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6BBA882" w14:textId="48588B68" w:rsidR="00C51B1C" w:rsidRDefault="00C55E7C" w:rsidP="0063395B">
      <w:pPr>
        <w:pStyle w:val="DHHSbodynospace"/>
        <w:ind w:left="-454"/>
        <w:sectPr w:rsidR="00C51B1C" w:rsidSect="002E3D33">
          <w:headerReference w:type="even" r:id="rId10"/>
          <w:headerReference w:type="default" r:id="rId11"/>
          <w:footerReference w:type="even" r:id="rId12"/>
          <w:footerReference w:type="default" r:id="rId13"/>
          <w:headerReference w:type="first" r:id="rId14"/>
          <w:footerReference w:type="first" r:id="rId15"/>
          <w:type w:val="oddPage"/>
          <w:pgSz w:w="11906" w:h="16838"/>
          <w:pgMar w:top="3969" w:right="1304" w:bottom="1134" w:left="1304" w:header="454" w:footer="567" w:gutter="0"/>
          <w:cols w:space="720"/>
          <w:docGrid w:linePitch="360"/>
        </w:sectPr>
      </w:pPr>
      <w:r>
        <w:rPr>
          <w:noProof/>
        </w:rPr>
        <w:drawing>
          <wp:anchor distT="0" distB="0" distL="114300" distR="114300" simplePos="0" relativeHeight="251713536" behindDoc="1" locked="0" layoutInCell="1" allowOverlap="1" wp14:anchorId="07E8F61E" wp14:editId="5A35C03C">
            <wp:simplePos x="0" y="0"/>
            <wp:positionH relativeFrom="column">
              <wp:posOffset>-828040</wp:posOffset>
            </wp:positionH>
            <wp:positionV relativeFrom="paragraph">
              <wp:posOffset>-2520051</wp:posOffset>
            </wp:positionV>
            <wp:extent cx="7560508" cy="1069867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screen">
                      <a:extLst>
                        <a:ext uri="{28A0092B-C50C-407E-A947-70E740481C1C}">
                          <a14:useLocalDpi xmlns:a14="http://schemas.microsoft.com/office/drawing/2010/main"/>
                        </a:ext>
                      </a:extLst>
                    </a:blip>
                    <a:stretch>
                      <a:fillRect/>
                    </a:stretch>
                  </pic:blipFill>
                  <pic:spPr>
                    <a:xfrm>
                      <a:off x="0" y="0"/>
                      <a:ext cx="7560508" cy="1069867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Mar>
          <w:left w:w="0" w:type="dxa"/>
          <w:right w:w="0" w:type="dxa"/>
        </w:tblCellMar>
        <w:tblLook w:val="04A0" w:firstRow="1" w:lastRow="0" w:firstColumn="1" w:lastColumn="0" w:noHBand="0" w:noVBand="1"/>
      </w:tblPr>
      <w:tblGrid>
        <w:gridCol w:w="7597"/>
      </w:tblGrid>
      <w:tr w:rsidR="00DE24E6" w:rsidRPr="003072C6" w14:paraId="6F3739C3" w14:textId="77777777" w:rsidTr="008E14B8">
        <w:trPr>
          <w:trHeight w:val="7402"/>
        </w:trPr>
        <w:tc>
          <w:tcPr>
            <w:tcW w:w="7597" w:type="dxa"/>
            <w:shd w:val="clear" w:color="auto" w:fill="auto"/>
            <w:vAlign w:val="center"/>
          </w:tcPr>
          <w:p w14:paraId="609FB1EA" w14:textId="0E758DD5" w:rsidR="00F53CFD" w:rsidRPr="00357B23" w:rsidRDefault="009208F5" w:rsidP="00357B23">
            <w:pPr>
              <w:rPr>
                <w:rFonts w:ascii="Arial" w:hAnsi="Arial" w:cs="Arial"/>
                <w:b/>
                <w:bCs/>
                <w:sz w:val="44"/>
                <w:szCs w:val="44"/>
              </w:rPr>
            </w:pPr>
            <w:r w:rsidRPr="00D84267">
              <w:lastRenderedPageBreak/>
              <w:br w:type="page"/>
            </w:r>
            <w:bookmarkStart w:id="0" w:name="_Toc369897591"/>
            <w:bookmarkStart w:id="1" w:name="_Toc399588929"/>
            <w:r w:rsidR="00F60767" w:rsidRPr="003676CF">
              <w:rPr>
                <w:rFonts w:ascii="Arial" w:hAnsi="Arial" w:cs="Arial"/>
                <w:b/>
                <w:bCs/>
                <w:noProof/>
                <w:color w:val="D43A5A"/>
                <w:sz w:val="44"/>
                <w:szCs w:val="44"/>
              </w:rPr>
              <mc:AlternateContent>
                <mc:Choice Requires="wps">
                  <w:drawing>
                    <wp:anchor distT="0" distB="0" distL="114300" distR="114300" simplePos="0" relativeHeight="251657216" behindDoc="0" locked="0" layoutInCell="1" allowOverlap="1" wp14:anchorId="659AAA80" wp14:editId="798BD9C5">
                      <wp:simplePos x="0" y="0"/>
                      <wp:positionH relativeFrom="column">
                        <wp:posOffset>4572000</wp:posOffset>
                      </wp:positionH>
                      <wp:positionV relativeFrom="paragraph">
                        <wp:posOffset>10172700</wp:posOffset>
                      </wp:positionV>
                      <wp:extent cx="2514600" cy="342900"/>
                      <wp:effectExtent l="0" t="0" r="0" b="12700"/>
                      <wp:wrapNone/>
                      <wp:docPr id="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296D19" w14:textId="77777777" w:rsidR="00787EE5" w:rsidRDefault="00787EE5"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AAA80"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" filled="f" stroked="f">
                      <v:textbox>
                        <w:txbxContent>
                          <w:p w14:paraId="27296D19" w14:textId="77777777" w:rsidR="00787EE5" w:rsidRDefault="00787EE5" w:rsidP="00AC0C3B">
                            <w:pPr>
                              <w:jc w:val="right"/>
                            </w:pPr>
                            <w:r w:rsidRPr="000147AF">
                              <w:rPr>
                                <w:rFonts w:ascii="Arial" w:hAnsi="Arial" w:cs="Arial"/>
                                <w:color w:val="808080"/>
                                <w:sz w:val="22"/>
                                <w:szCs w:val="22"/>
                              </w:rPr>
                              <w:t>Department of Health</w:t>
                            </w:r>
                          </w:p>
                        </w:txbxContent>
                      </v:textbox>
                    </v:shape>
                  </w:pict>
                </mc:Fallback>
              </mc:AlternateContent>
            </w:r>
            <w:r w:rsidR="009A26EE" w:rsidRPr="003676CF">
              <w:rPr>
                <w:rFonts w:ascii="Arial" w:hAnsi="Arial" w:cs="Arial"/>
                <w:b/>
                <w:bCs/>
                <w:color w:val="D43A5A"/>
                <w:sz w:val="44"/>
                <w:szCs w:val="44"/>
              </w:rPr>
              <w:t xml:space="preserve">Victorian Electoral Commission </w:t>
            </w:r>
            <w:r w:rsidR="00EE349C" w:rsidRPr="003676CF">
              <w:rPr>
                <w:rFonts w:ascii="Arial" w:hAnsi="Arial" w:cs="Arial"/>
                <w:b/>
                <w:bCs/>
                <w:color w:val="D43A5A"/>
                <w:sz w:val="44"/>
                <w:szCs w:val="44"/>
              </w:rPr>
              <w:br/>
            </w:r>
            <w:r w:rsidR="009A26EE" w:rsidRPr="003676CF">
              <w:rPr>
                <w:rFonts w:ascii="Arial" w:hAnsi="Arial" w:cs="Arial"/>
                <w:b/>
                <w:bCs/>
                <w:color w:val="D43A5A"/>
                <w:sz w:val="44"/>
                <w:szCs w:val="44"/>
              </w:rPr>
              <w:t>Annual Report 20</w:t>
            </w:r>
            <w:r w:rsidR="00C55E7C">
              <w:rPr>
                <w:rFonts w:ascii="Arial" w:hAnsi="Arial" w:cs="Arial"/>
                <w:b/>
                <w:bCs/>
                <w:color w:val="D43A5A"/>
                <w:sz w:val="44"/>
                <w:szCs w:val="44"/>
              </w:rPr>
              <w:t>20</w:t>
            </w:r>
            <w:r w:rsidR="009A26EE" w:rsidRPr="003676CF">
              <w:rPr>
                <w:rFonts w:ascii="Arial" w:hAnsi="Arial" w:cs="Arial"/>
                <w:b/>
                <w:bCs/>
                <w:color w:val="D43A5A"/>
                <w:sz w:val="44"/>
                <w:szCs w:val="44"/>
              </w:rPr>
              <w:t>-20</w:t>
            </w:r>
            <w:bookmarkEnd w:id="0"/>
            <w:bookmarkEnd w:id="1"/>
            <w:r w:rsidR="00D84267" w:rsidRPr="003676CF">
              <w:rPr>
                <w:rFonts w:ascii="Arial" w:hAnsi="Arial" w:cs="Arial"/>
                <w:b/>
                <w:bCs/>
                <w:color w:val="D43A5A"/>
                <w:sz w:val="44"/>
                <w:szCs w:val="44"/>
              </w:rPr>
              <w:t>2</w:t>
            </w:r>
            <w:r w:rsidR="00C55E7C">
              <w:rPr>
                <w:rFonts w:ascii="Arial" w:hAnsi="Arial" w:cs="Arial"/>
                <w:b/>
                <w:bCs/>
                <w:color w:val="D43A5A"/>
                <w:sz w:val="44"/>
                <w:szCs w:val="44"/>
              </w:rPr>
              <w:t>1</w:t>
            </w:r>
          </w:p>
          <w:p w14:paraId="0464EE23" w14:textId="77777777" w:rsidR="00357B23" w:rsidRDefault="00357B23" w:rsidP="002F7DB4">
            <w:pPr>
              <w:rPr>
                <w:rFonts w:ascii="Arial" w:hAnsi="Arial"/>
                <w:color w:val="000000"/>
                <w:sz w:val="30"/>
                <w:szCs w:val="30"/>
              </w:rPr>
            </w:pPr>
          </w:p>
          <w:p w14:paraId="01C144B1" w14:textId="77D0D43F" w:rsidR="002F7DB4" w:rsidRPr="002F7DB4" w:rsidRDefault="00C55E7C" w:rsidP="002F7DB4">
            <w:pPr>
              <w:rPr>
                <w:rFonts w:ascii="Arial" w:hAnsi="Arial"/>
                <w:color w:val="000000"/>
                <w:sz w:val="30"/>
                <w:szCs w:val="30"/>
              </w:rPr>
            </w:pPr>
            <w:r>
              <w:rPr>
                <w:rFonts w:ascii="Arial" w:hAnsi="Arial"/>
                <w:color w:val="000000"/>
                <w:sz w:val="30"/>
                <w:szCs w:val="30"/>
              </w:rPr>
              <w:t>Delivering elections in lockdown</w:t>
            </w:r>
            <w:r w:rsidR="002F7DB4">
              <w:rPr>
                <w:rFonts w:ascii="Arial" w:hAnsi="Arial"/>
                <w:color w:val="000000"/>
                <w:sz w:val="30"/>
                <w:szCs w:val="30"/>
              </w:rPr>
              <w:t>.</w:t>
            </w:r>
          </w:p>
          <w:p w14:paraId="69795824" w14:textId="6AEC2E83" w:rsidR="002D767C" w:rsidRPr="003676CF" w:rsidRDefault="002D767C" w:rsidP="003676CF">
            <w:pPr>
              <w:pStyle w:val="2019-20Figurecaption"/>
            </w:pPr>
          </w:p>
        </w:tc>
      </w:tr>
      <w:tr w:rsidR="009906C7" w:rsidRPr="003072C6" w14:paraId="5A82E23B" w14:textId="77777777" w:rsidTr="008E14B8">
        <w:tc>
          <w:tcPr>
            <w:tcW w:w="7597" w:type="dxa"/>
            <w:shd w:val="clear" w:color="auto" w:fill="auto"/>
            <w:vAlign w:val="center"/>
          </w:tcPr>
          <w:p w14:paraId="34AFE221" w14:textId="77777777" w:rsidR="009906C7" w:rsidRPr="003072C6" w:rsidRDefault="009906C7" w:rsidP="009906C7">
            <w:pPr>
              <w:pStyle w:val="DHHSbody"/>
            </w:pPr>
          </w:p>
        </w:tc>
      </w:tr>
    </w:tbl>
    <w:p w14:paraId="6A2DCDE5" w14:textId="77777777" w:rsidR="00CA6D4E" w:rsidRPr="003072C6" w:rsidRDefault="00CA6D4E" w:rsidP="00CA6D4E">
      <w:pPr>
        <w:pStyle w:val="DHHSbodynospace"/>
      </w:pPr>
    </w:p>
    <w:p w14:paraId="7A40A992" w14:textId="77777777"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7601DB10" w14:textId="77777777" w:rsidTr="00E56B3A">
        <w:trPr>
          <w:trHeight w:val="4313"/>
        </w:trPr>
        <w:tc>
          <w:tcPr>
            <w:tcW w:w="9298" w:type="dxa"/>
          </w:tcPr>
          <w:p w14:paraId="3128B547" w14:textId="02A419C1" w:rsidR="00E56B3A" w:rsidRDefault="008F457E" w:rsidP="00D84267">
            <w:pPr>
              <w:pStyle w:val="2019-20HeadingC"/>
            </w:pPr>
            <w:r w:rsidRPr="008F457E">
              <w:lastRenderedPageBreak/>
              <w:t>Victorian Electoral Commission</w:t>
            </w:r>
            <w:r w:rsidR="00E56B3A" w:rsidRPr="00235A20">
              <w:t xml:space="preserve"> </w:t>
            </w:r>
          </w:p>
          <w:p w14:paraId="01BF24DC" w14:textId="29338055" w:rsidR="00E56B3A" w:rsidRDefault="00E56B3A" w:rsidP="00E84770">
            <w:pPr>
              <w:pStyle w:val="2019-20Bodycopy"/>
            </w:pPr>
            <w:r>
              <w:t xml:space="preserve">Level 11, 530 Collins Street </w:t>
            </w:r>
            <w:r w:rsidR="00E724B3">
              <w:br/>
            </w:r>
            <w:r>
              <w:t>Melbourne Vic 3000</w:t>
            </w:r>
          </w:p>
          <w:p w14:paraId="1CF5CB04" w14:textId="75B786E4" w:rsidR="00E56B3A" w:rsidRDefault="00E56B3A" w:rsidP="00E84770">
            <w:pPr>
              <w:pStyle w:val="2019-20Bodycopy"/>
            </w:pPr>
            <w:r>
              <w:t xml:space="preserve">Telephone: 03 8620 1100 </w:t>
            </w:r>
            <w:r w:rsidR="00E724B3">
              <w:br/>
            </w:r>
            <w:r w:rsidR="00D84267">
              <w:t xml:space="preserve">Website: vec.vic.gov.au  </w:t>
            </w:r>
            <w:r w:rsidR="00E724B3">
              <w:br/>
            </w:r>
            <w:r>
              <w:t>Email: info@vec.vic.gov.au</w:t>
            </w:r>
          </w:p>
          <w:p w14:paraId="1C7A09B0" w14:textId="6077BED6" w:rsidR="00E56B3A" w:rsidRDefault="00E56B3A" w:rsidP="00E84770">
            <w:pPr>
              <w:pStyle w:val="2019-20Bodycopy"/>
            </w:pPr>
            <w:r>
              <w:t xml:space="preserve">Office hours: </w:t>
            </w:r>
            <w:r w:rsidR="00E724B3">
              <w:br/>
            </w:r>
            <w:r>
              <w:t xml:space="preserve">8.30 am </w:t>
            </w:r>
            <w:r w:rsidR="00273961">
              <w:t>to</w:t>
            </w:r>
            <w:r>
              <w:t xml:space="preserve"> 5 pm  </w:t>
            </w:r>
            <w:r w:rsidR="002836AA">
              <w:br/>
            </w:r>
            <w:r>
              <w:t xml:space="preserve">Monday </w:t>
            </w:r>
            <w:r w:rsidR="00273961">
              <w:t>to</w:t>
            </w:r>
            <w:r>
              <w:t xml:space="preserve"> Friday</w:t>
            </w:r>
          </w:p>
          <w:p w14:paraId="10D25605" w14:textId="77777777" w:rsidR="00E56B3A" w:rsidRPr="00FA13A2" w:rsidRDefault="00E56B3A" w:rsidP="00273961">
            <w:pPr>
              <w:pStyle w:val="2019-20HeadingC"/>
            </w:pPr>
            <w:r w:rsidRPr="00FA13A2">
              <w:t>Letter of transmittal</w:t>
            </w:r>
          </w:p>
          <w:p w14:paraId="7EE34C1B" w14:textId="60924EF6" w:rsidR="00273961" w:rsidRPr="00273961" w:rsidRDefault="00C55E7C" w:rsidP="00C55E7C">
            <w:pPr>
              <w:pStyle w:val="2019-20Bodycopy"/>
            </w:pPr>
            <w:r w:rsidRPr="00C55E7C">
              <w:t>The Hon. Danny Pearson MP</w:t>
            </w:r>
            <w:r>
              <w:br/>
            </w:r>
            <w:r w:rsidRPr="00C55E7C">
              <w:t>Assistant Treasurer</w:t>
            </w:r>
            <w:r w:rsidRPr="00C55E7C">
              <w:rPr>
                <w:rFonts w:ascii="MS Gothic" w:eastAsia="MS Gothic" w:hAnsi="MS Gothic" w:cs="MS Gothic" w:hint="eastAsia"/>
              </w:rPr>
              <w:t> </w:t>
            </w:r>
            <w:r>
              <w:rPr>
                <w:rFonts w:ascii="MS Gothic" w:eastAsia="MS Gothic" w:hAnsi="MS Gothic" w:cs="MS Gothic"/>
              </w:rPr>
              <w:br/>
            </w:r>
            <w:r w:rsidRPr="00C55E7C">
              <w:t>Minister for Regulatory Reform</w:t>
            </w:r>
            <w:r w:rsidRPr="00C55E7C">
              <w:rPr>
                <w:rFonts w:ascii="MS Gothic" w:eastAsia="MS Gothic" w:hAnsi="MS Gothic" w:cs="MS Gothic" w:hint="eastAsia"/>
              </w:rPr>
              <w:t> </w:t>
            </w:r>
            <w:r>
              <w:rPr>
                <w:rFonts w:ascii="MS Gothic" w:eastAsia="MS Gothic" w:hAnsi="MS Gothic" w:cs="MS Gothic"/>
              </w:rPr>
              <w:br/>
            </w:r>
            <w:r w:rsidRPr="00C55E7C">
              <w:t>Minister for Government Services</w:t>
            </w:r>
            <w:r w:rsidRPr="00C55E7C">
              <w:rPr>
                <w:rFonts w:ascii="MS Gothic" w:eastAsia="MS Gothic" w:hAnsi="MS Gothic" w:cs="MS Gothic" w:hint="eastAsia"/>
              </w:rPr>
              <w:t> </w:t>
            </w:r>
            <w:r>
              <w:rPr>
                <w:rFonts w:ascii="MS Gothic" w:eastAsia="MS Gothic" w:hAnsi="MS Gothic" w:cs="MS Gothic"/>
              </w:rPr>
              <w:br/>
            </w:r>
            <w:r w:rsidRPr="00C55E7C">
              <w:t>Minister for Creative Industries</w:t>
            </w:r>
            <w:r w:rsidR="00273961" w:rsidRPr="00273961">
              <w:br/>
            </w:r>
            <w:r>
              <w:t>1 Treasury Place</w:t>
            </w:r>
            <w:r>
              <w:br/>
              <w:t>Melbourne VIC 3002</w:t>
            </w:r>
          </w:p>
          <w:p w14:paraId="28479B0A" w14:textId="70EBA83C" w:rsidR="00273961" w:rsidRPr="00273961" w:rsidRDefault="00273961" w:rsidP="00E84770">
            <w:pPr>
              <w:pStyle w:val="2019-20Bodycopy"/>
            </w:pPr>
          </w:p>
          <w:p w14:paraId="4863D8E3" w14:textId="77777777" w:rsidR="00A01EBD" w:rsidRDefault="00A01EBD" w:rsidP="00E84770">
            <w:pPr>
              <w:pStyle w:val="2019-20Bodycopy"/>
            </w:pPr>
            <w:r>
              <w:t>Dear Minister</w:t>
            </w:r>
          </w:p>
          <w:p w14:paraId="70CC72DB" w14:textId="6E5F1D7D" w:rsidR="00C55E7C" w:rsidRDefault="00C55E7C" w:rsidP="00C55E7C">
            <w:pPr>
              <w:pStyle w:val="2019-20Bodycopy"/>
            </w:pPr>
            <w:r>
              <w:t xml:space="preserve">In accordance with the requirements of the </w:t>
            </w:r>
            <w:r w:rsidRPr="00C55E7C">
              <w:rPr>
                <w:i/>
                <w:iCs/>
              </w:rPr>
              <w:t>Financial Management Act 1994</w:t>
            </w:r>
            <w:r>
              <w:t xml:space="preserve">, I am pleased to submit the Annual Report of the Victorian Electoral Commission for the year ending 30 June 2021 for presentation to Parliament. Also included is the </w:t>
            </w:r>
            <w:r w:rsidRPr="00C55E7C">
              <w:rPr>
                <w:i/>
                <w:iCs/>
              </w:rPr>
              <w:t>Report of the Electoral Boundaries Commission 2020–21</w:t>
            </w:r>
            <w:r>
              <w:t xml:space="preserve"> for the year ending 30 June 2021. </w:t>
            </w:r>
          </w:p>
          <w:p w14:paraId="4C915877" w14:textId="6B5D2E77" w:rsidR="00E56B3A" w:rsidRDefault="00E9453E" w:rsidP="00C55E7C">
            <w:pPr>
              <w:pStyle w:val="2019-20Bodycopy"/>
            </w:pPr>
            <w:r>
              <w:t>Yours sincerely</w:t>
            </w:r>
          </w:p>
          <w:p w14:paraId="3F6AA264" w14:textId="0821919C" w:rsidR="00E9453E" w:rsidRDefault="00FF0511" w:rsidP="00690EF6">
            <w:pPr>
              <w:pStyle w:val="DHHSbody"/>
              <w:rPr>
                <w:b/>
              </w:rPr>
            </w:pPr>
            <w:r>
              <w:rPr>
                <w:noProof/>
              </w:rPr>
              <w:drawing>
                <wp:anchor distT="0" distB="0" distL="114300" distR="114300" simplePos="0" relativeHeight="251673600" behindDoc="0" locked="0" layoutInCell="1" allowOverlap="1" wp14:anchorId="47BA29F4" wp14:editId="16C06FB4">
                  <wp:simplePos x="0" y="0"/>
                  <wp:positionH relativeFrom="column">
                    <wp:posOffset>24130</wp:posOffset>
                  </wp:positionH>
                  <wp:positionV relativeFrom="paragraph">
                    <wp:posOffset>116840</wp:posOffset>
                  </wp:positionV>
                  <wp:extent cx="778510" cy="563880"/>
                  <wp:effectExtent l="0" t="0" r="0" b="0"/>
                  <wp:wrapTight wrapText="bothSides">
                    <wp:wrapPolygon edited="0">
                      <wp:start x="0" y="0"/>
                      <wp:lineTo x="0" y="20919"/>
                      <wp:lineTo x="21142" y="20919"/>
                      <wp:lineTo x="21142"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Crush:Work:~Cordial:Current Work:2. Live:VEC001 Annual Report 16-17:Final Files:171004 Final Print:Internals:Final Links:WG Signature - Short.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778510" cy="5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4AE37" w14:textId="77777777" w:rsidR="00E9453E" w:rsidRDefault="00E9453E" w:rsidP="00690EF6">
            <w:pPr>
              <w:pStyle w:val="DHHSbody"/>
              <w:rPr>
                <w:b/>
              </w:rPr>
            </w:pPr>
          </w:p>
          <w:p w14:paraId="77FC76A7" w14:textId="77777777" w:rsidR="00E9453E" w:rsidRDefault="00E9453E" w:rsidP="00690EF6">
            <w:pPr>
              <w:pStyle w:val="DHHSbody"/>
              <w:rPr>
                <w:b/>
              </w:rPr>
            </w:pPr>
          </w:p>
          <w:p w14:paraId="0FB9C11E" w14:textId="5C56C71D" w:rsidR="00564E8F" w:rsidRDefault="00E56B3A" w:rsidP="00E84770">
            <w:pPr>
              <w:pStyle w:val="2019-20Bodycopy"/>
            </w:pPr>
            <w:r w:rsidRPr="002D4B5D">
              <w:rPr>
                <w:b/>
              </w:rPr>
              <w:t xml:space="preserve">Warwick Gately AM </w:t>
            </w:r>
            <w:r w:rsidR="002D4B5D">
              <w:br/>
            </w:r>
            <w:r w:rsidRPr="00235A20">
              <w:t>Electoral Commissioner</w:t>
            </w:r>
          </w:p>
          <w:p w14:paraId="7ACDF404" w14:textId="572A045A" w:rsidR="00273961" w:rsidRDefault="00273961" w:rsidP="00E84770">
            <w:pPr>
              <w:pStyle w:val="2019-20Bodycopy"/>
              <w:rPr>
                <w:i/>
                <w:color w:val="008950"/>
                <w:szCs w:val="26"/>
              </w:rPr>
            </w:pPr>
          </w:p>
          <w:p w14:paraId="01F5D27B" w14:textId="4E986DBB" w:rsidR="00273961" w:rsidRDefault="00273961" w:rsidP="00E84770">
            <w:pPr>
              <w:pStyle w:val="2019-20Bodycopy"/>
              <w:rPr>
                <w:i/>
                <w:color w:val="008950"/>
                <w:szCs w:val="26"/>
              </w:rPr>
            </w:pPr>
          </w:p>
          <w:p w14:paraId="48B68FDA" w14:textId="77777777" w:rsidR="00273961" w:rsidRDefault="00273961" w:rsidP="00E84770">
            <w:pPr>
              <w:pStyle w:val="2019-20Bodycopy"/>
              <w:rPr>
                <w:i/>
                <w:color w:val="008950"/>
                <w:szCs w:val="26"/>
              </w:rPr>
            </w:pPr>
          </w:p>
          <w:p w14:paraId="774F1717" w14:textId="77777777" w:rsidR="00273961" w:rsidRPr="00273961" w:rsidRDefault="00273961" w:rsidP="00E84770">
            <w:pPr>
              <w:pStyle w:val="2019-20Bodycopy"/>
            </w:pPr>
          </w:p>
          <w:p w14:paraId="1DB64F03" w14:textId="6C212066" w:rsidR="00273961" w:rsidRPr="00605B5B" w:rsidRDefault="00C55E7C" w:rsidP="00690EF6">
            <w:pPr>
              <w:pStyle w:val="DHHSbody"/>
              <w:rPr>
                <w:i/>
                <w:color w:val="008950"/>
                <w:sz w:val="26"/>
                <w:szCs w:val="26"/>
              </w:rPr>
            </w:pPr>
            <w:r w:rsidRPr="00C55E7C">
              <w:t>The Victorian Electoral Commission (VEC) pays respect to Victoria’s Traditional Owners and their elders past, present and emerging, who have been custodians of this country for many thousands of years. Their living culture and their role in the life of Victoria is acknowledged by the VEC.</w:t>
            </w:r>
          </w:p>
        </w:tc>
      </w:tr>
    </w:tbl>
    <w:p w14:paraId="74397D41" w14:textId="0F9BE31D" w:rsidR="00E56B3A" w:rsidRPr="00690EF6" w:rsidRDefault="00690EF6" w:rsidP="00690EF6">
      <w:pPr>
        <w:rPr>
          <w:rFonts w:ascii="Arial" w:hAnsi="Arial"/>
          <w:b/>
          <w:caps/>
          <w:color w:val="91694F"/>
          <w:sz w:val="44"/>
          <w:szCs w:val="44"/>
        </w:rPr>
      </w:pPr>
      <w:r>
        <w:br w:type="page"/>
      </w:r>
    </w:p>
    <w:p w14:paraId="71FFA91A" w14:textId="406B0531" w:rsidR="00AC0C3B" w:rsidRPr="00E07606" w:rsidRDefault="00AC0C3B" w:rsidP="00E55A3D">
      <w:pPr>
        <w:pStyle w:val="DHHSTOCheadingreport"/>
      </w:pPr>
      <w:r w:rsidRPr="00E07606">
        <w:lastRenderedPageBreak/>
        <w:t>Contents</w:t>
      </w:r>
    </w:p>
    <w:p w14:paraId="2B6230B1" w14:textId="17ED4A0C" w:rsidR="00787EE5" w:rsidRDefault="00783534">
      <w:pPr>
        <w:pStyle w:val="TOC1"/>
        <w:tabs>
          <w:tab w:val="right" w:pos="9288"/>
        </w:tabs>
        <w:rPr>
          <w:rFonts w:asciiTheme="minorHAnsi" w:eastAsiaTheme="minorEastAsia" w:hAnsiTheme="minorHAnsi" w:cstheme="minorBidi"/>
          <w:caps w:val="0"/>
          <w:noProof/>
          <w:sz w:val="24"/>
          <w:szCs w:val="24"/>
        </w:rPr>
      </w:pPr>
      <w:r>
        <w:rPr>
          <w:szCs w:val="20"/>
        </w:rPr>
        <w:fldChar w:fldCharType="begin"/>
      </w:r>
      <w:r>
        <w:rPr>
          <w:szCs w:val="20"/>
        </w:rPr>
        <w:instrText xml:space="preserve"> TOC \o "1-1" \t "HEADING 1 CAPTION,2" </w:instrText>
      </w:r>
      <w:r>
        <w:rPr>
          <w:szCs w:val="20"/>
        </w:rPr>
        <w:fldChar w:fldCharType="separate"/>
      </w:r>
      <w:r w:rsidR="00787EE5">
        <w:rPr>
          <w:noProof/>
        </w:rPr>
        <w:t>Abbreviations and acronyms</w:t>
      </w:r>
      <w:r w:rsidR="00787EE5">
        <w:rPr>
          <w:noProof/>
        </w:rPr>
        <w:tab/>
      </w:r>
      <w:r w:rsidR="00787EE5">
        <w:rPr>
          <w:noProof/>
        </w:rPr>
        <w:fldChar w:fldCharType="begin"/>
      </w:r>
      <w:r w:rsidR="00787EE5">
        <w:rPr>
          <w:noProof/>
        </w:rPr>
        <w:instrText xml:space="preserve"> PAGEREF _Toc87269480 \h </w:instrText>
      </w:r>
      <w:r w:rsidR="00787EE5">
        <w:rPr>
          <w:noProof/>
        </w:rPr>
      </w:r>
      <w:r w:rsidR="00787EE5">
        <w:rPr>
          <w:noProof/>
        </w:rPr>
        <w:fldChar w:fldCharType="separate"/>
      </w:r>
      <w:r w:rsidR="00787EE5">
        <w:rPr>
          <w:noProof/>
        </w:rPr>
        <w:t>10</w:t>
      </w:r>
      <w:r w:rsidR="00787EE5">
        <w:rPr>
          <w:noProof/>
        </w:rPr>
        <w:fldChar w:fldCharType="end"/>
      </w:r>
    </w:p>
    <w:p w14:paraId="70F2B20E" w14:textId="7D364496" w:rsidR="00787EE5" w:rsidRPr="00E07606" w:rsidRDefault="00787EE5">
      <w:pPr>
        <w:pStyle w:val="TOC1"/>
        <w:tabs>
          <w:tab w:val="right" w:pos="9288"/>
        </w:tabs>
        <w:rPr>
          <w:rFonts w:asciiTheme="minorHAnsi" w:eastAsiaTheme="minorEastAsia" w:hAnsiTheme="minorHAnsi" w:cstheme="minorBidi"/>
          <w:caps w:val="0"/>
          <w:noProof/>
          <w:color w:val="D43A5A"/>
          <w:sz w:val="24"/>
          <w:szCs w:val="24"/>
        </w:rPr>
      </w:pPr>
      <w:r w:rsidRPr="00E07606">
        <w:rPr>
          <w:noProof/>
          <w:color w:val="D43A5A"/>
          <w:lang w:val="en-US"/>
        </w:rPr>
        <w:t>About the VEC</w:t>
      </w:r>
      <w:r w:rsidRPr="00E07606">
        <w:rPr>
          <w:noProof/>
          <w:color w:val="D43A5A"/>
        </w:rPr>
        <w:tab/>
      </w:r>
      <w:r w:rsidRPr="00E07606">
        <w:rPr>
          <w:noProof/>
          <w:color w:val="D43A5A"/>
        </w:rPr>
        <w:fldChar w:fldCharType="begin"/>
      </w:r>
      <w:r w:rsidRPr="00E07606">
        <w:rPr>
          <w:noProof/>
          <w:color w:val="D43A5A"/>
        </w:rPr>
        <w:instrText xml:space="preserve"> PAGEREF _Toc87269481 \h </w:instrText>
      </w:r>
      <w:r w:rsidRPr="00E07606">
        <w:rPr>
          <w:noProof/>
          <w:color w:val="D43A5A"/>
        </w:rPr>
      </w:r>
      <w:r w:rsidRPr="00E07606">
        <w:rPr>
          <w:noProof/>
          <w:color w:val="D43A5A"/>
        </w:rPr>
        <w:fldChar w:fldCharType="separate"/>
      </w:r>
      <w:r w:rsidRPr="00E07606">
        <w:rPr>
          <w:noProof/>
          <w:color w:val="D43A5A"/>
        </w:rPr>
        <w:t>13</w:t>
      </w:r>
      <w:r w:rsidRPr="00E07606">
        <w:rPr>
          <w:noProof/>
          <w:color w:val="D43A5A"/>
        </w:rPr>
        <w:fldChar w:fldCharType="end"/>
      </w:r>
    </w:p>
    <w:p w14:paraId="29A5AAAD" w14:textId="75564705" w:rsidR="00787EE5" w:rsidRPr="00E07606" w:rsidRDefault="00787EE5">
      <w:pPr>
        <w:pStyle w:val="TOC1"/>
        <w:tabs>
          <w:tab w:val="right" w:pos="9288"/>
        </w:tabs>
        <w:rPr>
          <w:rFonts w:asciiTheme="minorHAnsi" w:eastAsiaTheme="minorEastAsia" w:hAnsiTheme="minorHAnsi" w:cstheme="minorBidi"/>
          <w:caps w:val="0"/>
          <w:noProof/>
          <w:color w:val="D43A5A"/>
          <w:sz w:val="24"/>
          <w:szCs w:val="24"/>
        </w:rPr>
      </w:pPr>
      <w:r w:rsidRPr="00E07606">
        <w:rPr>
          <w:noProof/>
          <w:color w:val="D43A5A"/>
        </w:rPr>
        <w:t>About this report</w:t>
      </w:r>
      <w:r w:rsidRPr="00E07606">
        <w:rPr>
          <w:noProof/>
          <w:color w:val="D43A5A"/>
        </w:rPr>
        <w:tab/>
      </w:r>
      <w:r w:rsidRPr="00E07606">
        <w:rPr>
          <w:noProof/>
          <w:color w:val="D43A5A"/>
        </w:rPr>
        <w:fldChar w:fldCharType="begin"/>
      </w:r>
      <w:r w:rsidRPr="00E07606">
        <w:rPr>
          <w:noProof/>
          <w:color w:val="D43A5A"/>
        </w:rPr>
        <w:instrText xml:space="preserve"> PAGEREF _Toc87269482 \h </w:instrText>
      </w:r>
      <w:r w:rsidRPr="00E07606">
        <w:rPr>
          <w:noProof/>
          <w:color w:val="D43A5A"/>
        </w:rPr>
      </w:r>
      <w:r w:rsidRPr="00E07606">
        <w:rPr>
          <w:noProof/>
          <w:color w:val="D43A5A"/>
        </w:rPr>
        <w:fldChar w:fldCharType="separate"/>
      </w:r>
      <w:r w:rsidRPr="00E07606">
        <w:rPr>
          <w:noProof/>
          <w:color w:val="D43A5A"/>
        </w:rPr>
        <w:t>15</w:t>
      </w:r>
      <w:r w:rsidRPr="00E07606">
        <w:rPr>
          <w:noProof/>
          <w:color w:val="D43A5A"/>
        </w:rPr>
        <w:fldChar w:fldCharType="end"/>
      </w:r>
    </w:p>
    <w:p w14:paraId="53917A26" w14:textId="1D096794" w:rsidR="00787EE5" w:rsidRDefault="00787EE5">
      <w:pPr>
        <w:pStyle w:val="TOC1"/>
        <w:tabs>
          <w:tab w:val="right" w:pos="9288"/>
        </w:tabs>
        <w:rPr>
          <w:rFonts w:asciiTheme="minorHAnsi" w:eastAsiaTheme="minorEastAsia" w:hAnsiTheme="minorHAnsi" w:cstheme="minorBidi"/>
          <w:caps w:val="0"/>
          <w:noProof/>
          <w:sz w:val="24"/>
          <w:szCs w:val="24"/>
        </w:rPr>
      </w:pPr>
      <w:r>
        <w:rPr>
          <w:noProof/>
        </w:rPr>
        <w:t>Our highlights</w:t>
      </w:r>
      <w:r>
        <w:rPr>
          <w:noProof/>
        </w:rPr>
        <w:tab/>
      </w:r>
      <w:r>
        <w:rPr>
          <w:noProof/>
        </w:rPr>
        <w:fldChar w:fldCharType="begin"/>
      </w:r>
      <w:r>
        <w:rPr>
          <w:noProof/>
        </w:rPr>
        <w:instrText xml:space="preserve"> PAGEREF _Toc87269483 \h </w:instrText>
      </w:r>
      <w:r>
        <w:rPr>
          <w:noProof/>
        </w:rPr>
      </w:r>
      <w:r>
        <w:rPr>
          <w:noProof/>
        </w:rPr>
        <w:fldChar w:fldCharType="separate"/>
      </w:r>
      <w:r>
        <w:rPr>
          <w:noProof/>
        </w:rPr>
        <w:t>17</w:t>
      </w:r>
      <w:r>
        <w:rPr>
          <w:noProof/>
        </w:rPr>
        <w:fldChar w:fldCharType="end"/>
      </w:r>
    </w:p>
    <w:p w14:paraId="0F07F2B4" w14:textId="173CC912" w:rsidR="00787EE5" w:rsidRDefault="00787EE5">
      <w:pPr>
        <w:pStyle w:val="TOC1"/>
        <w:tabs>
          <w:tab w:val="right" w:pos="9288"/>
        </w:tabs>
        <w:rPr>
          <w:rFonts w:asciiTheme="minorHAnsi" w:eastAsiaTheme="minorEastAsia" w:hAnsiTheme="minorHAnsi" w:cstheme="minorBidi"/>
          <w:caps w:val="0"/>
          <w:noProof/>
          <w:sz w:val="24"/>
          <w:szCs w:val="24"/>
        </w:rPr>
      </w:pPr>
      <w:r>
        <w:rPr>
          <w:noProof/>
        </w:rPr>
        <w:t>Our challenges</w:t>
      </w:r>
      <w:r>
        <w:rPr>
          <w:noProof/>
        </w:rPr>
        <w:tab/>
      </w:r>
      <w:r>
        <w:rPr>
          <w:noProof/>
        </w:rPr>
        <w:fldChar w:fldCharType="begin"/>
      </w:r>
      <w:r>
        <w:rPr>
          <w:noProof/>
        </w:rPr>
        <w:instrText xml:space="preserve"> PAGEREF _Toc87269484 \h </w:instrText>
      </w:r>
      <w:r>
        <w:rPr>
          <w:noProof/>
        </w:rPr>
      </w:r>
      <w:r>
        <w:rPr>
          <w:noProof/>
        </w:rPr>
        <w:fldChar w:fldCharType="separate"/>
      </w:r>
      <w:r>
        <w:rPr>
          <w:noProof/>
        </w:rPr>
        <w:t>17</w:t>
      </w:r>
      <w:r>
        <w:rPr>
          <w:noProof/>
        </w:rPr>
        <w:fldChar w:fldCharType="end"/>
      </w:r>
    </w:p>
    <w:p w14:paraId="3EF69046" w14:textId="796B1178" w:rsidR="00787EE5" w:rsidRPr="00E07606" w:rsidRDefault="00787EE5">
      <w:pPr>
        <w:pStyle w:val="TOC1"/>
        <w:tabs>
          <w:tab w:val="right" w:pos="9288"/>
        </w:tabs>
        <w:rPr>
          <w:rFonts w:asciiTheme="minorHAnsi" w:eastAsiaTheme="minorEastAsia" w:hAnsiTheme="minorHAnsi" w:cstheme="minorBidi"/>
          <w:caps w:val="0"/>
          <w:noProof/>
          <w:color w:val="D43A5A"/>
          <w:sz w:val="24"/>
          <w:szCs w:val="24"/>
        </w:rPr>
      </w:pPr>
      <w:r w:rsidRPr="00E07606">
        <w:rPr>
          <w:noProof/>
          <w:color w:val="D43A5A"/>
        </w:rPr>
        <w:t>Our year</w:t>
      </w:r>
      <w:r w:rsidRPr="00E07606">
        <w:rPr>
          <w:noProof/>
          <w:color w:val="D43A5A"/>
        </w:rPr>
        <w:tab/>
      </w:r>
      <w:r w:rsidRPr="00E07606">
        <w:rPr>
          <w:noProof/>
          <w:color w:val="D43A5A"/>
        </w:rPr>
        <w:fldChar w:fldCharType="begin"/>
      </w:r>
      <w:r w:rsidRPr="00E07606">
        <w:rPr>
          <w:noProof/>
          <w:color w:val="D43A5A"/>
        </w:rPr>
        <w:instrText xml:space="preserve"> PAGEREF _Toc87269485 \h </w:instrText>
      </w:r>
      <w:r w:rsidRPr="00E07606">
        <w:rPr>
          <w:noProof/>
          <w:color w:val="D43A5A"/>
        </w:rPr>
      </w:r>
      <w:r w:rsidRPr="00E07606">
        <w:rPr>
          <w:noProof/>
          <w:color w:val="D43A5A"/>
        </w:rPr>
        <w:fldChar w:fldCharType="separate"/>
      </w:r>
      <w:r w:rsidRPr="00E07606">
        <w:rPr>
          <w:noProof/>
          <w:color w:val="D43A5A"/>
        </w:rPr>
        <w:t>18</w:t>
      </w:r>
      <w:r w:rsidRPr="00E07606">
        <w:rPr>
          <w:noProof/>
          <w:color w:val="D43A5A"/>
        </w:rPr>
        <w:fldChar w:fldCharType="end"/>
      </w:r>
    </w:p>
    <w:p w14:paraId="14099FB4" w14:textId="2D12E020" w:rsidR="00787EE5" w:rsidRDefault="00787EE5">
      <w:pPr>
        <w:pStyle w:val="TOC1"/>
        <w:tabs>
          <w:tab w:val="right" w:pos="9288"/>
        </w:tabs>
        <w:rPr>
          <w:rFonts w:asciiTheme="minorHAnsi" w:eastAsiaTheme="minorEastAsia" w:hAnsiTheme="minorHAnsi" w:cstheme="minorBidi"/>
          <w:caps w:val="0"/>
          <w:noProof/>
          <w:sz w:val="24"/>
          <w:szCs w:val="24"/>
        </w:rPr>
      </w:pPr>
      <w:r w:rsidRPr="00FD2772">
        <w:rPr>
          <w:noProof/>
          <w:lang w:val="en-US"/>
        </w:rPr>
        <w:t>Finance at a glance</w:t>
      </w:r>
      <w:r>
        <w:rPr>
          <w:noProof/>
        </w:rPr>
        <w:tab/>
      </w:r>
      <w:r>
        <w:rPr>
          <w:noProof/>
        </w:rPr>
        <w:fldChar w:fldCharType="begin"/>
      </w:r>
      <w:r>
        <w:rPr>
          <w:noProof/>
        </w:rPr>
        <w:instrText xml:space="preserve"> PAGEREF _Toc87269486 \h </w:instrText>
      </w:r>
      <w:r>
        <w:rPr>
          <w:noProof/>
        </w:rPr>
      </w:r>
      <w:r>
        <w:rPr>
          <w:noProof/>
        </w:rPr>
        <w:fldChar w:fldCharType="separate"/>
      </w:r>
      <w:r>
        <w:rPr>
          <w:noProof/>
        </w:rPr>
        <w:t>23</w:t>
      </w:r>
      <w:r>
        <w:rPr>
          <w:noProof/>
        </w:rPr>
        <w:fldChar w:fldCharType="end"/>
      </w:r>
    </w:p>
    <w:p w14:paraId="504080CD" w14:textId="4EE2395C" w:rsidR="00787EE5" w:rsidRDefault="00787EE5">
      <w:pPr>
        <w:pStyle w:val="TOC1"/>
        <w:tabs>
          <w:tab w:val="right" w:pos="9288"/>
        </w:tabs>
        <w:rPr>
          <w:rFonts w:asciiTheme="minorHAnsi" w:eastAsiaTheme="minorEastAsia" w:hAnsiTheme="minorHAnsi" w:cstheme="minorBidi"/>
          <w:caps w:val="0"/>
          <w:noProof/>
          <w:sz w:val="24"/>
          <w:szCs w:val="24"/>
        </w:rPr>
      </w:pPr>
      <w:r>
        <w:rPr>
          <w:noProof/>
        </w:rPr>
        <w:t>Our strategic plan</w:t>
      </w:r>
      <w:r>
        <w:rPr>
          <w:noProof/>
        </w:rPr>
        <w:tab/>
      </w:r>
      <w:r>
        <w:rPr>
          <w:noProof/>
        </w:rPr>
        <w:fldChar w:fldCharType="begin"/>
      </w:r>
      <w:r>
        <w:rPr>
          <w:noProof/>
        </w:rPr>
        <w:instrText xml:space="preserve"> PAGEREF _Toc87269487 \h </w:instrText>
      </w:r>
      <w:r>
        <w:rPr>
          <w:noProof/>
        </w:rPr>
      </w:r>
      <w:r>
        <w:rPr>
          <w:noProof/>
        </w:rPr>
        <w:fldChar w:fldCharType="separate"/>
      </w:r>
      <w:r>
        <w:rPr>
          <w:noProof/>
        </w:rPr>
        <w:t>27</w:t>
      </w:r>
      <w:r>
        <w:rPr>
          <w:noProof/>
        </w:rPr>
        <w:fldChar w:fldCharType="end"/>
      </w:r>
    </w:p>
    <w:p w14:paraId="11CEC379" w14:textId="5FADF0A9" w:rsidR="00787EE5" w:rsidRDefault="00787EE5">
      <w:pPr>
        <w:pStyle w:val="TOC1"/>
        <w:tabs>
          <w:tab w:val="right" w:pos="9288"/>
        </w:tabs>
        <w:rPr>
          <w:rFonts w:asciiTheme="minorHAnsi" w:eastAsiaTheme="minorEastAsia" w:hAnsiTheme="minorHAnsi" w:cstheme="minorBidi"/>
          <w:caps w:val="0"/>
          <w:noProof/>
          <w:sz w:val="24"/>
          <w:szCs w:val="24"/>
        </w:rPr>
      </w:pPr>
      <w:r w:rsidRPr="00FD2772">
        <w:rPr>
          <w:noProof/>
          <w:lang w:val="en-US"/>
        </w:rPr>
        <w:t>Our commission</w:t>
      </w:r>
      <w:r>
        <w:rPr>
          <w:noProof/>
        </w:rPr>
        <w:tab/>
      </w:r>
      <w:r>
        <w:rPr>
          <w:noProof/>
        </w:rPr>
        <w:fldChar w:fldCharType="begin"/>
      </w:r>
      <w:r>
        <w:rPr>
          <w:noProof/>
        </w:rPr>
        <w:instrText xml:space="preserve"> PAGEREF _Toc87269489 \h </w:instrText>
      </w:r>
      <w:r>
        <w:rPr>
          <w:noProof/>
        </w:rPr>
      </w:r>
      <w:r>
        <w:rPr>
          <w:noProof/>
        </w:rPr>
        <w:fldChar w:fldCharType="separate"/>
      </w:r>
      <w:r>
        <w:rPr>
          <w:noProof/>
        </w:rPr>
        <w:t>38</w:t>
      </w:r>
      <w:r>
        <w:rPr>
          <w:noProof/>
        </w:rPr>
        <w:fldChar w:fldCharType="end"/>
      </w:r>
    </w:p>
    <w:p w14:paraId="442DA8C3" w14:textId="41A70272" w:rsidR="00787EE5" w:rsidRDefault="00787EE5">
      <w:pPr>
        <w:pStyle w:val="TOC1"/>
        <w:tabs>
          <w:tab w:val="right" w:pos="9288"/>
        </w:tabs>
        <w:rPr>
          <w:rFonts w:asciiTheme="minorHAnsi" w:eastAsiaTheme="minorEastAsia" w:hAnsiTheme="minorHAnsi" w:cstheme="minorBidi"/>
          <w:caps w:val="0"/>
          <w:noProof/>
          <w:sz w:val="24"/>
          <w:szCs w:val="24"/>
        </w:rPr>
      </w:pPr>
      <w:r>
        <w:rPr>
          <w:noProof/>
        </w:rPr>
        <w:t>Governance</w:t>
      </w:r>
      <w:r>
        <w:rPr>
          <w:noProof/>
        </w:rPr>
        <w:tab/>
      </w:r>
      <w:r>
        <w:rPr>
          <w:noProof/>
        </w:rPr>
        <w:fldChar w:fldCharType="begin"/>
      </w:r>
      <w:r>
        <w:rPr>
          <w:noProof/>
        </w:rPr>
        <w:instrText xml:space="preserve"> PAGEREF _Toc87269490 \h </w:instrText>
      </w:r>
      <w:r>
        <w:rPr>
          <w:noProof/>
        </w:rPr>
      </w:r>
      <w:r>
        <w:rPr>
          <w:noProof/>
        </w:rPr>
        <w:fldChar w:fldCharType="separate"/>
      </w:r>
      <w:r>
        <w:rPr>
          <w:noProof/>
        </w:rPr>
        <w:t>39</w:t>
      </w:r>
      <w:r>
        <w:rPr>
          <w:noProof/>
        </w:rPr>
        <w:fldChar w:fldCharType="end"/>
      </w:r>
    </w:p>
    <w:p w14:paraId="26B01656" w14:textId="2EF28C22" w:rsidR="00787EE5" w:rsidRDefault="00787EE5">
      <w:pPr>
        <w:pStyle w:val="TOC1"/>
        <w:tabs>
          <w:tab w:val="right" w:pos="9288"/>
        </w:tabs>
        <w:rPr>
          <w:rFonts w:asciiTheme="minorHAnsi" w:eastAsiaTheme="minorEastAsia" w:hAnsiTheme="minorHAnsi" w:cstheme="minorBidi"/>
          <w:caps w:val="0"/>
          <w:noProof/>
          <w:sz w:val="24"/>
          <w:szCs w:val="24"/>
        </w:rPr>
      </w:pPr>
      <w:r>
        <w:rPr>
          <w:noProof/>
        </w:rPr>
        <w:t>Organisational structure</w:t>
      </w:r>
      <w:r>
        <w:rPr>
          <w:noProof/>
        </w:rPr>
        <w:tab/>
      </w:r>
      <w:r>
        <w:rPr>
          <w:noProof/>
        </w:rPr>
        <w:fldChar w:fldCharType="begin"/>
      </w:r>
      <w:r>
        <w:rPr>
          <w:noProof/>
        </w:rPr>
        <w:instrText xml:space="preserve"> PAGEREF _Toc87269491 \h </w:instrText>
      </w:r>
      <w:r>
        <w:rPr>
          <w:noProof/>
        </w:rPr>
      </w:r>
      <w:r>
        <w:rPr>
          <w:noProof/>
        </w:rPr>
        <w:fldChar w:fldCharType="separate"/>
      </w:r>
      <w:r>
        <w:rPr>
          <w:noProof/>
        </w:rPr>
        <w:t>40</w:t>
      </w:r>
      <w:r>
        <w:rPr>
          <w:noProof/>
        </w:rPr>
        <w:fldChar w:fldCharType="end"/>
      </w:r>
    </w:p>
    <w:p w14:paraId="4C559E62" w14:textId="5A385064" w:rsidR="00787EE5" w:rsidRDefault="00787EE5">
      <w:pPr>
        <w:pStyle w:val="TOC1"/>
        <w:tabs>
          <w:tab w:val="right" w:pos="9288"/>
        </w:tabs>
        <w:rPr>
          <w:rFonts w:asciiTheme="minorHAnsi" w:eastAsiaTheme="minorEastAsia" w:hAnsiTheme="minorHAnsi" w:cstheme="minorBidi"/>
          <w:caps w:val="0"/>
          <w:noProof/>
          <w:sz w:val="24"/>
          <w:szCs w:val="24"/>
        </w:rPr>
      </w:pPr>
      <w:r>
        <w:rPr>
          <w:noProof/>
        </w:rPr>
        <w:t>The Office of the Electoral Commissioner</w:t>
      </w:r>
      <w:r>
        <w:rPr>
          <w:noProof/>
        </w:rPr>
        <w:tab/>
      </w:r>
      <w:r>
        <w:rPr>
          <w:noProof/>
        </w:rPr>
        <w:fldChar w:fldCharType="begin"/>
      </w:r>
      <w:r>
        <w:rPr>
          <w:noProof/>
        </w:rPr>
        <w:instrText xml:space="preserve"> PAGEREF _Toc87269492 \h </w:instrText>
      </w:r>
      <w:r>
        <w:rPr>
          <w:noProof/>
        </w:rPr>
      </w:r>
      <w:r>
        <w:rPr>
          <w:noProof/>
        </w:rPr>
        <w:fldChar w:fldCharType="separate"/>
      </w:r>
      <w:r>
        <w:rPr>
          <w:noProof/>
        </w:rPr>
        <w:t>41</w:t>
      </w:r>
      <w:r>
        <w:rPr>
          <w:noProof/>
        </w:rPr>
        <w:fldChar w:fldCharType="end"/>
      </w:r>
    </w:p>
    <w:p w14:paraId="0BA9F7D6" w14:textId="15CB28D5" w:rsidR="00787EE5" w:rsidRDefault="00787EE5">
      <w:pPr>
        <w:pStyle w:val="TOC1"/>
        <w:tabs>
          <w:tab w:val="right" w:pos="9288"/>
        </w:tabs>
        <w:rPr>
          <w:rFonts w:asciiTheme="minorHAnsi" w:eastAsiaTheme="minorEastAsia" w:hAnsiTheme="minorHAnsi" w:cstheme="minorBidi"/>
          <w:caps w:val="0"/>
          <w:noProof/>
          <w:sz w:val="24"/>
          <w:szCs w:val="24"/>
        </w:rPr>
      </w:pPr>
      <w:r>
        <w:rPr>
          <w:noProof/>
        </w:rPr>
        <w:t>The Executive Management Group</w:t>
      </w:r>
      <w:r>
        <w:rPr>
          <w:noProof/>
        </w:rPr>
        <w:tab/>
      </w:r>
      <w:r>
        <w:rPr>
          <w:noProof/>
        </w:rPr>
        <w:fldChar w:fldCharType="begin"/>
      </w:r>
      <w:r>
        <w:rPr>
          <w:noProof/>
        </w:rPr>
        <w:instrText xml:space="preserve"> PAGEREF _Toc87269493 \h </w:instrText>
      </w:r>
      <w:r>
        <w:rPr>
          <w:noProof/>
        </w:rPr>
      </w:r>
      <w:r>
        <w:rPr>
          <w:noProof/>
        </w:rPr>
        <w:fldChar w:fldCharType="separate"/>
      </w:r>
      <w:r>
        <w:rPr>
          <w:noProof/>
        </w:rPr>
        <w:t>44</w:t>
      </w:r>
      <w:r>
        <w:rPr>
          <w:noProof/>
        </w:rPr>
        <w:fldChar w:fldCharType="end"/>
      </w:r>
    </w:p>
    <w:p w14:paraId="1295853E" w14:textId="28D792B9" w:rsidR="00787EE5" w:rsidRDefault="00787EE5">
      <w:pPr>
        <w:pStyle w:val="TOC1"/>
        <w:tabs>
          <w:tab w:val="right" w:pos="9288"/>
        </w:tabs>
        <w:rPr>
          <w:rFonts w:asciiTheme="minorHAnsi" w:eastAsiaTheme="minorEastAsia" w:hAnsiTheme="minorHAnsi" w:cstheme="minorBidi"/>
          <w:caps w:val="0"/>
          <w:noProof/>
          <w:sz w:val="24"/>
          <w:szCs w:val="24"/>
        </w:rPr>
      </w:pPr>
      <w:r>
        <w:rPr>
          <w:noProof/>
        </w:rPr>
        <w:t>Internal committees and groups</w:t>
      </w:r>
      <w:r>
        <w:rPr>
          <w:noProof/>
        </w:rPr>
        <w:tab/>
      </w:r>
      <w:r>
        <w:rPr>
          <w:noProof/>
        </w:rPr>
        <w:fldChar w:fldCharType="begin"/>
      </w:r>
      <w:r>
        <w:rPr>
          <w:noProof/>
        </w:rPr>
        <w:instrText xml:space="preserve"> PAGEREF _Toc87269494 \h </w:instrText>
      </w:r>
      <w:r>
        <w:rPr>
          <w:noProof/>
        </w:rPr>
      </w:r>
      <w:r>
        <w:rPr>
          <w:noProof/>
        </w:rPr>
        <w:fldChar w:fldCharType="separate"/>
      </w:r>
      <w:r>
        <w:rPr>
          <w:noProof/>
        </w:rPr>
        <w:t>52</w:t>
      </w:r>
      <w:r>
        <w:rPr>
          <w:noProof/>
        </w:rPr>
        <w:fldChar w:fldCharType="end"/>
      </w:r>
    </w:p>
    <w:p w14:paraId="0D254D5B" w14:textId="6C9D32B1" w:rsidR="00787EE5" w:rsidRDefault="00787EE5">
      <w:pPr>
        <w:pStyle w:val="TOC1"/>
        <w:tabs>
          <w:tab w:val="right" w:pos="9288"/>
        </w:tabs>
        <w:rPr>
          <w:rFonts w:asciiTheme="minorHAnsi" w:eastAsiaTheme="minorEastAsia" w:hAnsiTheme="minorHAnsi" w:cstheme="minorBidi"/>
          <w:caps w:val="0"/>
          <w:noProof/>
          <w:sz w:val="24"/>
          <w:szCs w:val="24"/>
        </w:rPr>
      </w:pPr>
      <w:r>
        <w:rPr>
          <w:noProof/>
        </w:rPr>
        <w:t>External advisory groups</w:t>
      </w:r>
      <w:r>
        <w:rPr>
          <w:noProof/>
        </w:rPr>
        <w:tab/>
      </w:r>
      <w:r>
        <w:rPr>
          <w:noProof/>
        </w:rPr>
        <w:fldChar w:fldCharType="begin"/>
      </w:r>
      <w:r>
        <w:rPr>
          <w:noProof/>
        </w:rPr>
        <w:instrText xml:space="preserve"> PAGEREF _Toc87269495 \h </w:instrText>
      </w:r>
      <w:r>
        <w:rPr>
          <w:noProof/>
        </w:rPr>
      </w:r>
      <w:r>
        <w:rPr>
          <w:noProof/>
        </w:rPr>
        <w:fldChar w:fldCharType="separate"/>
      </w:r>
      <w:r>
        <w:rPr>
          <w:noProof/>
        </w:rPr>
        <w:t>56</w:t>
      </w:r>
      <w:r>
        <w:rPr>
          <w:noProof/>
        </w:rPr>
        <w:fldChar w:fldCharType="end"/>
      </w:r>
    </w:p>
    <w:p w14:paraId="2A657A48" w14:textId="13E612C2" w:rsidR="00787EE5" w:rsidRDefault="00787EE5">
      <w:pPr>
        <w:pStyle w:val="TOC1"/>
        <w:tabs>
          <w:tab w:val="right" w:pos="9288"/>
        </w:tabs>
        <w:rPr>
          <w:rFonts w:asciiTheme="minorHAnsi" w:eastAsiaTheme="minorEastAsia" w:hAnsiTheme="minorHAnsi" w:cstheme="minorBidi"/>
          <w:caps w:val="0"/>
          <w:noProof/>
          <w:sz w:val="24"/>
          <w:szCs w:val="24"/>
        </w:rPr>
      </w:pPr>
      <w:r>
        <w:rPr>
          <w:noProof/>
        </w:rPr>
        <w:t>Governing legislation and tribunals</w:t>
      </w:r>
      <w:r>
        <w:rPr>
          <w:noProof/>
        </w:rPr>
        <w:tab/>
      </w:r>
      <w:r>
        <w:rPr>
          <w:noProof/>
        </w:rPr>
        <w:fldChar w:fldCharType="begin"/>
      </w:r>
      <w:r>
        <w:rPr>
          <w:noProof/>
        </w:rPr>
        <w:instrText xml:space="preserve"> PAGEREF _Toc87269497 \h </w:instrText>
      </w:r>
      <w:r>
        <w:rPr>
          <w:noProof/>
        </w:rPr>
      </w:r>
      <w:r>
        <w:rPr>
          <w:noProof/>
        </w:rPr>
        <w:fldChar w:fldCharType="separate"/>
      </w:r>
      <w:r>
        <w:rPr>
          <w:noProof/>
        </w:rPr>
        <w:t>59</w:t>
      </w:r>
      <w:r>
        <w:rPr>
          <w:noProof/>
        </w:rPr>
        <w:fldChar w:fldCharType="end"/>
      </w:r>
    </w:p>
    <w:p w14:paraId="1210E238" w14:textId="47A90FEC" w:rsidR="00787EE5" w:rsidRDefault="00787EE5">
      <w:pPr>
        <w:pStyle w:val="TOC1"/>
        <w:tabs>
          <w:tab w:val="right" w:pos="9288"/>
        </w:tabs>
        <w:rPr>
          <w:rFonts w:asciiTheme="minorHAnsi" w:eastAsiaTheme="minorEastAsia" w:hAnsiTheme="minorHAnsi" w:cstheme="minorBidi"/>
          <w:caps w:val="0"/>
          <w:noProof/>
          <w:sz w:val="24"/>
          <w:szCs w:val="24"/>
        </w:rPr>
      </w:pPr>
      <w:r>
        <w:rPr>
          <w:noProof/>
        </w:rPr>
        <w:t>Accountability and transparency</w:t>
      </w:r>
      <w:r>
        <w:rPr>
          <w:noProof/>
        </w:rPr>
        <w:tab/>
      </w:r>
      <w:r>
        <w:rPr>
          <w:noProof/>
        </w:rPr>
        <w:fldChar w:fldCharType="begin"/>
      </w:r>
      <w:r>
        <w:rPr>
          <w:noProof/>
        </w:rPr>
        <w:instrText xml:space="preserve"> PAGEREF _Toc87269498 \h </w:instrText>
      </w:r>
      <w:r>
        <w:rPr>
          <w:noProof/>
        </w:rPr>
      </w:r>
      <w:r>
        <w:rPr>
          <w:noProof/>
        </w:rPr>
        <w:fldChar w:fldCharType="separate"/>
      </w:r>
      <w:r>
        <w:rPr>
          <w:noProof/>
        </w:rPr>
        <w:t>61</w:t>
      </w:r>
      <w:r>
        <w:rPr>
          <w:noProof/>
        </w:rPr>
        <w:fldChar w:fldCharType="end"/>
      </w:r>
    </w:p>
    <w:p w14:paraId="2CC32B74" w14:textId="75F38E08" w:rsidR="00787EE5" w:rsidRDefault="00787EE5">
      <w:pPr>
        <w:pStyle w:val="TOC1"/>
        <w:tabs>
          <w:tab w:val="right" w:pos="9288"/>
        </w:tabs>
        <w:rPr>
          <w:rFonts w:asciiTheme="minorHAnsi" w:eastAsiaTheme="minorEastAsia" w:hAnsiTheme="minorHAnsi" w:cstheme="minorBidi"/>
          <w:caps w:val="0"/>
          <w:noProof/>
          <w:sz w:val="24"/>
          <w:szCs w:val="24"/>
        </w:rPr>
      </w:pPr>
      <w:r>
        <w:rPr>
          <w:noProof/>
        </w:rPr>
        <w:t>Disclosures</w:t>
      </w:r>
      <w:r>
        <w:rPr>
          <w:noProof/>
        </w:rPr>
        <w:tab/>
      </w:r>
      <w:r>
        <w:rPr>
          <w:noProof/>
        </w:rPr>
        <w:fldChar w:fldCharType="begin"/>
      </w:r>
      <w:r>
        <w:rPr>
          <w:noProof/>
        </w:rPr>
        <w:instrText xml:space="preserve"> PAGEREF _Toc87269499 \h </w:instrText>
      </w:r>
      <w:r>
        <w:rPr>
          <w:noProof/>
        </w:rPr>
      </w:r>
      <w:r>
        <w:rPr>
          <w:noProof/>
        </w:rPr>
        <w:fldChar w:fldCharType="separate"/>
      </w:r>
      <w:r>
        <w:rPr>
          <w:noProof/>
        </w:rPr>
        <w:t>66</w:t>
      </w:r>
      <w:r>
        <w:rPr>
          <w:noProof/>
        </w:rPr>
        <w:fldChar w:fldCharType="end"/>
      </w:r>
    </w:p>
    <w:p w14:paraId="3F2B8C0D" w14:textId="1B45458B" w:rsidR="00787EE5" w:rsidRPr="00E07606" w:rsidRDefault="00787EE5">
      <w:pPr>
        <w:pStyle w:val="TOC1"/>
        <w:tabs>
          <w:tab w:val="right" w:pos="9288"/>
        </w:tabs>
        <w:rPr>
          <w:rFonts w:asciiTheme="minorHAnsi" w:eastAsiaTheme="minorEastAsia" w:hAnsiTheme="minorHAnsi" w:cstheme="minorBidi"/>
          <w:caps w:val="0"/>
          <w:noProof/>
          <w:color w:val="D43A5A"/>
          <w:sz w:val="24"/>
          <w:szCs w:val="24"/>
        </w:rPr>
      </w:pPr>
      <w:r w:rsidRPr="00E07606">
        <w:rPr>
          <w:noProof/>
          <w:color w:val="D43A5A"/>
        </w:rPr>
        <w:t>Our core business</w:t>
      </w:r>
      <w:r w:rsidRPr="00E07606">
        <w:rPr>
          <w:noProof/>
          <w:color w:val="D43A5A"/>
        </w:rPr>
        <w:tab/>
      </w:r>
      <w:r w:rsidRPr="00E07606">
        <w:rPr>
          <w:noProof/>
          <w:color w:val="D43A5A"/>
        </w:rPr>
        <w:fldChar w:fldCharType="begin"/>
      </w:r>
      <w:r w:rsidRPr="00E07606">
        <w:rPr>
          <w:noProof/>
          <w:color w:val="D43A5A"/>
        </w:rPr>
        <w:instrText xml:space="preserve"> PAGEREF _Toc87269501 \h </w:instrText>
      </w:r>
      <w:r w:rsidRPr="00E07606">
        <w:rPr>
          <w:noProof/>
          <w:color w:val="D43A5A"/>
        </w:rPr>
      </w:r>
      <w:r w:rsidRPr="00E07606">
        <w:rPr>
          <w:noProof/>
          <w:color w:val="D43A5A"/>
        </w:rPr>
        <w:fldChar w:fldCharType="separate"/>
      </w:r>
      <w:r w:rsidRPr="00E07606">
        <w:rPr>
          <w:noProof/>
          <w:color w:val="D43A5A"/>
        </w:rPr>
        <w:t>74</w:t>
      </w:r>
      <w:r w:rsidRPr="00E07606">
        <w:rPr>
          <w:noProof/>
          <w:color w:val="D43A5A"/>
        </w:rPr>
        <w:fldChar w:fldCharType="end"/>
      </w:r>
    </w:p>
    <w:p w14:paraId="04A8A378" w14:textId="54B16AB3" w:rsidR="00787EE5" w:rsidRDefault="00787EE5">
      <w:pPr>
        <w:pStyle w:val="TOC1"/>
        <w:tabs>
          <w:tab w:val="right" w:pos="9288"/>
        </w:tabs>
        <w:rPr>
          <w:rFonts w:asciiTheme="minorHAnsi" w:eastAsiaTheme="minorEastAsia" w:hAnsiTheme="minorHAnsi" w:cstheme="minorBidi"/>
          <w:caps w:val="0"/>
          <w:noProof/>
          <w:sz w:val="24"/>
          <w:szCs w:val="24"/>
        </w:rPr>
      </w:pPr>
      <w:r>
        <w:rPr>
          <w:noProof/>
        </w:rPr>
        <w:t>2020 local government elections</w:t>
      </w:r>
      <w:r>
        <w:rPr>
          <w:noProof/>
        </w:rPr>
        <w:tab/>
      </w:r>
      <w:r>
        <w:rPr>
          <w:noProof/>
        </w:rPr>
        <w:fldChar w:fldCharType="begin"/>
      </w:r>
      <w:r>
        <w:rPr>
          <w:noProof/>
        </w:rPr>
        <w:instrText xml:space="preserve"> PAGEREF _Toc87269502 \h </w:instrText>
      </w:r>
      <w:r>
        <w:rPr>
          <w:noProof/>
        </w:rPr>
      </w:r>
      <w:r>
        <w:rPr>
          <w:noProof/>
        </w:rPr>
        <w:fldChar w:fldCharType="separate"/>
      </w:r>
      <w:r>
        <w:rPr>
          <w:noProof/>
        </w:rPr>
        <w:t>75</w:t>
      </w:r>
      <w:r>
        <w:rPr>
          <w:noProof/>
        </w:rPr>
        <w:fldChar w:fldCharType="end"/>
      </w:r>
    </w:p>
    <w:p w14:paraId="5493F6C7" w14:textId="7A119E95" w:rsidR="00787EE5" w:rsidRDefault="00787EE5">
      <w:pPr>
        <w:pStyle w:val="TOC1"/>
        <w:tabs>
          <w:tab w:val="right" w:pos="9288"/>
        </w:tabs>
        <w:rPr>
          <w:rFonts w:asciiTheme="minorHAnsi" w:eastAsiaTheme="minorEastAsia" w:hAnsiTheme="minorHAnsi" w:cstheme="minorBidi"/>
          <w:caps w:val="0"/>
          <w:noProof/>
          <w:sz w:val="24"/>
          <w:szCs w:val="24"/>
        </w:rPr>
      </w:pPr>
      <w:r>
        <w:rPr>
          <w:noProof/>
        </w:rPr>
        <w:t>Electoral activity</w:t>
      </w:r>
      <w:r>
        <w:rPr>
          <w:noProof/>
        </w:rPr>
        <w:tab/>
      </w:r>
      <w:r>
        <w:rPr>
          <w:noProof/>
        </w:rPr>
        <w:fldChar w:fldCharType="begin"/>
      </w:r>
      <w:r>
        <w:rPr>
          <w:noProof/>
        </w:rPr>
        <w:instrText xml:space="preserve"> PAGEREF _Toc87269503 \h </w:instrText>
      </w:r>
      <w:r>
        <w:rPr>
          <w:noProof/>
        </w:rPr>
      </w:r>
      <w:r>
        <w:rPr>
          <w:noProof/>
        </w:rPr>
        <w:fldChar w:fldCharType="separate"/>
      </w:r>
      <w:r>
        <w:rPr>
          <w:noProof/>
        </w:rPr>
        <w:t>80</w:t>
      </w:r>
      <w:r>
        <w:rPr>
          <w:noProof/>
        </w:rPr>
        <w:fldChar w:fldCharType="end"/>
      </w:r>
    </w:p>
    <w:p w14:paraId="4B6F155F" w14:textId="4D71A45C" w:rsidR="00787EE5" w:rsidRDefault="00787EE5">
      <w:pPr>
        <w:pStyle w:val="TOC1"/>
        <w:tabs>
          <w:tab w:val="right" w:pos="9288"/>
        </w:tabs>
        <w:rPr>
          <w:rFonts w:asciiTheme="minorHAnsi" w:eastAsiaTheme="minorEastAsia" w:hAnsiTheme="minorHAnsi" w:cstheme="minorBidi"/>
          <w:caps w:val="0"/>
          <w:noProof/>
          <w:sz w:val="24"/>
          <w:szCs w:val="24"/>
        </w:rPr>
      </w:pPr>
      <w:r>
        <w:rPr>
          <w:noProof/>
        </w:rPr>
        <w:t>Enforcement of compulsory voting</w:t>
      </w:r>
      <w:r>
        <w:rPr>
          <w:noProof/>
        </w:rPr>
        <w:tab/>
      </w:r>
      <w:r>
        <w:rPr>
          <w:noProof/>
        </w:rPr>
        <w:fldChar w:fldCharType="begin"/>
      </w:r>
      <w:r>
        <w:rPr>
          <w:noProof/>
        </w:rPr>
        <w:instrText xml:space="preserve"> PAGEREF _Toc87269504 \h </w:instrText>
      </w:r>
      <w:r>
        <w:rPr>
          <w:noProof/>
        </w:rPr>
      </w:r>
      <w:r>
        <w:rPr>
          <w:noProof/>
        </w:rPr>
        <w:fldChar w:fldCharType="separate"/>
      </w:r>
      <w:r>
        <w:rPr>
          <w:noProof/>
        </w:rPr>
        <w:t>86</w:t>
      </w:r>
      <w:r>
        <w:rPr>
          <w:noProof/>
        </w:rPr>
        <w:fldChar w:fldCharType="end"/>
      </w:r>
    </w:p>
    <w:p w14:paraId="7F93B89F" w14:textId="616A2F9B" w:rsidR="00787EE5" w:rsidRDefault="00787EE5">
      <w:pPr>
        <w:pStyle w:val="TOC1"/>
        <w:tabs>
          <w:tab w:val="right" w:pos="9288"/>
        </w:tabs>
        <w:rPr>
          <w:rFonts w:asciiTheme="minorHAnsi" w:eastAsiaTheme="minorEastAsia" w:hAnsiTheme="minorHAnsi" w:cstheme="minorBidi"/>
          <w:caps w:val="0"/>
          <w:noProof/>
          <w:sz w:val="24"/>
          <w:szCs w:val="24"/>
        </w:rPr>
      </w:pPr>
      <w:r>
        <w:rPr>
          <w:noProof/>
        </w:rPr>
        <w:t>Register of electors</w:t>
      </w:r>
      <w:r>
        <w:rPr>
          <w:noProof/>
        </w:rPr>
        <w:tab/>
      </w:r>
      <w:r>
        <w:rPr>
          <w:noProof/>
        </w:rPr>
        <w:fldChar w:fldCharType="begin"/>
      </w:r>
      <w:r>
        <w:rPr>
          <w:noProof/>
        </w:rPr>
        <w:instrText xml:space="preserve"> PAGEREF _Toc87269505 \h </w:instrText>
      </w:r>
      <w:r>
        <w:rPr>
          <w:noProof/>
        </w:rPr>
      </w:r>
      <w:r>
        <w:rPr>
          <w:noProof/>
        </w:rPr>
        <w:fldChar w:fldCharType="separate"/>
      </w:r>
      <w:r>
        <w:rPr>
          <w:noProof/>
        </w:rPr>
        <w:t>89</w:t>
      </w:r>
      <w:r>
        <w:rPr>
          <w:noProof/>
        </w:rPr>
        <w:fldChar w:fldCharType="end"/>
      </w:r>
    </w:p>
    <w:p w14:paraId="611EA72B" w14:textId="63D68D2F" w:rsidR="00787EE5" w:rsidRDefault="00787EE5">
      <w:pPr>
        <w:pStyle w:val="TOC1"/>
        <w:tabs>
          <w:tab w:val="right" w:pos="9288"/>
        </w:tabs>
        <w:rPr>
          <w:rFonts w:asciiTheme="minorHAnsi" w:eastAsiaTheme="minorEastAsia" w:hAnsiTheme="minorHAnsi" w:cstheme="minorBidi"/>
          <w:caps w:val="0"/>
          <w:noProof/>
          <w:sz w:val="24"/>
          <w:szCs w:val="24"/>
        </w:rPr>
      </w:pPr>
      <w:r>
        <w:rPr>
          <w:noProof/>
        </w:rPr>
        <w:t>Communication services</w:t>
      </w:r>
      <w:r>
        <w:rPr>
          <w:noProof/>
        </w:rPr>
        <w:tab/>
      </w:r>
      <w:r>
        <w:rPr>
          <w:noProof/>
        </w:rPr>
        <w:fldChar w:fldCharType="begin"/>
      </w:r>
      <w:r>
        <w:rPr>
          <w:noProof/>
        </w:rPr>
        <w:instrText xml:space="preserve"> PAGEREF _Toc87269506 \h </w:instrText>
      </w:r>
      <w:r>
        <w:rPr>
          <w:noProof/>
        </w:rPr>
      </w:r>
      <w:r>
        <w:rPr>
          <w:noProof/>
        </w:rPr>
        <w:fldChar w:fldCharType="separate"/>
      </w:r>
      <w:r>
        <w:rPr>
          <w:noProof/>
        </w:rPr>
        <w:t>99</w:t>
      </w:r>
      <w:r>
        <w:rPr>
          <w:noProof/>
        </w:rPr>
        <w:fldChar w:fldCharType="end"/>
      </w:r>
    </w:p>
    <w:p w14:paraId="6FFFFCC0" w14:textId="4B3AF1E9" w:rsidR="00787EE5" w:rsidRDefault="00787EE5">
      <w:pPr>
        <w:pStyle w:val="TOC1"/>
        <w:tabs>
          <w:tab w:val="right" w:pos="9288"/>
        </w:tabs>
        <w:rPr>
          <w:rFonts w:asciiTheme="minorHAnsi" w:eastAsiaTheme="minorEastAsia" w:hAnsiTheme="minorHAnsi" w:cstheme="minorBidi"/>
          <w:caps w:val="0"/>
          <w:noProof/>
          <w:sz w:val="24"/>
          <w:szCs w:val="24"/>
        </w:rPr>
      </w:pPr>
      <w:r>
        <w:rPr>
          <w:noProof/>
        </w:rPr>
        <w:t>Warehouse</w:t>
      </w:r>
      <w:r>
        <w:rPr>
          <w:noProof/>
        </w:rPr>
        <w:tab/>
      </w:r>
      <w:r>
        <w:rPr>
          <w:noProof/>
        </w:rPr>
        <w:fldChar w:fldCharType="begin"/>
      </w:r>
      <w:r>
        <w:rPr>
          <w:noProof/>
        </w:rPr>
        <w:instrText xml:space="preserve"> PAGEREF _Toc87269507 \h </w:instrText>
      </w:r>
      <w:r>
        <w:rPr>
          <w:noProof/>
        </w:rPr>
      </w:r>
      <w:r>
        <w:rPr>
          <w:noProof/>
        </w:rPr>
        <w:fldChar w:fldCharType="separate"/>
      </w:r>
      <w:r>
        <w:rPr>
          <w:noProof/>
        </w:rPr>
        <w:t>101</w:t>
      </w:r>
      <w:r>
        <w:rPr>
          <w:noProof/>
        </w:rPr>
        <w:fldChar w:fldCharType="end"/>
      </w:r>
    </w:p>
    <w:p w14:paraId="4A9053AD" w14:textId="08735DAE" w:rsidR="00787EE5" w:rsidRDefault="00787EE5">
      <w:pPr>
        <w:pStyle w:val="TOC1"/>
        <w:tabs>
          <w:tab w:val="right" w:pos="9288"/>
        </w:tabs>
        <w:rPr>
          <w:rFonts w:asciiTheme="minorHAnsi" w:eastAsiaTheme="minorEastAsia" w:hAnsiTheme="minorHAnsi" w:cstheme="minorBidi"/>
          <w:caps w:val="0"/>
          <w:noProof/>
          <w:sz w:val="24"/>
          <w:szCs w:val="24"/>
        </w:rPr>
      </w:pPr>
      <w:r>
        <w:rPr>
          <w:noProof/>
        </w:rPr>
        <w:t>Research and development</w:t>
      </w:r>
      <w:r>
        <w:rPr>
          <w:noProof/>
        </w:rPr>
        <w:tab/>
      </w:r>
      <w:r>
        <w:rPr>
          <w:noProof/>
        </w:rPr>
        <w:fldChar w:fldCharType="begin"/>
      </w:r>
      <w:r>
        <w:rPr>
          <w:noProof/>
        </w:rPr>
        <w:instrText xml:space="preserve"> PAGEREF _Toc87269508 \h </w:instrText>
      </w:r>
      <w:r>
        <w:rPr>
          <w:noProof/>
        </w:rPr>
      </w:r>
      <w:r>
        <w:rPr>
          <w:noProof/>
        </w:rPr>
        <w:fldChar w:fldCharType="separate"/>
      </w:r>
      <w:r>
        <w:rPr>
          <w:noProof/>
        </w:rPr>
        <w:t>102</w:t>
      </w:r>
      <w:r>
        <w:rPr>
          <w:noProof/>
        </w:rPr>
        <w:fldChar w:fldCharType="end"/>
      </w:r>
    </w:p>
    <w:p w14:paraId="1DE6EC7D" w14:textId="16884718" w:rsidR="00787EE5" w:rsidRDefault="00787EE5">
      <w:pPr>
        <w:pStyle w:val="TOC1"/>
        <w:tabs>
          <w:tab w:val="right" w:pos="9288"/>
        </w:tabs>
        <w:rPr>
          <w:rFonts w:asciiTheme="minorHAnsi" w:eastAsiaTheme="minorEastAsia" w:hAnsiTheme="minorHAnsi" w:cstheme="minorBidi"/>
          <w:caps w:val="0"/>
          <w:noProof/>
          <w:sz w:val="24"/>
          <w:szCs w:val="24"/>
        </w:rPr>
      </w:pPr>
      <w:r>
        <w:rPr>
          <w:noProof/>
        </w:rPr>
        <w:t>Funding and disclosure</w:t>
      </w:r>
      <w:r>
        <w:rPr>
          <w:noProof/>
        </w:rPr>
        <w:tab/>
      </w:r>
      <w:r>
        <w:rPr>
          <w:noProof/>
        </w:rPr>
        <w:fldChar w:fldCharType="begin"/>
      </w:r>
      <w:r>
        <w:rPr>
          <w:noProof/>
        </w:rPr>
        <w:instrText xml:space="preserve"> PAGEREF _Toc87269509 \h </w:instrText>
      </w:r>
      <w:r>
        <w:rPr>
          <w:noProof/>
        </w:rPr>
      </w:r>
      <w:r>
        <w:rPr>
          <w:noProof/>
        </w:rPr>
        <w:fldChar w:fldCharType="separate"/>
      </w:r>
      <w:r>
        <w:rPr>
          <w:noProof/>
        </w:rPr>
        <w:t>104</w:t>
      </w:r>
      <w:r>
        <w:rPr>
          <w:noProof/>
        </w:rPr>
        <w:fldChar w:fldCharType="end"/>
      </w:r>
    </w:p>
    <w:p w14:paraId="2F897DD0" w14:textId="1A1D5790" w:rsidR="00787EE5" w:rsidRPr="00E07606" w:rsidRDefault="00787EE5">
      <w:pPr>
        <w:pStyle w:val="TOC1"/>
        <w:tabs>
          <w:tab w:val="right" w:pos="9288"/>
        </w:tabs>
        <w:rPr>
          <w:rFonts w:asciiTheme="minorHAnsi" w:eastAsiaTheme="minorEastAsia" w:hAnsiTheme="minorHAnsi" w:cstheme="minorBidi"/>
          <w:caps w:val="0"/>
          <w:noProof/>
          <w:color w:val="D43A5A"/>
          <w:sz w:val="24"/>
          <w:szCs w:val="24"/>
        </w:rPr>
      </w:pPr>
      <w:r w:rsidRPr="00E07606">
        <w:rPr>
          <w:noProof/>
          <w:color w:val="D43A5A"/>
        </w:rPr>
        <w:t>Our stakeholders</w:t>
      </w:r>
      <w:r w:rsidRPr="00E07606">
        <w:rPr>
          <w:noProof/>
          <w:color w:val="D43A5A"/>
        </w:rPr>
        <w:tab/>
      </w:r>
      <w:r w:rsidRPr="00E07606">
        <w:rPr>
          <w:noProof/>
          <w:color w:val="D43A5A"/>
        </w:rPr>
        <w:fldChar w:fldCharType="begin"/>
      </w:r>
      <w:r w:rsidRPr="00E07606">
        <w:rPr>
          <w:noProof/>
          <w:color w:val="D43A5A"/>
        </w:rPr>
        <w:instrText xml:space="preserve"> PAGEREF _Toc87269511 \h </w:instrText>
      </w:r>
      <w:r w:rsidRPr="00E07606">
        <w:rPr>
          <w:noProof/>
          <w:color w:val="D43A5A"/>
        </w:rPr>
      </w:r>
      <w:r w:rsidRPr="00E07606">
        <w:rPr>
          <w:noProof/>
          <w:color w:val="D43A5A"/>
        </w:rPr>
        <w:fldChar w:fldCharType="separate"/>
      </w:r>
      <w:r w:rsidRPr="00E07606">
        <w:rPr>
          <w:noProof/>
          <w:color w:val="D43A5A"/>
        </w:rPr>
        <w:t>109</w:t>
      </w:r>
      <w:r w:rsidRPr="00E07606">
        <w:rPr>
          <w:noProof/>
          <w:color w:val="D43A5A"/>
        </w:rPr>
        <w:fldChar w:fldCharType="end"/>
      </w:r>
    </w:p>
    <w:p w14:paraId="1770B57C" w14:textId="4070DDEA" w:rsidR="00787EE5" w:rsidRDefault="00787EE5">
      <w:pPr>
        <w:pStyle w:val="TOC1"/>
        <w:tabs>
          <w:tab w:val="right" w:pos="9288"/>
        </w:tabs>
        <w:rPr>
          <w:rFonts w:asciiTheme="minorHAnsi" w:eastAsiaTheme="minorEastAsia" w:hAnsiTheme="minorHAnsi" w:cstheme="minorBidi"/>
          <w:caps w:val="0"/>
          <w:noProof/>
          <w:sz w:val="24"/>
          <w:szCs w:val="24"/>
        </w:rPr>
      </w:pPr>
      <w:r>
        <w:rPr>
          <w:noProof/>
        </w:rPr>
        <w:lastRenderedPageBreak/>
        <w:t>Inclusion and participation</w:t>
      </w:r>
      <w:r>
        <w:rPr>
          <w:noProof/>
        </w:rPr>
        <w:tab/>
      </w:r>
      <w:r>
        <w:rPr>
          <w:noProof/>
        </w:rPr>
        <w:fldChar w:fldCharType="begin"/>
      </w:r>
      <w:r>
        <w:rPr>
          <w:noProof/>
        </w:rPr>
        <w:instrText xml:space="preserve"> PAGEREF _Toc87269512 \h </w:instrText>
      </w:r>
      <w:r>
        <w:rPr>
          <w:noProof/>
        </w:rPr>
      </w:r>
      <w:r>
        <w:rPr>
          <w:noProof/>
        </w:rPr>
        <w:fldChar w:fldCharType="separate"/>
      </w:r>
      <w:r>
        <w:rPr>
          <w:noProof/>
        </w:rPr>
        <w:t>110</w:t>
      </w:r>
      <w:r>
        <w:rPr>
          <w:noProof/>
        </w:rPr>
        <w:fldChar w:fldCharType="end"/>
      </w:r>
    </w:p>
    <w:p w14:paraId="59EF1270" w14:textId="6D72622F" w:rsidR="00787EE5" w:rsidRDefault="00787EE5">
      <w:pPr>
        <w:pStyle w:val="TOC1"/>
        <w:tabs>
          <w:tab w:val="right" w:pos="9288"/>
        </w:tabs>
        <w:rPr>
          <w:rFonts w:asciiTheme="minorHAnsi" w:eastAsiaTheme="minorEastAsia" w:hAnsiTheme="minorHAnsi" w:cstheme="minorBidi"/>
          <w:caps w:val="0"/>
          <w:noProof/>
          <w:sz w:val="24"/>
          <w:szCs w:val="24"/>
        </w:rPr>
      </w:pPr>
      <w:r>
        <w:rPr>
          <w:noProof/>
        </w:rPr>
        <w:t>Services to political parties</w:t>
      </w:r>
      <w:r>
        <w:rPr>
          <w:noProof/>
        </w:rPr>
        <w:tab/>
      </w:r>
      <w:r>
        <w:rPr>
          <w:noProof/>
        </w:rPr>
        <w:fldChar w:fldCharType="begin"/>
      </w:r>
      <w:r>
        <w:rPr>
          <w:noProof/>
        </w:rPr>
        <w:instrText xml:space="preserve"> PAGEREF _Toc87269514 \h </w:instrText>
      </w:r>
      <w:r>
        <w:rPr>
          <w:noProof/>
        </w:rPr>
      </w:r>
      <w:r>
        <w:rPr>
          <w:noProof/>
        </w:rPr>
        <w:fldChar w:fldCharType="separate"/>
      </w:r>
      <w:r>
        <w:rPr>
          <w:noProof/>
        </w:rPr>
        <w:t>121</w:t>
      </w:r>
      <w:r>
        <w:rPr>
          <w:noProof/>
        </w:rPr>
        <w:fldChar w:fldCharType="end"/>
      </w:r>
    </w:p>
    <w:p w14:paraId="43A33BF6" w14:textId="7219ED46" w:rsidR="00787EE5" w:rsidRDefault="00787EE5">
      <w:pPr>
        <w:pStyle w:val="TOC1"/>
        <w:tabs>
          <w:tab w:val="right" w:pos="9288"/>
        </w:tabs>
        <w:rPr>
          <w:rFonts w:asciiTheme="minorHAnsi" w:eastAsiaTheme="minorEastAsia" w:hAnsiTheme="minorHAnsi" w:cstheme="minorBidi"/>
          <w:caps w:val="0"/>
          <w:noProof/>
          <w:sz w:val="24"/>
          <w:szCs w:val="24"/>
        </w:rPr>
      </w:pPr>
      <w:r>
        <w:rPr>
          <w:noProof/>
        </w:rPr>
        <w:t>Interaction with electoral bodies</w:t>
      </w:r>
      <w:r>
        <w:rPr>
          <w:noProof/>
        </w:rPr>
        <w:tab/>
      </w:r>
      <w:r>
        <w:rPr>
          <w:noProof/>
        </w:rPr>
        <w:fldChar w:fldCharType="begin"/>
      </w:r>
      <w:r>
        <w:rPr>
          <w:noProof/>
        </w:rPr>
        <w:instrText xml:space="preserve"> PAGEREF _Toc87269515 \h </w:instrText>
      </w:r>
      <w:r>
        <w:rPr>
          <w:noProof/>
        </w:rPr>
      </w:r>
      <w:r>
        <w:rPr>
          <w:noProof/>
        </w:rPr>
        <w:fldChar w:fldCharType="separate"/>
      </w:r>
      <w:r>
        <w:rPr>
          <w:noProof/>
        </w:rPr>
        <w:t>125</w:t>
      </w:r>
      <w:r>
        <w:rPr>
          <w:noProof/>
        </w:rPr>
        <w:fldChar w:fldCharType="end"/>
      </w:r>
    </w:p>
    <w:p w14:paraId="0134635A" w14:textId="1ADB9B46" w:rsidR="00787EE5" w:rsidRPr="00E07606" w:rsidRDefault="00787EE5">
      <w:pPr>
        <w:pStyle w:val="TOC1"/>
        <w:tabs>
          <w:tab w:val="right" w:pos="9288"/>
        </w:tabs>
        <w:rPr>
          <w:rFonts w:asciiTheme="minorHAnsi" w:eastAsiaTheme="minorEastAsia" w:hAnsiTheme="minorHAnsi" w:cstheme="minorBidi"/>
          <w:caps w:val="0"/>
          <w:noProof/>
          <w:color w:val="D43A5A"/>
          <w:sz w:val="24"/>
          <w:szCs w:val="24"/>
        </w:rPr>
      </w:pPr>
      <w:r w:rsidRPr="00E07606">
        <w:rPr>
          <w:noProof/>
          <w:color w:val="D43A5A"/>
        </w:rPr>
        <w:t>Our people</w:t>
      </w:r>
      <w:r w:rsidRPr="00E07606">
        <w:rPr>
          <w:noProof/>
          <w:color w:val="D43A5A"/>
        </w:rPr>
        <w:tab/>
      </w:r>
      <w:r w:rsidRPr="00E07606">
        <w:rPr>
          <w:noProof/>
          <w:color w:val="D43A5A"/>
        </w:rPr>
        <w:fldChar w:fldCharType="begin"/>
      </w:r>
      <w:r w:rsidRPr="00E07606">
        <w:rPr>
          <w:noProof/>
          <w:color w:val="D43A5A"/>
        </w:rPr>
        <w:instrText xml:space="preserve"> PAGEREF _Toc87269517 \h </w:instrText>
      </w:r>
      <w:r w:rsidRPr="00E07606">
        <w:rPr>
          <w:noProof/>
          <w:color w:val="D43A5A"/>
        </w:rPr>
      </w:r>
      <w:r w:rsidRPr="00E07606">
        <w:rPr>
          <w:noProof/>
          <w:color w:val="D43A5A"/>
        </w:rPr>
        <w:fldChar w:fldCharType="separate"/>
      </w:r>
      <w:r w:rsidRPr="00E07606">
        <w:rPr>
          <w:noProof/>
          <w:color w:val="D43A5A"/>
        </w:rPr>
        <w:t>129</w:t>
      </w:r>
      <w:r w:rsidRPr="00E07606">
        <w:rPr>
          <w:noProof/>
          <w:color w:val="D43A5A"/>
        </w:rPr>
        <w:fldChar w:fldCharType="end"/>
      </w:r>
    </w:p>
    <w:p w14:paraId="51D41C02" w14:textId="48A0E50F" w:rsidR="00787EE5" w:rsidRDefault="00787EE5">
      <w:pPr>
        <w:pStyle w:val="TOC1"/>
        <w:tabs>
          <w:tab w:val="right" w:pos="9288"/>
        </w:tabs>
        <w:rPr>
          <w:rFonts w:asciiTheme="minorHAnsi" w:eastAsiaTheme="minorEastAsia" w:hAnsiTheme="minorHAnsi" w:cstheme="minorBidi"/>
          <w:caps w:val="0"/>
          <w:noProof/>
          <w:sz w:val="24"/>
          <w:szCs w:val="24"/>
        </w:rPr>
      </w:pPr>
      <w:r>
        <w:rPr>
          <w:noProof/>
        </w:rPr>
        <w:t>Human resources management</w:t>
      </w:r>
      <w:r>
        <w:rPr>
          <w:noProof/>
        </w:rPr>
        <w:tab/>
      </w:r>
      <w:r>
        <w:rPr>
          <w:noProof/>
        </w:rPr>
        <w:fldChar w:fldCharType="begin"/>
      </w:r>
      <w:r>
        <w:rPr>
          <w:noProof/>
        </w:rPr>
        <w:instrText xml:space="preserve"> PAGEREF _Toc87269518 \h </w:instrText>
      </w:r>
      <w:r>
        <w:rPr>
          <w:noProof/>
        </w:rPr>
      </w:r>
      <w:r>
        <w:rPr>
          <w:noProof/>
        </w:rPr>
        <w:fldChar w:fldCharType="separate"/>
      </w:r>
      <w:r>
        <w:rPr>
          <w:noProof/>
        </w:rPr>
        <w:t>130</w:t>
      </w:r>
      <w:r>
        <w:rPr>
          <w:noProof/>
        </w:rPr>
        <w:fldChar w:fldCharType="end"/>
      </w:r>
    </w:p>
    <w:p w14:paraId="514347ED" w14:textId="2A58BBF7" w:rsidR="00787EE5" w:rsidRDefault="00787EE5">
      <w:pPr>
        <w:pStyle w:val="TOC1"/>
        <w:tabs>
          <w:tab w:val="right" w:pos="9288"/>
        </w:tabs>
        <w:rPr>
          <w:rFonts w:asciiTheme="minorHAnsi" w:eastAsiaTheme="minorEastAsia" w:hAnsiTheme="minorHAnsi" w:cstheme="minorBidi"/>
          <w:caps w:val="0"/>
          <w:noProof/>
          <w:sz w:val="24"/>
          <w:szCs w:val="24"/>
        </w:rPr>
      </w:pPr>
      <w:r>
        <w:rPr>
          <w:noProof/>
        </w:rPr>
        <w:t>Staff profile</w:t>
      </w:r>
      <w:r>
        <w:rPr>
          <w:noProof/>
        </w:rPr>
        <w:tab/>
      </w:r>
      <w:r>
        <w:rPr>
          <w:noProof/>
        </w:rPr>
        <w:fldChar w:fldCharType="begin"/>
      </w:r>
      <w:r>
        <w:rPr>
          <w:noProof/>
        </w:rPr>
        <w:instrText xml:space="preserve"> PAGEREF _Toc87269519 \h </w:instrText>
      </w:r>
      <w:r>
        <w:rPr>
          <w:noProof/>
        </w:rPr>
      </w:r>
      <w:r>
        <w:rPr>
          <w:noProof/>
        </w:rPr>
        <w:fldChar w:fldCharType="separate"/>
      </w:r>
      <w:r>
        <w:rPr>
          <w:noProof/>
        </w:rPr>
        <w:t>135</w:t>
      </w:r>
      <w:r>
        <w:rPr>
          <w:noProof/>
        </w:rPr>
        <w:fldChar w:fldCharType="end"/>
      </w:r>
    </w:p>
    <w:p w14:paraId="1D2B342E" w14:textId="6D842D60" w:rsidR="00787EE5" w:rsidRDefault="00787EE5">
      <w:pPr>
        <w:pStyle w:val="TOC1"/>
        <w:tabs>
          <w:tab w:val="right" w:pos="9288"/>
        </w:tabs>
        <w:rPr>
          <w:rFonts w:asciiTheme="minorHAnsi" w:eastAsiaTheme="minorEastAsia" w:hAnsiTheme="minorHAnsi" w:cstheme="minorBidi"/>
          <w:caps w:val="0"/>
          <w:noProof/>
          <w:sz w:val="24"/>
          <w:szCs w:val="24"/>
        </w:rPr>
      </w:pPr>
      <w:r>
        <w:rPr>
          <w:noProof/>
        </w:rPr>
        <w:t>Occupational health and safety</w:t>
      </w:r>
      <w:r>
        <w:rPr>
          <w:noProof/>
        </w:rPr>
        <w:tab/>
      </w:r>
      <w:r>
        <w:rPr>
          <w:noProof/>
        </w:rPr>
        <w:fldChar w:fldCharType="begin"/>
      </w:r>
      <w:r>
        <w:rPr>
          <w:noProof/>
        </w:rPr>
        <w:instrText xml:space="preserve"> PAGEREF _Toc87269520 \h </w:instrText>
      </w:r>
      <w:r>
        <w:rPr>
          <w:noProof/>
        </w:rPr>
      </w:r>
      <w:r>
        <w:rPr>
          <w:noProof/>
        </w:rPr>
        <w:fldChar w:fldCharType="separate"/>
      </w:r>
      <w:r>
        <w:rPr>
          <w:noProof/>
        </w:rPr>
        <w:t>137</w:t>
      </w:r>
      <w:r>
        <w:rPr>
          <w:noProof/>
        </w:rPr>
        <w:fldChar w:fldCharType="end"/>
      </w:r>
    </w:p>
    <w:p w14:paraId="7242ECE8" w14:textId="5AC7F73C" w:rsidR="00787EE5" w:rsidRPr="00E07606" w:rsidRDefault="00787EE5">
      <w:pPr>
        <w:pStyle w:val="TOC1"/>
        <w:tabs>
          <w:tab w:val="right" w:pos="9288"/>
        </w:tabs>
        <w:rPr>
          <w:rFonts w:asciiTheme="minorHAnsi" w:eastAsiaTheme="minorEastAsia" w:hAnsiTheme="minorHAnsi" w:cstheme="minorBidi"/>
          <w:caps w:val="0"/>
          <w:noProof/>
          <w:color w:val="D43A5A"/>
          <w:sz w:val="24"/>
          <w:szCs w:val="24"/>
        </w:rPr>
      </w:pPr>
      <w:r w:rsidRPr="00E07606">
        <w:rPr>
          <w:noProof/>
          <w:color w:val="D43A5A"/>
        </w:rPr>
        <w:t>Financial statements</w:t>
      </w:r>
      <w:r w:rsidRPr="00E07606">
        <w:rPr>
          <w:noProof/>
          <w:color w:val="D43A5A"/>
        </w:rPr>
        <w:tab/>
      </w:r>
      <w:r w:rsidRPr="00E07606">
        <w:rPr>
          <w:noProof/>
          <w:color w:val="D43A5A"/>
        </w:rPr>
        <w:fldChar w:fldCharType="begin"/>
      </w:r>
      <w:r w:rsidRPr="00E07606">
        <w:rPr>
          <w:noProof/>
          <w:color w:val="D43A5A"/>
        </w:rPr>
        <w:instrText xml:space="preserve"> PAGEREF _Toc87269522 \h </w:instrText>
      </w:r>
      <w:r w:rsidRPr="00E07606">
        <w:rPr>
          <w:noProof/>
          <w:color w:val="D43A5A"/>
        </w:rPr>
      </w:r>
      <w:r w:rsidRPr="00E07606">
        <w:rPr>
          <w:noProof/>
          <w:color w:val="D43A5A"/>
        </w:rPr>
        <w:fldChar w:fldCharType="separate"/>
      </w:r>
      <w:r w:rsidRPr="00E07606">
        <w:rPr>
          <w:noProof/>
          <w:color w:val="D43A5A"/>
        </w:rPr>
        <w:t>147</w:t>
      </w:r>
      <w:r w:rsidRPr="00E07606">
        <w:rPr>
          <w:noProof/>
          <w:color w:val="D43A5A"/>
        </w:rPr>
        <w:fldChar w:fldCharType="end"/>
      </w:r>
    </w:p>
    <w:p w14:paraId="0C8786B5" w14:textId="209E77E3" w:rsidR="00787EE5" w:rsidRDefault="00787EE5">
      <w:pPr>
        <w:pStyle w:val="TOC1"/>
        <w:tabs>
          <w:tab w:val="right" w:pos="9288"/>
        </w:tabs>
        <w:rPr>
          <w:rFonts w:asciiTheme="minorHAnsi" w:eastAsiaTheme="minorEastAsia" w:hAnsiTheme="minorHAnsi" w:cstheme="minorBidi"/>
          <w:caps w:val="0"/>
          <w:noProof/>
          <w:sz w:val="24"/>
          <w:szCs w:val="24"/>
        </w:rPr>
      </w:pPr>
      <w:r>
        <w:rPr>
          <w:noProof/>
        </w:rPr>
        <w:t>Financial report</w:t>
      </w:r>
      <w:r>
        <w:rPr>
          <w:noProof/>
        </w:rPr>
        <w:tab/>
      </w:r>
      <w:r>
        <w:rPr>
          <w:noProof/>
        </w:rPr>
        <w:fldChar w:fldCharType="begin"/>
      </w:r>
      <w:r>
        <w:rPr>
          <w:noProof/>
        </w:rPr>
        <w:instrText xml:space="preserve"> PAGEREF _Toc87269523 \h </w:instrText>
      </w:r>
      <w:r>
        <w:rPr>
          <w:noProof/>
        </w:rPr>
      </w:r>
      <w:r>
        <w:rPr>
          <w:noProof/>
        </w:rPr>
        <w:fldChar w:fldCharType="separate"/>
      </w:r>
      <w:r>
        <w:rPr>
          <w:noProof/>
        </w:rPr>
        <w:t>148</w:t>
      </w:r>
      <w:r>
        <w:rPr>
          <w:noProof/>
        </w:rPr>
        <w:fldChar w:fldCharType="end"/>
      </w:r>
    </w:p>
    <w:p w14:paraId="46477C22" w14:textId="2F221E4D" w:rsidR="00787EE5" w:rsidRDefault="00787EE5">
      <w:pPr>
        <w:pStyle w:val="TOC1"/>
        <w:tabs>
          <w:tab w:val="right" w:pos="9288"/>
        </w:tabs>
        <w:rPr>
          <w:rFonts w:asciiTheme="minorHAnsi" w:eastAsiaTheme="minorEastAsia" w:hAnsiTheme="minorHAnsi" w:cstheme="minorBidi"/>
          <w:caps w:val="0"/>
          <w:noProof/>
          <w:sz w:val="24"/>
          <w:szCs w:val="24"/>
        </w:rPr>
      </w:pPr>
      <w:r>
        <w:rPr>
          <w:noProof/>
        </w:rPr>
        <w:t>Declaration in the financial statements</w:t>
      </w:r>
      <w:r>
        <w:rPr>
          <w:noProof/>
        </w:rPr>
        <w:tab/>
      </w:r>
      <w:r>
        <w:rPr>
          <w:noProof/>
        </w:rPr>
        <w:fldChar w:fldCharType="begin"/>
      </w:r>
      <w:r>
        <w:rPr>
          <w:noProof/>
        </w:rPr>
        <w:instrText xml:space="preserve"> PAGEREF _Toc87269524 \h </w:instrText>
      </w:r>
      <w:r>
        <w:rPr>
          <w:noProof/>
        </w:rPr>
      </w:r>
      <w:r>
        <w:rPr>
          <w:noProof/>
        </w:rPr>
        <w:fldChar w:fldCharType="separate"/>
      </w:r>
      <w:r>
        <w:rPr>
          <w:noProof/>
        </w:rPr>
        <w:t>152</w:t>
      </w:r>
      <w:r>
        <w:rPr>
          <w:noProof/>
        </w:rPr>
        <w:fldChar w:fldCharType="end"/>
      </w:r>
    </w:p>
    <w:p w14:paraId="3F720EE6" w14:textId="3E83FD80" w:rsidR="00787EE5" w:rsidRDefault="00787EE5">
      <w:pPr>
        <w:pStyle w:val="TOC1"/>
        <w:tabs>
          <w:tab w:val="right" w:pos="9288"/>
        </w:tabs>
        <w:rPr>
          <w:rFonts w:asciiTheme="minorHAnsi" w:eastAsiaTheme="minorEastAsia" w:hAnsiTheme="minorHAnsi" w:cstheme="minorBidi"/>
          <w:caps w:val="0"/>
          <w:noProof/>
          <w:sz w:val="24"/>
          <w:szCs w:val="24"/>
        </w:rPr>
      </w:pPr>
      <w:r>
        <w:rPr>
          <w:noProof/>
        </w:rPr>
        <w:t>Comprehensive operating statement</w:t>
      </w:r>
      <w:r>
        <w:rPr>
          <w:noProof/>
        </w:rPr>
        <w:tab/>
      </w:r>
      <w:r>
        <w:rPr>
          <w:noProof/>
        </w:rPr>
        <w:fldChar w:fldCharType="begin"/>
      </w:r>
      <w:r>
        <w:rPr>
          <w:noProof/>
        </w:rPr>
        <w:instrText xml:space="preserve"> PAGEREF _Toc87269525 \h </w:instrText>
      </w:r>
      <w:r>
        <w:rPr>
          <w:noProof/>
        </w:rPr>
      </w:r>
      <w:r>
        <w:rPr>
          <w:noProof/>
        </w:rPr>
        <w:fldChar w:fldCharType="separate"/>
      </w:r>
      <w:r>
        <w:rPr>
          <w:noProof/>
        </w:rPr>
        <w:t>153</w:t>
      </w:r>
      <w:r>
        <w:rPr>
          <w:noProof/>
        </w:rPr>
        <w:fldChar w:fldCharType="end"/>
      </w:r>
    </w:p>
    <w:p w14:paraId="15B272A3" w14:textId="79BAE5C5" w:rsidR="00787EE5" w:rsidRDefault="00787EE5">
      <w:pPr>
        <w:pStyle w:val="TOC1"/>
        <w:tabs>
          <w:tab w:val="right" w:pos="9288"/>
        </w:tabs>
        <w:rPr>
          <w:rFonts w:asciiTheme="minorHAnsi" w:eastAsiaTheme="minorEastAsia" w:hAnsiTheme="minorHAnsi" w:cstheme="minorBidi"/>
          <w:caps w:val="0"/>
          <w:noProof/>
          <w:sz w:val="24"/>
          <w:szCs w:val="24"/>
        </w:rPr>
      </w:pPr>
      <w:r>
        <w:rPr>
          <w:noProof/>
        </w:rPr>
        <w:t>Balance sheet</w:t>
      </w:r>
      <w:r>
        <w:rPr>
          <w:noProof/>
        </w:rPr>
        <w:tab/>
      </w:r>
      <w:r>
        <w:rPr>
          <w:noProof/>
        </w:rPr>
        <w:fldChar w:fldCharType="begin"/>
      </w:r>
      <w:r>
        <w:rPr>
          <w:noProof/>
        </w:rPr>
        <w:instrText xml:space="preserve"> PAGEREF _Toc87269526 \h </w:instrText>
      </w:r>
      <w:r>
        <w:rPr>
          <w:noProof/>
        </w:rPr>
      </w:r>
      <w:r>
        <w:rPr>
          <w:noProof/>
        </w:rPr>
        <w:fldChar w:fldCharType="separate"/>
      </w:r>
      <w:r>
        <w:rPr>
          <w:noProof/>
        </w:rPr>
        <w:t>154</w:t>
      </w:r>
      <w:r>
        <w:rPr>
          <w:noProof/>
        </w:rPr>
        <w:fldChar w:fldCharType="end"/>
      </w:r>
    </w:p>
    <w:p w14:paraId="79E48BF6" w14:textId="2CACF890" w:rsidR="00787EE5" w:rsidRDefault="00787EE5">
      <w:pPr>
        <w:pStyle w:val="TOC1"/>
        <w:tabs>
          <w:tab w:val="right" w:pos="9288"/>
        </w:tabs>
        <w:rPr>
          <w:rFonts w:asciiTheme="minorHAnsi" w:eastAsiaTheme="minorEastAsia" w:hAnsiTheme="minorHAnsi" w:cstheme="minorBidi"/>
          <w:caps w:val="0"/>
          <w:noProof/>
          <w:sz w:val="24"/>
          <w:szCs w:val="24"/>
        </w:rPr>
      </w:pPr>
      <w:r>
        <w:rPr>
          <w:noProof/>
        </w:rPr>
        <w:t>Statement of changes in equity</w:t>
      </w:r>
      <w:r>
        <w:rPr>
          <w:noProof/>
        </w:rPr>
        <w:tab/>
      </w:r>
      <w:r>
        <w:rPr>
          <w:noProof/>
        </w:rPr>
        <w:fldChar w:fldCharType="begin"/>
      </w:r>
      <w:r>
        <w:rPr>
          <w:noProof/>
        </w:rPr>
        <w:instrText xml:space="preserve"> PAGEREF _Toc87269527 \h </w:instrText>
      </w:r>
      <w:r>
        <w:rPr>
          <w:noProof/>
        </w:rPr>
      </w:r>
      <w:r>
        <w:rPr>
          <w:noProof/>
        </w:rPr>
        <w:fldChar w:fldCharType="separate"/>
      </w:r>
      <w:r>
        <w:rPr>
          <w:noProof/>
        </w:rPr>
        <w:t>155</w:t>
      </w:r>
      <w:r>
        <w:rPr>
          <w:noProof/>
        </w:rPr>
        <w:fldChar w:fldCharType="end"/>
      </w:r>
    </w:p>
    <w:p w14:paraId="4FDA57C6" w14:textId="74A6CF75" w:rsidR="00787EE5" w:rsidRDefault="00787EE5">
      <w:pPr>
        <w:pStyle w:val="TOC1"/>
        <w:tabs>
          <w:tab w:val="right" w:pos="9288"/>
        </w:tabs>
        <w:rPr>
          <w:rFonts w:asciiTheme="minorHAnsi" w:eastAsiaTheme="minorEastAsia" w:hAnsiTheme="minorHAnsi" w:cstheme="minorBidi"/>
          <w:caps w:val="0"/>
          <w:noProof/>
          <w:sz w:val="24"/>
          <w:szCs w:val="24"/>
        </w:rPr>
      </w:pPr>
      <w:r>
        <w:rPr>
          <w:noProof/>
        </w:rPr>
        <w:t>Cash flow statement</w:t>
      </w:r>
      <w:r>
        <w:rPr>
          <w:noProof/>
        </w:rPr>
        <w:tab/>
      </w:r>
      <w:r>
        <w:rPr>
          <w:noProof/>
        </w:rPr>
        <w:fldChar w:fldCharType="begin"/>
      </w:r>
      <w:r>
        <w:rPr>
          <w:noProof/>
        </w:rPr>
        <w:instrText xml:space="preserve"> PAGEREF _Toc87269528 \h </w:instrText>
      </w:r>
      <w:r>
        <w:rPr>
          <w:noProof/>
        </w:rPr>
      </w:r>
      <w:r>
        <w:rPr>
          <w:noProof/>
        </w:rPr>
        <w:fldChar w:fldCharType="separate"/>
      </w:r>
      <w:r>
        <w:rPr>
          <w:noProof/>
        </w:rPr>
        <w:t>156</w:t>
      </w:r>
      <w:r>
        <w:rPr>
          <w:noProof/>
        </w:rPr>
        <w:fldChar w:fldCharType="end"/>
      </w:r>
    </w:p>
    <w:p w14:paraId="06662711" w14:textId="2397C510" w:rsidR="00787EE5" w:rsidRDefault="00787EE5">
      <w:pPr>
        <w:pStyle w:val="TOC1"/>
        <w:tabs>
          <w:tab w:val="right" w:pos="9288"/>
        </w:tabs>
        <w:rPr>
          <w:rFonts w:asciiTheme="minorHAnsi" w:eastAsiaTheme="minorEastAsia" w:hAnsiTheme="minorHAnsi" w:cstheme="minorBidi"/>
          <w:caps w:val="0"/>
          <w:noProof/>
          <w:sz w:val="24"/>
          <w:szCs w:val="24"/>
        </w:rPr>
      </w:pPr>
      <w:r>
        <w:rPr>
          <w:noProof/>
        </w:rPr>
        <w:t>Notes to the financial statements</w:t>
      </w:r>
      <w:r>
        <w:rPr>
          <w:noProof/>
        </w:rPr>
        <w:tab/>
      </w:r>
      <w:r>
        <w:rPr>
          <w:noProof/>
        </w:rPr>
        <w:fldChar w:fldCharType="begin"/>
      </w:r>
      <w:r>
        <w:rPr>
          <w:noProof/>
        </w:rPr>
        <w:instrText xml:space="preserve"> PAGEREF _Toc87269529 \h </w:instrText>
      </w:r>
      <w:r>
        <w:rPr>
          <w:noProof/>
        </w:rPr>
      </w:r>
      <w:r>
        <w:rPr>
          <w:noProof/>
        </w:rPr>
        <w:fldChar w:fldCharType="separate"/>
      </w:r>
      <w:r>
        <w:rPr>
          <w:noProof/>
        </w:rPr>
        <w:t>157</w:t>
      </w:r>
      <w:r>
        <w:rPr>
          <w:noProof/>
        </w:rPr>
        <w:fldChar w:fldCharType="end"/>
      </w:r>
    </w:p>
    <w:p w14:paraId="17F56C61" w14:textId="18F59D0E" w:rsidR="00787EE5" w:rsidRDefault="00787EE5">
      <w:pPr>
        <w:pStyle w:val="TOC1"/>
        <w:tabs>
          <w:tab w:val="right" w:pos="9288"/>
        </w:tabs>
        <w:rPr>
          <w:rFonts w:asciiTheme="minorHAnsi" w:eastAsiaTheme="minorEastAsia" w:hAnsiTheme="minorHAnsi" w:cstheme="minorBidi"/>
          <w:caps w:val="0"/>
          <w:noProof/>
          <w:sz w:val="24"/>
          <w:szCs w:val="24"/>
        </w:rPr>
      </w:pPr>
      <w:r>
        <w:rPr>
          <w:noProof/>
        </w:rPr>
        <w:t>Auditor–General’s report</w:t>
      </w:r>
      <w:r>
        <w:rPr>
          <w:noProof/>
        </w:rPr>
        <w:tab/>
      </w:r>
      <w:r>
        <w:rPr>
          <w:noProof/>
        </w:rPr>
        <w:fldChar w:fldCharType="begin"/>
      </w:r>
      <w:r>
        <w:rPr>
          <w:noProof/>
        </w:rPr>
        <w:instrText xml:space="preserve"> PAGEREF _Toc87269530 \h </w:instrText>
      </w:r>
      <w:r>
        <w:rPr>
          <w:noProof/>
        </w:rPr>
      </w:r>
      <w:r>
        <w:rPr>
          <w:noProof/>
        </w:rPr>
        <w:fldChar w:fldCharType="separate"/>
      </w:r>
      <w:r>
        <w:rPr>
          <w:noProof/>
        </w:rPr>
        <w:t>192</w:t>
      </w:r>
      <w:r>
        <w:rPr>
          <w:noProof/>
        </w:rPr>
        <w:fldChar w:fldCharType="end"/>
      </w:r>
    </w:p>
    <w:p w14:paraId="10CAFD87" w14:textId="6D93B74C" w:rsidR="00787EE5" w:rsidRPr="00E07606" w:rsidRDefault="00787EE5">
      <w:pPr>
        <w:pStyle w:val="TOC1"/>
        <w:tabs>
          <w:tab w:val="right" w:pos="9288"/>
        </w:tabs>
        <w:rPr>
          <w:rFonts w:asciiTheme="minorHAnsi" w:eastAsiaTheme="minorEastAsia" w:hAnsiTheme="minorHAnsi" w:cstheme="minorBidi"/>
          <w:caps w:val="0"/>
          <w:noProof/>
          <w:color w:val="D43A5A"/>
          <w:sz w:val="24"/>
          <w:szCs w:val="24"/>
        </w:rPr>
      </w:pPr>
      <w:r w:rsidRPr="00E07606">
        <w:rPr>
          <w:noProof/>
          <w:color w:val="D43A5A"/>
        </w:rPr>
        <w:t>Appendices</w:t>
      </w:r>
      <w:r w:rsidRPr="00E07606">
        <w:rPr>
          <w:noProof/>
          <w:color w:val="D43A5A"/>
        </w:rPr>
        <w:tab/>
      </w:r>
      <w:r w:rsidRPr="00E07606">
        <w:rPr>
          <w:noProof/>
          <w:color w:val="D43A5A"/>
        </w:rPr>
        <w:fldChar w:fldCharType="begin"/>
      </w:r>
      <w:r w:rsidRPr="00E07606">
        <w:rPr>
          <w:noProof/>
          <w:color w:val="D43A5A"/>
        </w:rPr>
        <w:instrText xml:space="preserve"> PAGEREF _Toc87269533 \h </w:instrText>
      </w:r>
      <w:r w:rsidRPr="00E07606">
        <w:rPr>
          <w:noProof/>
          <w:color w:val="D43A5A"/>
        </w:rPr>
      </w:r>
      <w:r w:rsidRPr="00E07606">
        <w:rPr>
          <w:noProof/>
          <w:color w:val="D43A5A"/>
        </w:rPr>
        <w:fldChar w:fldCharType="separate"/>
      </w:r>
      <w:r w:rsidRPr="00E07606">
        <w:rPr>
          <w:noProof/>
          <w:color w:val="D43A5A"/>
        </w:rPr>
        <w:t>194</w:t>
      </w:r>
      <w:r w:rsidRPr="00E07606">
        <w:rPr>
          <w:noProof/>
          <w:color w:val="D43A5A"/>
        </w:rPr>
        <w:fldChar w:fldCharType="end"/>
      </w:r>
    </w:p>
    <w:p w14:paraId="0775842F" w14:textId="1D7D6814" w:rsidR="00787EE5" w:rsidRPr="00E07606" w:rsidRDefault="00787EE5">
      <w:pPr>
        <w:pStyle w:val="TOC1"/>
        <w:tabs>
          <w:tab w:val="right" w:pos="9288"/>
        </w:tabs>
        <w:rPr>
          <w:rFonts w:asciiTheme="minorHAnsi" w:eastAsiaTheme="minorEastAsia" w:hAnsiTheme="minorHAnsi" w:cstheme="minorBidi"/>
          <w:caps w:val="0"/>
          <w:noProof/>
          <w:color w:val="D43A5A"/>
          <w:sz w:val="24"/>
          <w:szCs w:val="24"/>
        </w:rPr>
      </w:pPr>
      <w:r w:rsidRPr="00E07606">
        <w:rPr>
          <w:noProof/>
          <w:color w:val="D43A5A"/>
        </w:rPr>
        <w:t>Glossary</w:t>
      </w:r>
      <w:r w:rsidRPr="00E07606">
        <w:rPr>
          <w:noProof/>
          <w:color w:val="D43A5A"/>
        </w:rPr>
        <w:tab/>
      </w:r>
      <w:r w:rsidRPr="00E07606">
        <w:rPr>
          <w:noProof/>
          <w:color w:val="D43A5A"/>
        </w:rPr>
        <w:fldChar w:fldCharType="begin"/>
      </w:r>
      <w:r w:rsidRPr="00E07606">
        <w:rPr>
          <w:noProof/>
          <w:color w:val="D43A5A"/>
        </w:rPr>
        <w:instrText xml:space="preserve"> PAGEREF _Toc87269544 \h </w:instrText>
      </w:r>
      <w:r w:rsidRPr="00E07606">
        <w:rPr>
          <w:noProof/>
          <w:color w:val="D43A5A"/>
        </w:rPr>
      </w:r>
      <w:r w:rsidRPr="00E07606">
        <w:rPr>
          <w:noProof/>
          <w:color w:val="D43A5A"/>
        </w:rPr>
        <w:fldChar w:fldCharType="separate"/>
      </w:r>
      <w:r w:rsidRPr="00E07606">
        <w:rPr>
          <w:noProof/>
          <w:color w:val="D43A5A"/>
        </w:rPr>
        <w:t>208</w:t>
      </w:r>
      <w:r w:rsidRPr="00E07606">
        <w:rPr>
          <w:noProof/>
          <w:color w:val="D43A5A"/>
        </w:rPr>
        <w:fldChar w:fldCharType="end"/>
      </w:r>
    </w:p>
    <w:p w14:paraId="425CC535" w14:textId="1D71E52A" w:rsidR="00787EE5" w:rsidRPr="00E07606" w:rsidRDefault="00787EE5">
      <w:pPr>
        <w:pStyle w:val="TOC1"/>
        <w:tabs>
          <w:tab w:val="right" w:pos="9288"/>
        </w:tabs>
        <w:rPr>
          <w:rFonts w:asciiTheme="minorHAnsi" w:eastAsiaTheme="minorEastAsia" w:hAnsiTheme="minorHAnsi" w:cstheme="minorBidi"/>
          <w:caps w:val="0"/>
          <w:noProof/>
          <w:color w:val="D43A5A"/>
          <w:sz w:val="24"/>
          <w:szCs w:val="24"/>
        </w:rPr>
      </w:pPr>
      <w:r w:rsidRPr="00E07606">
        <w:rPr>
          <w:noProof/>
          <w:color w:val="D43A5A"/>
        </w:rPr>
        <w:t>Index</w:t>
      </w:r>
      <w:r w:rsidRPr="00E07606">
        <w:rPr>
          <w:noProof/>
          <w:color w:val="D43A5A"/>
        </w:rPr>
        <w:tab/>
      </w:r>
      <w:r w:rsidRPr="00E07606">
        <w:rPr>
          <w:noProof/>
          <w:color w:val="D43A5A"/>
        </w:rPr>
        <w:fldChar w:fldCharType="begin"/>
      </w:r>
      <w:r w:rsidRPr="00E07606">
        <w:rPr>
          <w:noProof/>
          <w:color w:val="D43A5A"/>
        </w:rPr>
        <w:instrText xml:space="preserve"> PAGEREF _Toc87269545 \h </w:instrText>
      </w:r>
      <w:r w:rsidRPr="00E07606">
        <w:rPr>
          <w:noProof/>
          <w:color w:val="D43A5A"/>
        </w:rPr>
      </w:r>
      <w:r w:rsidRPr="00E07606">
        <w:rPr>
          <w:noProof/>
          <w:color w:val="D43A5A"/>
        </w:rPr>
        <w:fldChar w:fldCharType="separate"/>
      </w:r>
      <w:r w:rsidRPr="00E07606">
        <w:rPr>
          <w:noProof/>
          <w:color w:val="D43A5A"/>
        </w:rPr>
        <w:t>212</w:t>
      </w:r>
      <w:r w:rsidRPr="00E07606">
        <w:rPr>
          <w:noProof/>
          <w:color w:val="D43A5A"/>
        </w:rPr>
        <w:fldChar w:fldCharType="end"/>
      </w:r>
    </w:p>
    <w:p w14:paraId="341CBF8D" w14:textId="0E2E904A" w:rsidR="003E2E12" w:rsidRPr="003072C6" w:rsidRDefault="00783534" w:rsidP="00213772">
      <w:pPr>
        <w:pStyle w:val="TOC2"/>
      </w:pPr>
      <w:r>
        <w:rPr>
          <w:szCs w:val="20"/>
          <w:u w:val="single"/>
        </w:rPr>
        <w:fldChar w:fldCharType="end"/>
      </w:r>
    </w:p>
    <w:p w14:paraId="6907C2C4" w14:textId="7302D695" w:rsidR="008A1C1C" w:rsidRPr="00BE45C9" w:rsidRDefault="00BE45C9" w:rsidP="00BE45C9">
      <w:pPr>
        <w:pStyle w:val="2019-20HeadingB"/>
      </w:pPr>
      <w:r w:rsidRPr="003072C6">
        <w:br w:type="page"/>
      </w:r>
      <w:bookmarkStart w:id="2" w:name="_Toc87269480"/>
      <w:r>
        <w:lastRenderedPageBreak/>
        <w:t>A</w:t>
      </w:r>
      <w:r w:rsidRPr="00BE45C9">
        <w:t>bbreviations and acronyms</w:t>
      </w:r>
      <w:bookmarkEnd w:id="2"/>
    </w:p>
    <w:tbl>
      <w:tblPr>
        <w:tblStyle w:val="TableGrid"/>
        <w:tblW w:w="8789" w:type="dxa"/>
        <w:tblLayout w:type="fixed"/>
        <w:tblLook w:val="04A0" w:firstRow="1" w:lastRow="0" w:firstColumn="1" w:lastColumn="0" w:noHBand="0" w:noVBand="1"/>
      </w:tblPr>
      <w:tblGrid>
        <w:gridCol w:w="1701"/>
        <w:gridCol w:w="7088"/>
      </w:tblGrid>
      <w:tr w:rsidR="00DE5BD3" w:rsidRPr="00A87F80" w14:paraId="61BB2B70" w14:textId="77777777" w:rsidTr="00DE5BD3">
        <w:trPr>
          <w:cnfStyle w:val="100000000000" w:firstRow="1" w:lastRow="0" w:firstColumn="0" w:lastColumn="0" w:oddVBand="0" w:evenVBand="0" w:oddHBand="0" w:evenHBand="0" w:firstRowFirstColumn="0" w:firstRowLastColumn="0" w:lastRowFirstColumn="0" w:lastRowLastColumn="0"/>
          <w:trHeight w:val="311"/>
          <w:tblHeader w:val="0"/>
        </w:trPr>
        <w:tc>
          <w:tcPr>
            <w:tcW w:w="1701" w:type="dxa"/>
            <w:shd w:val="clear" w:color="auto" w:fill="auto"/>
          </w:tcPr>
          <w:p w14:paraId="1BBEDED2" w14:textId="549D7F35" w:rsidR="00DE5BD3" w:rsidRPr="00A87F80" w:rsidRDefault="00DE5BD3" w:rsidP="00DE5BD3">
            <w:pPr>
              <w:pStyle w:val="2019-20Bodycopy"/>
              <w:rPr>
                <w:rFonts w:cs="Arial"/>
                <w:b/>
              </w:rPr>
            </w:pPr>
            <w:r>
              <w:t>AEC</w:t>
            </w:r>
          </w:p>
        </w:tc>
        <w:tc>
          <w:tcPr>
            <w:tcW w:w="7088" w:type="dxa"/>
            <w:shd w:val="clear" w:color="auto" w:fill="auto"/>
          </w:tcPr>
          <w:p w14:paraId="0476EEFE" w14:textId="5BC1B2C8" w:rsidR="00DE5BD3" w:rsidRPr="00A87F80" w:rsidRDefault="00DE5BD3" w:rsidP="00DE5BD3">
            <w:pPr>
              <w:pStyle w:val="2019-20Bodycopy"/>
              <w:rPr>
                <w:rFonts w:cs="Arial"/>
                <w:b/>
              </w:rPr>
            </w:pPr>
            <w:r>
              <w:t>Australian Electoral Commission</w:t>
            </w:r>
          </w:p>
        </w:tc>
      </w:tr>
      <w:tr w:rsidR="00DE5BD3" w:rsidRPr="00A87F80" w14:paraId="274385A0" w14:textId="77777777" w:rsidTr="00DE5BD3">
        <w:trPr>
          <w:trHeight w:val="310"/>
        </w:trPr>
        <w:tc>
          <w:tcPr>
            <w:tcW w:w="1701" w:type="dxa"/>
            <w:shd w:val="clear" w:color="auto" w:fill="auto"/>
          </w:tcPr>
          <w:p w14:paraId="647E451F" w14:textId="10A8E6A8" w:rsidR="00DE5BD3" w:rsidRDefault="00DE5BD3" w:rsidP="00DE5BD3">
            <w:pPr>
              <w:pStyle w:val="2019-20Bodycopy"/>
            </w:pPr>
            <w:r>
              <w:t>AEM</w:t>
            </w:r>
          </w:p>
        </w:tc>
        <w:tc>
          <w:tcPr>
            <w:tcW w:w="7088" w:type="dxa"/>
            <w:shd w:val="clear" w:color="auto" w:fill="auto"/>
          </w:tcPr>
          <w:p w14:paraId="5B2EA381" w14:textId="1701B5E3" w:rsidR="00DE5BD3" w:rsidRDefault="00DE5BD3" w:rsidP="00DE5BD3">
            <w:pPr>
              <w:pStyle w:val="2019-20Bodycopy"/>
            </w:pPr>
            <w:r>
              <w:t>Assistant Election Manager</w:t>
            </w:r>
          </w:p>
        </w:tc>
      </w:tr>
      <w:tr w:rsidR="00DE5BD3" w:rsidRPr="00A87F80" w14:paraId="024C4E80" w14:textId="77777777" w:rsidTr="00DE5BD3">
        <w:trPr>
          <w:trHeight w:val="310"/>
        </w:trPr>
        <w:tc>
          <w:tcPr>
            <w:tcW w:w="1701" w:type="dxa"/>
            <w:shd w:val="clear" w:color="auto" w:fill="auto"/>
          </w:tcPr>
          <w:p w14:paraId="646A04F8" w14:textId="75C5A765" w:rsidR="00DE5BD3" w:rsidRDefault="00DE5BD3" w:rsidP="00DE5BD3">
            <w:pPr>
              <w:pStyle w:val="2019-20Bodycopy"/>
            </w:pPr>
            <w:r>
              <w:t>AIP</w:t>
            </w:r>
          </w:p>
        </w:tc>
        <w:tc>
          <w:tcPr>
            <w:tcW w:w="7088" w:type="dxa"/>
            <w:shd w:val="clear" w:color="auto" w:fill="auto"/>
          </w:tcPr>
          <w:p w14:paraId="524D80A0" w14:textId="496DDA29" w:rsidR="00DE5BD3" w:rsidRDefault="00DE5BD3" w:rsidP="00DE5BD3">
            <w:pPr>
              <w:pStyle w:val="2019-20Bodycopy"/>
            </w:pPr>
            <w:r>
              <w:t>Aboriginal Inclusion Plan</w:t>
            </w:r>
          </w:p>
        </w:tc>
      </w:tr>
      <w:tr w:rsidR="00DE5BD3" w:rsidRPr="00A87F80" w14:paraId="5B160FA0" w14:textId="77777777" w:rsidTr="00DE5BD3">
        <w:trPr>
          <w:trHeight w:val="310"/>
        </w:trPr>
        <w:tc>
          <w:tcPr>
            <w:tcW w:w="1701" w:type="dxa"/>
            <w:shd w:val="clear" w:color="auto" w:fill="auto"/>
          </w:tcPr>
          <w:p w14:paraId="446C25D8" w14:textId="1C22DC38" w:rsidR="00DE5BD3" w:rsidRDefault="00DE5BD3" w:rsidP="00DE5BD3">
            <w:pPr>
              <w:pStyle w:val="2019-20Bodycopy"/>
            </w:pPr>
            <w:r>
              <w:t>BDM</w:t>
            </w:r>
          </w:p>
        </w:tc>
        <w:tc>
          <w:tcPr>
            <w:tcW w:w="7088" w:type="dxa"/>
            <w:shd w:val="clear" w:color="auto" w:fill="auto"/>
          </w:tcPr>
          <w:p w14:paraId="03F4A2CC" w14:textId="2AC184CA" w:rsidR="00DE5BD3" w:rsidRDefault="00DE5BD3" w:rsidP="00DE5BD3">
            <w:pPr>
              <w:pStyle w:val="2019-20Bodycopy"/>
            </w:pPr>
            <w:r>
              <w:t>Births, Deaths and Marriages Victoria</w:t>
            </w:r>
          </w:p>
        </w:tc>
      </w:tr>
      <w:tr w:rsidR="00DE5BD3" w:rsidRPr="00A87F80" w14:paraId="386C4E57" w14:textId="77777777" w:rsidTr="00DE5BD3">
        <w:trPr>
          <w:trHeight w:val="310"/>
        </w:trPr>
        <w:tc>
          <w:tcPr>
            <w:tcW w:w="1701" w:type="dxa"/>
            <w:shd w:val="clear" w:color="auto" w:fill="auto"/>
          </w:tcPr>
          <w:p w14:paraId="78624AB5" w14:textId="0B9CFA5E" w:rsidR="00DE5BD3" w:rsidRDefault="00DE5BD3" w:rsidP="00DE5BD3">
            <w:pPr>
              <w:pStyle w:val="2019-20Bodycopy"/>
            </w:pPr>
            <w:r>
              <w:t>CALD</w:t>
            </w:r>
          </w:p>
        </w:tc>
        <w:tc>
          <w:tcPr>
            <w:tcW w:w="7088" w:type="dxa"/>
            <w:shd w:val="clear" w:color="auto" w:fill="auto"/>
          </w:tcPr>
          <w:p w14:paraId="6DD8FCEF" w14:textId="49124DAB" w:rsidR="00DE5BD3" w:rsidRDefault="00DE5BD3" w:rsidP="00DE5BD3">
            <w:pPr>
              <w:pStyle w:val="2019-20Bodycopy"/>
            </w:pPr>
            <w:r>
              <w:t>Culturally and Linguistically Diverse</w:t>
            </w:r>
          </w:p>
        </w:tc>
      </w:tr>
      <w:tr w:rsidR="00DE5BD3" w:rsidRPr="00A87F80" w14:paraId="019686E4" w14:textId="77777777" w:rsidTr="00DE5BD3">
        <w:trPr>
          <w:trHeight w:val="310"/>
        </w:trPr>
        <w:tc>
          <w:tcPr>
            <w:tcW w:w="1701" w:type="dxa"/>
            <w:shd w:val="clear" w:color="auto" w:fill="auto"/>
          </w:tcPr>
          <w:p w14:paraId="2E0640A4" w14:textId="7976676B" w:rsidR="00DE5BD3" w:rsidRDefault="00DE5BD3" w:rsidP="00DE5BD3">
            <w:pPr>
              <w:pStyle w:val="2019-20Bodycopy"/>
            </w:pPr>
            <w:r>
              <w:t>CCYP</w:t>
            </w:r>
          </w:p>
        </w:tc>
        <w:tc>
          <w:tcPr>
            <w:tcW w:w="7088" w:type="dxa"/>
            <w:shd w:val="clear" w:color="auto" w:fill="auto"/>
          </w:tcPr>
          <w:p w14:paraId="40EA8FAC" w14:textId="0402B16A" w:rsidR="00DE5BD3" w:rsidRDefault="00DE5BD3" w:rsidP="00DE5BD3">
            <w:pPr>
              <w:pStyle w:val="2019-20Bodycopy"/>
            </w:pPr>
            <w:r>
              <w:t>Commission for Children and Young People</w:t>
            </w:r>
          </w:p>
        </w:tc>
      </w:tr>
      <w:tr w:rsidR="00DE5BD3" w:rsidRPr="00A87F80" w14:paraId="2F23FE11" w14:textId="77777777" w:rsidTr="00DE5BD3">
        <w:trPr>
          <w:trHeight w:val="310"/>
        </w:trPr>
        <w:tc>
          <w:tcPr>
            <w:tcW w:w="1701" w:type="dxa"/>
            <w:shd w:val="clear" w:color="auto" w:fill="auto"/>
          </w:tcPr>
          <w:p w14:paraId="06C17E4C" w14:textId="61AB0483" w:rsidR="00DE5BD3" w:rsidRDefault="00DE5BD3" w:rsidP="00DE5BD3">
            <w:pPr>
              <w:pStyle w:val="2019-20Bodycopy"/>
            </w:pPr>
            <w:r>
              <w:t>COAG</w:t>
            </w:r>
          </w:p>
        </w:tc>
        <w:tc>
          <w:tcPr>
            <w:tcW w:w="7088" w:type="dxa"/>
            <w:shd w:val="clear" w:color="auto" w:fill="auto"/>
          </w:tcPr>
          <w:p w14:paraId="4816D631" w14:textId="627A265E" w:rsidR="00DE5BD3" w:rsidRDefault="00DE5BD3" w:rsidP="00DE5BD3">
            <w:pPr>
              <w:pStyle w:val="2019-20Bodycopy"/>
            </w:pPr>
            <w:r>
              <w:t>Council of Australian Governments</w:t>
            </w:r>
          </w:p>
        </w:tc>
      </w:tr>
      <w:tr w:rsidR="00DE5BD3" w:rsidRPr="00A87F80" w14:paraId="0D0423E5" w14:textId="77777777" w:rsidTr="00DE5BD3">
        <w:trPr>
          <w:trHeight w:val="310"/>
        </w:trPr>
        <w:tc>
          <w:tcPr>
            <w:tcW w:w="1701" w:type="dxa"/>
            <w:shd w:val="clear" w:color="auto" w:fill="auto"/>
          </w:tcPr>
          <w:p w14:paraId="12D68F52" w14:textId="39515380" w:rsidR="00DE5BD3" w:rsidRDefault="00DE5BD3" w:rsidP="00DE5BD3">
            <w:pPr>
              <w:pStyle w:val="2019-20Bodycopy"/>
            </w:pPr>
            <w:r>
              <w:t>COVID-19</w:t>
            </w:r>
          </w:p>
        </w:tc>
        <w:tc>
          <w:tcPr>
            <w:tcW w:w="7088" w:type="dxa"/>
            <w:shd w:val="clear" w:color="auto" w:fill="auto"/>
          </w:tcPr>
          <w:p w14:paraId="4C44F8A8" w14:textId="4EAD5619" w:rsidR="00DE5BD3" w:rsidRDefault="00DE5BD3" w:rsidP="00DE5BD3">
            <w:pPr>
              <w:pStyle w:val="2019-20Bodycopy"/>
            </w:pPr>
            <w:r>
              <w:t>Coronavirus</w:t>
            </w:r>
          </w:p>
        </w:tc>
      </w:tr>
      <w:tr w:rsidR="00DE5BD3" w:rsidRPr="00A87F80" w14:paraId="12260B8B" w14:textId="77777777" w:rsidTr="00DE5BD3">
        <w:trPr>
          <w:trHeight w:val="310"/>
        </w:trPr>
        <w:tc>
          <w:tcPr>
            <w:tcW w:w="1701" w:type="dxa"/>
            <w:shd w:val="clear" w:color="auto" w:fill="auto"/>
          </w:tcPr>
          <w:p w14:paraId="72E1BA04" w14:textId="2C2E0F63" w:rsidR="00DE5BD3" w:rsidRDefault="00DE5BD3" w:rsidP="00DE5BD3">
            <w:pPr>
              <w:pStyle w:val="2019-20Bodycopy"/>
            </w:pPr>
            <w:r>
              <w:t>DA</w:t>
            </w:r>
          </w:p>
        </w:tc>
        <w:tc>
          <w:tcPr>
            <w:tcW w:w="7088" w:type="dxa"/>
            <w:shd w:val="clear" w:color="auto" w:fill="auto"/>
          </w:tcPr>
          <w:p w14:paraId="58AA23A3" w14:textId="4F1EC741" w:rsidR="00DE5BD3" w:rsidRDefault="00DE5BD3" w:rsidP="00DE5BD3">
            <w:pPr>
              <w:pStyle w:val="2019-20Bodycopy"/>
            </w:pPr>
            <w:r>
              <w:t>Democracy Ambassador</w:t>
            </w:r>
          </w:p>
        </w:tc>
      </w:tr>
      <w:tr w:rsidR="00DE5BD3" w:rsidRPr="00A87F80" w14:paraId="3E98865F" w14:textId="77777777" w:rsidTr="00DE5BD3">
        <w:trPr>
          <w:trHeight w:val="310"/>
        </w:trPr>
        <w:tc>
          <w:tcPr>
            <w:tcW w:w="1701" w:type="dxa"/>
            <w:shd w:val="clear" w:color="auto" w:fill="auto"/>
          </w:tcPr>
          <w:p w14:paraId="5895997A" w14:textId="6F85AC21" w:rsidR="00DE5BD3" w:rsidRDefault="00DE5BD3" w:rsidP="00DE5BD3">
            <w:pPr>
              <w:pStyle w:val="2019-20Bodycopy"/>
            </w:pPr>
            <w:r>
              <w:t>DAIP</w:t>
            </w:r>
          </w:p>
        </w:tc>
        <w:tc>
          <w:tcPr>
            <w:tcW w:w="7088" w:type="dxa"/>
            <w:shd w:val="clear" w:color="auto" w:fill="auto"/>
          </w:tcPr>
          <w:p w14:paraId="7E2DD02F" w14:textId="1E7EC60E" w:rsidR="00DE5BD3" w:rsidRDefault="00DE5BD3" w:rsidP="00DE5BD3">
            <w:pPr>
              <w:pStyle w:val="2019-20Bodycopy"/>
            </w:pPr>
            <w:r>
              <w:t>Disability Access and Inclusion Plan</w:t>
            </w:r>
          </w:p>
        </w:tc>
      </w:tr>
      <w:tr w:rsidR="00DE5BD3" w:rsidRPr="00A87F80" w14:paraId="55950983" w14:textId="77777777" w:rsidTr="00DE5BD3">
        <w:trPr>
          <w:trHeight w:val="310"/>
        </w:trPr>
        <w:tc>
          <w:tcPr>
            <w:tcW w:w="1701" w:type="dxa"/>
            <w:shd w:val="clear" w:color="auto" w:fill="auto"/>
          </w:tcPr>
          <w:p w14:paraId="05D12D99" w14:textId="2E0224B9" w:rsidR="00DE5BD3" w:rsidRDefault="00DE5BD3" w:rsidP="00DE5BD3">
            <w:pPr>
              <w:pStyle w:val="2019-20Bodycopy"/>
            </w:pPr>
            <w:r>
              <w:t>DoT</w:t>
            </w:r>
          </w:p>
        </w:tc>
        <w:tc>
          <w:tcPr>
            <w:tcW w:w="7088" w:type="dxa"/>
            <w:shd w:val="clear" w:color="auto" w:fill="auto"/>
          </w:tcPr>
          <w:p w14:paraId="44CF08E5" w14:textId="0080CF8C" w:rsidR="00DE5BD3" w:rsidRDefault="00DE5BD3" w:rsidP="00DE5BD3">
            <w:pPr>
              <w:pStyle w:val="2019-20Bodycopy"/>
            </w:pPr>
            <w:r>
              <w:t>Department of Transport</w:t>
            </w:r>
          </w:p>
        </w:tc>
      </w:tr>
      <w:tr w:rsidR="00DE5BD3" w:rsidRPr="00A87F80" w14:paraId="65B11101" w14:textId="77777777" w:rsidTr="00DE5BD3">
        <w:trPr>
          <w:trHeight w:val="310"/>
        </w:trPr>
        <w:tc>
          <w:tcPr>
            <w:tcW w:w="1701" w:type="dxa"/>
            <w:shd w:val="clear" w:color="auto" w:fill="auto"/>
          </w:tcPr>
          <w:p w14:paraId="519ADC00" w14:textId="0BD26C36" w:rsidR="00DE5BD3" w:rsidRDefault="00DE5BD3" w:rsidP="00DE5BD3">
            <w:pPr>
              <w:pStyle w:val="2019-20Bodycopy"/>
            </w:pPr>
            <w:r>
              <w:t>DPC</w:t>
            </w:r>
          </w:p>
        </w:tc>
        <w:tc>
          <w:tcPr>
            <w:tcW w:w="7088" w:type="dxa"/>
            <w:shd w:val="clear" w:color="auto" w:fill="auto"/>
          </w:tcPr>
          <w:p w14:paraId="3CF6DE0B" w14:textId="68A6D3C5" w:rsidR="00DE5BD3" w:rsidRDefault="00DE5BD3" w:rsidP="00DE5BD3">
            <w:pPr>
              <w:pStyle w:val="2019-20Bodycopy"/>
            </w:pPr>
            <w:r>
              <w:t>Department of Premier and Cabinet</w:t>
            </w:r>
          </w:p>
        </w:tc>
      </w:tr>
      <w:tr w:rsidR="00DE5BD3" w:rsidRPr="00A87F80" w14:paraId="5AB51069" w14:textId="77777777" w:rsidTr="00DE5BD3">
        <w:trPr>
          <w:trHeight w:val="310"/>
        </w:trPr>
        <w:tc>
          <w:tcPr>
            <w:tcW w:w="1701" w:type="dxa"/>
            <w:shd w:val="clear" w:color="auto" w:fill="auto"/>
          </w:tcPr>
          <w:p w14:paraId="54E6385E" w14:textId="3EE3A7AF" w:rsidR="00DE5BD3" w:rsidRDefault="00DE5BD3" w:rsidP="00DE5BD3">
            <w:pPr>
              <w:pStyle w:val="2019-20Bodycopy"/>
            </w:pPr>
            <w:r>
              <w:t>DTF</w:t>
            </w:r>
          </w:p>
        </w:tc>
        <w:tc>
          <w:tcPr>
            <w:tcW w:w="7088" w:type="dxa"/>
            <w:shd w:val="clear" w:color="auto" w:fill="auto"/>
          </w:tcPr>
          <w:p w14:paraId="1F0D424C" w14:textId="63172952" w:rsidR="00DE5BD3" w:rsidRDefault="00DE5BD3" w:rsidP="00DE5BD3">
            <w:pPr>
              <w:pStyle w:val="2019-20Bodycopy"/>
            </w:pPr>
            <w:r>
              <w:t>Department of Treasury and Finance</w:t>
            </w:r>
          </w:p>
        </w:tc>
      </w:tr>
      <w:tr w:rsidR="00DE5BD3" w:rsidRPr="00A87F80" w14:paraId="1082EF35" w14:textId="77777777" w:rsidTr="00DE5BD3">
        <w:trPr>
          <w:trHeight w:val="310"/>
        </w:trPr>
        <w:tc>
          <w:tcPr>
            <w:tcW w:w="1701" w:type="dxa"/>
            <w:shd w:val="clear" w:color="auto" w:fill="auto"/>
          </w:tcPr>
          <w:p w14:paraId="6F436BD3" w14:textId="4EDF5490" w:rsidR="00DE5BD3" w:rsidRDefault="00DE5BD3" w:rsidP="00DE5BD3">
            <w:pPr>
              <w:pStyle w:val="2019-20Bodycopy"/>
            </w:pPr>
            <w:r>
              <w:t>DWG</w:t>
            </w:r>
          </w:p>
        </w:tc>
        <w:tc>
          <w:tcPr>
            <w:tcW w:w="7088" w:type="dxa"/>
            <w:shd w:val="clear" w:color="auto" w:fill="auto"/>
          </w:tcPr>
          <w:p w14:paraId="088C7C23" w14:textId="0A9924A8" w:rsidR="00DE5BD3" w:rsidRDefault="00DE5BD3" w:rsidP="00DE5BD3">
            <w:pPr>
              <w:pStyle w:val="2019-20Bodycopy"/>
            </w:pPr>
            <w:r>
              <w:t>Designated Work Groups</w:t>
            </w:r>
          </w:p>
        </w:tc>
      </w:tr>
      <w:tr w:rsidR="00DE5BD3" w:rsidRPr="00A87F80" w14:paraId="3A16D201" w14:textId="77777777" w:rsidTr="00DE5BD3">
        <w:trPr>
          <w:trHeight w:val="310"/>
        </w:trPr>
        <w:tc>
          <w:tcPr>
            <w:tcW w:w="1701" w:type="dxa"/>
            <w:shd w:val="clear" w:color="auto" w:fill="auto"/>
          </w:tcPr>
          <w:p w14:paraId="0A1F8957" w14:textId="0CB5DA4F" w:rsidR="00DE5BD3" w:rsidRDefault="00DE5BD3" w:rsidP="00DE5BD3">
            <w:pPr>
              <w:pStyle w:val="2019-20Bodycopy"/>
            </w:pPr>
            <w:r>
              <w:t>EAAG</w:t>
            </w:r>
          </w:p>
        </w:tc>
        <w:tc>
          <w:tcPr>
            <w:tcW w:w="7088" w:type="dxa"/>
            <w:shd w:val="clear" w:color="auto" w:fill="auto"/>
          </w:tcPr>
          <w:p w14:paraId="76E49436" w14:textId="301FE9CB" w:rsidR="00DE5BD3" w:rsidRDefault="00DE5BD3" w:rsidP="00DE5BD3">
            <w:pPr>
              <w:pStyle w:val="2019-20Bodycopy"/>
            </w:pPr>
            <w:r>
              <w:t>Electoral Access Advisory Group</w:t>
            </w:r>
          </w:p>
        </w:tc>
      </w:tr>
      <w:tr w:rsidR="00DE5BD3" w:rsidRPr="00A87F80" w14:paraId="2A648C24" w14:textId="77777777" w:rsidTr="00DE5BD3">
        <w:trPr>
          <w:trHeight w:val="310"/>
        </w:trPr>
        <w:tc>
          <w:tcPr>
            <w:tcW w:w="1701" w:type="dxa"/>
            <w:shd w:val="clear" w:color="auto" w:fill="auto"/>
          </w:tcPr>
          <w:p w14:paraId="188349E8" w14:textId="7C44C438" w:rsidR="00DE5BD3" w:rsidRDefault="00DE5BD3" w:rsidP="00DE5BD3">
            <w:pPr>
              <w:pStyle w:val="2019-20Bodycopy"/>
            </w:pPr>
            <w:r>
              <w:t>EAP</w:t>
            </w:r>
          </w:p>
        </w:tc>
        <w:tc>
          <w:tcPr>
            <w:tcW w:w="7088" w:type="dxa"/>
            <w:shd w:val="clear" w:color="auto" w:fill="auto"/>
          </w:tcPr>
          <w:p w14:paraId="7FB6FF14" w14:textId="5358E364" w:rsidR="00DE5BD3" w:rsidRDefault="00DE5BD3" w:rsidP="00DE5BD3">
            <w:pPr>
              <w:pStyle w:val="2019-20Bodycopy"/>
            </w:pPr>
            <w:r>
              <w:t>Employee Assistance Program</w:t>
            </w:r>
          </w:p>
        </w:tc>
      </w:tr>
      <w:tr w:rsidR="00DE5BD3" w:rsidRPr="00A87F80" w14:paraId="696B3568" w14:textId="77777777" w:rsidTr="00DE5BD3">
        <w:trPr>
          <w:trHeight w:val="310"/>
        </w:trPr>
        <w:tc>
          <w:tcPr>
            <w:tcW w:w="1701" w:type="dxa"/>
            <w:shd w:val="clear" w:color="auto" w:fill="auto"/>
          </w:tcPr>
          <w:p w14:paraId="6E610DE1" w14:textId="32B8B5DD" w:rsidR="00DE5BD3" w:rsidRDefault="00DE5BD3" w:rsidP="00DE5BD3">
            <w:pPr>
              <w:pStyle w:val="2019-20Bodycopy"/>
            </w:pPr>
            <w:r>
              <w:t>EBC</w:t>
            </w:r>
          </w:p>
        </w:tc>
        <w:tc>
          <w:tcPr>
            <w:tcW w:w="7088" w:type="dxa"/>
            <w:shd w:val="clear" w:color="auto" w:fill="auto"/>
          </w:tcPr>
          <w:p w14:paraId="1C5E518C" w14:textId="14185A95" w:rsidR="00DE5BD3" w:rsidRDefault="00DE5BD3" w:rsidP="00DE5BD3">
            <w:pPr>
              <w:pStyle w:val="2019-20Bodycopy"/>
            </w:pPr>
            <w:r>
              <w:t>Electoral Boundaries Commission</w:t>
            </w:r>
          </w:p>
        </w:tc>
      </w:tr>
      <w:tr w:rsidR="00DE5BD3" w:rsidRPr="00A87F80" w14:paraId="1E3EFAD8" w14:textId="77777777" w:rsidTr="00DE5BD3">
        <w:trPr>
          <w:trHeight w:val="310"/>
        </w:trPr>
        <w:tc>
          <w:tcPr>
            <w:tcW w:w="1701" w:type="dxa"/>
            <w:shd w:val="clear" w:color="auto" w:fill="auto"/>
          </w:tcPr>
          <w:p w14:paraId="50ECD6E8" w14:textId="08CE9737" w:rsidR="00DE5BD3" w:rsidRDefault="00DE5BD3" w:rsidP="00DE5BD3">
            <w:pPr>
              <w:pStyle w:val="2019-20Bodycopy"/>
            </w:pPr>
            <w:r>
              <w:t>EBC Act</w:t>
            </w:r>
          </w:p>
        </w:tc>
        <w:tc>
          <w:tcPr>
            <w:tcW w:w="7088" w:type="dxa"/>
            <w:shd w:val="clear" w:color="auto" w:fill="auto"/>
          </w:tcPr>
          <w:p w14:paraId="28FD735A" w14:textId="0557C526" w:rsidR="00DE5BD3" w:rsidRDefault="00DE5BD3" w:rsidP="00DE5BD3">
            <w:pPr>
              <w:pStyle w:val="2019-20Bodycopy"/>
            </w:pPr>
            <w:r>
              <w:t>Electoral Boundaries Commission Act 1982</w:t>
            </w:r>
          </w:p>
        </w:tc>
      </w:tr>
      <w:tr w:rsidR="00DE5BD3" w:rsidRPr="00A87F80" w14:paraId="0961C98C" w14:textId="77777777" w:rsidTr="00DE5BD3">
        <w:trPr>
          <w:trHeight w:val="310"/>
        </w:trPr>
        <w:tc>
          <w:tcPr>
            <w:tcW w:w="1701" w:type="dxa"/>
            <w:shd w:val="clear" w:color="auto" w:fill="auto"/>
          </w:tcPr>
          <w:p w14:paraId="7129FE51" w14:textId="2696F186" w:rsidR="00DE5BD3" w:rsidRDefault="00DE5BD3" w:rsidP="00DE5BD3">
            <w:pPr>
              <w:pStyle w:val="2019-20Bodycopy"/>
            </w:pPr>
            <w:r>
              <w:t>ECANZ</w:t>
            </w:r>
          </w:p>
        </w:tc>
        <w:tc>
          <w:tcPr>
            <w:tcW w:w="7088" w:type="dxa"/>
            <w:shd w:val="clear" w:color="auto" w:fill="auto"/>
          </w:tcPr>
          <w:p w14:paraId="730E5F0F" w14:textId="1332ED11" w:rsidR="00DE5BD3" w:rsidRDefault="00DE5BD3" w:rsidP="00DE5BD3">
            <w:pPr>
              <w:pStyle w:val="2019-20Bodycopy"/>
            </w:pPr>
            <w:r>
              <w:rPr>
                <w:spacing w:val="-3"/>
              </w:rPr>
              <w:t>Electoral Council of Australia and New Zealand</w:t>
            </w:r>
          </w:p>
        </w:tc>
      </w:tr>
      <w:tr w:rsidR="00DE5BD3" w:rsidRPr="00A87F80" w14:paraId="4680BD68" w14:textId="77777777" w:rsidTr="00DE5BD3">
        <w:trPr>
          <w:trHeight w:val="310"/>
        </w:trPr>
        <w:tc>
          <w:tcPr>
            <w:tcW w:w="1701" w:type="dxa"/>
            <w:shd w:val="clear" w:color="auto" w:fill="auto"/>
          </w:tcPr>
          <w:p w14:paraId="077DC685" w14:textId="5FD3A8ED" w:rsidR="00DE5BD3" w:rsidRDefault="00DE5BD3" w:rsidP="00DE5BD3">
            <w:pPr>
              <w:pStyle w:val="2019-20Bodycopy"/>
            </w:pPr>
            <w:r>
              <w:t>Electoral Act</w:t>
            </w:r>
          </w:p>
        </w:tc>
        <w:tc>
          <w:tcPr>
            <w:tcW w:w="7088" w:type="dxa"/>
            <w:shd w:val="clear" w:color="auto" w:fill="auto"/>
          </w:tcPr>
          <w:p w14:paraId="7F359ACE" w14:textId="23BD69BD" w:rsidR="00DE5BD3" w:rsidRDefault="00DE5BD3" w:rsidP="00DE5BD3">
            <w:pPr>
              <w:pStyle w:val="2019-20Bodycopy"/>
            </w:pPr>
            <w:r>
              <w:t>Electoral Act 2002</w:t>
            </w:r>
          </w:p>
        </w:tc>
      </w:tr>
      <w:tr w:rsidR="00DE5BD3" w:rsidRPr="00A87F80" w14:paraId="48E53125" w14:textId="77777777" w:rsidTr="00DE5BD3">
        <w:trPr>
          <w:trHeight w:val="310"/>
        </w:trPr>
        <w:tc>
          <w:tcPr>
            <w:tcW w:w="1701" w:type="dxa"/>
            <w:shd w:val="clear" w:color="auto" w:fill="auto"/>
          </w:tcPr>
          <w:p w14:paraId="2B6B7590" w14:textId="026E325D" w:rsidR="00DE5BD3" w:rsidRDefault="00DE5BD3" w:rsidP="00DE5BD3">
            <w:pPr>
              <w:pStyle w:val="2019-20Bodycopy"/>
            </w:pPr>
            <w:r>
              <w:t>EM</w:t>
            </w:r>
          </w:p>
        </w:tc>
        <w:tc>
          <w:tcPr>
            <w:tcW w:w="7088" w:type="dxa"/>
            <w:shd w:val="clear" w:color="auto" w:fill="auto"/>
          </w:tcPr>
          <w:p w14:paraId="5489E363" w14:textId="348E32DB" w:rsidR="00DE5BD3" w:rsidRDefault="00DE5BD3" w:rsidP="00DE5BD3">
            <w:pPr>
              <w:pStyle w:val="2019-20Bodycopy"/>
            </w:pPr>
            <w:r>
              <w:t>Election Manager</w:t>
            </w:r>
          </w:p>
        </w:tc>
      </w:tr>
      <w:tr w:rsidR="00DE5BD3" w:rsidRPr="00A87F80" w14:paraId="33E5299B" w14:textId="77777777" w:rsidTr="00DE5BD3">
        <w:trPr>
          <w:trHeight w:val="310"/>
        </w:trPr>
        <w:tc>
          <w:tcPr>
            <w:tcW w:w="1701" w:type="dxa"/>
            <w:shd w:val="clear" w:color="auto" w:fill="auto"/>
          </w:tcPr>
          <w:p w14:paraId="1B9B2CAA" w14:textId="7800E50C" w:rsidR="00DE5BD3" w:rsidRDefault="00DE5BD3" w:rsidP="00DE5BD3">
            <w:pPr>
              <w:pStyle w:val="2019-20Bodycopy"/>
            </w:pPr>
            <w:r>
              <w:t>EMC</w:t>
            </w:r>
          </w:p>
        </w:tc>
        <w:tc>
          <w:tcPr>
            <w:tcW w:w="7088" w:type="dxa"/>
            <w:shd w:val="clear" w:color="auto" w:fill="auto"/>
          </w:tcPr>
          <w:p w14:paraId="2B0D2F87" w14:textId="4E41C211" w:rsidR="00DE5BD3" w:rsidRDefault="00DE5BD3" w:rsidP="00DE5BD3">
            <w:pPr>
              <w:pStyle w:val="2019-20Bodycopy"/>
            </w:pPr>
            <w:r>
              <w:t>Electoral Matters Committee</w:t>
            </w:r>
          </w:p>
        </w:tc>
      </w:tr>
      <w:tr w:rsidR="00DE5BD3" w:rsidRPr="00A87F80" w14:paraId="23F0C7AE" w14:textId="77777777" w:rsidTr="00DE5BD3">
        <w:trPr>
          <w:trHeight w:val="310"/>
        </w:trPr>
        <w:tc>
          <w:tcPr>
            <w:tcW w:w="1701" w:type="dxa"/>
            <w:shd w:val="clear" w:color="auto" w:fill="auto"/>
          </w:tcPr>
          <w:p w14:paraId="7979F7CC" w14:textId="5E083510" w:rsidR="00DE5BD3" w:rsidRDefault="00DE5BD3" w:rsidP="00DE5BD3">
            <w:pPr>
              <w:pStyle w:val="2019-20Bodycopy"/>
            </w:pPr>
            <w:r>
              <w:t>EMG</w:t>
            </w:r>
          </w:p>
        </w:tc>
        <w:tc>
          <w:tcPr>
            <w:tcW w:w="7088" w:type="dxa"/>
            <w:shd w:val="clear" w:color="auto" w:fill="auto"/>
          </w:tcPr>
          <w:p w14:paraId="57243ACE" w14:textId="4BBEDD18" w:rsidR="00DE5BD3" w:rsidRDefault="00DE5BD3" w:rsidP="00DE5BD3">
            <w:pPr>
              <w:pStyle w:val="2019-20Bodycopy"/>
            </w:pPr>
            <w:r>
              <w:t>Executive Management Group</w:t>
            </w:r>
          </w:p>
        </w:tc>
      </w:tr>
      <w:tr w:rsidR="00DE5BD3" w:rsidRPr="00A87F80" w14:paraId="4CE2D0DE" w14:textId="77777777" w:rsidTr="00DE5BD3">
        <w:trPr>
          <w:trHeight w:val="310"/>
        </w:trPr>
        <w:tc>
          <w:tcPr>
            <w:tcW w:w="1701" w:type="dxa"/>
            <w:shd w:val="clear" w:color="auto" w:fill="auto"/>
          </w:tcPr>
          <w:p w14:paraId="672925B1" w14:textId="21D2F5E3" w:rsidR="00DE5BD3" w:rsidRDefault="00DE5BD3" w:rsidP="00DE5BD3">
            <w:pPr>
              <w:pStyle w:val="2019-20Bodycopy"/>
            </w:pPr>
            <w:r>
              <w:t>EMS</w:t>
            </w:r>
          </w:p>
        </w:tc>
        <w:tc>
          <w:tcPr>
            <w:tcW w:w="7088" w:type="dxa"/>
            <w:shd w:val="clear" w:color="auto" w:fill="auto"/>
          </w:tcPr>
          <w:p w14:paraId="3097DC15" w14:textId="7434B02A" w:rsidR="00DE5BD3" w:rsidRDefault="00DE5BD3" w:rsidP="00DE5BD3">
            <w:pPr>
              <w:pStyle w:val="2019-20Bodycopy"/>
            </w:pPr>
            <w:r>
              <w:t>Election Management System</w:t>
            </w:r>
          </w:p>
        </w:tc>
      </w:tr>
      <w:tr w:rsidR="00DE5BD3" w:rsidRPr="00A87F80" w14:paraId="3FA65CF6" w14:textId="77777777" w:rsidTr="00DE5BD3">
        <w:trPr>
          <w:trHeight w:val="310"/>
        </w:trPr>
        <w:tc>
          <w:tcPr>
            <w:tcW w:w="1701" w:type="dxa"/>
            <w:shd w:val="clear" w:color="auto" w:fill="auto"/>
          </w:tcPr>
          <w:p w14:paraId="3473BA2D" w14:textId="028C0A97" w:rsidR="00DE5BD3" w:rsidRDefault="00DE5BD3" w:rsidP="00DE5BD3">
            <w:pPr>
              <w:pStyle w:val="2019-20Bodycopy"/>
            </w:pPr>
            <w:r>
              <w:lastRenderedPageBreak/>
              <w:t>EO</w:t>
            </w:r>
          </w:p>
        </w:tc>
        <w:tc>
          <w:tcPr>
            <w:tcW w:w="7088" w:type="dxa"/>
            <w:shd w:val="clear" w:color="auto" w:fill="auto"/>
          </w:tcPr>
          <w:p w14:paraId="56BA2EE8" w14:textId="24574248" w:rsidR="00DE5BD3" w:rsidRDefault="00DE5BD3" w:rsidP="00DE5BD3">
            <w:pPr>
              <w:pStyle w:val="2019-20Bodycopy"/>
            </w:pPr>
            <w:r>
              <w:t>Election Official</w:t>
            </w:r>
          </w:p>
        </w:tc>
      </w:tr>
      <w:tr w:rsidR="00DE5BD3" w:rsidRPr="00A87F80" w14:paraId="54DF1035" w14:textId="77777777" w:rsidTr="00DE5BD3">
        <w:trPr>
          <w:trHeight w:val="310"/>
        </w:trPr>
        <w:tc>
          <w:tcPr>
            <w:tcW w:w="1701" w:type="dxa"/>
            <w:shd w:val="clear" w:color="auto" w:fill="auto"/>
          </w:tcPr>
          <w:p w14:paraId="6C492BAC" w14:textId="0D7AFB0A" w:rsidR="00DE5BD3" w:rsidRDefault="00DE5BD3" w:rsidP="00DE5BD3">
            <w:pPr>
              <w:pStyle w:val="2019-20Bodycopy"/>
            </w:pPr>
            <w:r>
              <w:t>ERRN</w:t>
            </w:r>
          </w:p>
        </w:tc>
        <w:tc>
          <w:tcPr>
            <w:tcW w:w="7088" w:type="dxa"/>
            <w:shd w:val="clear" w:color="auto" w:fill="auto"/>
          </w:tcPr>
          <w:p w14:paraId="4E1D4B50" w14:textId="429683EC" w:rsidR="00DE5BD3" w:rsidRDefault="00DE5BD3" w:rsidP="00DE5BD3">
            <w:pPr>
              <w:pStyle w:val="2019-20Bodycopy"/>
            </w:pPr>
            <w:r>
              <w:t>Electoral Regulation Research Network</w:t>
            </w:r>
          </w:p>
        </w:tc>
      </w:tr>
      <w:tr w:rsidR="00DE5BD3" w:rsidRPr="00A87F80" w14:paraId="2E6251B4" w14:textId="77777777" w:rsidTr="00DE5BD3">
        <w:trPr>
          <w:trHeight w:val="310"/>
        </w:trPr>
        <w:tc>
          <w:tcPr>
            <w:tcW w:w="1701" w:type="dxa"/>
            <w:shd w:val="clear" w:color="auto" w:fill="auto"/>
          </w:tcPr>
          <w:p w14:paraId="0C7D9A6C" w14:textId="3438D4D9" w:rsidR="00DE5BD3" w:rsidRDefault="00DE5BD3" w:rsidP="00DE5BD3">
            <w:pPr>
              <w:pStyle w:val="2019-20Bodycopy"/>
            </w:pPr>
            <w:r>
              <w:t>FMCF</w:t>
            </w:r>
          </w:p>
        </w:tc>
        <w:tc>
          <w:tcPr>
            <w:tcW w:w="7088" w:type="dxa"/>
            <w:shd w:val="clear" w:color="auto" w:fill="auto"/>
          </w:tcPr>
          <w:p w14:paraId="4999DA8E" w14:textId="234FBE51" w:rsidR="00DE5BD3" w:rsidRDefault="00DE5BD3" w:rsidP="00DE5BD3">
            <w:pPr>
              <w:pStyle w:val="2019-20Bodycopy"/>
            </w:pPr>
            <w:r>
              <w:rPr>
                <w:spacing w:val="-4"/>
              </w:rPr>
              <w:t>Financial Management Compliance Framework</w:t>
            </w:r>
          </w:p>
        </w:tc>
      </w:tr>
      <w:tr w:rsidR="00DE5BD3" w:rsidRPr="00A87F80" w14:paraId="2241D011" w14:textId="77777777" w:rsidTr="00DE5BD3">
        <w:trPr>
          <w:trHeight w:val="310"/>
        </w:trPr>
        <w:tc>
          <w:tcPr>
            <w:tcW w:w="1701" w:type="dxa"/>
            <w:shd w:val="clear" w:color="auto" w:fill="auto"/>
          </w:tcPr>
          <w:p w14:paraId="0CE5313F" w14:textId="5759566C" w:rsidR="00DE5BD3" w:rsidRDefault="00DE5BD3" w:rsidP="00DE5BD3">
            <w:pPr>
              <w:pStyle w:val="2019-20Bodycopy"/>
            </w:pPr>
            <w:r>
              <w:t>FOI Act</w:t>
            </w:r>
          </w:p>
        </w:tc>
        <w:tc>
          <w:tcPr>
            <w:tcW w:w="7088" w:type="dxa"/>
            <w:shd w:val="clear" w:color="auto" w:fill="auto"/>
          </w:tcPr>
          <w:p w14:paraId="4F9F02F8" w14:textId="4544EB23" w:rsidR="00DE5BD3" w:rsidRDefault="00DE5BD3" w:rsidP="00DE5BD3">
            <w:pPr>
              <w:pStyle w:val="2019-20Bodycopy"/>
            </w:pPr>
            <w:r>
              <w:t>Freedom of Information Act 1982</w:t>
            </w:r>
          </w:p>
        </w:tc>
      </w:tr>
      <w:tr w:rsidR="00DE5BD3" w:rsidRPr="00A87F80" w14:paraId="3BF97A57" w14:textId="77777777" w:rsidTr="00DE5BD3">
        <w:trPr>
          <w:trHeight w:val="310"/>
        </w:trPr>
        <w:tc>
          <w:tcPr>
            <w:tcW w:w="1701" w:type="dxa"/>
            <w:shd w:val="clear" w:color="auto" w:fill="auto"/>
          </w:tcPr>
          <w:p w14:paraId="51D7EC33" w14:textId="7AA54945" w:rsidR="00DE5BD3" w:rsidRDefault="00DE5BD3" w:rsidP="00DE5BD3">
            <w:pPr>
              <w:pStyle w:val="2019-20Bodycopy"/>
            </w:pPr>
            <w:r>
              <w:t>FRD</w:t>
            </w:r>
          </w:p>
        </w:tc>
        <w:tc>
          <w:tcPr>
            <w:tcW w:w="7088" w:type="dxa"/>
            <w:shd w:val="clear" w:color="auto" w:fill="auto"/>
          </w:tcPr>
          <w:p w14:paraId="638D3A11" w14:textId="7FFD8304" w:rsidR="00DE5BD3" w:rsidRDefault="00DE5BD3" w:rsidP="00DE5BD3">
            <w:pPr>
              <w:pStyle w:val="2019-20Bodycopy"/>
            </w:pPr>
            <w:r>
              <w:t>Financial Reporting Directions</w:t>
            </w:r>
          </w:p>
        </w:tc>
      </w:tr>
      <w:tr w:rsidR="00DE5BD3" w:rsidRPr="00A87F80" w14:paraId="695969F6" w14:textId="77777777" w:rsidTr="00DE5BD3">
        <w:trPr>
          <w:trHeight w:val="310"/>
        </w:trPr>
        <w:tc>
          <w:tcPr>
            <w:tcW w:w="1701" w:type="dxa"/>
            <w:shd w:val="clear" w:color="auto" w:fill="auto"/>
          </w:tcPr>
          <w:p w14:paraId="6CD71F1D" w14:textId="2FD9FAD6" w:rsidR="00DE5BD3" w:rsidRDefault="00DE5BD3" w:rsidP="00DE5BD3">
            <w:pPr>
              <w:pStyle w:val="2019-20Bodycopy"/>
            </w:pPr>
            <w:r>
              <w:t>FTE</w:t>
            </w:r>
          </w:p>
        </w:tc>
        <w:tc>
          <w:tcPr>
            <w:tcW w:w="7088" w:type="dxa"/>
            <w:shd w:val="clear" w:color="auto" w:fill="auto"/>
          </w:tcPr>
          <w:p w14:paraId="13D18EA1" w14:textId="3B982079" w:rsidR="00DE5BD3" w:rsidRDefault="00DE5BD3" w:rsidP="00DE5BD3">
            <w:pPr>
              <w:pStyle w:val="2019-20Bodycopy"/>
            </w:pPr>
            <w:r>
              <w:t>Full time equivalent</w:t>
            </w:r>
          </w:p>
        </w:tc>
      </w:tr>
      <w:tr w:rsidR="00DE5BD3" w:rsidRPr="00A87F80" w14:paraId="2A4A456D" w14:textId="77777777" w:rsidTr="00DE5BD3">
        <w:trPr>
          <w:trHeight w:val="310"/>
        </w:trPr>
        <w:tc>
          <w:tcPr>
            <w:tcW w:w="1701" w:type="dxa"/>
            <w:shd w:val="clear" w:color="auto" w:fill="auto"/>
          </w:tcPr>
          <w:p w14:paraId="2642FA67" w14:textId="29A0BF3A" w:rsidR="00DE5BD3" w:rsidRDefault="00DE5BD3" w:rsidP="00DE5BD3">
            <w:pPr>
              <w:pStyle w:val="2019-20Bodycopy"/>
            </w:pPr>
            <w:r>
              <w:t>HSR</w:t>
            </w:r>
          </w:p>
        </w:tc>
        <w:tc>
          <w:tcPr>
            <w:tcW w:w="7088" w:type="dxa"/>
            <w:shd w:val="clear" w:color="auto" w:fill="auto"/>
          </w:tcPr>
          <w:p w14:paraId="728D1ACE" w14:textId="56228AB6" w:rsidR="00DE5BD3" w:rsidRDefault="00DE5BD3" w:rsidP="00DE5BD3">
            <w:pPr>
              <w:pStyle w:val="2019-20Bodycopy"/>
            </w:pPr>
            <w:r>
              <w:t>Health and Safety Representative</w:t>
            </w:r>
          </w:p>
        </w:tc>
      </w:tr>
      <w:tr w:rsidR="00DE5BD3" w:rsidRPr="00A87F80" w14:paraId="7CFA1183" w14:textId="77777777" w:rsidTr="00DE5BD3">
        <w:trPr>
          <w:trHeight w:val="310"/>
        </w:trPr>
        <w:tc>
          <w:tcPr>
            <w:tcW w:w="1701" w:type="dxa"/>
            <w:shd w:val="clear" w:color="auto" w:fill="auto"/>
          </w:tcPr>
          <w:p w14:paraId="7E563259" w14:textId="7F988DC1" w:rsidR="00DE5BD3" w:rsidRDefault="00DE5BD3" w:rsidP="00DE5BD3">
            <w:pPr>
              <w:pStyle w:val="2019-20Bodycopy"/>
            </w:pPr>
            <w:r>
              <w:t>HSW</w:t>
            </w:r>
          </w:p>
        </w:tc>
        <w:tc>
          <w:tcPr>
            <w:tcW w:w="7088" w:type="dxa"/>
            <w:shd w:val="clear" w:color="auto" w:fill="auto"/>
          </w:tcPr>
          <w:p w14:paraId="4BD672AC" w14:textId="06305045" w:rsidR="00DE5BD3" w:rsidRDefault="00DE5BD3" w:rsidP="00DE5BD3">
            <w:pPr>
              <w:pStyle w:val="2019-20Bodycopy"/>
            </w:pPr>
            <w:r>
              <w:t>Health, Safety and Wellbeing</w:t>
            </w:r>
          </w:p>
        </w:tc>
      </w:tr>
      <w:tr w:rsidR="00DE5BD3" w:rsidRPr="00A87F80" w14:paraId="422D1A6E" w14:textId="77777777" w:rsidTr="00DE5BD3">
        <w:trPr>
          <w:trHeight w:val="310"/>
        </w:trPr>
        <w:tc>
          <w:tcPr>
            <w:tcW w:w="1701" w:type="dxa"/>
            <w:shd w:val="clear" w:color="auto" w:fill="auto"/>
          </w:tcPr>
          <w:p w14:paraId="207ED769" w14:textId="35E7B2D4" w:rsidR="00DE5BD3" w:rsidRDefault="00DE5BD3" w:rsidP="00DE5BD3">
            <w:pPr>
              <w:pStyle w:val="2019-20Bodycopy"/>
            </w:pPr>
            <w:r>
              <w:t>IPAA</w:t>
            </w:r>
          </w:p>
        </w:tc>
        <w:tc>
          <w:tcPr>
            <w:tcW w:w="7088" w:type="dxa"/>
            <w:shd w:val="clear" w:color="auto" w:fill="auto"/>
          </w:tcPr>
          <w:p w14:paraId="3D1AA4B2" w14:textId="06842CFA" w:rsidR="00DE5BD3" w:rsidRDefault="00DE5BD3" w:rsidP="00DE5BD3">
            <w:pPr>
              <w:pStyle w:val="2019-20Bodycopy"/>
            </w:pPr>
            <w:r>
              <w:t>Institute of Public Administration Australia</w:t>
            </w:r>
          </w:p>
        </w:tc>
      </w:tr>
      <w:tr w:rsidR="00DE5BD3" w:rsidRPr="00A87F80" w14:paraId="3ECA37EB" w14:textId="77777777" w:rsidTr="00DE5BD3">
        <w:trPr>
          <w:trHeight w:val="310"/>
        </w:trPr>
        <w:tc>
          <w:tcPr>
            <w:tcW w:w="1701" w:type="dxa"/>
            <w:shd w:val="clear" w:color="auto" w:fill="auto"/>
          </w:tcPr>
          <w:p w14:paraId="575BB8AA" w14:textId="4911EC65" w:rsidR="00DE5BD3" w:rsidRDefault="00DE5BD3" w:rsidP="00DE5BD3">
            <w:pPr>
              <w:pStyle w:val="2019-20Bodycopy"/>
            </w:pPr>
            <w:r>
              <w:t>IRP</w:t>
            </w:r>
          </w:p>
        </w:tc>
        <w:tc>
          <w:tcPr>
            <w:tcW w:w="7088" w:type="dxa"/>
            <w:shd w:val="clear" w:color="auto" w:fill="auto"/>
          </w:tcPr>
          <w:p w14:paraId="74C82F44" w14:textId="17BE385B" w:rsidR="00DE5BD3" w:rsidRDefault="00DE5BD3" w:rsidP="00DE5BD3">
            <w:pPr>
              <w:pStyle w:val="2019-20Bodycopy"/>
            </w:pPr>
            <w:r>
              <w:t>Issue Resolution Procedures</w:t>
            </w:r>
          </w:p>
        </w:tc>
      </w:tr>
      <w:tr w:rsidR="00DE5BD3" w:rsidRPr="00A87F80" w14:paraId="4BFA18BB" w14:textId="77777777" w:rsidTr="00DE5BD3">
        <w:trPr>
          <w:trHeight w:val="310"/>
        </w:trPr>
        <w:tc>
          <w:tcPr>
            <w:tcW w:w="1701" w:type="dxa"/>
            <w:shd w:val="clear" w:color="auto" w:fill="auto"/>
          </w:tcPr>
          <w:p w14:paraId="6ED001B8" w14:textId="49BFEE0D" w:rsidR="00DE5BD3" w:rsidRDefault="00DE5BD3" w:rsidP="00DE5BD3">
            <w:pPr>
              <w:pStyle w:val="2019-20Bodycopy"/>
            </w:pPr>
            <w:r>
              <w:t>JRMB</w:t>
            </w:r>
          </w:p>
        </w:tc>
        <w:tc>
          <w:tcPr>
            <w:tcW w:w="7088" w:type="dxa"/>
            <w:shd w:val="clear" w:color="auto" w:fill="auto"/>
          </w:tcPr>
          <w:p w14:paraId="3CDED765" w14:textId="7784C41C" w:rsidR="00DE5BD3" w:rsidRDefault="00DE5BD3" w:rsidP="00DE5BD3">
            <w:pPr>
              <w:pStyle w:val="2019-20Bodycopy"/>
            </w:pPr>
            <w:r>
              <w:t>Joint Roll Management Board</w:t>
            </w:r>
          </w:p>
        </w:tc>
      </w:tr>
      <w:tr w:rsidR="00DE5BD3" w:rsidRPr="00A87F80" w14:paraId="2E4EF481" w14:textId="77777777" w:rsidTr="00DE5BD3">
        <w:trPr>
          <w:trHeight w:val="310"/>
        </w:trPr>
        <w:tc>
          <w:tcPr>
            <w:tcW w:w="1701" w:type="dxa"/>
            <w:shd w:val="clear" w:color="auto" w:fill="auto"/>
          </w:tcPr>
          <w:p w14:paraId="54938C02" w14:textId="50D5E198" w:rsidR="00DE5BD3" w:rsidRDefault="00DE5BD3" w:rsidP="00DE5BD3">
            <w:pPr>
              <w:pStyle w:val="2019-20Bodycopy"/>
            </w:pPr>
            <w:r>
              <w:t>JRMC</w:t>
            </w:r>
          </w:p>
        </w:tc>
        <w:tc>
          <w:tcPr>
            <w:tcW w:w="7088" w:type="dxa"/>
            <w:shd w:val="clear" w:color="auto" w:fill="auto"/>
          </w:tcPr>
          <w:p w14:paraId="3B6F0CE8" w14:textId="3B646A32" w:rsidR="00DE5BD3" w:rsidRDefault="00DE5BD3" w:rsidP="00DE5BD3">
            <w:pPr>
              <w:pStyle w:val="2019-20Bodycopy"/>
            </w:pPr>
            <w:r>
              <w:t>Joint Roll Management Committee</w:t>
            </w:r>
          </w:p>
        </w:tc>
      </w:tr>
      <w:tr w:rsidR="00DE5BD3" w:rsidRPr="00A87F80" w14:paraId="1551D700" w14:textId="77777777" w:rsidTr="00DE5BD3">
        <w:trPr>
          <w:trHeight w:val="310"/>
        </w:trPr>
        <w:tc>
          <w:tcPr>
            <w:tcW w:w="1701" w:type="dxa"/>
            <w:shd w:val="clear" w:color="auto" w:fill="auto"/>
          </w:tcPr>
          <w:p w14:paraId="2606B2A3" w14:textId="7D78A80F" w:rsidR="00DE5BD3" w:rsidRDefault="00DE5BD3" w:rsidP="00DE5BD3">
            <w:pPr>
              <w:pStyle w:val="2019-20Bodycopy"/>
            </w:pPr>
            <w:r>
              <w:t>KMP</w:t>
            </w:r>
          </w:p>
        </w:tc>
        <w:tc>
          <w:tcPr>
            <w:tcW w:w="7088" w:type="dxa"/>
            <w:shd w:val="clear" w:color="auto" w:fill="auto"/>
          </w:tcPr>
          <w:p w14:paraId="69FFCC69" w14:textId="164ADC1B" w:rsidR="00DE5BD3" w:rsidRDefault="00DE5BD3" w:rsidP="00DE5BD3">
            <w:pPr>
              <w:pStyle w:val="2019-20Bodycopy"/>
            </w:pPr>
            <w:r>
              <w:t>Key Management Personnel</w:t>
            </w:r>
          </w:p>
        </w:tc>
      </w:tr>
      <w:tr w:rsidR="00DE5BD3" w:rsidRPr="00A87F80" w14:paraId="73C959C3" w14:textId="77777777" w:rsidTr="00DE5BD3">
        <w:trPr>
          <w:trHeight w:val="310"/>
        </w:trPr>
        <w:tc>
          <w:tcPr>
            <w:tcW w:w="1701" w:type="dxa"/>
            <w:shd w:val="clear" w:color="auto" w:fill="auto"/>
          </w:tcPr>
          <w:p w14:paraId="7FB1E254" w14:textId="2326BF7C" w:rsidR="00DE5BD3" w:rsidRDefault="00DE5BD3" w:rsidP="00DE5BD3">
            <w:pPr>
              <w:pStyle w:val="2019-20Bodycopy"/>
            </w:pPr>
            <w:r>
              <w:t>LGA 1989</w:t>
            </w:r>
          </w:p>
        </w:tc>
        <w:tc>
          <w:tcPr>
            <w:tcW w:w="7088" w:type="dxa"/>
            <w:shd w:val="clear" w:color="auto" w:fill="auto"/>
          </w:tcPr>
          <w:p w14:paraId="6644ADB8" w14:textId="50EAA66A" w:rsidR="00DE5BD3" w:rsidRDefault="00DE5BD3" w:rsidP="00DE5BD3">
            <w:pPr>
              <w:pStyle w:val="2019-20Bodycopy"/>
            </w:pPr>
            <w:r>
              <w:t>Local Government Act 1989</w:t>
            </w:r>
          </w:p>
        </w:tc>
      </w:tr>
      <w:tr w:rsidR="00DE5BD3" w:rsidRPr="00A87F80" w14:paraId="6EB30619" w14:textId="77777777" w:rsidTr="00DE5BD3">
        <w:trPr>
          <w:trHeight w:val="310"/>
        </w:trPr>
        <w:tc>
          <w:tcPr>
            <w:tcW w:w="1701" w:type="dxa"/>
            <w:shd w:val="clear" w:color="auto" w:fill="auto"/>
          </w:tcPr>
          <w:p w14:paraId="0E857997" w14:textId="4FBCA3EE" w:rsidR="00DE5BD3" w:rsidRDefault="00DE5BD3" w:rsidP="00DE5BD3">
            <w:pPr>
              <w:pStyle w:val="2019-20Bodycopy"/>
            </w:pPr>
            <w:r>
              <w:t>LGA 2020</w:t>
            </w:r>
          </w:p>
        </w:tc>
        <w:tc>
          <w:tcPr>
            <w:tcW w:w="7088" w:type="dxa"/>
            <w:shd w:val="clear" w:color="auto" w:fill="auto"/>
          </w:tcPr>
          <w:p w14:paraId="31965120" w14:textId="54FF0999" w:rsidR="00DE5BD3" w:rsidRDefault="00DE5BD3" w:rsidP="00DE5BD3">
            <w:pPr>
              <w:pStyle w:val="2019-20Bodycopy"/>
            </w:pPr>
            <w:r>
              <w:t>Local Government Act 2020</w:t>
            </w:r>
          </w:p>
        </w:tc>
      </w:tr>
      <w:tr w:rsidR="00DE5BD3" w:rsidRPr="00A87F80" w14:paraId="1201BE57" w14:textId="77777777" w:rsidTr="00DE5BD3">
        <w:trPr>
          <w:trHeight w:val="310"/>
        </w:trPr>
        <w:tc>
          <w:tcPr>
            <w:tcW w:w="1701" w:type="dxa"/>
            <w:shd w:val="clear" w:color="auto" w:fill="auto"/>
          </w:tcPr>
          <w:p w14:paraId="64FDE63D" w14:textId="2AA6B773" w:rsidR="00DE5BD3" w:rsidRDefault="00DE5BD3" w:rsidP="00DE5BD3">
            <w:pPr>
              <w:pStyle w:val="2019-20Bodycopy"/>
            </w:pPr>
            <w:r>
              <w:t>LGI</w:t>
            </w:r>
          </w:p>
        </w:tc>
        <w:tc>
          <w:tcPr>
            <w:tcW w:w="7088" w:type="dxa"/>
            <w:shd w:val="clear" w:color="auto" w:fill="auto"/>
          </w:tcPr>
          <w:p w14:paraId="7B76A76B" w14:textId="57200B4C" w:rsidR="00DE5BD3" w:rsidRDefault="00DE5BD3" w:rsidP="00DE5BD3">
            <w:pPr>
              <w:pStyle w:val="2019-20Bodycopy"/>
            </w:pPr>
            <w:r>
              <w:t>Local Government Inspectorate</w:t>
            </w:r>
          </w:p>
        </w:tc>
      </w:tr>
      <w:tr w:rsidR="00DE5BD3" w:rsidRPr="00A87F80" w14:paraId="4951748F" w14:textId="77777777" w:rsidTr="00DE5BD3">
        <w:trPr>
          <w:trHeight w:val="310"/>
        </w:trPr>
        <w:tc>
          <w:tcPr>
            <w:tcW w:w="1701" w:type="dxa"/>
            <w:shd w:val="clear" w:color="auto" w:fill="auto"/>
          </w:tcPr>
          <w:p w14:paraId="2EF2ABC2" w14:textId="05060809" w:rsidR="00DE5BD3" w:rsidRDefault="00DE5BD3" w:rsidP="00DE5BD3">
            <w:pPr>
              <w:pStyle w:val="2019-20Bodycopy"/>
            </w:pPr>
            <w:r>
              <w:t>LG2020 elections</w:t>
            </w:r>
          </w:p>
        </w:tc>
        <w:tc>
          <w:tcPr>
            <w:tcW w:w="7088" w:type="dxa"/>
            <w:shd w:val="clear" w:color="auto" w:fill="auto"/>
          </w:tcPr>
          <w:p w14:paraId="2EB3F883" w14:textId="035E3EDA" w:rsidR="00DE5BD3" w:rsidRDefault="00DE5BD3" w:rsidP="00DE5BD3">
            <w:pPr>
              <w:pStyle w:val="2019-20Bodycopy"/>
            </w:pPr>
            <w:r>
              <w:t>2020 local government elections</w:t>
            </w:r>
          </w:p>
        </w:tc>
      </w:tr>
      <w:tr w:rsidR="00DE5BD3" w:rsidRPr="00A87F80" w14:paraId="5CCBF935" w14:textId="77777777" w:rsidTr="00DE5BD3">
        <w:trPr>
          <w:trHeight w:val="310"/>
        </w:trPr>
        <w:tc>
          <w:tcPr>
            <w:tcW w:w="1701" w:type="dxa"/>
            <w:shd w:val="clear" w:color="auto" w:fill="auto"/>
          </w:tcPr>
          <w:p w14:paraId="54F169EA" w14:textId="6115078D" w:rsidR="00DE5BD3" w:rsidRDefault="00DE5BD3" w:rsidP="00DE5BD3">
            <w:pPr>
              <w:pStyle w:val="2019-20Bodycopy"/>
            </w:pPr>
            <w:r>
              <w:t>LSL</w:t>
            </w:r>
          </w:p>
        </w:tc>
        <w:tc>
          <w:tcPr>
            <w:tcW w:w="7088" w:type="dxa"/>
            <w:shd w:val="clear" w:color="auto" w:fill="auto"/>
          </w:tcPr>
          <w:p w14:paraId="4C79194A" w14:textId="519DD54F" w:rsidR="00DE5BD3" w:rsidRDefault="00DE5BD3" w:rsidP="00DE5BD3">
            <w:pPr>
              <w:pStyle w:val="2019-20Bodycopy"/>
            </w:pPr>
            <w:r>
              <w:t>Long service leave</w:t>
            </w:r>
          </w:p>
        </w:tc>
      </w:tr>
      <w:tr w:rsidR="00DE5BD3" w:rsidRPr="00A87F80" w14:paraId="47548E5A" w14:textId="77777777" w:rsidTr="00DE5BD3">
        <w:trPr>
          <w:trHeight w:val="310"/>
        </w:trPr>
        <w:tc>
          <w:tcPr>
            <w:tcW w:w="1701" w:type="dxa"/>
            <w:shd w:val="clear" w:color="auto" w:fill="auto"/>
          </w:tcPr>
          <w:p w14:paraId="1824517B" w14:textId="7C596E55" w:rsidR="00DE5BD3" w:rsidRDefault="00DE5BD3" w:rsidP="00DE5BD3">
            <w:pPr>
              <w:pStyle w:val="2019-20Bodycopy"/>
            </w:pPr>
            <w:r>
              <w:t>LTI</w:t>
            </w:r>
          </w:p>
        </w:tc>
        <w:tc>
          <w:tcPr>
            <w:tcW w:w="7088" w:type="dxa"/>
            <w:shd w:val="clear" w:color="auto" w:fill="auto"/>
          </w:tcPr>
          <w:p w14:paraId="44568C63" w14:textId="2F0D26AB" w:rsidR="00DE5BD3" w:rsidRDefault="00DE5BD3" w:rsidP="00DE5BD3">
            <w:pPr>
              <w:pStyle w:val="2019-20Bodycopy"/>
            </w:pPr>
            <w:r>
              <w:t>Lost time injury</w:t>
            </w:r>
          </w:p>
        </w:tc>
      </w:tr>
      <w:tr w:rsidR="00DE5BD3" w:rsidRPr="00A87F80" w14:paraId="1AF98D85" w14:textId="77777777" w:rsidTr="00DE5BD3">
        <w:trPr>
          <w:trHeight w:val="310"/>
        </w:trPr>
        <w:tc>
          <w:tcPr>
            <w:tcW w:w="1701" w:type="dxa"/>
            <w:shd w:val="clear" w:color="auto" w:fill="auto"/>
          </w:tcPr>
          <w:p w14:paraId="11E5EB1D" w14:textId="7E864E26" w:rsidR="00DE5BD3" w:rsidRDefault="00DE5BD3" w:rsidP="00DE5BD3">
            <w:pPr>
              <w:pStyle w:val="2019-20Bodycopy"/>
            </w:pPr>
            <w:r>
              <w:t>MIP</w:t>
            </w:r>
          </w:p>
        </w:tc>
        <w:tc>
          <w:tcPr>
            <w:tcW w:w="7088" w:type="dxa"/>
            <w:shd w:val="clear" w:color="auto" w:fill="auto"/>
          </w:tcPr>
          <w:p w14:paraId="3C7977E6" w14:textId="26914856" w:rsidR="00DE5BD3" w:rsidRDefault="00DE5BD3" w:rsidP="00DE5BD3">
            <w:pPr>
              <w:pStyle w:val="2019-20Bodycopy"/>
            </w:pPr>
            <w:r>
              <w:t>Multicultural Inclusion Plan</w:t>
            </w:r>
          </w:p>
        </w:tc>
      </w:tr>
      <w:tr w:rsidR="00DE5BD3" w:rsidRPr="00A87F80" w14:paraId="7773949C" w14:textId="77777777" w:rsidTr="00DE5BD3">
        <w:trPr>
          <w:trHeight w:val="310"/>
        </w:trPr>
        <w:tc>
          <w:tcPr>
            <w:tcW w:w="1701" w:type="dxa"/>
            <w:shd w:val="clear" w:color="auto" w:fill="auto"/>
          </w:tcPr>
          <w:p w14:paraId="72B6EE6C" w14:textId="69E25429" w:rsidR="00DE5BD3" w:rsidRDefault="00DE5BD3" w:rsidP="00DE5BD3">
            <w:pPr>
              <w:pStyle w:val="2019-20Bodycopy"/>
            </w:pPr>
            <w:r>
              <w:t>MOU</w:t>
            </w:r>
          </w:p>
        </w:tc>
        <w:tc>
          <w:tcPr>
            <w:tcW w:w="7088" w:type="dxa"/>
            <w:shd w:val="clear" w:color="auto" w:fill="auto"/>
          </w:tcPr>
          <w:p w14:paraId="6EE58D88" w14:textId="2E90D965" w:rsidR="00DE5BD3" w:rsidRDefault="00DE5BD3" w:rsidP="00DE5BD3">
            <w:pPr>
              <w:pStyle w:val="2019-20Bodycopy"/>
            </w:pPr>
            <w:r>
              <w:t>Memorandum of Understanding</w:t>
            </w:r>
          </w:p>
        </w:tc>
      </w:tr>
      <w:tr w:rsidR="00DE5BD3" w:rsidRPr="00A87F80" w14:paraId="213D5A30" w14:textId="77777777" w:rsidTr="00DE5BD3">
        <w:trPr>
          <w:trHeight w:val="310"/>
        </w:trPr>
        <w:tc>
          <w:tcPr>
            <w:tcW w:w="1701" w:type="dxa"/>
            <w:shd w:val="clear" w:color="auto" w:fill="auto"/>
          </w:tcPr>
          <w:p w14:paraId="28192EC4" w14:textId="2E522BB2" w:rsidR="00DE5BD3" w:rsidRDefault="00DE5BD3" w:rsidP="00DE5BD3">
            <w:pPr>
              <w:pStyle w:val="2019-20Bodycopy"/>
            </w:pPr>
            <w:r>
              <w:t>OHS</w:t>
            </w:r>
          </w:p>
        </w:tc>
        <w:tc>
          <w:tcPr>
            <w:tcW w:w="7088" w:type="dxa"/>
            <w:shd w:val="clear" w:color="auto" w:fill="auto"/>
          </w:tcPr>
          <w:p w14:paraId="6923E60C" w14:textId="05F0BC7B" w:rsidR="00DE5BD3" w:rsidRDefault="00DE5BD3" w:rsidP="00DE5BD3">
            <w:pPr>
              <w:pStyle w:val="2019-20Bodycopy"/>
            </w:pPr>
            <w:r>
              <w:t>Occupational Health and Safety</w:t>
            </w:r>
          </w:p>
        </w:tc>
      </w:tr>
      <w:tr w:rsidR="00DE5BD3" w:rsidRPr="00A87F80" w14:paraId="3F52EF66" w14:textId="77777777" w:rsidTr="00DE5BD3">
        <w:trPr>
          <w:trHeight w:val="310"/>
        </w:trPr>
        <w:tc>
          <w:tcPr>
            <w:tcW w:w="1701" w:type="dxa"/>
            <w:shd w:val="clear" w:color="auto" w:fill="auto"/>
          </w:tcPr>
          <w:p w14:paraId="49B9B8A1" w14:textId="70A5F9EF" w:rsidR="00DE5BD3" w:rsidRDefault="00DE5BD3" w:rsidP="00DE5BD3">
            <w:pPr>
              <w:pStyle w:val="2019-20Bodycopy"/>
            </w:pPr>
            <w:r>
              <w:t>OHSC</w:t>
            </w:r>
          </w:p>
        </w:tc>
        <w:tc>
          <w:tcPr>
            <w:tcW w:w="7088" w:type="dxa"/>
            <w:shd w:val="clear" w:color="auto" w:fill="auto"/>
          </w:tcPr>
          <w:p w14:paraId="74ECE67B" w14:textId="7F7B646A" w:rsidR="00DE5BD3" w:rsidRDefault="00DE5BD3" w:rsidP="00DE5BD3">
            <w:pPr>
              <w:pStyle w:val="2019-20Bodycopy"/>
            </w:pPr>
            <w:r>
              <w:t>Occupational Health and Safety Committee</w:t>
            </w:r>
          </w:p>
        </w:tc>
      </w:tr>
      <w:tr w:rsidR="00DE5BD3" w:rsidRPr="00A87F80" w14:paraId="18148994" w14:textId="77777777" w:rsidTr="00DE5BD3">
        <w:trPr>
          <w:trHeight w:val="310"/>
        </w:trPr>
        <w:tc>
          <w:tcPr>
            <w:tcW w:w="1701" w:type="dxa"/>
            <w:shd w:val="clear" w:color="auto" w:fill="auto"/>
          </w:tcPr>
          <w:p w14:paraId="6BB6F97D" w14:textId="7A716941" w:rsidR="00DE5BD3" w:rsidRDefault="00DE5BD3" w:rsidP="00DE5BD3">
            <w:pPr>
              <w:pStyle w:val="2019-20Bodycopy"/>
            </w:pPr>
            <w:r>
              <w:t>OHSMS</w:t>
            </w:r>
          </w:p>
        </w:tc>
        <w:tc>
          <w:tcPr>
            <w:tcW w:w="7088" w:type="dxa"/>
            <w:shd w:val="clear" w:color="auto" w:fill="auto"/>
          </w:tcPr>
          <w:p w14:paraId="658E1DA7" w14:textId="3BC83D61" w:rsidR="00DE5BD3" w:rsidRDefault="00DE5BD3" w:rsidP="00DE5BD3">
            <w:pPr>
              <w:pStyle w:val="2019-20Bodycopy"/>
            </w:pPr>
            <w:r>
              <w:t>Occupational Health and Safety Management System</w:t>
            </w:r>
          </w:p>
        </w:tc>
      </w:tr>
      <w:tr w:rsidR="00DE5BD3" w:rsidRPr="00A87F80" w14:paraId="52BCF1EC" w14:textId="77777777" w:rsidTr="00DE5BD3">
        <w:trPr>
          <w:trHeight w:val="310"/>
        </w:trPr>
        <w:tc>
          <w:tcPr>
            <w:tcW w:w="1701" w:type="dxa"/>
            <w:shd w:val="clear" w:color="auto" w:fill="auto"/>
          </w:tcPr>
          <w:p w14:paraId="66EEBA8B" w14:textId="08634E5D" w:rsidR="00DE5BD3" w:rsidRDefault="00DE5BD3" w:rsidP="00DE5BD3">
            <w:pPr>
              <w:pStyle w:val="2019-20Bodycopy"/>
            </w:pPr>
            <w:r>
              <w:t>OVIC</w:t>
            </w:r>
          </w:p>
        </w:tc>
        <w:tc>
          <w:tcPr>
            <w:tcW w:w="7088" w:type="dxa"/>
            <w:shd w:val="clear" w:color="auto" w:fill="auto"/>
          </w:tcPr>
          <w:p w14:paraId="6F776725" w14:textId="0BE78A48" w:rsidR="00DE5BD3" w:rsidRDefault="00DE5BD3" w:rsidP="00DE5BD3">
            <w:pPr>
              <w:pStyle w:val="2019-20Bodycopy"/>
            </w:pPr>
            <w:r>
              <w:rPr>
                <w:spacing w:val="-6"/>
              </w:rPr>
              <w:t xml:space="preserve">Office of the Victorian Information Commissioner </w:t>
            </w:r>
          </w:p>
        </w:tc>
      </w:tr>
      <w:tr w:rsidR="00DE5BD3" w:rsidRPr="00A87F80" w14:paraId="4AC6380C" w14:textId="77777777" w:rsidTr="00DE5BD3">
        <w:trPr>
          <w:trHeight w:val="310"/>
        </w:trPr>
        <w:tc>
          <w:tcPr>
            <w:tcW w:w="1701" w:type="dxa"/>
            <w:shd w:val="clear" w:color="auto" w:fill="auto"/>
          </w:tcPr>
          <w:p w14:paraId="3599D1C3" w14:textId="7E0BED76" w:rsidR="00DE5BD3" w:rsidRDefault="00DE5BD3" w:rsidP="00DE5BD3">
            <w:pPr>
              <w:pStyle w:val="2019-20Bodycopy"/>
            </w:pPr>
            <w:r>
              <w:t>PG</w:t>
            </w:r>
          </w:p>
        </w:tc>
        <w:tc>
          <w:tcPr>
            <w:tcW w:w="7088" w:type="dxa"/>
            <w:shd w:val="clear" w:color="auto" w:fill="auto"/>
          </w:tcPr>
          <w:p w14:paraId="6910F650" w14:textId="4CB0B00A" w:rsidR="00DE5BD3" w:rsidRDefault="00DE5BD3" w:rsidP="00DE5BD3">
            <w:pPr>
              <w:pStyle w:val="2019-20Bodycopy"/>
            </w:pPr>
            <w:r>
              <w:t>Planning Group</w:t>
            </w:r>
          </w:p>
        </w:tc>
      </w:tr>
      <w:tr w:rsidR="00DE5BD3" w:rsidRPr="00A87F80" w14:paraId="1E4AE4A1" w14:textId="77777777" w:rsidTr="00DE5BD3">
        <w:trPr>
          <w:trHeight w:val="310"/>
        </w:trPr>
        <w:tc>
          <w:tcPr>
            <w:tcW w:w="1701" w:type="dxa"/>
            <w:shd w:val="clear" w:color="auto" w:fill="auto"/>
          </w:tcPr>
          <w:p w14:paraId="31610E29" w14:textId="19578561" w:rsidR="00DE5BD3" w:rsidRDefault="00DE5BD3" w:rsidP="00DE5BD3">
            <w:pPr>
              <w:pStyle w:val="2019-20Bodycopy"/>
            </w:pPr>
            <w:r>
              <w:t>PID Act</w:t>
            </w:r>
          </w:p>
        </w:tc>
        <w:tc>
          <w:tcPr>
            <w:tcW w:w="7088" w:type="dxa"/>
            <w:shd w:val="clear" w:color="auto" w:fill="auto"/>
          </w:tcPr>
          <w:p w14:paraId="736900A6" w14:textId="315E5F34" w:rsidR="00DE5BD3" w:rsidRDefault="00DE5BD3" w:rsidP="00DE5BD3">
            <w:pPr>
              <w:pStyle w:val="2019-20Bodycopy"/>
            </w:pPr>
            <w:r>
              <w:t>Public Interest Disclosures Act 2012</w:t>
            </w:r>
          </w:p>
        </w:tc>
      </w:tr>
      <w:tr w:rsidR="00DE5BD3" w:rsidRPr="00A87F80" w14:paraId="22213D13" w14:textId="77777777" w:rsidTr="00DE5BD3">
        <w:trPr>
          <w:trHeight w:val="310"/>
        </w:trPr>
        <w:tc>
          <w:tcPr>
            <w:tcW w:w="1701" w:type="dxa"/>
            <w:shd w:val="clear" w:color="auto" w:fill="auto"/>
          </w:tcPr>
          <w:p w14:paraId="3A31C5F0" w14:textId="3CEBD682" w:rsidR="00DE5BD3" w:rsidRDefault="00DE5BD3" w:rsidP="00DE5BD3">
            <w:pPr>
              <w:pStyle w:val="2019-20Bodycopy"/>
            </w:pPr>
            <w:r>
              <w:lastRenderedPageBreak/>
              <w:t>PMC</w:t>
            </w:r>
          </w:p>
        </w:tc>
        <w:tc>
          <w:tcPr>
            <w:tcW w:w="7088" w:type="dxa"/>
            <w:shd w:val="clear" w:color="auto" w:fill="auto"/>
          </w:tcPr>
          <w:p w14:paraId="22834CAD" w14:textId="0C771321" w:rsidR="00DE5BD3" w:rsidRDefault="00DE5BD3" w:rsidP="00DE5BD3">
            <w:pPr>
              <w:pStyle w:val="2019-20Bodycopy"/>
            </w:pPr>
            <w:r>
              <w:t>Prime Minister and Cabinet</w:t>
            </w:r>
          </w:p>
        </w:tc>
      </w:tr>
      <w:tr w:rsidR="00DE5BD3" w:rsidRPr="00A87F80" w14:paraId="35586353" w14:textId="77777777" w:rsidTr="00DE5BD3">
        <w:trPr>
          <w:trHeight w:val="310"/>
        </w:trPr>
        <w:tc>
          <w:tcPr>
            <w:tcW w:w="1701" w:type="dxa"/>
            <w:shd w:val="clear" w:color="auto" w:fill="auto"/>
          </w:tcPr>
          <w:p w14:paraId="7030CC87" w14:textId="5B6D8930" w:rsidR="00DE5BD3" w:rsidRDefault="00DE5BD3" w:rsidP="00DE5BD3">
            <w:pPr>
              <w:pStyle w:val="2019-20Bodycopy"/>
            </w:pPr>
            <w:r>
              <w:t>PMO</w:t>
            </w:r>
          </w:p>
        </w:tc>
        <w:tc>
          <w:tcPr>
            <w:tcW w:w="7088" w:type="dxa"/>
            <w:shd w:val="clear" w:color="auto" w:fill="auto"/>
          </w:tcPr>
          <w:p w14:paraId="1B2353F3" w14:textId="4F25862B" w:rsidR="00DE5BD3" w:rsidRDefault="00DE5BD3" w:rsidP="00DE5BD3">
            <w:pPr>
              <w:pStyle w:val="2019-20Bodycopy"/>
            </w:pPr>
            <w:r>
              <w:t>Project Management Office</w:t>
            </w:r>
          </w:p>
        </w:tc>
      </w:tr>
      <w:tr w:rsidR="00DE5BD3" w:rsidRPr="00A87F80" w14:paraId="4F502E19" w14:textId="77777777" w:rsidTr="00DE5BD3">
        <w:trPr>
          <w:trHeight w:val="310"/>
        </w:trPr>
        <w:tc>
          <w:tcPr>
            <w:tcW w:w="1701" w:type="dxa"/>
            <w:shd w:val="clear" w:color="auto" w:fill="auto"/>
          </w:tcPr>
          <w:p w14:paraId="1AE73D06" w14:textId="4A26D9F4" w:rsidR="00DE5BD3" w:rsidRDefault="00DE5BD3" w:rsidP="00DE5BD3">
            <w:pPr>
              <w:pStyle w:val="2019-20Bodycopy"/>
            </w:pPr>
            <w:r>
              <w:t>PMS</w:t>
            </w:r>
          </w:p>
        </w:tc>
        <w:tc>
          <w:tcPr>
            <w:tcW w:w="7088" w:type="dxa"/>
            <w:shd w:val="clear" w:color="auto" w:fill="auto"/>
          </w:tcPr>
          <w:p w14:paraId="341CC8CD" w14:textId="6D990DC3" w:rsidR="00DE5BD3" w:rsidRDefault="00DE5BD3" w:rsidP="00DE5BD3">
            <w:pPr>
              <w:pStyle w:val="2019-20Bodycopy"/>
            </w:pPr>
            <w:r>
              <w:t>People Matter Survey</w:t>
            </w:r>
          </w:p>
        </w:tc>
      </w:tr>
      <w:tr w:rsidR="00DE5BD3" w:rsidRPr="00A87F80" w14:paraId="46A5CE1D" w14:textId="77777777" w:rsidTr="00DE5BD3">
        <w:trPr>
          <w:trHeight w:val="310"/>
        </w:trPr>
        <w:tc>
          <w:tcPr>
            <w:tcW w:w="1701" w:type="dxa"/>
            <w:shd w:val="clear" w:color="auto" w:fill="auto"/>
          </w:tcPr>
          <w:p w14:paraId="520555D0" w14:textId="21F9A709" w:rsidR="00DE5BD3" w:rsidRDefault="00DE5BD3" w:rsidP="00DE5BD3">
            <w:pPr>
              <w:pStyle w:val="2019-20Bodycopy"/>
            </w:pPr>
            <w:r>
              <w:t>PROV</w:t>
            </w:r>
          </w:p>
        </w:tc>
        <w:tc>
          <w:tcPr>
            <w:tcW w:w="7088" w:type="dxa"/>
            <w:shd w:val="clear" w:color="auto" w:fill="auto"/>
          </w:tcPr>
          <w:p w14:paraId="31B9F982" w14:textId="23B1F27E" w:rsidR="00DE5BD3" w:rsidRDefault="00DE5BD3" w:rsidP="00DE5BD3">
            <w:pPr>
              <w:pStyle w:val="2019-20Bodycopy"/>
            </w:pPr>
            <w:r>
              <w:t>Public Record Office of Victoria</w:t>
            </w:r>
          </w:p>
        </w:tc>
      </w:tr>
      <w:tr w:rsidR="00DE5BD3" w:rsidRPr="00A87F80" w14:paraId="476360E2" w14:textId="77777777" w:rsidTr="00DE5BD3">
        <w:trPr>
          <w:trHeight w:val="310"/>
        </w:trPr>
        <w:tc>
          <w:tcPr>
            <w:tcW w:w="1701" w:type="dxa"/>
            <w:shd w:val="clear" w:color="auto" w:fill="auto"/>
          </w:tcPr>
          <w:p w14:paraId="61E0F8DD" w14:textId="1E042D69" w:rsidR="00DE5BD3" w:rsidRDefault="00DE5BD3" w:rsidP="00DE5BD3">
            <w:pPr>
              <w:pStyle w:val="2019-20Bodycopy"/>
            </w:pPr>
            <w:r>
              <w:t>PTD</w:t>
            </w:r>
          </w:p>
        </w:tc>
        <w:tc>
          <w:tcPr>
            <w:tcW w:w="7088" w:type="dxa"/>
            <w:shd w:val="clear" w:color="auto" w:fill="auto"/>
          </w:tcPr>
          <w:p w14:paraId="0EB81752" w14:textId="7CB0A0F7" w:rsidR="00DE5BD3" w:rsidRDefault="00DE5BD3" w:rsidP="00DE5BD3">
            <w:pPr>
              <w:pStyle w:val="2019-20Bodycopy"/>
            </w:pPr>
            <w:r>
              <w:t>Passport to Democracy</w:t>
            </w:r>
          </w:p>
        </w:tc>
      </w:tr>
      <w:tr w:rsidR="00DE5BD3" w:rsidRPr="00A87F80" w14:paraId="43671C3F" w14:textId="77777777" w:rsidTr="00DE5BD3">
        <w:trPr>
          <w:trHeight w:val="310"/>
        </w:trPr>
        <w:tc>
          <w:tcPr>
            <w:tcW w:w="1701" w:type="dxa"/>
            <w:shd w:val="clear" w:color="auto" w:fill="auto"/>
          </w:tcPr>
          <w:p w14:paraId="4A888B81" w14:textId="697E55E3" w:rsidR="00DE5BD3" w:rsidRDefault="00DE5BD3" w:rsidP="00DE5BD3">
            <w:pPr>
              <w:pStyle w:val="2019-20Bodycopy"/>
            </w:pPr>
            <w:r>
              <w:t>RMS</w:t>
            </w:r>
          </w:p>
        </w:tc>
        <w:tc>
          <w:tcPr>
            <w:tcW w:w="7088" w:type="dxa"/>
            <w:shd w:val="clear" w:color="auto" w:fill="auto"/>
          </w:tcPr>
          <w:p w14:paraId="735C9FB0" w14:textId="1F1C11BA" w:rsidR="00DE5BD3" w:rsidRDefault="00DE5BD3" w:rsidP="00DE5BD3">
            <w:pPr>
              <w:pStyle w:val="2019-20Bodycopy"/>
            </w:pPr>
            <w:r>
              <w:t>Roll Management System</w:t>
            </w:r>
          </w:p>
        </w:tc>
      </w:tr>
      <w:tr w:rsidR="00DE5BD3" w:rsidRPr="00A87F80" w14:paraId="202AA28B" w14:textId="77777777" w:rsidTr="00DE5BD3">
        <w:trPr>
          <w:trHeight w:val="310"/>
        </w:trPr>
        <w:tc>
          <w:tcPr>
            <w:tcW w:w="1701" w:type="dxa"/>
            <w:shd w:val="clear" w:color="auto" w:fill="auto"/>
          </w:tcPr>
          <w:p w14:paraId="65B379B9" w14:textId="7581C3D5" w:rsidR="00DE5BD3" w:rsidRDefault="00DE5BD3" w:rsidP="00DE5BD3">
            <w:pPr>
              <w:pStyle w:val="2019-20Bodycopy"/>
            </w:pPr>
            <w:proofErr w:type="spellStart"/>
            <w:r>
              <w:t>RoU</w:t>
            </w:r>
            <w:proofErr w:type="spellEnd"/>
          </w:p>
        </w:tc>
        <w:tc>
          <w:tcPr>
            <w:tcW w:w="7088" w:type="dxa"/>
            <w:shd w:val="clear" w:color="auto" w:fill="auto"/>
          </w:tcPr>
          <w:p w14:paraId="31518A12" w14:textId="12E0D8ED" w:rsidR="00DE5BD3" w:rsidRDefault="00DE5BD3" w:rsidP="00DE5BD3">
            <w:pPr>
              <w:pStyle w:val="2019-20Bodycopy"/>
            </w:pPr>
            <w:r>
              <w:t>Right of Use</w:t>
            </w:r>
          </w:p>
        </w:tc>
      </w:tr>
      <w:tr w:rsidR="00DE5BD3" w:rsidRPr="00A87F80" w14:paraId="0C17EB76" w14:textId="77777777" w:rsidTr="00DE5BD3">
        <w:trPr>
          <w:trHeight w:val="310"/>
        </w:trPr>
        <w:tc>
          <w:tcPr>
            <w:tcW w:w="1701" w:type="dxa"/>
            <w:shd w:val="clear" w:color="auto" w:fill="auto"/>
          </w:tcPr>
          <w:p w14:paraId="1EAA6559" w14:textId="3041361F" w:rsidR="00DE5BD3" w:rsidRDefault="00DE5BD3" w:rsidP="00DE5BD3">
            <w:pPr>
              <w:pStyle w:val="2019-20Bodycopy"/>
            </w:pPr>
            <w:r>
              <w:t>RSC</w:t>
            </w:r>
          </w:p>
        </w:tc>
        <w:tc>
          <w:tcPr>
            <w:tcW w:w="7088" w:type="dxa"/>
            <w:shd w:val="clear" w:color="auto" w:fill="auto"/>
          </w:tcPr>
          <w:p w14:paraId="09FEB950" w14:textId="56EEB318" w:rsidR="00DE5BD3" w:rsidRDefault="00DE5BD3" w:rsidP="00DE5BD3">
            <w:pPr>
              <w:pStyle w:val="2019-20Bodycopy"/>
            </w:pPr>
            <w:r>
              <w:t>Resource Smart Committee</w:t>
            </w:r>
          </w:p>
        </w:tc>
      </w:tr>
      <w:tr w:rsidR="00DE5BD3" w:rsidRPr="00A87F80" w14:paraId="6B434750" w14:textId="77777777" w:rsidTr="00DE5BD3">
        <w:trPr>
          <w:trHeight w:val="310"/>
        </w:trPr>
        <w:tc>
          <w:tcPr>
            <w:tcW w:w="1701" w:type="dxa"/>
            <w:shd w:val="clear" w:color="auto" w:fill="auto"/>
          </w:tcPr>
          <w:p w14:paraId="0CB0C697" w14:textId="594EF786" w:rsidR="00DE5BD3" w:rsidRDefault="00DE5BD3" w:rsidP="00DE5BD3">
            <w:pPr>
              <w:pStyle w:val="2019-20Bodycopy"/>
            </w:pPr>
            <w:r>
              <w:t>RTW</w:t>
            </w:r>
          </w:p>
        </w:tc>
        <w:tc>
          <w:tcPr>
            <w:tcW w:w="7088" w:type="dxa"/>
            <w:shd w:val="clear" w:color="auto" w:fill="auto"/>
          </w:tcPr>
          <w:p w14:paraId="74BF5596" w14:textId="1E598600" w:rsidR="00DE5BD3" w:rsidRDefault="00DE5BD3" w:rsidP="00DE5BD3">
            <w:pPr>
              <w:pStyle w:val="2019-20Bodycopy"/>
            </w:pPr>
            <w:r>
              <w:t>Return to work</w:t>
            </w:r>
          </w:p>
        </w:tc>
      </w:tr>
      <w:tr w:rsidR="00DE5BD3" w:rsidRPr="00A87F80" w14:paraId="6177252B" w14:textId="77777777" w:rsidTr="00DE5BD3">
        <w:trPr>
          <w:trHeight w:val="310"/>
        </w:trPr>
        <w:tc>
          <w:tcPr>
            <w:tcW w:w="1701" w:type="dxa"/>
            <w:shd w:val="clear" w:color="auto" w:fill="auto"/>
          </w:tcPr>
          <w:p w14:paraId="5714AE5C" w14:textId="457ABA14" w:rsidR="00DE5BD3" w:rsidRDefault="00DE5BD3" w:rsidP="00DE5BD3">
            <w:pPr>
              <w:pStyle w:val="2019-20Bodycopy"/>
            </w:pPr>
            <w:r>
              <w:t>SEO</w:t>
            </w:r>
          </w:p>
        </w:tc>
        <w:tc>
          <w:tcPr>
            <w:tcW w:w="7088" w:type="dxa"/>
            <w:shd w:val="clear" w:color="auto" w:fill="auto"/>
          </w:tcPr>
          <w:p w14:paraId="4F71F2A9" w14:textId="6B765F27" w:rsidR="00DE5BD3" w:rsidRDefault="00DE5BD3" w:rsidP="00DE5BD3">
            <w:pPr>
              <w:pStyle w:val="2019-20Bodycopy"/>
            </w:pPr>
            <w:r>
              <w:t>Senior Election Official</w:t>
            </w:r>
          </w:p>
        </w:tc>
      </w:tr>
      <w:tr w:rsidR="00DE5BD3" w:rsidRPr="00A87F80" w14:paraId="238DD57D" w14:textId="77777777" w:rsidTr="00DE5BD3">
        <w:trPr>
          <w:trHeight w:val="310"/>
        </w:trPr>
        <w:tc>
          <w:tcPr>
            <w:tcW w:w="1701" w:type="dxa"/>
            <w:shd w:val="clear" w:color="auto" w:fill="auto"/>
          </w:tcPr>
          <w:p w14:paraId="32D9D26A" w14:textId="10416869" w:rsidR="00DE5BD3" w:rsidRDefault="00DE5BD3" w:rsidP="00DE5BD3">
            <w:pPr>
              <w:pStyle w:val="2019-20Bodycopy"/>
            </w:pPr>
            <w:r>
              <w:t>SLG</w:t>
            </w:r>
          </w:p>
        </w:tc>
        <w:tc>
          <w:tcPr>
            <w:tcW w:w="7088" w:type="dxa"/>
            <w:shd w:val="clear" w:color="auto" w:fill="auto"/>
          </w:tcPr>
          <w:p w14:paraId="696A06A5" w14:textId="372D3B01" w:rsidR="00DE5BD3" w:rsidRDefault="00DE5BD3" w:rsidP="00DE5BD3">
            <w:pPr>
              <w:pStyle w:val="2019-20Bodycopy"/>
            </w:pPr>
            <w:r>
              <w:t>Senior Leadership Group</w:t>
            </w:r>
          </w:p>
        </w:tc>
      </w:tr>
      <w:tr w:rsidR="00DE5BD3" w:rsidRPr="00A87F80" w14:paraId="4294A9D6" w14:textId="77777777" w:rsidTr="00DE5BD3">
        <w:trPr>
          <w:trHeight w:val="310"/>
        </w:trPr>
        <w:tc>
          <w:tcPr>
            <w:tcW w:w="1701" w:type="dxa"/>
            <w:shd w:val="clear" w:color="auto" w:fill="auto"/>
          </w:tcPr>
          <w:p w14:paraId="1343E552" w14:textId="384F4123" w:rsidR="00DE5BD3" w:rsidRDefault="00DE5BD3" w:rsidP="00DE5BD3">
            <w:pPr>
              <w:pStyle w:val="2019-20Bodycopy"/>
            </w:pPr>
            <w:r>
              <w:t>VCAA</w:t>
            </w:r>
          </w:p>
        </w:tc>
        <w:tc>
          <w:tcPr>
            <w:tcW w:w="7088" w:type="dxa"/>
            <w:shd w:val="clear" w:color="auto" w:fill="auto"/>
          </w:tcPr>
          <w:p w14:paraId="2EC12427" w14:textId="5D3D5520" w:rsidR="00DE5BD3" w:rsidRDefault="00DE5BD3" w:rsidP="00DE5BD3">
            <w:pPr>
              <w:pStyle w:val="2019-20Bodycopy"/>
            </w:pPr>
            <w:r>
              <w:rPr>
                <w:spacing w:val="-3"/>
              </w:rPr>
              <w:t>Victorian Curriculum and Assessment Authority</w:t>
            </w:r>
          </w:p>
        </w:tc>
      </w:tr>
      <w:tr w:rsidR="00DE5BD3" w:rsidRPr="00A87F80" w14:paraId="5156DD66" w14:textId="77777777" w:rsidTr="00DE5BD3">
        <w:trPr>
          <w:trHeight w:val="310"/>
        </w:trPr>
        <w:tc>
          <w:tcPr>
            <w:tcW w:w="1701" w:type="dxa"/>
            <w:shd w:val="clear" w:color="auto" w:fill="auto"/>
          </w:tcPr>
          <w:p w14:paraId="5C443D06" w14:textId="5382B002" w:rsidR="00DE5BD3" w:rsidRDefault="00DE5BD3" w:rsidP="00DE5BD3">
            <w:pPr>
              <w:pStyle w:val="2019-20Bodycopy"/>
            </w:pPr>
            <w:r>
              <w:t>VEC</w:t>
            </w:r>
          </w:p>
        </w:tc>
        <w:tc>
          <w:tcPr>
            <w:tcW w:w="7088" w:type="dxa"/>
            <w:shd w:val="clear" w:color="auto" w:fill="auto"/>
          </w:tcPr>
          <w:p w14:paraId="40E5F78E" w14:textId="14F79C92" w:rsidR="00DE5BD3" w:rsidRDefault="00DE5BD3" w:rsidP="00DE5BD3">
            <w:pPr>
              <w:pStyle w:val="2019-20Bodycopy"/>
            </w:pPr>
            <w:r>
              <w:t>Victorian Electoral Commission</w:t>
            </w:r>
          </w:p>
        </w:tc>
      </w:tr>
      <w:tr w:rsidR="00DE5BD3" w:rsidRPr="00A87F80" w14:paraId="3DCBC45E" w14:textId="77777777" w:rsidTr="00DE5BD3">
        <w:trPr>
          <w:trHeight w:val="310"/>
        </w:trPr>
        <w:tc>
          <w:tcPr>
            <w:tcW w:w="1701" w:type="dxa"/>
            <w:shd w:val="clear" w:color="auto" w:fill="auto"/>
          </w:tcPr>
          <w:p w14:paraId="0C787197" w14:textId="57A723D4" w:rsidR="00DE5BD3" w:rsidRDefault="00DE5BD3" w:rsidP="00DE5BD3">
            <w:pPr>
              <w:pStyle w:val="2019-20Bodycopy"/>
            </w:pPr>
            <w:proofErr w:type="spellStart"/>
            <w:r>
              <w:t>VicSRC</w:t>
            </w:r>
            <w:proofErr w:type="spellEnd"/>
          </w:p>
        </w:tc>
        <w:tc>
          <w:tcPr>
            <w:tcW w:w="7088" w:type="dxa"/>
            <w:shd w:val="clear" w:color="auto" w:fill="auto"/>
          </w:tcPr>
          <w:p w14:paraId="03AA780A" w14:textId="7A3E4EBF" w:rsidR="00DE5BD3" w:rsidRDefault="00DE5BD3" w:rsidP="00DE5BD3">
            <w:pPr>
              <w:pStyle w:val="2019-20Bodycopy"/>
            </w:pPr>
            <w:r>
              <w:t>Victorian Student Representative Council</w:t>
            </w:r>
          </w:p>
        </w:tc>
      </w:tr>
      <w:tr w:rsidR="00DE5BD3" w:rsidRPr="00A87F80" w14:paraId="5115E0E6" w14:textId="77777777" w:rsidTr="00DE5BD3">
        <w:trPr>
          <w:trHeight w:val="310"/>
        </w:trPr>
        <w:tc>
          <w:tcPr>
            <w:tcW w:w="1701" w:type="dxa"/>
            <w:shd w:val="clear" w:color="auto" w:fill="auto"/>
          </w:tcPr>
          <w:p w14:paraId="4D390E7C" w14:textId="42165375" w:rsidR="00DE5BD3" w:rsidRDefault="00DE5BD3" w:rsidP="00DE5BD3">
            <w:pPr>
              <w:pStyle w:val="2019-20Bodycopy"/>
            </w:pPr>
            <w:r>
              <w:t>VIPP</w:t>
            </w:r>
          </w:p>
        </w:tc>
        <w:tc>
          <w:tcPr>
            <w:tcW w:w="7088" w:type="dxa"/>
            <w:shd w:val="clear" w:color="auto" w:fill="auto"/>
          </w:tcPr>
          <w:p w14:paraId="20ED77B3" w14:textId="4360010E" w:rsidR="00DE5BD3" w:rsidRDefault="00DE5BD3" w:rsidP="00DE5BD3">
            <w:pPr>
              <w:pStyle w:val="2019-20Bodycopy"/>
            </w:pPr>
            <w:r>
              <w:t>Victorian Industry Participation Policy</w:t>
            </w:r>
          </w:p>
        </w:tc>
      </w:tr>
      <w:tr w:rsidR="00DE5BD3" w:rsidRPr="00A87F80" w14:paraId="5A011014" w14:textId="77777777" w:rsidTr="00DE5BD3">
        <w:trPr>
          <w:trHeight w:val="310"/>
        </w:trPr>
        <w:tc>
          <w:tcPr>
            <w:tcW w:w="1701" w:type="dxa"/>
            <w:shd w:val="clear" w:color="auto" w:fill="auto"/>
          </w:tcPr>
          <w:p w14:paraId="4F61AD59" w14:textId="6D8C885E" w:rsidR="00DE5BD3" w:rsidRDefault="00DE5BD3" w:rsidP="00DE5BD3">
            <w:pPr>
              <w:pStyle w:val="2019-20Bodycopy"/>
            </w:pPr>
            <w:r>
              <w:t>VPS</w:t>
            </w:r>
          </w:p>
        </w:tc>
        <w:tc>
          <w:tcPr>
            <w:tcW w:w="7088" w:type="dxa"/>
            <w:shd w:val="clear" w:color="auto" w:fill="auto"/>
          </w:tcPr>
          <w:p w14:paraId="71440858" w14:textId="55153FBD" w:rsidR="00DE5BD3" w:rsidRDefault="00DE5BD3" w:rsidP="00DE5BD3">
            <w:pPr>
              <w:pStyle w:val="2019-20Bodycopy"/>
            </w:pPr>
            <w:r>
              <w:t>Victorian Public Sector</w:t>
            </w:r>
          </w:p>
        </w:tc>
      </w:tr>
      <w:tr w:rsidR="00DE5BD3" w:rsidRPr="00A87F80" w14:paraId="796DA899" w14:textId="77777777" w:rsidTr="00DE5BD3">
        <w:trPr>
          <w:trHeight w:val="310"/>
        </w:trPr>
        <w:tc>
          <w:tcPr>
            <w:tcW w:w="1701" w:type="dxa"/>
            <w:shd w:val="clear" w:color="auto" w:fill="auto"/>
          </w:tcPr>
          <w:p w14:paraId="75D2AFB2" w14:textId="43586852" w:rsidR="00DE5BD3" w:rsidRDefault="00DE5BD3" w:rsidP="00DE5BD3">
            <w:pPr>
              <w:pStyle w:val="2019-20Bodycopy"/>
            </w:pPr>
            <w:r>
              <w:t>VPSC</w:t>
            </w:r>
          </w:p>
        </w:tc>
        <w:tc>
          <w:tcPr>
            <w:tcW w:w="7088" w:type="dxa"/>
            <w:shd w:val="clear" w:color="auto" w:fill="auto"/>
          </w:tcPr>
          <w:p w14:paraId="2EAB371A" w14:textId="2B3B24B5" w:rsidR="00DE5BD3" w:rsidRDefault="00DE5BD3" w:rsidP="00DE5BD3">
            <w:pPr>
              <w:pStyle w:val="2019-20Bodycopy"/>
            </w:pPr>
            <w:r>
              <w:t>Victorian Public Sector Commission</w:t>
            </w:r>
          </w:p>
        </w:tc>
      </w:tr>
    </w:tbl>
    <w:p w14:paraId="3F330E36" w14:textId="77777777" w:rsidR="008A1C1C" w:rsidRDefault="008A1C1C">
      <w:pPr>
        <w:rPr>
          <w:rFonts w:ascii="Arial" w:eastAsia="MS Gothic" w:hAnsi="Arial"/>
          <w:b/>
          <w:bCs/>
          <w:color w:val="D43A5A"/>
          <w:sz w:val="44"/>
          <w:szCs w:val="44"/>
          <w:lang w:val="en-US"/>
        </w:rPr>
      </w:pPr>
      <w:r>
        <w:rPr>
          <w:lang w:val="en-US"/>
        </w:rPr>
        <w:br w:type="page"/>
      </w:r>
    </w:p>
    <w:p w14:paraId="4B28829D" w14:textId="59FC4D6C" w:rsidR="00E1757A" w:rsidRPr="00E1757A" w:rsidRDefault="00E1757A" w:rsidP="00E1757A">
      <w:pPr>
        <w:pStyle w:val="2019-20HeadingB"/>
        <w:rPr>
          <w:lang w:val="en-US"/>
        </w:rPr>
      </w:pPr>
      <w:bookmarkStart w:id="3" w:name="_Toc87269481"/>
      <w:r w:rsidRPr="00E1757A">
        <w:rPr>
          <w:lang w:val="en-US"/>
        </w:rPr>
        <w:lastRenderedPageBreak/>
        <w:t>About the VEC</w:t>
      </w:r>
      <w:bookmarkEnd w:id="3"/>
    </w:p>
    <w:p w14:paraId="448CBD90" w14:textId="1AE61BA8" w:rsidR="00E1757A" w:rsidRPr="00E1757A" w:rsidRDefault="00E1757A" w:rsidP="00E1757A">
      <w:pPr>
        <w:pStyle w:val="2019-20HeadingC"/>
        <w:rPr>
          <w:rFonts w:eastAsia="Times"/>
        </w:rPr>
      </w:pPr>
      <w:r w:rsidRPr="00E1757A">
        <w:rPr>
          <w:rFonts w:eastAsia="Times"/>
        </w:rPr>
        <w:t>Our history and functions</w:t>
      </w:r>
    </w:p>
    <w:p w14:paraId="35071D55" w14:textId="77777777" w:rsidR="007A08D1" w:rsidRPr="007A08D1" w:rsidRDefault="007A08D1" w:rsidP="007A08D1">
      <w:pPr>
        <w:pStyle w:val="2019-20Bodycopy"/>
      </w:pPr>
      <w:r w:rsidRPr="007A08D1">
        <w:t>Elections for the Victorian Parliament began when Victoria achieved independence from New South Wales in 1851. In 1910, Victoria’s first Chief Electoral Inspector was appointed to head the new State Electoral Office.</w:t>
      </w:r>
    </w:p>
    <w:p w14:paraId="6CFD0EA2" w14:textId="77777777" w:rsidR="007A08D1" w:rsidRPr="007A08D1" w:rsidRDefault="007A08D1" w:rsidP="007A08D1">
      <w:pPr>
        <w:pStyle w:val="2019-20Bodycopy"/>
      </w:pPr>
      <w:r w:rsidRPr="007A08D1">
        <w:t>The State Electoral Office existed as part of a public service department for 70 years. However, it became increasingly clear that it was inappropriate for the conduct of elections to be subject to ministerial direction. On 1 January 1989, legislation established the independent statutory office of Electoral Commissioner, who was to report to Parliament instead of a Minister. In 1995, the State Electoral Office was renamed the VEC.</w:t>
      </w:r>
    </w:p>
    <w:p w14:paraId="43274501" w14:textId="77777777" w:rsidR="007A08D1" w:rsidRPr="007A08D1" w:rsidRDefault="007A08D1" w:rsidP="007A08D1">
      <w:pPr>
        <w:pStyle w:val="2019-20Bodycopy"/>
      </w:pPr>
      <w:r w:rsidRPr="007A08D1">
        <w:t>The VEC’s functions and operations are governed by six main pieces of legislation:</w:t>
      </w:r>
    </w:p>
    <w:p w14:paraId="6417B903" w14:textId="03278BFA" w:rsidR="007A08D1" w:rsidRPr="007A08D1" w:rsidRDefault="007A08D1" w:rsidP="007A08D1">
      <w:pPr>
        <w:pStyle w:val="2019-20Bullet"/>
      </w:pPr>
      <w:r w:rsidRPr="007A08D1">
        <w:t xml:space="preserve">The </w:t>
      </w:r>
      <w:r w:rsidRPr="007A08D1">
        <w:rPr>
          <w:i/>
          <w:iCs/>
        </w:rPr>
        <w:t xml:space="preserve">Electoral Act 2002 </w:t>
      </w:r>
      <w:r w:rsidRPr="007A08D1">
        <w:t>(Electoral Act) establishes the VEC as an independent statutory authority, sets out its functions and powers and prescribes processes for State elections.</w:t>
      </w:r>
    </w:p>
    <w:p w14:paraId="064320C4" w14:textId="77777777" w:rsidR="007A08D1" w:rsidRPr="007A08D1" w:rsidRDefault="007A08D1" w:rsidP="007A08D1">
      <w:pPr>
        <w:pStyle w:val="2019-20Bullet"/>
      </w:pPr>
      <w:r w:rsidRPr="007A08D1">
        <w:t xml:space="preserve">The </w:t>
      </w:r>
      <w:r w:rsidRPr="007A08D1">
        <w:rPr>
          <w:i/>
          <w:iCs/>
        </w:rPr>
        <w:t>Constitution Act 1975</w:t>
      </w:r>
      <w:r w:rsidRPr="007A08D1">
        <w:t xml:space="preserve"> sets out who is entitled to </w:t>
      </w:r>
      <w:proofErr w:type="spellStart"/>
      <w:r w:rsidRPr="007A08D1">
        <w:t>enrol</w:t>
      </w:r>
      <w:proofErr w:type="spellEnd"/>
      <w:r w:rsidRPr="007A08D1">
        <w:t xml:space="preserve"> as an elector, who is entitled to be elected to Parliament, and the size and term of Parliament.</w:t>
      </w:r>
    </w:p>
    <w:p w14:paraId="584CABC9" w14:textId="77777777" w:rsidR="007A08D1" w:rsidRPr="007A08D1" w:rsidRDefault="007A08D1" w:rsidP="007A08D1">
      <w:pPr>
        <w:pStyle w:val="2019-20Bullet"/>
      </w:pPr>
      <w:r w:rsidRPr="007A08D1">
        <w:t xml:space="preserve">The </w:t>
      </w:r>
      <w:r w:rsidRPr="007A08D1">
        <w:rPr>
          <w:i/>
          <w:iCs/>
        </w:rPr>
        <w:t>Financial Management Act 1994</w:t>
      </w:r>
      <w:r w:rsidRPr="007A08D1">
        <w:t xml:space="preserve"> governs the way the VEC manages finances and financial reporting.</w:t>
      </w:r>
    </w:p>
    <w:p w14:paraId="10671AC9" w14:textId="77777777" w:rsidR="007A08D1" w:rsidRPr="007A08D1" w:rsidRDefault="007A08D1" w:rsidP="007A08D1">
      <w:pPr>
        <w:pStyle w:val="2019-20Bullet"/>
      </w:pPr>
      <w:r w:rsidRPr="007A08D1">
        <w:t xml:space="preserve">The </w:t>
      </w:r>
      <w:r w:rsidRPr="007A08D1">
        <w:rPr>
          <w:i/>
          <w:iCs/>
        </w:rPr>
        <w:t>Electoral Boundaries Commission Act 1982</w:t>
      </w:r>
      <w:r w:rsidRPr="007A08D1">
        <w:t xml:space="preserve"> (EBC Act) governs the determination of State electoral boundaries. Under this legislation, the Electoral Commissioner is nominated as a member of the Electoral Boundaries Commission (EBC).</w:t>
      </w:r>
    </w:p>
    <w:p w14:paraId="5E7B3F8C" w14:textId="77777777" w:rsidR="007A08D1" w:rsidRPr="007A08D1" w:rsidRDefault="007A08D1" w:rsidP="007A08D1">
      <w:pPr>
        <w:pStyle w:val="2019-20Bullet"/>
      </w:pPr>
      <w:r w:rsidRPr="007A08D1">
        <w:t xml:space="preserve">The </w:t>
      </w:r>
      <w:r w:rsidRPr="007A08D1">
        <w:rPr>
          <w:i/>
          <w:iCs/>
        </w:rPr>
        <w:t>Local Government Act 2020</w:t>
      </w:r>
      <w:r w:rsidRPr="007A08D1">
        <w:t xml:space="preserve"> (LGA 2020) provides for the conduct of local government elections. The LGA 2020 received Royal Assent on 24 March 2020 and replaced the </w:t>
      </w:r>
      <w:r w:rsidRPr="007A08D1">
        <w:rPr>
          <w:i/>
          <w:iCs/>
        </w:rPr>
        <w:t xml:space="preserve">Local Government Act </w:t>
      </w:r>
      <w:r w:rsidRPr="007A08D1">
        <w:t xml:space="preserve">1989 (LGA 1989). </w:t>
      </w:r>
    </w:p>
    <w:p w14:paraId="3941D658" w14:textId="77777777" w:rsidR="007A08D1" w:rsidRPr="007A08D1" w:rsidRDefault="007A08D1" w:rsidP="007A08D1">
      <w:pPr>
        <w:pStyle w:val="2019-20Bullet"/>
      </w:pPr>
      <w:r w:rsidRPr="007A08D1">
        <w:t xml:space="preserve">The </w:t>
      </w:r>
      <w:r w:rsidRPr="007A08D1">
        <w:rPr>
          <w:i/>
          <w:iCs/>
        </w:rPr>
        <w:t>Infringements Act 2006</w:t>
      </w:r>
      <w:r w:rsidRPr="007A08D1">
        <w:t xml:space="preserve"> provides for stages two and three of compulsory voting enforcement.</w:t>
      </w:r>
    </w:p>
    <w:p w14:paraId="2DC8CACE" w14:textId="77777777" w:rsidR="007A08D1" w:rsidRPr="007A08D1" w:rsidRDefault="007A08D1" w:rsidP="007A08D1">
      <w:pPr>
        <w:pStyle w:val="2019-20Bodycopy"/>
      </w:pPr>
      <w:r w:rsidRPr="007A08D1">
        <w:t>Subject to these Acts, the VEC:</w:t>
      </w:r>
    </w:p>
    <w:p w14:paraId="00C765C3" w14:textId="2242B834" w:rsidR="007A08D1" w:rsidRPr="007A08D1" w:rsidRDefault="007A08D1" w:rsidP="007A08D1">
      <w:pPr>
        <w:pStyle w:val="2019-20Bullet"/>
      </w:pPr>
      <w:r w:rsidRPr="007A08D1">
        <w:t>maintains the electoral enrolment register</w:t>
      </w:r>
    </w:p>
    <w:p w14:paraId="0B191CB4" w14:textId="77777777" w:rsidR="007A08D1" w:rsidRPr="007A08D1" w:rsidRDefault="007A08D1" w:rsidP="007A08D1">
      <w:pPr>
        <w:pStyle w:val="2019-20Bullet"/>
      </w:pPr>
      <w:r w:rsidRPr="007A08D1">
        <w:t>conducts State elections, local government elections, statutory elections and polls, and fee-for-service elections</w:t>
      </w:r>
    </w:p>
    <w:p w14:paraId="5D6ECD07" w14:textId="77777777" w:rsidR="007A08D1" w:rsidRPr="007A08D1" w:rsidRDefault="007A08D1" w:rsidP="007A08D1">
      <w:pPr>
        <w:pStyle w:val="2019-20Bullet"/>
      </w:pPr>
      <w:r w:rsidRPr="007A08D1">
        <w:t xml:space="preserve">conducts electoral boundary reviews </w:t>
      </w:r>
    </w:p>
    <w:p w14:paraId="7EBC62C0" w14:textId="77777777" w:rsidR="007A08D1" w:rsidRPr="007A08D1" w:rsidRDefault="007A08D1" w:rsidP="007A08D1">
      <w:pPr>
        <w:pStyle w:val="2019-20Bullet"/>
      </w:pPr>
      <w:r w:rsidRPr="007A08D1">
        <w:t>administers political funding and donation disclosure laws.</w:t>
      </w:r>
    </w:p>
    <w:p w14:paraId="1C255E75" w14:textId="77777777" w:rsidR="007A08D1" w:rsidRPr="007A08D1" w:rsidRDefault="007A08D1" w:rsidP="007A08D1">
      <w:pPr>
        <w:pStyle w:val="2019-20Bodycopy"/>
      </w:pPr>
      <w:r w:rsidRPr="007A08D1">
        <w:t>The VEC also has a mandated role to conduct electoral research, provide communication and education services, and inform and engage Victorians in the democratic process.</w:t>
      </w:r>
    </w:p>
    <w:p w14:paraId="4FC5F248" w14:textId="0145F788" w:rsidR="007A08D1" w:rsidRDefault="007A08D1" w:rsidP="007A08D1">
      <w:pPr>
        <w:pStyle w:val="2019-20Bodycopy"/>
      </w:pPr>
      <w:r w:rsidRPr="007A08D1">
        <w:t xml:space="preserve">A complete list of legislation and regulations governing the VEC is included in Appendix B. </w:t>
      </w:r>
    </w:p>
    <w:p w14:paraId="7435D400" w14:textId="5012FBA9" w:rsidR="008C51D8" w:rsidRDefault="008C51D8">
      <w:pPr>
        <w:rPr>
          <w:rFonts w:ascii="Arial" w:eastAsia="Times" w:hAnsi="Arial"/>
          <w:sz w:val="20"/>
          <w:lang w:val="en-US"/>
        </w:rPr>
      </w:pPr>
      <w:r>
        <w:br w:type="page"/>
      </w:r>
    </w:p>
    <w:p w14:paraId="48BB5EBB" w14:textId="3E4748F0" w:rsidR="00EE537E" w:rsidRPr="00EE537E" w:rsidRDefault="00EE537E" w:rsidP="007A08D1">
      <w:pPr>
        <w:pStyle w:val="2019-20HeadingC"/>
        <w:rPr>
          <w:rFonts w:eastAsia="Times"/>
        </w:rPr>
      </w:pPr>
      <w:r w:rsidRPr="00EE537E">
        <w:rPr>
          <w:rFonts w:eastAsia="Times"/>
        </w:rPr>
        <w:lastRenderedPageBreak/>
        <w:t>Our people and partners</w:t>
      </w:r>
    </w:p>
    <w:p w14:paraId="264580FF" w14:textId="77777777" w:rsidR="007A08D1" w:rsidRPr="007A08D1" w:rsidRDefault="007A08D1" w:rsidP="007A08D1">
      <w:pPr>
        <w:pStyle w:val="2019-20Bodycopy"/>
      </w:pPr>
      <w:r w:rsidRPr="007A08D1">
        <w:t xml:space="preserve">The VEC values its people, </w:t>
      </w:r>
      <w:proofErr w:type="spellStart"/>
      <w:r w:rsidRPr="007A08D1">
        <w:t>recognising</w:t>
      </w:r>
      <w:proofErr w:type="spellEnd"/>
      <w:r w:rsidRPr="007A08D1">
        <w:t xml:space="preserve"> they are its biggest asset. It cultivates a workforce that is skilled, accountable, adaptable and collaborative.</w:t>
      </w:r>
    </w:p>
    <w:p w14:paraId="53728DED" w14:textId="77777777" w:rsidR="007A08D1" w:rsidRPr="007A08D1" w:rsidRDefault="007A08D1" w:rsidP="007A08D1">
      <w:pPr>
        <w:pStyle w:val="2019-20Bodycopy"/>
      </w:pPr>
      <w:r w:rsidRPr="007A08D1">
        <w:t xml:space="preserve">The VEC’s core workforce of dedicated people ensures the success of its operations through the application of their </w:t>
      </w:r>
      <w:proofErr w:type="spellStart"/>
      <w:r w:rsidRPr="007A08D1">
        <w:t>specialised</w:t>
      </w:r>
      <w:proofErr w:type="spellEnd"/>
      <w:r w:rsidRPr="007A08D1">
        <w:t xml:space="preserve"> knowledge. At times of peak activity, the VEC draws on the expertise of many associated personnel, including election officials and contractors, to complement the work of its core staff. Valued partnerships with suppliers also contribute greatly to the VEC’s achievements.</w:t>
      </w:r>
    </w:p>
    <w:p w14:paraId="6CBBAE63" w14:textId="77777777" w:rsidR="007A08D1" w:rsidRPr="007A08D1" w:rsidRDefault="007A08D1" w:rsidP="007A08D1">
      <w:pPr>
        <w:pStyle w:val="2019-20Bodycopy"/>
      </w:pPr>
      <w:r w:rsidRPr="007A08D1">
        <w:t>The VEC has a proud tradition of supporting diversity and inclusion. Working closely with a range of advisory and community groups, the VEC continues to strive to ensure all people are included in the electoral process. These groups comprise members of under-represented communities, including:</w:t>
      </w:r>
    </w:p>
    <w:p w14:paraId="2DDF2B25" w14:textId="34ABC9AC" w:rsidR="007A08D1" w:rsidRPr="007A08D1" w:rsidRDefault="007A08D1" w:rsidP="007A08D1">
      <w:pPr>
        <w:pStyle w:val="2019-20Bullet"/>
      </w:pPr>
      <w:r w:rsidRPr="007A08D1">
        <w:t>Aboriginal and Torres Strait Islander communities</w:t>
      </w:r>
    </w:p>
    <w:p w14:paraId="60A567F9" w14:textId="77777777" w:rsidR="007A08D1" w:rsidRPr="007A08D1" w:rsidRDefault="007A08D1" w:rsidP="007A08D1">
      <w:pPr>
        <w:pStyle w:val="2019-20Bullet"/>
      </w:pPr>
      <w:r w:rsidRPr="007A08D1">
        <w:t>young people</w:t>
      </w:r>
    </w:p>
    <w:p w14:paraId="4492A182" w14:textId="77777777" w:rsidR="007A08D1" w:rsidRPr="007A08D1" w:rsidRDefault="007A08D1" w:rsidP="007A08D1">
      <w:pPr>
        <w:pStyle w:val="2019-20Bullet"/>
      </w:pPr>
      <w:r w:rsidRPr="007A08D1">
        <w:t>people experiencing homelessness or in prison</w:t>
      </w:r>
    </w:p>
    <w:p w14:paraId="484AE133" w14:textId="77777777" w:rsidR="007A08D1" w:rsidRPr="007A08D1" w:rsidRDefault="007A08D1" w:rsidP="007A08D1">
      <w:pPr>
        <w:pStyle w:val="2019-20Bullet"/>
      </w:pPr>
      <w:r w:rsidRPr="007A08D1">
        <w:t>people living with disabilities</w:t>
      </w:r>
    </w:p>
    <w:p w14:paraId="7BAE4DB8" w14:textId="77777777" w:rsidR="007A08D1" w:rsidRPr="007A08D1" w:rsidRDefault="007A08D1" w:rsidP="007A08D1">
      <w:pPr>
        <w:pStyle w:val="2019-20Bullet"/>
      </w:pPr>
      <w:r w:rsidRPr="007A08D1">
        <w:t>culturally and linguistically diverse communities.</w:t>
      </w:r>
    </w:p>
    <w:p w14:paraId="68E89722" w14:textId="77777777" w:rsidR="007A08D1" w:rsidRPr="007A08D1" w:rsidRDefault="007A08D1" w:rsidP="007A08D1">
      <w:pPr>
        <w:pStyle w:val="2019-20Bodycopy"/>
      </w:pPr>
      <w:r w:rsidRPr="007A08D1">
        <w:t xml:space="preserve">The VEC is very grateful to all advisory and community group members and their </w:t>
      </w:r>
      <w:proofErr w:type="spellStart"/>
      <w:r w:rsidRPr="007A08D1">
        <w:t>organisations</w:t>
      </w:r>
      <w:proofErr w:type="spellEnd"/>
      <w:r w:rsidRPr="007A08D1">
        <w:t xml:space="preserve"> for their contributions during 2020–21 and thank them for their continued support.</w:t>
      </w:r>
    </w:p>
    <w:p w14:paraId="619801E8" w14:textId="2619264D" w:rsidR="00EE537E" w:rsidRPr="00EE537E" w:rsidRDefault="00EE537E" w:rsidP="007A08D1">
      <w:pPr>
        <w:pStyle w:val="2019-20HeadingC"/>
        <w:rPr>
          <w:rFonts w:eastAsia="Times"/>
        </w:rPr>
      </w:pPr>
      <w:r w:rsidRPr="00EE537E">
        <w:rPr>
          <w:rFonts w:eastAsia="Times"/>
        </w:rPr>
        <w:t xml:space="preserve">Our </w:t>
      </w:r>
      <w:r w:rsidRPr="00EE537E">
        <w:t>purpose</w:t>
      </w:r>
    </w:p>
    <w:p w14:paraId="723310ED" w14:textId="77777777" w:rsidR="007A08D1" w:rsidRDefault="007A08D1" w:rsidP="007A08D1">
      <w:pPr>
        <w:pStyle w:val="2019-20Bodycopy"/>
        <w:rPr>
          <w:b/>
          <w:bCs/>
        </w:rPr>
      </w:pPr>
      <w:r w:rsidRPr="007A08D1">
        <w:t>To deliver high-quality, accessible electoral services with innovation, integrity and independence.</w:t>
      </w:r>
    </w:p>
    <w:p w14:paraId="2626B795" w14:textId="2274B43B" w:rsidR="00EE537E" w:rsidRPr="00EE537E" w:rsidRDefault="00EE537E" w:rsidP="00EE537E">
      <w:pPr>
        <w:pStyle w:val="2019-20HeadingC"/>
        <w:rPr>
          <w:rFonts w:eastAsia="Times"/>
        </w:rPr>
      </w:pPr>
      <w:r w:rsidRPr="00EE537E">
        <w:rPr>
          <w:rFonts w:eastAsia="Times"/>
        </w:rPr>
        <w:t>Our values</w:t>
      </w:r>
    </w:p>
    <w:p w14:paraId="59BCF916" w14:textId="77777777" w:rsidR="007A08D1" w:rsidRPr="007A08D1" w:rsidRDefault="007A08D1" w:rsidP="007A08D1">
      <w:pPr>
        <w:pStyle w:val="2019-20Bodycopy"/>
      </w:pPr>
      <w:r w:rsidRPr="007A08D1">
        <w:t>Independence: acting with impartiality and integrity.</w:t>
      </w:r>
    </w:p>
    <w:p w14:paraId="41ACB3C8" w14:textId="77777777" w:rsidR="007A08D1" w:rsidRPr="007A08D1" w:rsidRDefault="007A08D1" w:rsidP="007A08D1">
      <w:pPr>
        <w:pStyle w:val="2019-20Bodycopy"/>
      </w:pPr>
      <w:r w:rsidRPr="007A08D1">
        <w:t>Accountability: transparent reporting and effective stewardship of resources.</w:t>
      </w:r>
    </w:p>
    <w:p w14:paraId="1979E3FD" w14:textId="77777777" w:rsidR="007A08D1" w:rsidRPr="007A08D1" w:rsidRDefault="007A08D1" w:rsidP="007A08D1">
      <w:pPr>
        <w:pStyle w:val="2019-20Bodycopy"/>
      </w:pPr>
      <w:r w:rsidRPr="007A08D1">
        <w:t>Innovation: shaping our future through creativity and leadership.</w:t>
      </w:r>
    </w:p>
    <w:p w14:paraId="742C1CB3" w14:textId="77777777" w:rsidR="007A08D1" w:rsidRPr="007A08D1" w:rsidRDefault="007A08D1" w:rsidP="007A08D1">
      <w:pPr>
        <w:pStyle w:val="2019-20Bodycopy"/>
      </w:pPr>
      <w:r w:rsidRPr="007A08D1">
        <w:t>Respect: consideration of self, others and the environment.</w:t>
      </w:r>
    </w:p>
    <w:p w14:paraId="6AA99FE9" w14:textId="77777777" w:rsidR="007A08D1" w:rsidRDefault="007A08D1" w:rsidP="007A08D1">
      <w:pPr>
        <w:pStyle w:val="2019-20Bodycopy"/>
        <w:rPr>
          <w:b/>
          <w:bCs/>
        </w:rPr>
      </w:pPr>
      <w:r w:rsidRPr="007A08D1">
        <w:t>Collaboration: working as a team with partners and communities.</w:t>
      </w:r>
    </w:p>
    <w:p w14:paraId="5360526A" w14:textId="0CE28F8C" w:rsidR="00EE537E" w:rsidRPr="00EE537E" w:rsidRDefault="00EE537E" w:rsidP="007A08D1">
      <w:pPr>
        <w:pStyle w:val="2019-20HeadingC"/>
        <w:rPr>
          <w:rFonts w:eastAsia="Times"/>
        </w:rPr>
      </w:pPr>
      <w:r w:rsidRPr="00EE537E">
        <w:rPr>
          <w:rFonts w:eastAsia="Times"/>
        </w:rPr>
        <w:t>Our vision</w:t>
      </w:r>
    </w:p>
    <w:p w14:paraId="209D66B6" w14:textId="77777777" w:rsidR="007A08D1" w:rsidRDefault="007A08D1" w:rsidP="007A08D1">
      <w:pPr>
        <w:pStyle w:val="2019-20Bodycopy"/>
      </w:pPr>
      <w:r w:rsidRPr="007A08D1">
        <w:t>All Victorians actively participating in their democracy.</w:t>
      </w:r>
    </w:p>
    <w:p w14:paraId="627E17AA" w14:textId="4DBE8266" w:rsidR="00EE537E" w:rsidRDefault="00EE537E">
      <w:pPr>
        <w:rPr>
          <w:rFonts w:ascii="Arial" w:eastAsia="Times" w:hAnsi="Arial"/>
          <w:sz w:val="20"/>
          <w:lang w:val="en-US"/>
        </w:rPr>
      </w:pPr>
      <w:r>
        <w:br w:type="page"/>
      </w:r>
    </w:p>
    <w:p w14:paraId="04F9A77C" w14:textId="77777777" w:rsidR="00EE537E" w:rsidRPr="00EE537E" w:rsidRDefault="00EE537E" w:rsidP="00EE537E">
      <w:pPr>
        <w:pStyle w:val="2019-20HeadingB"/>
      </w:pPr>
      <w:bookmarkStart w:id="4" w:name="_Toc87269482"/>
      <w:r w:rsidRPr="00EE537E">
        <w:lastRenderedPageBreak/>
        <w:t>About this report</w:t>
      </w:r>
      <w:bookmarkEnd w:id="4"/>
    </w:p>
    <w:p w14:paraId="3B3EB690" w14:textId="77777777" w:rsidR="007A08D1" w:rsidRPr="007A08D1" w:rsidRDefault="007A08D1" w:rsidP="007A08D1">
      <w:pPr>
        <w:pStyle w:val="2019-20Introtext"/>
      </w:pPr>
      <w:r w:rsidRPr="007A08D1">
        <w:t>This report provides a summary of the activities, programs and initiatives undertaken by the VEC in delivering on its responsibilities and the key objectives of Strategy 2023.</w:t>
      </w:r>
    </w:p>
    <w:p w14:paraId="6A679A76" w14:textId="77777777" w:rsidR="007A08D1" w:rsidRDefault="007A08D1" w:rsidP="007A08D1">
      <w:pPr>
        <w:pStyle w:val="2019-20Introtext"/>
      </w:pPr>
      <w:r w:rsidRPr="007A08D1">
        <w:t>This report has been published in accordance with Financial Reporting Direction (FRD) 30C. As part of the VEC’s environmental sustainability activity, only the required number of reports were printed, and environmentally friendly paper and printing processes were used.</w:t>
      </w:r>
    </w:p>
    <w:p w14:paraId="03C1F1FB" w14:textId="2F2CF2B3" w:rsidR="00EE537E" w:rsidRPr="00EE537E" w:rsidRDefault="00EE537E" w:rsidP="007A08D1">
      <w:pPr>
        <w:pStyle w:val="2019-20HeadingC"/>
        <w:rPr>
          <w:rFonts w:eastAsia="Times"/>
        </w:rPr>
      </w:pPr>
      <w:r w:rsidRPr="00EE537E">
        <w:rPr>
          <w:rFonts w:eastAsia="Times"/>
        </w:rPr>
        <w:t>Our year</w:t>
      </w:r>
    </w:p>
    <w:p w14:paraId="5BCD8FC9" w14:textId="70C46142" w:rsidR="007A08D1" w:rsidRPr="007A08D1" w:rsidRDefault="007A08D1" w:rsidP="007A08D1">
      <w:pPr>
        <w:pStyle w:val="2019-20Bodycopy"/>
      </w:pPr>
      <w:r w:rsidRPr="007A08D1">
        <w:t>In this section, the Electoral Commissioner, Warwick Gately AM, provides a summary of key activities, achievements for 2020–21 and the outlook for 2021–22. The summary covers the impact of the coronavirus (COVID-19) pandemic on the VEC’s delivery of the 2020 local government (LG2020) election program and its operations and plans; the VEC’s progress in implementing Strategy 2023; and commentary on how the VEC has engaged with its community and key contacts through the contribution of its people. Also discussed is how the VEC met its general compliance and accountability responsibilities.</w:t>
      </w:r>
    </w:p>
    <w:p w14:paraId="2A17F6AB" w14:textId="77777777" w:rsidR="007A08D1" w:rsidRDefault="007A08D1" w:rsidP="007A08D1">
      <w:pPr>
        <w:pStyle w:val="2019-20Bodycopy"/>
        <w:rPr>
          <w:b/>
          <w:bCs/>
        </w:rPr>
      </w:pPr>
      <w:r w:rsidRPr="007A08D1">
        <w:t xml:space="preserve">Chief Financial Officer, </w:t>
      </w:r>
      <w:proofErr w:type="spellStart"/>
      <w:r w:rsidRPr="007A08D1">
        <w:t>Binh</w:t>
      </w:r>
      <w:proofErr w:type="spellEnd"/>
      <w:r w:rsidRPr="007A08D1">
        <w:t xml:space="preserve"> Le, provides an overview of the VEC’s financial performance. This section includes a summary of the VEC’s achievements against its strategic initiatives.</w:t>
      </w:r>
    </w:p>
    <w:p w14:paraId="00ACBE72" w14:textId="61C05208" w:rsidR="00EE537E" w:rsidRPr="00EE537E" w:rsidRDefault="00EE537E" w:rsidP="007A08D1">
      <w:pPr>
        <w:pStyle w:val="2019-20HeadingC"/>
        <w:rPr>
          <w:rFonts w:eastAsia="Times"/>
        </w:rPr>
      </w:pPr>
      <w:r w:rsidRPr="00EE537E">
        <w:rPr>
          <w:rFonts w:eastAsia="Times"/>
        </w:rPr>
        <w:t>Our commission</w:t>
      </w:r>
    </w:p>
    <w:p w14:paraId="22F5DD86" w14:textId="77777777" w:rsidR="007A08D1" w:rsidRPr="007A08D1" w:rsidRDefault="007A08D1" w:rsidP="00154CC6">
      <w:pPr>
        <w:pStyle w:val="2019-20Bodycopy"/>
      </w:pPr>
      <w:r w:rsidRPr="007A08D1">
        <w:t>Good corporate governance and transparent reporting help ensure continued public confidence in the VEC and its processes.</w:t>
      </w:r>
    </w:p>
    <w:p w14:paraId="4D4035DF" w14:textId="77777777" w:rsidR="007A08D1" w:rsidRPr="007A08D1" w:rsidRDefault="007A08D1" w:rsidP="00154CC6">
      <w:pPr>
        <w:pStyle w:val="2019-20Bodycopy"/>
      </w:pPr>
      <w:r w:rsidRPr="007A08D1">
        <w:t xml:space="preserve">This section provides detail of the VEC’s regulatory environment, its governance and </w:t>
      </w:r>
      <w:proofErr w:type="spellStart"/>
      <w:r w:rsidRPr="007A08D1">
        <w:t>organisational</w:t>
      </w:r>
      <w:proofErr w:type="spellEnd"/>
      <w:r w:rsidRPr="007A08D1">
        <w:t xml:space="preserve"> structures, key people and staff profiles, disclosure requirements, and the corporate systems that enable the VEC to deliver its core business and operate effectively and efficiently on a day-to-day basis.</w:t>
      </w:r>
    </w:p>
    <w:p w14:paraId="335F7DD6" w14:textId="77777777" w:rsidR="007A08D1" w:rsidRPr="007A08D1" w:rsidRDefault="007A08D1" w:rsidP="00154CC6">
      <w:pPr>
        <w:pStyle w:val="2019-20Bodycopy"/>
      </w:pPr>
      <w:r w:rsidRPr="007A08D1">
        <w:t xml:space="preserve">Accountability to the Victorian public and Parliament is critical, and the VEC’s good corporate citizenship is evidenced by its performance in areas such as diversity, inclusion, accessibility, sustainability, information management and reporting. </w:t>
      </w:r>
    </w:p>
    <w:p w14:paraId="2165A350" w14:textId="77777777" w:rsidR="007A08D1" w:rsidRDefault="007A08D1" w:rsidP="00154CC6">
      <w:pPr>
        <w:pStyle w:val="2019-20Bodycopy"/>
        <w:rPr>
          <w:b/>
          <w:bCs/>
        </w:rPr>
      </w:pPr>
      <w:r w:rsidRPr="007A08D1">
        <w:t>Information relating to internal and external advisory groups is also detailed in this section. These advisory groups play an important role for the VEC.</w:t>
      </w:r>
    </w:p>
    <w:p w14:paraId="3B5C5CB0" w14:textId="39DE54BD" w:rsidR="00EE537E" w:rsidRPr="00EE537E" w:rsidRDefault="00EE537E" w:rsidP="007A08D1">
      <w:pPr>
        <w:pStyle w:val="2019-20HeadingC"/>
        <w:rPr>
          <w:rFonts w:eastAsia="Times"/>
        </w:rPr>
      </w:pPr>
      <w:r w:rsidRPr="00EE537E">
        <w:rPr>
          <w:rFonts w:eastAsia="Times"/>
        </w:rPr>
        <w:t>Our core business</w:t>
      </w:r>
    </w:p>
    <w:p w14:paraId="3BB4D3F2" w14:textId="77777777" w:rsidR="00154CC6" w:rsidRPr="00154CC6" w:rsidRDefault="00154CC6" w:rsidP="00154CC6">
      <w:pPr>
        <w:pStyle w:val="2019-20Bodycopy"/>
      </w:pPr>
      <w:r w:rsidRPr="00154CC6">
        <w:t>This section includes information about the VEC’s core business, which includes the conduct of elections, maintenance of the register of electors, ensuring fair and equitable representation for voters at State and local government levels, and administering Victoria’s political funding and donation disclosure laws.</w:t>
      </w:r>
    </w:p>
    <w:p w14:paraId="2333B924" w14:textId="77777777" w:rsidR="00154CC6" w:rsidRPr="00154CC6" w:rsidRDefault="00154CC6" w:rsidP="00154CC6">
      <w:pPr>
        <w:pStyle w:val="2019-20Bodycopy"/>
      </w:pPr>
      <w:r w:rsidRPr="00154CC6">
        <w:t>Part of the VEC’s core business is also focused on building communication capability to increase the awareness of, and engagement with, electoral events and matters.</w:t>
      </w:r>
    </w:p>
    <w:p w14:paraId="2FC54BF1" w14:textId="77777777" w:rsidR="00154CC6" w:rsidRDefault="00154CC6" w:rsidP="00154CC6">
      <w:pPr>
        <w:pStyle w:val="2019-20Bodycopy"/>
        <w:rPr>
          <w:b/>
          <w:bCs/>
        </w:rPr>
      </w:pPr>
      <w:r w:rsidRPr="00154CC6">
        <w:t xml:space="preserve">This financial year </w:t>
      </w:r>
      <w:proofErr w:type="spellStart"/>
      <w:r w:rsidRPr="00154CC6">
        <w:t>realised</w:t>
      </w:r>
      <w:proofErr w:type="spellEnd"/>
      <w:r w:rsidRPr="00154CC6">
        <w:t xml:space="preserve"> the delivery of local government election services for 76 of Victoria’s 79 councils. Nine other election activities were also conducted, including local government by-elections, countbacks and commercial elections and polls. </w:t>
      </w:r>
    </w:p>
    <w:p w14:paraId="00CBA6CA" w14:textId="7E19685A" w:rsidR="00EE537E" w:rsidRPr="00EE537E" w:rsidRDefault="00EE537E" w:rsidP="00154CC6">
      <w:pPr>
        <w:pStyle w:val="2019-20HeadingC"/>
        <w:rPr>
          <w:rFonts w:eastAsia="Times"/>
        </w:rPr>
      </w:pPr>
      <w:r w:rsidRPr="00EE537E">
        <w:rPr>
          <w:rFonts w:eastAsia="Times"/>
        </w:rPr>
        <w:lastRenderedPageBreak/>
        <w:t>Our stakeholders</w:t>
      </w:r>
    </w:p>
    <w:p w14:paraId="2B04602B" w14:textId="77777777" w:rsidR="00154CC6" w:rsidRPr="00154CC6" w:rsidRDefault="00154CC6" w:rsidP="00154CC6">
      <w:pPr>
        <w:pStyle w:val="2019-20Bodycopy"/>
      </w:pPr>
      <w:r w:rsidRPr="00154CC6">
        <w:t xml:space="preserve">The VEC has a broad diversity of stakeholders that are essential to achieving the organisation’s vision. This section highlights the priority the VEC places on continually improving their engagement with electors, candidates, political parties and electoral bodies. </w:t>
      </w:r>
    </w:p>
    <w:p w14:paraId="2864A6EA" w14:textId="77777777" w:rsidR="00154CC6" w:rsidRDefault="00154CC6" w:rsidP="00154CC6">
      <w:pPr>
        <w:pStyle w:val="2019-20Bodycopy"/>
        <w:rPr>
          <w:b/>
          <w:bCs/>
        </w:rPr>
      </w:pPr>
      <w:r w:rsidRPr="00154CC6">
        <w:t xml:space="preserve">The VEC Diversity and Inclusion Framework continues to be embedded through a range of </w:t>
      </w:r>
      <w:proofErr w:type="spellStart"/>
      <w:r w:rsidRPr="00154CC6">
        <w:t>organisation</w:t>
      </w:r>
      <w:proofErr w:type="spellEnd"/>
      <w:r w:rsidRPr="00154CC6">
        <w:t xml:space="preserve">-wide inclusion plans which support addressing the needs of those traditionally under-represented in the electoral process. An update on all existing inclusion plans and related community engagement work for LG2020 is outlined. Furthermore, the services to candidates and the registration and re-registration of political parties is </w:t>
      </w:r>
      <w:proofErr w:type="spellStart"/>
      <w:r w:rsidRPr="00154CC6">
        <w:t>summarised</w:t>
      </w:r>
      <w:proofErr w:type="spellEnd"/>
      <w:r w:rsidRPr="00154CC6">
        <w:t xml:space="preserve">. Finally, the work completed with various national and international electoral bodies which aims to support innovation and electoral </w:t>
      </w:r>
      <w:proofErr w:type="spellStart"/>
      <w:r w:rsidRPr="00154CC6">
        <w:t>harmonisation</w:t>
      </w:r>
      <w:proofErr w:type="spellEnd"/>
      <w:r w:rsidRPr="00154CC6">
        <w:t xml:space="preserve"> is outlined.</w:t>
      </w:r>
    </w:p>
    <w:p w14:paraId="43EA28EF" w14:textId="1AD64012" w:rsidR="00EE537E" w:rsidRPr="00EE537E" w:rsidRDefault="00EE537E" w:rsidP="00154CC6">
      <w:pPr>
        <w:pStyle w:val="2019-20HeadingC"/>
        <w:rPr>
          <w:rFonts w:eastAsia="Times"/>
        </w:rPr>
      </w:pPr>
      <w:r w:rsidRPr="00EE537E">
        <w:rPr>
          <w:rFonts w:eastAsia="Times"/>
        </w:rPr>
        <w:t xml:space="preserve">Our people </w:t>
      </w:r>
    </w:p>
    <w:p w14:paraId="0B558C65" w14:textId="77777777" w:rsidR="00154CC6" w:rsidRPr="00154CC6" w:rsidRDefault="00154CC6" w:rsidP="00154CC6">
      <w:pPr>
        <w:pStyle w:val="2019-20Bodycopy"/>
      </w:pPr>
      <w:r w:rsidRPr="00154CC6">
        <w:t>The VEC supports a working environment that is empowering, engaging, stimulating and inspiring.</w:t>
      </w:r>
    </w:p>
    <w:p w14:paraId="526F8CDA" w14:textId="77777777" w:rsidR="00154CC6" w:rsidRDefault="00154CC6" w:rsidP="00154CC6">
      <w:pPr>
        <w:pStyle w:val="2019-20Bodycopy"/>
        <w:rPr>
          <w:b/>
          <w:bCs/>
        </w:rPr>
      </w:pPr>
      <w:r w:rsidRPr="00154CC6">
        <w:t xml:space="preserve">This section highlights the VEC’s continued investment in building capability across the </w:t>
      </w:r>
      <w:proofErr w:type="spellStart"/>
      <w:r w:rsidRPr="00154CC6">
        <w:t>organisation</w:t>
      </w:r>
      <w:proofErr w:type="spellEnd"/>
      <w:r w:rsidRPr="00154CC6">
        <w:t>, and its approach to supporting Strategy 2023.</w:t>
      </w:r>
    </w:p>
    <w:p w14:paraId="66DE7371" w14:textId="199A605D" w:rsidR="00EE537E" w:rsidRPr="00EE537E" w:rsidRDefault="00EE537E" w:rsidP="00154CC6">
      <w:pPr>
        <w:pStyle w:val="2019-20HeadingC"/>
        <w:rPr>
          <w:rFonts w:eastAsia="Times"/>
        </w:rPr>
      </w:pPr>
      <w:r w:rsidRPr="00EE537E">
        <w:rPr>
          <w:rFonts w:eastAsia="Times"/>
        </w:rPr>
        <w:t>Financial statements</w:t>
      </w:r>
    </w:p>
    <w:p w14:paraId="738C5DB5" w14:textId="77777777" w:rsidR="00154CC6" w:rsidRDefault="00154CC6" w:rsidP="00154CC6">
      <w:pPr>
        <w:pStyle w:val="2019-20Bodycopy"/>
        <w:rPr>
          <w:b/>
          <w:bCs/>
        </w:rPr>
      </w:pPr>
      <w:r w:rsidRPr="00154CC6">
        <w:t>The VEC is pleased to provide ‘value for money’ electoral services to the Victorian public. Once again, the VEC’s sound and robust financial management is evidenced in this section by an unqualified report from the Auditor-General. This section also provides the VEC’s audited financial statements for 2020–21.</w:t>
      </w:r>
    </w:p>
    <w:p w14:paraId="7C1CB4E5" w14:textId="00A92210" w:rsidR="00EE537E" w:rsidRPr="00EE537E" w:rsidRDefault="00EE537E" w:rsidP="00A971D7">
      <w:pPr>
        <w:pStyle w:val="2019-20HeadingC"/>
        <w:rPr>
          <w:rFonts w:eastAsia="Times"/>
        </w:rPr>
      </w:pPr>
      <w:r w:rsidRPr="00EE537E">
        <w:rPr>
          <w:rFonts w:eastAsia="Times"/>
        </w:rPr>
        <w:t>Appendices</w:t>
      </w:r>
    </w:p>
    <w:p w14:paraId="6F1C0851" w14:textId="77777777" w:rsidR="00EE537E" w:rsidRPr="00EE537E" w:rsidRDefault="00EE537E" w:rsidP="00A971D7">
      <w:pPr>
        <w:pStyle w:val="2019-20HeadingC"/>
        <w:rPr>
          <w:rFonts w:eastAsia="Times"/>
        </w:rPr>
      </w:pPr>
      <w:r w:rsidRPr="00EE537E">
        <w:rPr>
          <w:rFonts w:eastAsia="Times"/>
        </w:rPr>
        <w:t>Glossary</w:t>
      </w:r>
    </w:p>
    <w:p w14:paraId="148E3ACF" w14:textId="77777777" w:rsidR="00EE537E" w:rsidRPr="00EE537E" w:rsidRDefault="00EE537E" w:rsidP="00A971D7">
      <w:pPr>
        <w:pStyle w:val="2019-20HeadingC"/>
        <w:rPr>
          <w:rFonts w:eastAsia="Times"/>
        </w:rPr>
      </w:pPr>
      <w:r w:rsidRPr="00EE537E">
        <w:rPr>
          <w:rFonts w:eastAsia="Times"/>
        </w:rPr>
        <w:t>Index</w:t>
      </w:r>
    </w:p>
    <w:p w14:paraId="6CB827E7" w14:textId="66ADB136" w:rsidR="00690EF6" w:rsidRDefault="00373BEF" w:rsidP="001018E7">
      <w:pPr>
        <w:pStyle w:val="2019-20Bodycopy"/>
      </w:pPr>
      <w:r>
        <w:br w:type="page"/>
      </w:r>
    </w:p>
    <w:p w14:paraId="79FB873F" w14:textId="3F6EDE21" w:rsidR="00007CF7" w:rsidRDefault="00007CF7" w:rsidP="001018E7">
      <w:pPr>
        <w:pStyle w:val="2019-20HeadingB"/>
      </w:pPr>
      <w:bookmarkStart w:id="5" w:name="_Toc87269483"/>
      <w:r w:rsidRPr="00235A20">
        <w:lastRenderedPageBreak/>
        <w:t>Our highlights</w:t>
      </w:r>
      <w:bookmarkEnd w:id="5"/>
    </w:p>
    <w:p w14:paraId="187C6C94" w14:textId="785E1D03" w:rsidR="00154CC6" w:rsidRDefault="00154CC6" w:rsidP="00154CC6">
      <w:pPr>
        <w:pStyle w:val="2019-20Bodycopy"/>
      </w:pPr>
      <w:r w:rsidRPr="00154CC6">
        <w:t>Successful delivery of local government elections for 76 Victorian councils in October 2020.</w:t>
      </w:r>
    </w:p>
    <w:p w14:paraId="4D8C0595" w14:textId="323416E3" w:rsidR="00154CC6" w:rsidRDefault="00154CC6" w:rsidP="00154CC6">
      <w:pPr>
        <w:pStyle w:val="2019-20Bodycopy"/>
      </w:pPr>
      <w:r w:rsidRPr="00154CC6">
        <w:t>Launch of the VEC’s own Online Research Panel</w:t>
      </w:r>
    </w:p>
    <w:p w14:paraId="49703BDC" w14:textId="77777777" w:rsidR="00154CC6" w:rsidRDefault="00154CC6" w:rsidP="00154CC6">
      <w:pPr>
        <w:pStyle w:val="2019-20Bodycopy"/>
      </w:pPr>
      <w:r>
        <w:t>Achieving gold for the VEC Annual Report 2019–20 at the 2021 Australasian Reporting Awards.</w:t>
      </w:r>
    </w:p>
    <w:p w14:paraId="71B53E36" w14:textId="77777777" w:rsidR="00154CC6" w:rsidRDefault="00154CC6" w:rsidP="00154CC6">
      <w:pPr>
        <w:pStyle w:val="2019-20Bodycopy"/>
      </w:pPr>
      <w:r>
        <w:t>Customer journey mapping for key stakeholders required to interact with the VEC and subsequent development of voter personas.</w:t>
      </w:r>
    </w:p>
    <w:p w14:paraId="51208EE8" w14:textId="77777777" w:rsidR="00154CC6" w:rsidRDefault="00154CC6" w:rsidP="00154CC6">
      <w:pPr>
        <w:pStyle w:val="2019-20Bodycopy"/>
      </w:pPr>
      <w:r>
        <w:t xml:space="preserve">Delivery of the Leadership Excellence Accelerator Program (LEAP), a suite of leadership journeys aligned to the VEC Leadership Capability Framework. </w:t>
      </w:r>
    </w:p>
    <w:p w14:paraId="69174CB2" w14:textId="77777777" w:rsidR="00154CC6" w:rsidRDefault="00154CC6" w:rsidP="00154CC6">
      <w:pPr>
        <w:pStyle w:val="2019-20Bodycopy"/>
      </w:pPr>
      <w:r>
        <w:t>Implementing the VEC Diversity and Inclusion Framework, which includes the VEC’s Disability Access and Inclusion Plan 2019–23, Multicultural Inclusion Plan 2020–23 and Young People Inclusion Plan 2021–23.</w:t>
      </w:r>
    </w:p>
    <w:p w14:paraId="3DE63084" w14:textId="77777777" w:rsidR="00154CC6" w:rsidRDefault="00154CC6" w:rsidP="00154CC6">
      <w:pPr>
        <w:pStyle w:val="2019-20Bodycopy"/>
      </w:pPr>
      <w:r>
        <w:t xml:space="preserve">Providing administrative and technical assistance to the Electoral Boundaries Commission (EBC) for the redivision of State electoral boundaries including publication of the proposed boundaries report. </w:t>
      </w:r>
    </w:p>
    <w:p w14:paraId="42E0085A" w14:textId="77777777" w:rsidR="00154CC6" w:rsidRDefault="00154CC6" w:rsidP="00154CC6">
      <w:pPr>
        <w:pStyle w:val="2019-20Bodycopy"/>
      </w:pPr>
      <w:r>
        <w:t>Conducting local government by-elections, countbacks, commercial elections and polls under COVID-19 restrictions required the necessary redesign of services to include candidate information sessions, ballot draws, counting activities, and declaration of results being conducted online.</w:t>
      </w:r>
    </w:p>
    <w:p w14:paraId="27AD3AB7" w14:textId="77777777" w:rsidR="00154CC6" w:rsidRDefault="00154CC6" w:rsidP="00154CC6">
      <w:pPr>
        <w:pStyle w:val="2019-20Bodycopy"/>
      </w:pPr>
      <w:r>
        <w:t>Delivery of the VEC’s first Geospatial Strategy as well as new geospatial tools, including the online Interactive Map enabling Victorians to easily identify their Local Government and State electorates, and a Public Submission and Mapping Tool assisting Victorians to participate in the redivision of State electoral boundaries.</w:t>
      </w:r>
    </w:p>
    <w:p w14:paraId="135EDA35" w14:textId="3BB2460A" w:rsidR="00154CC6" w:rsidRPr="00154CC6" w:rsidRDefault="00154CC6" w:rsidP="00154CC6">
      <w:pPr>
        <w:pStyle w:val="2019-20Bodycopy"/>
      </w:pPr>
      <w:r>
        <w:t>With the challenges of operating in the ongoing pandemic, the VEC has continued to support both onsite and remote working environments for more than 220 staff and contractors. The VEC remains agile and responsive to changes in the landscape and continues to work within a hybrid work model that supports staff and the operational business requirements.</w:t>
      </w:r>
    </w:p>
    <w:p w14:paraId="7526F3C4" w14:textId="580D7CDF" w:rsidR="005C7330" w:rsidRPr="00235A20" w:rsidRDefault="005C7330" w:rsidP="001018E7">
      <w:pPr>
        <w:pStyle w:val="2019-20HeadingB"/>
      </w:pPr>
      <w:bookmarkStart w:id="6" w:name="_Toc87269484"/>
      <w:r w:rsidRPr="00235A20">
        <w:t xml:space="preserve">Our </w:t>
      </w:r>
      <w:r>
        <w:t>challenges</w:t>
      </w:r>
      <w:bookmarkEnd w:id="6"/>
    </w:p>
    <w:p w14:paraId="52D32291" w14:textId="77777777" w:rsidR="00154CC6" w:rsidRDefault="00154CC6" w:rsidP="00154CC6">
      <w:pPr>
        <w:pStyle w:val="2019-20Bullet"/>
      </w:pPr>
      <w:r>
        <w:t>Implementing operational changes imposed by late amendments to legislation.</w:t>
      </w:r>
    </w:p>
    <w:p w14:paraId="08E1E8F9" w14:textId="77777777" w:rsidR="00154CC6" w:rsidRDefault="00154CC6" w:rsidP="00154CC6">
      <w:pPr>
        <w:pStyle w:val="2019-20Bullet"/>
      </w:pPr>
      <w:r>
        <w:t>Conducting the 2020 local government elections during COVID-19 restrictions and the necessary redesign of services, including community engagement with under-represented communities.</w:t>
      </w:r>
    </w:p>
    <w:p w14:paraId="5DB35932" w14:textId="77777777" w:rsidR="00154CC6" w:rsidRDefault="00154CC6" w:rsidP="00154CC6">
      <w:pPr>
        <w:pStyle w:val="2019-20Bullet"/>
      </w:pPr>
      <w:r>
        <w:t xml:space="preserve">Embracing new ways of working, including adoption of ongoing flexible and remote working arrangements, in a continually evolving work landscape. </w:t>
      </w:r>
    </w:p>
    <w:p w14:paraId="4FC0E328" w14:textId="77777777" w:rsidR="00154CC6" w:rsidRDefault="00154CC6" w:rsidP="00154CC6">
      <w:pPr>
        <w:pStyle w:val="2019-20Bullet"/>
      </w:pPr>
      <w:r>
        <w:t xml:space="preserve">Continual engagement of key stakeholders in the 2020 local government elections program such that operational decisions and changes were unsurprising. </w:t>
      </w:r>
    </w:p>
    <w:p w14:paraId="39B5C7E3" w14:textId="57AAD52C" w:rsidR="00C3476C" w:rsidRDefault="00C3476C" w:rsidP="00154CC6">
      <w:pPr>
        <w:pStyle w:val="2019-20Bullet"/>
      </w:pPr>
      <w:r>
        <w:br w:type="page"/>
      </w:r>
    </w:p>
    <w:p w14:paraId="7AB0C20E" w14:textId="648AFB35" w:rsidR="000D6966" w:rsidRPr="009D45E9" w:rsidRDefault="001202B8" w:rsidP="008056E9">
      <w:pPr>
        <w:pStyle w:val="2019-20HeadingA"/>
      </w:pPr>
      <w:bookmarkStart w:id="7" w:name="_Toc87269485"/>
      <w:r w:rsidRPr="009D45E9">
        <w:lastRenderedPageBreak/>
        <w:t>Our year</w:t>
      </w:r>
      <w:bookmarkEnd w:id="7"/>
    </w:p>
    <w:p w14:paraId="4AC5D015" w14:textId="42D41E95" w:rsidR="0044641B" w:rsidRDefault="0033511D" w:rsidP="00264286">
      <w:pPr>
        <w:pStyle w:val="DHHSbody"/>
      </w:pPr>
      <w:r>
        <w:rPr>
          <w:noProof/>
        </w:rPr>
        <w:drawing>
          <wp:anchor distT="0" distB="0" distL="114300" distR="114300" simplePos="0" relativeHeight="251708416" behindDoc="0" locked="0" layoutInCell="1" allowOverlap="1" wp14:anchorId="604B9E44" wp14:editId="1EC8861D">
            <wp:simplePos x="0" y="0"/>
            <wp:positionH relativeFrom="column">
              <wp:posOffset>28139</wp:posOffset>
            </wp:positionH>
            <wp:positionV relativeFrom="paragraph">
              <wp:posOffset>5715</wp:posOffset>
            </wp:positionV>
            <wp:extent cx="1990725" cy="1439545"/>
            <wp:effectExtent l="0" t="0" r="317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arwickGately.png"/>
                    <pic:cNvPicPr/>
                  </pic:nvPicPr>
                  <pic:blipFill>
                    <a:blip r:embed="rId18" cstate="screen">
                      <a:extLst>
                        <a:ext uri="{28A0092B-C50C-407E-A947-70E740481C1C}">
                          <a14:useLocalDpi xmlns:a14="http://schemas.microsoft.com/office/drawing/2010/main"/>
                        </a:ext>
                      </a:extLst>
                    </a:blip>
                    <a:stretch>
                      <a:fillRect/>
                    </a:stretch>
                  </pic:blipFill>
                  <pic:spPr>
                    <a:xfrm>
                      <a:off x="0" y="0"/>
                      <a:ext cx="1990725" cy="1439545"/>
                    </a:xfrm>
                    <a:prstGeom prst="rect">
                      <a:avLst/>
                    </a:prstGeom>
                  </pic:spPr>
                </pic:pic>
              </a:graphicData>
            </a:graphic>
            <wp14:sizeRelH relativeFrom="page">
              <wp14:pctWidth>0</wp14:pctWidth>
            </wp14:sizeRelH>
            <wp14:sizeRelV relativeFrom="page">
              <wp14:pctHeight>0</wp14:pctHeight>
            </wp14:sizeRelV>
          </wp:anchor>
        </w:drawing>
      </w:r>
    </w:p>
    <w:p w14:paraId="5E10B602" w14:textId="77777777" w:rsidR="00683F4F" w:rsidRDefault="00683F4F" w:rsidP="00264286">
      <w:pPr>
        <w:pStyle w:val="DHHSbody"/>
        <w:rPr>
          <w:b/>
          <w:bCs/>
        </w:rPr>
      </w:pPr>
    </w:p>
    <w:p w14:paraId="62544EF2" w14:textId="77777777" w:rsidR="00683F4F" w:rsidRDefault="00683F4F" w:rsidP="00264286">
      <w:pPr>
        <w:pStyle w:val="DHHSbody"/>
        <w:rPr>
          <w:b/>
          <w:bCs/>
        </w:rPr>
      </w:pPr>
    </w:p>
    <w:p w14:paraId="69D187E3" w14:textId="77777777" w:rsidR="00683F4F" w:rsidRDefault="00683F4F" w:rsidP="00264286">
      <w:pPr>
        <w:pStyle w:val="DHHSbody"/>
        <w:rPr>
          <w:b/>
          <w:bCs/>
        </w:rPr>
      </w:pPr>
    </w:p>
    <w:p w14:paraId="7282C180" w14:textId="77777777" w:rsidR="00683F4F" w:rsidRDefault="00683F4F" w:rsidP="00264286">
      <w:pPr>
        <w:pStyle w:val="DHHSbody"/>
        <w:rPr>
          <w:b/>
          <w:bCs/>
        </w:rPr>
      </w:pPr>
    </w:p>
    <w:p w14:paraId="2BE19501" w14:textId="77777777" w:rsidR="00683F4F" w:rsidRDefault="00683F4F" w:rsidP="00264286">
      <w:pPr>
        <w:pStyle w:val="DHHSbody"/>
        <w:rPr>
          <w:b/>
          <w:bCs/>
        </w:rPr>
      </w:pPr>
    </w:p>
    <w:p w14:paraId="417D2789" w14:textId="3498A0A3" w:rsidR="00264286" w:rsidRPr="00264286" w:rsidRDefault="000D6966" w:rsidP="00264286">
      <w:pPr>
        <w:pStyle w:val="DHHSbody"/>
      </w:pPr>
      <w:r w:rsidRPr="0044641B">
        <w:rPr>
          <w:b/>
          <w:bCs/>
        </w:rPr>
        <w:t>Warwick Gately AM</w:t>
      </w:r>
      <w:r>
        <w:t xml:space="preserve"> </w:t>
      </w:r>
      <w:r w:rsidR="00E724B3">
        <w:br/>
      </w:r>
      <w:r>
        <w:t>Electoral Commissioner</w:t>
      </w:r>
    </w:p>
    <w:p w14:paraId="7FCD1735" w14:textId="79E94602" w:rsidR="00154CC6" w:rsidRDefault="00154CC6" w:rsidP="00154CC6">
      <w:pPr>
        <w:pStyle w:val="2019-20Introtext"/>
        <w:rPr>
          <w:rFonts w:eastAsia="Times"/>
        </w:rPr>
      </w:pPr>
      <w:r w:rsidRPr="00154CC6">
        <w:rPr>
          <w:rFonts w:eastAsia="Times"/>
        </w:rPr>
        <w:t>On 11 November 2020, following the declaration of results for all 298 elections for 76 councils, it was concluded that the program was very successful; a program that dominated the VEC’s work for over eight months.</w:t>
      </w:r>
    </w:p>
    <w:p w14:paraId="49C81698" w14:textId="77777777" w:rsidR="00154CC6" w:rsidRPr="00154CC6" w:rsidRDefault="00154CC6" w:rsidP="00154CC6">
      <w:pPr>
        <w:pStyle w:val="2019-20HeadingC"/>
        <w:rPr>
          <w:rFonts w:eastAsia="Times"/>
        </w:rPr>
      </w:pPr>
      <w:r w:rsidRPr="00154CC6">
        <w:rPr>
          <w:rFonts w:eastAsia="Times"/>
        </w:rPr>
        <w:t xml:space="preserve">A very different year </w:t>
      </w:r>
    </w:p>
    <w:p w14:paraId="1C17A8E0" w14:textId="77777777" w:rsidR="00154CC6" w:rsidRPr="00154CC6" w:rsidRDefault="00154CC6" w:rsidP="00154CC6">
      <w:pPr>
        <w:pStyle w:val="2019-20Bodycopy"/>
      </w:pPr>
      <w:r w:rsidRPr="00154CC6">
        <w:t>At the start of the reporting year, Victorian Electoral Commission (VEC) staff were working from home and subject to Government lockdown restrictions. Continuing in metropolitan Melbourne until 26 October 2020, the restrictions proved challenging given the VEC’s legal obligation to conduct local government elections across Victoria. These elections, held in October every four years under a strict statutory timeline, are a critical component of Victoria’s democratic landscape.</w:t>
      </w:r>
    </w:p>
    <w:p w14:paraId="3A07B254" w14:textId="2DC714F2" w:rsidR="00154CC6" w:rsidRPr="00154CC6" w:rsidRDefault="00154CC6" w:rsidP="00154CC6">
      <w:pPr>
        <w:pStyle w:val="2019-20Bodycopy"/>
      </w:pPr>
      <w:r w:rsidRPr="00154CC6">
        <w:t xml:space="preserve">The elections were like no other held in Victoria. The constraints imposed by the coronavirus (COVID-19) pandemic added further complexity to an already demanding schedule of work. The challenges were not just COVID-related; a new Local Government Act 2020 (LGA 2020) came into force in March 2020 and Local Government (Electoral) Regulations were made on 7 July 2020, affecting election operations. There were also changes to Ministerial portfolio responsibilities in June 2020, which complicated reporting. Lobbying to postpone the elections by elements of the local government sector also continued into July 2020. Yet on 11 November 2020, following the declaration of results for all 298 elections for 76 councils, it was concluded that the election program was very well conducted; a program that dominated the VEC’s work for over eight months. </w:t>
      </w:r>
    </w:p>
    <w:p w14:paraId="2F8F76A3" w14:textId="77777777" w:rsidR="00154CC6" w:rsidRDefault="00154CC6" w:rsidP="00154CC6">
      <w:pPr>
        <w:pStyle w:val="2019-20Bodycopy"/>
      </w:pPr>
      <w:r w:rsidRPr="00154CC6">
        <w:t xml:space="preserve">The 2020 local government (LG2020) elections were just part of the VEC’s activity this year: our reporting and compliance obligations were met in full; our focus on people continued; Strategy 2023 projects and initiatives were advanced; education and community outreach strategies were refreshed; and support provided to other electoral commissions in their COVID-19 election response was comprehensive. </w:t>
      </w:r>
    </w:p>
    <w:p w14:paraId="6D915A14" w14:textId="77777777" w:rsidR="00154CC6" w:rsidRDefault="00154CC6" w:rsidP="00154CC6">
      <w:pPr>
        <w:pStyle w:val="2019-20HeadingC"/>
      </w:pPr>
      <w:r w:rsidRPr="00154CC6">
        <w:t>Local government elections successfully delivered</w:t>
      </w:r>
    </w:p>
    <w:p w14:paraId="305F6148" w14:textId="77777777" w:rsidR="00154CC6" w:rsidRPr="00C2664D" w:rsidRDefault="00154CC6" w:rsidP="00C2664D">
      <w:pPr>
        <w:pStyle w:val="2019-20Bodycopy"/>
      </w:pPr>
      <w:r w:rsidRPr="00154CC6">
        <w:t xml:space="preserve">As stated last year, the Victorian Government’s decision in May 2020 to proceed with the local government elections, by postal voting, removed planning uncertainty. This decision was confirmed on 19 August and elections would be held on 24 October 2020 as scheduled. Drawing on its Election Service Plan in combination with a specific </w:t>
      </w:r>
      <w:proofErr w:type="spellStart"/>
      <w:r w:rsidRPr="00154CC6">
        <w:t>COVIDSafe</w:t>
      </w:r>
      <w:proofErr w:type="spellEnd"/>
      <w:r w:rsidRPr="00154CC6">
        <w:t xml:space="preserve"> supplement and specialist groups and advisors, the VEC worked tirelessly to meet its election obligations; operating procedures and plans were constantly reviewed and adjusted to align with evolving health directions, and other work, health and s</w:t>
      </w:r>
      <w:r w:rsidRPr="00C2664D">
        <w:t>afety obligations.</w:t>
      </w:r>
    </w:p>
    <w:p w14:paraId="12ECF9EA" w14:textId="77777777" w:rsidR="00C2664D" w:rsidRPr="00C2664D" w:rsidRDefault="00154CC6" w:rsidP="00C2664D">
      <w:pPr>
        <w:pStyle w:val="2019-20Bodycopy"/>
      </w:pPr>
      <w:r w:rsidRPr="00C2664D">
        <w:lastRenderedPageBreak/>
        <w:t xml:space="preserve">While the elections were conducted entirely by post, a casual workforce of 6000 people operating from 80 venues was still required; their safety, along with that of all other election participants, was paramount. By way of success, no election participant, employee or venue was affected by the virus itself. </w:t>
      </w:r>
    </w:p>
    <w:p w14:paraId="6E012306" w14:textId="6EE2EEB8" w:rsidR="00F7698A" w:rsidRDefault="00F7698A" w:rsidP="00C2664D">
      <w:pPr>
        <w:pStyle w:val="2019-20Bodycopy"/>
      </w:pPr>
      <w:r w:rsidRPr="00C2664D">
        <w:t xml:space="preserve">In further measuring success, the elections </w:t>
      </w:r>
      <w:proofErr w:type="spellStart"/>
      <w:r w:rsidRPr="00C2664D">
        <w:t>realised</w:t>
      </w:r>
      <w:proofErr w:type="spellEnd"/>
      <w:r w:rsidRPr="00C2664D">
        <w:t xml:space="preserve"> the highest ever average voter turnout for Victorian local government elections at 81.4%, from an electoral roll comprising 4.29 million voters. Informal voting, at 4.76%, was much lower than in 2016, even with a record 2186 candidates contesting 298 simultaneous elections</w:t>
      </w:r>
      <w:r>
        <w:t xml:space="preserve">. These figures and the fact that all compliance, integrity, accuracy and service delivery targets were met provides strong assurance as to the election program’s success. </w:t>
      </w:r>
    </w:p>
    <w:p w14:paraId="3CA986C1" w14:textId="77777777" w:rsidR="00F7698A" w:rsidRDefault="00F7698A" w:rsidP="00F7698A">
      <w:pPr>
        <w:pStyle w:val="2019-20Bodycopy"/>
      </w:pPr>
      <w:r>
        <w:t>The task of bringing together candidate nominations, their statements, photographs and questionnaire responses, then printing almost five million ballot packs was enormous and required close monitoring. Thereafter, the 80 election offices were busy receiving and processing returned ballot papers in preparation for counting activities. Again, in measuring success, I note that all elections were declared two days ahead of the target date of 13 November 2020, despite the restrictions.</w:t>
      </w:r>
    </w:p>
    <w:p w14:paraId="4EA37167" w14:textId="77777777" w:rsidR="00F7698A" w:rsidRDefault="00F7698A" w:rsidP="00F7698A">
      <w:pPr>
        <w:pStyle w:val="2019-20Bodycopy"/>
      </w:pPr>
      <w:r>
        <w:t xml:space="preserve">Not to be overlooked are the contracted service providers who contributed to the delivery of the election program, not least Australia Post, whose performance was critical to its success. The same can be said for the printers, mail houses and transport providers, who successfully managed their risks and contributed to the overall logistical effort. </w:t>
      </w:r>
    </w:p>
    <w:p w14:paraId="785F1C3E" w14:textId="6F426DB5" w:rsidR="00154CC6" w:rsidRDefault="00F7698A" w:rsidP="00F7698A">
      <w:pPr>
        <w:pStyle w:val="2019-20Bodycopy"/>
        <w:rPr>
          <w:b/>
          <w:bCs/>
        </w:rPr>
      </w:pPr>
      <w:r>
        <w:t>Every whole-of-State electoral event in Victoria is large and complex, and the 2020 local government elections in the circumstances of a global pandemic were no exception. Despite the prevailing restrictions, disruptions, changes and community anxieties, the VEC delivered an election program that was compliant, accurate and safe. Every eligible Victorian had the opportunity to elect their local council representative. In all, it was a program of work that was very well done.</w:t>
      </w:r>
    </w:p>
    <w:p w14:paraId="5E6E50B2" w14:textId="77777777" w:rsidR="00C2664D" w:rsidRDefault="00C2664D" w:rsidP="00C2664D">
      <w:pPr>
        <w:pStyle w:val="2019-20HeadingC"/>
      </w:pPr>
      <w:r w:rsidRPr="00C2664D">
        <w:t>Responding to governing legislation</w:t>
      </w:r>
    </w:p>
    <w:p w14:paraId="59841869" w14:textId="587B5A1D" w:rsidR="00C2664D" w:rsidRPr="00C2664D" w:rsidRDefault="00C2664D" w:rsidP="00C2664D">
      <w:pPr>
        <w:pStyle w:val="2019-20Bodycopy"/>
      </w:pPr>
      <w:r w:rsidRPr="00C2664D">
        <w:t xml:space="preserve">While there were no changes to principal legislation this year, Local Government (Electoral) Regulations were made on 7 July 2020, just seven weeks before the start of the local government election period. Included were important provisions specific to COVID-19, allowing candidate nominations to be taken other than in person and for scrutineer numbers to be limited in some circumstances. While not exercised, further changes to the Regulations provided mitigation options for disruptions to the election timeline, such as a delay across the postal network. </w:t>
      </w:r>
    </w:p>
    <w:p w14:paraId="3BA9484A" w14:textId="77777777" w:rsidR="00C2664D" w:rsidRPr="00C2664D" w:rsidRDefault="00C2664D" w:rsidP="00C2664D">
      <w:pPr>
        <w:pStyle w:val="2019-20Bodycopy"/>
      </w:pPr>
      <w:r w:rsidRPr="00C2664D">
        <w:t xml:space="preserve">At the end of the year, the VEC was developing proposals for changes to the </w:t>
      </w:r>
      <w:r w:rsidRPr="00C2664D">
        <w:rPr>
          <w:i/>
          <w:iCs/>
        </w:rPr>
        <w:t>Electoral Act 2002</w:t>
      </w:r>
      <w:r w:rsidRPr="00C2664D">
        <w:t xml:space="preserve"> (Electoral Act) consistent with the Government’s response to the recommendations from the Electoral Matters Committee (EMC) report into the conduct of the 2018 State election. Ideally, any changes to this Act will be made by early 2022. Related, the EMC will deliver its next report into the </w:t>
      </w:r>
      <w:r w:rsidRPr="00C2664D">
        <w:rPr>
          <w:rStyle w:val="2019-20Bodycopyitalic"/>
        </w:rPr>
        <w:t>Impact of Social Media on Elections and Electoral Administration</w:t>
      </w:r>
      <w:r w:rsidRPr="00C2664D">
        <w:t xml:space="preserve"> in mid-September 2021, also with possible implications for the 2022 State election. </w:t>
      </w:r>
    </w:p>
    <w:p w14:paraId="6847180C" w14:textId="77777777" w:rsidR="00C2664D" w:rsidRPr="00C2664D" w:rsidRDefault="00C2664D" w:rsidP="00C2664D">
      <w:pPr>
        <w:pStyle w:val="2019-20Bodycopy"/>
      </w:pPr>
      <w:r w:rsidRPr="00C2664D">
        <w:t xml:space="preserve">As allowed under the LGA 2020, there is provision to dispute the validity of an election. There were nine matters arising from the council elections put before the Victorian Civil and Administrative Tribunal (VCAT) covering, for example, candidate interaction, campaigning </w:t>
      </w:r>
      <w:proofErr w:type="spellStart"/>
      <w:r w:rsidRPr="00C2664D">
        <w:t>behaviour</w:t>
      </w:r>
      <w:proofErr w:type="spellEnd"/>
      <w:r w:rsidRPr="00C2664D">
        <w:t xml:space="preserve"> and close results. While most have been dealt with, one serious matter reported by the VEC regarding potential interference in a ward election remains unresolved at the time of writing. </w:t>
      </w:r>
    </w:p>
    <w:p w14:paraId="0A72640C" w14:textId="77777777" w:rsidR="00C2664D" w:rsidRPr="00C2664D" w:rsidRDefault="00C2664D" w:rsidP="00C2664D">
      <w:pPr>
        <w:pStyle w:val="2019-20Bodycopy"/>
      </w:pPr>
      <w:r w:rsidRPr="00C2664D">
        <w:t>During the year, an expanding Electoral Integrity and Regulation Branch has been increasingly involved in compliance and integrity matters, including the close examination of internal processes. Its obligations since 2018 in administering election expenditure and political donations in Victoria has required sound business processes and systems and firm stakeholder management. Liaison with other Victorian compliance and enforcement agencies has been strong and crucial to the VEC maturing its capability.</w:t>
      </w:r>
    </w:p>
    <w:p w14:paraId="6D4A5A69" w14:textId="77777777" w:rsidR="00C2664D" w:rsidRDefault="00C2664D" w:rsidP="00C2664D">
      <w:pPr>
        <w:pStyle w:val="2019-20Bodycopy"/>
        <w:rPr>
          <w:b/>
          <w:bCs/>
        </w:rPr>
      </w:pPr>
      <w:r w:rsidRPr="00C2664D">
        <w:lastRenderedPageBreak/>
        <w:t xml:space="preserve">As required by the Electoral Act and commencing in December, the VEC’s support to the EBC has been significant and evidenced with the publication of the proposed boundaries report on 30 June 2021. The community input to this State redivision activity was very positive and made easier through an online Public Submission and Mapping Tool and an online public hearing. After further community consultation, the final boundaries report will be released at the end of October 2021, with the new boundaries to apply at the 2022 State election. </w:t>
      </w:r>
    </w:p>
    <w:p w14:paraId="5249B824" w14:textId="77777777" w:rsidR="00C2664D" w:rsidRDefault="00C2664D" w:rsidP="00C2664D">
      <w:pPr>
        <w:pStyle w:val="2019-20HeadingC"/>
      </w:pPr>
      <w:r w:rsidRPr="00C2664D">
        <w:t xml:space="preserve">Plans and operations </w:t>
      </w:r>
    </w:p>
    <w:p w14:paraId="76891098" w14:textId="645B0076" w:rsidR="00C2664D" w:rsidRPr="00C2664D" w:rsidRDefault="00C2664D" w:rsidP="00C2664D">
      <w:pPr>
        <w:pStyle w:val="2019-20Bodycopy"/>
      </w:pPr>
      <w:r w:rsidRPr="00C2664D">
        <w:t xml:space="preserve">The VEC’s Planning Group (PG) was very active managing the LG2020 elections up to December. Since January, PG’s focus has been to review the elections and capture important process and efficiency lessons and has recently shifted to long-range planning for the 2022 State election. </w:t>
      </w:r>
    </w:p>
    <w:p w14:paraId="034E8C43" w14:textId="645B0076" w:rsidR="00C2664D" w:rsidRPr="00C2664D" w:rsidRDefault="00C2664D" w:rsidP="00C2664D">
      <w:pPr>
        <w:pStyle w:val="2019-20Bodycopy"/>
      </w:pPr>
      <w:r w:rsidRPr="00C2664D">
        <w:t>Already, several strategic themes for the State election have been identified and will be expanded upon next year. This includes providing fit-for-purpose systems and infrastructure, workforce planning, increasing voter participation and improved results management.</w:t>
      </w:r>
    </w:p>
    <w:p w14:paraId="77678F53" w14:textId="77777777" w:rsidR="00C2664D" w:rsidRPr="00C2664D" w:rsidRDefault="00C2664D" w:rsidP="00C2664D">
      <w:pPr>
        <w:pStyle w:val="2019-20Bodycopy"/>
      </w:pPr>
      <w:r w:rsidRPr="00C2664D">
        <w:t xml:space="preserve">In the year, a further nine electoral activities were conducted, including local government by-elections, countbacks, commercial elections and polls. </w:t>
      </w:r>
    </w:p>
    <w:p w14:paraId="5AF24AB4" w14:textId="77777777" w:rsidR="00C2664D" w:rsidRPr="00C2664D" w:rsidRDefault="00C2664D" w:rsidP="00C2664D">
      <w:pPr>
        <w:pStyle w:val="2019-20Bodycopy"/>
      </w:pPr>
      <w:r w:rsidRPr="00C2664D">
        <w:t xml:space="preserve">Since its launch in July 2018, Strategy 2023 has delivered many programs, projects and initiatives within its people, technology, decision-making and relationships focus. The Strategy also underwent a mid-term review with the recommendation to refine the strategic framework and include improved outcome statements and success measures. Again, the Strategy has delivered much, including business application developments, various frameworks and action plans and an improved elector focus. A total of six major projects have been completed this year with another six due for completion next year. </w:t>
      </w:r>
    </w:p>
    <w:p w14:paraId="5D948E65" w14:textId="77777777" w:rsidR="00C2664D" w:rsidRDefault="00C2664D" w:rsidP="00C2664D">
      <w:pPr>
        <w:pStyle w:val="2019-20Bodycopy"/>
        <w:rPr>
          <w:b/>
          <w:bCs/>
        </w:rPr>
      </w:pPr>
      <w:r w:rsidRPr="00C2664D">
        <w:t xml:space="preserve">The VEC’s investment in information and communications technology continued throughout the year. Security upgrades, the removal of vulnerabilities and general resilience improvements were included. System availability consequently has been very high including for remote working. The </w:t>
      </w:r>
      <w:proofErr w:type="spellStart"/>
      <w:r w:rsidRPr="00C2664D">
        <w:t>modernisation</w:t>
      </w:r>
      <w:proofErr w:type="spellEnd"/>
      <w:r w:rsidRPr="00C2664D">
        <w:t xml:space="preserve"> of major election systems also advanced; the long-running EMS redevelopment project should be completed in early 2022, along with other State election applications, and a new roll management system has been identified as a priority for 2022 with solution analysis now occurring.</w:t>
      </w:r>
    </w:p>
    <w:p w14:paraId="28292B11" w14:textId="77777777" w:rsidR="00C2664D" w:rsidRDefault="00C2664D" w:rsidP="00C2664D">
      <w:pPr>
        <w:pStyle w:val="2019-20HeadingC"/>
      </w:pPr>
      <w:r w:rsidRPr="00C2664D">
        <w:t>Our people</w:t>
      </w:r>
    </w:p>
    <w:p w14:paraId="61D62CC7" w14:textId="77777777" w:rsidR="00C2664D" w:rsidRPr="00C2664D" w:rsidRDefault="00C2664D" w:rsidP="00C2664D">
      <w:pPr>
        <w:pStyle w:val="2019-20Bodycopy"/>
      </w:pPr>
      <w:r w:rsidRPr="00C2664D">
        <w:t xml:space="preserve">I offer my overwhelming praise for all staff at the VEC, who this year delivered their core election responsibilities under trying circumstances. Without exception their resilience, flexibility and focus on service delivery allowed all Victorians the opportunity to elect their local council representatives. I also acknowledge the work and patience of those 6,000 officials in the election offices and counting venues across the State. </w:t>
      </w:r>
    </w:p>
    <w:p w14:paraId="145FBF46" w14:textId="600AC154" w:rsidR="00C2664D" w:rsidRPr="00C2664D" w:rsidRDefault="00C2664D" w:rsidP="00C2664D">
      <w:pPr>
        <w:pStyle w:val="2019-20Bodycopy"/>
      </w:pPr>
      <w:r w:rsidRPr="00C2664D">
        <w:t xml:space="preserve">I note specifically the challenges presented in rapidly moving election official training to an online format and rearranging community outreach programs where in-person engagement was impossible. I sincerely thank all VEC staff and officials involved in the elections and in the routine functioning of the VEC. </w:t>
      </w:r>
    </w:p>
    <w:p w14:paraId="3839A3CB" w14:textId="77777777" w:rsidR="00C2664D" w:rsidRPr="00C2664D" w:rsidRDefault="00C2664D" w:rsidP="00C2664D">
      <w:pPr>
        <w:pStyle w:val="2019-20Bodycopy"/>
      </w:pPr>
      <w:r w:rsidRPr="00C2664D">
        <w:t xml:space="preserve">Local government elections aside, the VEC must continually function as an accountable integrity and regulatory agency, responsive in turn to whole of Government policies and guidelines. This requires an executive fully aware of their responsibilities and competent in their ability to direct and control the VEC. The Executive Management Group were equal to this task and provided the acute advice that I needed as Chief Executive Officer. </w:t>
      </w:r>
    </w:p>
    <w:p w14:paraId="6E44CA1E" w14:textId="77777777" w:rsidR="00C2664D" w:rsidRDefault="00C2664D" w:rsidP="00C2664D">
      <w:pPr>
        <w:pStyle w:val="2019-20Bodycopy"/>
        <w:rPr>
          <w:b/>
          <w:bCs/>
        </w:rPr>
      </w:pPr>
      <w:r w:rsidRPr="00C2664D">
        <w:t xml:space="preserve">I must acknowledge the work of Liz Williams who completed her term as Deputy Electoral Commissioner on 30 April 2021, closing 15 years in the role. Since commencing with the VEC in 1992, Liz has made an outstanding contribution to the VEC and by extension election operations in Victoria. Her focus on continuously improving election services and her commitment to innovation has benefited all Victorians. </w:t>
      </w:r>
    </w:p>
    <w:p w14:paraId="7C522533" w14:textId="77777777" w:rsidR="00C2664D" w:rsidRDefault="00C2664D" w:rsidP="00C2664D">
      <w:pPr>
        <w:pStyle w:val="2019-20HeadingC"/>
      </w:pPr>
      <w:r w:rsidRPr="00C2664D">
        <w:lastRenderedPageBreak/>
        <w:t>Financial management and compliance</w:t>
      </w:r>
    </w:p>
    <w:p w14:paraId="2D00EDA4" w14:textId="77777777" w:rsidR="00C2664D" w:rsidRPr="00C2664D" w:rsidRDefault="00C2664D" w:rsidP="00C2664D">
      <w:pPr>
        <w:pStyle w:val="2019-20Bodycopy"/>
      </w:pPr>
      <w:r w:rsidRPr="00C2664D">
        <w:t>This year’s appropriation from Government also provided for the local government elections. While VEC marginal costs for these elections were recovered from client councils, this occurred well after the purchasing and delivery of services. This noted, given the uncertainty surrounding the elections and the operation and process changes required due to COVID-19, the VEC absorbed costs not identified in quotations and related to keeping election staff safe. This amounted to $1.2 million.</w:t>
      </w:r>
    </w:p>
    <w:p w14:paraId="17A97F14" w14:textId="77777777" w:rsidR="00C2664D" w:rsidRPr="00C2664D" w:rsidRDefault="00C2664D" w:rsidP="00C2664D">
      <w:pPr>
        <w:pStyle w:val="2019-20Bodycopy"/>
      </w:pPr>
      <w:r w:rsidRPr="00C2664D">
        <w:t xml:space="preserve">The Audit and Risk Committee met twice in person and twice online. The Committee’s focus this year was on risk associated with the local government elections and the resilience of the VEC in continuing to deliver election services under pandemic arrangements. The direction and support of the Committee was again highly valued, and I acknowledge the contribution of </w:t>
      </w:r>
      <w:proofErr w:type="spellStart"/>
      <w:r w:rsidRPr="00C2664D">
        <w:t>Ms</w:t>
      </w:r>
      <w:proofErr w:type="spellEnd"/>
      <w:r w:rsidRPr="00C2664D">
        <w:t xml:space="preserve"> Carol </w:t>
      </w:r>
      <w:proofErr w:type="spellStart"/>
      <w:r w:rsidRPr="00C2664D">
        <w:t>Pagnon</w:t>
      </w:r>
      <w:proofErr w:type="spellEnd"/>
      <w:r w:rsidRPr="00C2664D">
        <w:t xml:space="preserve">, as an independent Committee member, on concluding her term on 25 March 2021. </w:t>
      </w:r>
    </w:p>
    <w:p w14:paraId="487ABFD2" w14:textId="77777777" w:rsidR="00C2664D" w:rsidRDefault="00C2664D" w:rsidP="00C2664D">
      <w:pPr>
        <w:pStyle w:val="2019-20Bodycopy"/>
        <w:rPr>
          <w:b/>
          <w:bCs/>
        </w:rPr>
      </w:pPr>
      <w:r w:rsidRPr="00C2664D">
        <w:t>Relevantly, the internal audit program focused also on the local government elections, assessing the VEC’s management of the compulsory voting process, information and knowledge management, and complaints management. The VEC’s stakeholder management processes were also examined and found to be more than adequate. Standing audits of the VEC’s compliance with Ministerial Standing Directions and access to data from the Department of Transport and Registry of Births, Deaths and Marriages were also conducted with the VEC considered compliant.</w:t>
      </w:r>
    </w:p>
    <w:p w14:paraId="13693856" w14:textId="77777777" w:rsidR="00C2664D" w:rsidRDefault="00C2664D" w:rsidP="00C2664D">
      <w:pPr>
        <w:pStyle w:val="2019-20HeadingC"/>
      </w:pPr>
      <w:r w:rsidRPr="00C2664D">
        <w:t>Engaging our community and contacts</w:t>
      </w:r>
    </w:p>
    <w:p w14:paraId="2C5FA56E" w14:textId="77777777" w:rsidR="00C2664D" w:rsidRPr="00C2664D" w:rsidRDefault="00C2664D" w:rsidP="00C2664D">
      <w:pPr>
        <w:pStyle w:val="2019-20Bodycopy"/>
      </w:pPr>
      <w:r w:rsidRPr="00C2664D">
        <w:t xml:space="preserve">Engagement with our community and contacts continued successfully throughout the year. Given the initial focus on the local government elections, VEC messages about democracy and engaging with our electoral system were delivered mostly via social media and the website, with print media used for some statutory advertisements. Engagement with the disability sector, young people and CALD communities occurred online. A series of election-related videos were produced for the Aboriginal and Torres Strait Islander community and shared online. Passport to Democracy sessions also continued via virtual classrooms, attracting 23,519 students over the year. In a departure from previous years, all community advisory groups came together in one online meeting in December, with this event also being used to launch the VEC’s Multicultural Inclusion Plan. This plan is one of several inclusion plans targeting </w:t>
      </w:r>
      <w:proofErr w:type="spellStart"/>
      <w:r w:rsidRPr="00C2664D">
        <w:t>marginalised</w:t>
      </w:r>
      <w:proofErr w:type="spellEnd"/>
      <w:r w:rsidRPr="00C2664D">
        <w:t xml:space="preserve"> groups. Pleasingly, the role of Aboriginal Inclusion Officer was filled, and community engagement events recommenced. </w:t>
      </w:r>
    </w:p>
    <w:p w14:paraId="6C5A4659" w14:textId="77777777" w:rsidR="00C2664D" w:rsidRPr="00C2664D" w:rsidRDefault="00C2664D" w:rsidP="00C2664D">
      <w:pPr>
        <w:pStyle w:val="2019-20Bodycopy"/>
      </w:pPr>
      <w:r w:rsidRPr="00C2664D">
        <w:t xml:space="preserve">The Electoral Regulation Research Network (ERRN) continued its activities during the year. These were mostly online with conveners in several states delivering a variety of relevant and interesting seminars covering topics such as social media and technology in elections, money in politics and, not surprisingly, the United States Presidential System and Electoral Law. Newsletters and working papers were also produced. A course, the Regulation of Australian Elections, was held online at the end of May involving over 50 participants from electoral commissions around Australia and New Zealand. </w:t>
      </w:r>
    </w:p>
    <w:p w14:paraId="5E6DE463" w14:textId="77777777" w:rsidR="00C2664D" w:rsidRDefault="00C2664D" w:rsidP="00C2664D">
      <w:pPr>
        <w:pStyle w:val="2019-20Bodycopy"/>
        <w:rPr>
          <w:b/>
          <w:bCs/>
        </w:rPr>
      </w:pPr>
      <w:r w:rsidRPr="00C2664D">
        <w:t xml:space="preserve">The Electoral Council of Australia and New Zealand (ECANZ) met on many occasions this year given the number of election events occurring across Australia and, notably, the general election in New Zealand. The purpose principally was to exchange information on jurisdictional responses to the pandemic and effective adjustments to election operations from which all commissions would benefit. This collegiate approach was very successful. The Interjurisdictional Working Group on Election Integrity and Security continued to meet online. This federally driven group focused on developing the framework for a common national electoral platform that will ultimately be advanced to the National Cabinet for its consideration. </w:t>
      </w:r>
    </w:p>
    <w:p w14:paraId="0A3C79E5" w14:textId="4D48017D" w:rsidR="00783761" w:rsidRPr="00783761" w:rsidRDefault="00783761" w:rsidP="00C2664D">
      <w:pPr>
        <w:pStyle w:val="2019-20HeadingC"/>
        <w:rPr>
          <w:rFonts w:eastAsia="Times"/>
        </w:rPr>
      </w:pPr>
      <w:r w:rsidRPr="00783761">
        <w:rPr>
          <w:rFonts w:eastAsia="Times"/>
        </w:rPr>
        <w:lastRenderedPageBreak/>
        <w:t>Looking ahead</w:t>
      </w:r>
    </w:p>
    <w:p w14:paraId="48F31CE2" w14:textId="77777777" w:rsidR="00C2664D" w:rsidRDefault="00C2664D" w:rsidP="00C2664D">
      <w:pPr>
        <w:pStyle w:val="2019-20Bodycopy"/>
      </w:pPr>
      <w:r>
        <w:t xml:space="preserve">The uncertainty of the previous 12 months will continue despite national efforts to combat COVID-19. Disruption to the VEC’s patterns of work and service delivery arrangements must be expected. Managing risks is a key focus looking to the State election in November 2022. </w:t>
      </w:r>
    </w:p>
    <w:p w14:paraId="31A7D541" w14:textId="77777777" w:rsidR="00C2664D" w:rsidRDefault="00C2664D" w:rsidP="00C2664D">
      <w:pPr>
        <w:pStyle w:val="2019-20Bodycopy"/>
      </w:pPr>
      <w:r>
        <w:t xml:space="preserve">That said, the next 12 months can be approached with full confidence given the successful delivery of the local government election program, as a core activity, and the evident resilience of our people, procedures and systems. As a priority the VEC must complete the EMS redevelopment as it is critical to the delivery of the 2022 State election. Other identified 2022 election service improvements must also be completed and managed alongside necessary changes to election day and early voting arrangements, consistent with changing voter </w:t>
      </w:r>
      <w:proofErr w:type="spellStart"/>
      <w:r>
        <w:t>behaviours</w:t>
      </w:r>
      <w:proofErr w:type="spellEnd"/>
      <w:r>
        <w:t xml:space="preserve">. </w:t>
      </w:r>
    </w:p>
    <w:p w14:paraId="7CACB271" w14:textId="0EACFF93" w:rsidR="00C3476C" w:rsidRDefault="00C2664D" w:rsidP="00C2664D">
      <w:pPr>
        <w:pStyle w:val="2019-20Bodycopy"/>
        <w:rPr>
          <w:color w:val="00628F"/>
        </w:rPr>
      </w:pPr>
      <w:r>
        <w:t>For the VEC workforce, both permanent and casual, their training and development must also receive attention, acknowledging that flexible work arrangements at the VEC will need to continue with both the requirements of the business and the individual being accommodated wherever possible.</w:t>
      </w:r>
    </w:p>
    <w:p w14:paraId="3667DB1F" w14:textId="13024E40" w:rsidR="00A32690" w:rsidRDefault="00A32690" w:rsidP="00A32690">
      <w:pPr>
        <w:pStyle w:val="DHHSbody"/>
      </w:pPr>
      <w:r w:rsidRPr="00A32690">
        <w:rPr>
          <w:noProof/>
        </w:rPr>
        <w:drawing>
          <wp:inline distT="0" distB="0" distL="0" distR="0" wp14:anchorId="5A80A36C" wp14:editId="032EE16A">
            <wp:extent cx="778811" cy="56388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nge Crush:Work:~Cordial:Current Work:2. Live:VEC001 Annual Report 16-17:Final Files:171004 Final Print:Internals:Final Links:WG Signature - Short.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778811" cy="563880"/>
                    </a:xfrm>
                    <a:prstGeom prst="rect">
                      <a:avLst/>
                    </a:prstGeom>
                    <a:noFill/>
                    <a:ln>
                      <a:noFill/>
                    </a:ln>
                  </pic:spPr>
                </pic:pic>
              </a:graphicData>
            </a:graphic>
          </wp:inline>
        </w:drawing>
      </w:r>
    </w:p>
    <w:p w14:paraId="0CEA4C57" w14:textId="06DC8435" w:rsidR="00E77D45" w:rsidRDefault="00E77D45" w:rsidP="001630C4">
      <w:pPr>
        <w:pStyle w:val="2019-20Bodycopy"/>
      </w:pPr>
      <w:r w:rsidRPr="002D4B5D">
        <w:rPr>
          <w:b/>
        </w:rPr>
        <w:t>Warwick Gately AM</w:t>
      </w:r>
      <w:r>
        <w:t xml:space="preserve"> </w:t>
      </w:r>
      <w:r w:rsidR="002D4B5D">
        <w:br/>
      </w:r>
      <w:r>
        <w:t>Electoral Commissioner</w:t>
      </w:r>
    </w:p>
    <w:p w14:paraId="63B6B2A4" w14:textId="09954E21" w:rsidR="00A66FF9" w:rsidRPr="00C2664D" w:rsidRDefault="00A66FF9" w:rsidP="00C2664D">
      <w:pPr>
        <w:rPr>
          <w:rFonts w:ascii="Arial" w:eastAsia="Times" w:hAnsi="Arial"/>
          <w:sz w:val="20"/>
          <w:lang w:val="en-US"/>
        </w:rPr>
      </w:pPr>
    </w:p>
    <w:p w14:paraId="61D7C2B3" w14:textId="1DD55F87" w:rsidR="00C2664D" w:rsidRDefault="00C2664D">
      <w:pPr>
        <w:rPr>
          <w:rFonts w:ascii="Arial" w:eastAsia="Times" w:hAnsi="Arial"/>
          <w:sz w:val="20"/>
          <w:lang w:val="en-US"/>
        </w:rPr>
      </w:pPr>
      <w:r>
        <w:rPr>
          <w:rFonts w:ascii="Arial" w:eastAsia="Times" w:hAnsi="Arial"/>
          <w:sz w:val="20"/>
          <w:lang w:val="en-US"/>
        </w:rPr>
        <w:br w:type="page"/>
      </w:r>
    </w:p>
    <w:p w14:paraId="1DBE8F91" w14:textId="558CDA3F" w:rsidR="00C825EA" w:rsidRDefault="00C2664D" w:rsidP="00C2664D">
      <w:pPr>
        <w:pStyle w:val="2019-20HeadingB"/>
        <w:rPr>
          <w:lang w:val="en-US"/>
        </w:rPr>
      </w:pPr>
      <w:bookmarkStart w:id="8" w:name="_Toc87269486"/>
      <w:r w:rsidRPr="00C2664D">
        <w:rPr>
          <w:lang w:val="en-US"/>
        </w:rPr>
        <w:lastRenderedPageBreak/>
        <w:t>Finance at a glance</w:t>
      </w:r>
      <w:bookmarkEnd w:id="8"/>
    </w:p>
    <w:p w14:paraId="179D869E" w14:textId="684EFC3D" w:rsidR="00C2664D" w:rsidRDefault="00C2664D" w:rsidP="00C2664D">
      <w:pPr>
        <w:pStyle w:val="2019-20Introtext"/>
        <w:rPr>
          <w:rFonts w:eastAsia="Times"/>
          <w:lang w:val="en-US"/>
        </w:rPr>
      </w:pPr>
      <w:r w:rsidRPr="00C2664D">
        <w:rPr>
          <w:rFonts w:eastAsia="Times"/>
          <w:lang w:val="en-US"/>
        </w:rPr>
        <w:t xml:space="preserve">The delivery of large-scale electoral services alternates biennially, fluctuating the VEC’s special appropriation, expenditure and equity position. With 2020–21 being an electoral year, the delivery of 2020 local government elections resulted in an increase to special appropriation funding and expenditure volumes. This reporting period, the VEC successfully delivered all electoral activities on schedule and within budget. Figure 1 below </w:t>
      </w:r>
      <w:proofErr w:type="spellStart"/>
      <w:r w:rsidRPr="00C2664D">
        <w:rPr>
          <w:rFonts w:eastAsia="Times"/>
          <w:lang w:val="en-US"/>
        </w:rPr>
        <w:t>summarises</w:t>
      </w:r>
      <w:proofErr w:type="spellEnd"/>
      <w:r w:rsidRPr="00C2664D">
        <w:rPr>
          <w:rFonts w:eastAsia="Times"/>
          <w:lang w:val="en-US"/>
        </w:rPr>
        <w:t xml:space="preserve"> the movement in the funding, expenses, balance sheet items and net cash flows over a five-year period, highlighting the impact of hosting major electoral events.</w:t>
      </w:r>
    </w:p>
    <w:p w14:paraId="51D227AE" w14:textId="2B7CA92B" w:rsidR="00581EED" w:rsidRDefault="00581EED" w:rsidP="00581EED">
      <w:pPr>
        <w:pStyle w:val="2019-20HeadingC"/>
        <w:rPr>
          <w:rFonts w:eastAsia="Times"/>
          <w:lang w:val="en-US"/>
        </w:rPr>
      </w:pPr>
      <w:r w:rsidRPr="00581EED">
        <w:rPr>
          <w:rFonts w:eastAsia="Times"/>
          <w:lang w:val="en-US"/>
        </w:rPr>
        <w:t>Financial performance</w:t>
      </w:r>
    </w:p>
    <w:p w14:paraId="6599653C" w14:textId="56297A1E" w:rsidR="00581EED" w:rsidRDefault="00581EED" w:rsidP="00581EED">
      <w:pPr>
        <w:pStyle w:val="2019-20Figurecaption"/>
      </w:pPr>
      <w:r w:rsidRPr="00581EED">
        <w:t>Figure 1: Five-year financial summary 2016–17 to 2020–21</w:t>
      </w:r>
    </w:p>
    <w:tbl>
      <w:tblPr>
        <w:tblStyle w:val="TableGrid"/>
        <w:tblW w:w="0" w:type="auto"/>
        <w:tblLook w:val="04A0" w:firstRow="1" w:lastRow="0" w:firstColumn="1" w:lastColumn="0" w:noHBand="0" w:noVBand="1"/>
      </w:tblPr>
      <w:tblGrid>
        <w:gridCol w:w="1560"/>
        <w:gridCol w:w="1559"/>
        <w:gridCol w:w="1559"/>
        <w:gridCol w:w="1559"/>
        <w:gridCol w:w="1559"/>
        <w:gridCol w:w="1559"/>
      </w:tblGrid>
      <w:tr w:rsidR="00581EED" w14:paraId="699BD4A7" w14:textId="77777777" w:rsidTr="00581EED">
        <w:trPr>
          <w:cnfStyle w:val="100000000000" w:firstRow="1" w:lastRow="0" w:firstColumn="0" w:lastColumn="0" w:oddVBand="0" w:evenVBand="0" w:oddHBand="0" w:evenHBand="0" w:firstRowFirstColumn="0" w:firstRowLastColumn="0" w:lastRowFirstColumn="0" w:lastRowLastColumn="0"/>
        </w:trPr>
        <w:tc>
          <w:tcPr>
            <w:tcW w:w="1560" w:type="dxa"/>
            <w:shd w:val="clear" w:color="auto" w:fill="D53A5B"/>
            <w:vAlign w:val="bottom"/>
          </w:tcPr>
          <w:p w14:paraId="48CDA69B" w14:textId="77777777" w:rsidR="00581EED" w:rsidRPr="008132B9" w:rsidRDefault="00581EED" w:rsidP="00581EED">
            <w:pPr>
              <w:pStyle w:val="2019-20Tablecolheadleft"/>
            </w:pPr>
          </w:p>
        </w:tc>
        <w:tc>
          <w:tcPr>
            <w:tcW w:w="1559" w:type="dxa"/>
            <w:shd w:val="clear" w:color="auto" w:fill="D53A5B"/>
          </w:tcPr>
          <w:p w14:paraId="4DB0FC7D" w14:textId="77777777" w:rsidR="00581EED" w:rsidRDefault="00581EED" w:rsidP="00581EED">
            <w:pPr>
              <w:pStyle w:val="2019-20tablecolheadright"/>
            </w:pPr>
            <w:r>
              <w:t>2016–17</w:t>
            </w:r>
          </w:p>
          <w:p w14:paraId="2BB7A01F" w14:textId="19D3212D" w:rsidR="00581EED" w:rsidRPr="008132B9" w:rsidRDefault="00581EED" w:rsidP="00581EED">
            <w:pPr>
              <w:pStyle w:val="2019-20tablecolheadright"/>
            </w:pPr>
            <w:r>
              <w:t>$’000</w:t>
            </w:r>
          </w:p>
        </w:tc>
        <w:tc>
          <w:tcPr>
            <w:tcW w:w="1559" w:type="dxa"/>
            <w:shd w:val="clear" w:color="auto" w:fill="D53A5B"/>
          </w:tcPr>
          <w:p w14:paraId="1C9F7E3C" w14:textId="77777777" w:rsidR="00581EED" w:rsidRDefault="00581EED" w:rsidP="00581EED">
            <w:pPr>
              <w:pStyle w:val="2019-20tablecolheadright"/>
            </w:pPr>
            <w:r>
              <w:t>2017–18</w:t>
            </w:r>
          </w:p>
          <w:p w14:paraId="4B4AF45F" w14:textId="2DBA91A6" w:rsidR="00581EED" w:rsidRPr="008132B9" w:rsidRDefault="00581EED" w:rsidP="00581EED">
            <w:pPr>
              <w:pStyle w:val="2019-20tablecolheadright"/>
            </w:pPr>
            <w:r>
              <w:t>$’000</w:t>
            </w:r>
          </w:p>
        </w:tc>
        <w:tc>
          <w:tcPr>
            <w:tcW w:w="1559" w:type="dxa"/>
            <w:shd w:val="clear" w:color="auto" w:fill="D53A5B"/>
          </w:tcPr>
          <w:p w14:paraId="63567A59" w14:textId="77777777" w:rsidR="00581EED" w:rsidRDefault="00581EED" w:rsidP="00581EED">
            <w:pPr>
              <w:pStyle w:val="2019-20tablecolheadright"/>
            </w:pPr>
            <w:r>
              <w:t>2018–19</w:t>
            </w:r>
          </w:p>
          <w:p w14:paraId="78050DF1" w14:textId="07A08758" w:rsidR="00581EED" w:rsidRPr="008132B9" w:rsidRDefault="00581EED" w:rsidP="00581EED">
            <w:pPr>
              <w:pStyle w:val="2019-20tablecolheadright"/>
            </w:pPr>
            <w:r>
              <w:t>$’000</w:t>
            </w:r>
          </w:p>
        </w:tc>
        <w:tc>
          <w:tcPr>
            <w:tcW w:w="1559" w:type="dxa"/>
            <w:shd w:val="clear" w:color="auto" w:fill="D53A5B"/>
          </w:tcPr>
          <w:p w14:paraId="06C3C7E1" w14:textId="77777777" w:rsidR="00581EED" w:rsidRDefault="00581EED" w:rsidP="00581EED">
            <w:pPr>
              <w:pStyle w:val="2019-20tablecolheadright"/>
            </w:pPr>
            <w:r>
              <w:t>2019–20</w:t>
            </w:r>
          </w:p>
          <w:p w14:paraId="71694A11" w14:textId="1FD7C474" w:rsidR="00581EED" w:rsidRPr="008132B9" w:rsidRDefault="00581EED" w:rsidP="00581EED">
            <w:pPr>
              <w:pStyle w:val="2019-20tablecolheadright"/>
            </w:pPr>
            <w:r>
              <w:t>$’000</w:t>
            </w:r>
          </w:p>
        </w:tc>
        <w:tc>
          <w:tcPr>
            <w:tcW w:w="1559" w:type="dxa"/>
            <w:tcBorders>
              <w:bottom w:val="single" w:sz="4" w:space="0" w:color="auto"/>
            </w:tcBorders>
            <w:shd w:val="clear" w:color="auto" w:fill="D53A5B"/>
          </w:tcPr>
          <w:p w14:paraId="7604D048" w14:textId="77777777" w:rsidR="00581EED" w:rsidRDefault="00581EED" w:rsidP="00581EED">
            <w:pPr>
              <w:pStyle w:val="2019-20tablecolheadright"/>
            </w:pPr>
            <w:r>
              <w:t>2020–21</w:t>
            </w:r>
          </w:p>
          <w:p w14:paraId="37A90118" w14:textId="31B74934" w:rsidR="00581EED" w:rsidRPr="008132B9" w:rsidRDefault="00581EED" w:rsidP="00581EED">
            <w:pPr>
              <w:pStyle w:val="2019-20tablecolheadright"/>
            </w:pPr>
            <w:r>
              <w:t>$’000</w:t>
            </w:r>
          </w:p>
        </w:tc>
      </w:tr>
      <w:tr w:rsidR="00581EED" w14:paraId="1F19D365" w14:textId="77777777" w:rsidTr="007C7ED3">
        <w:tc>
          <w:tcPr>
            <w:tcW w:w="1560" w:type="dxa"/>
          </w:tcPr>
          <w:p w14:paraId="1A39E9D4" w14:textId="55AFC99B" w:rsidR="00581EED" w:rsidRPr="00316F14" w:rsidRDefault="00581EED" w:rsidP="00581EED">
            <w:pPr>
              <w:pStyle w:val="2019-20tabletextBoldleft"/>
              <w:rPr>
                <w:rFonts w:cs="Arial"/>
              </w:rPr>
            </w:pPr>
            <w:r>
              <w:t>Electoral activity</w:t>
            </w:r>
          </w:p>
        </w:tc>
        <w:tc>
          <w:tcPr>
            <w:tcW w:w="1559" w:type="dxa"/>
          </w:tcPr>
          <w:p w14:paraId="3ACC37B8" w14:textId="53D625E2" w:rsidR="00581EED" w:rsidRPr="00316F14" w:rsidRDefault="00581EED" w:rsidP="00581EED">
            <w:pPr>
              <w:pStyle w:val="2019-20tabletextboldright"/>
              <w:rPr>
                <w:rFonts w:cs="Arial"/>
              </w:rPr>
            </w:pPr>
            <w:r>
              <w:t>Local government elections</w:t>
            </w:r>
          </w:p>
        </w:tc>
        <w:tc>
          <w:tcPr>
            <w:tcW w:w="1559" w:type="dxa"/>
          </w:tcPr>
          <w:p w14:paraId="47824F2E" w14:textId="5978427D" w:rsidR="00581EED" w:rsidRPr="00316F14" w:rsidRDefault="00581EED" w:rsidP="00581EED">
            <w:pPr>
              <w:pStyle w:val="2019-20tabletextboldright"/>
              <w:rPr>
                <w:rFonts w:cs="Arial"/>
              </w:rPr>
            </w:pPr>
          </w:p>
        </w:tc>
        <w:tc>
          <w:tcPr>
            <w:tcW w:w="1559" w:type="dxa"/>
          </w:tcPr>
          <w:p w14:paraId="759BAB1F" w14:textId="77777777" w:rsidR="00581EED" w:rsidRDefault="00581EED" w:rsidP="00581EED">
            <w:pPr>
              <w:pStyle w:val="2019-20tabletextboldright"/>
            </w:pPr>
            <w:r>
              <w:t>State election</w:t>
            </w:r>
          </w:p>
          <w:p w14:paraId="6D248088" w14:textId="77777777" w:rsidR="00581EED" w:rsidRPr="00316F14" w:rsidRDefault="00581EED" w:rsidP="00581EED">
            <w:pPr>
              <w:pStyle w:val="2019-20tabletextboldright"/>
              <w:rPr>
                <w:rFonts w:cs="Arial"/>
              </w:rPr>
            </w:pPr>
          </w:p>
        </w:tc>
        <w:tc>
          <w:tcPr>
            <w:tcW w:w="1559" w:type="dxa"/>
          </w:tcPr>
          <w:p w14:paraId="0F7C87DE" w14:textId="77777777" w:rsidR="00581EED" w:rsidRPr="00316F14" w:rsidRDefault="00581EED" w:rsidP="00581EED">
            <w:pPr>
              <w:pStyle w:val="2019-20tabletextboldright"/>
              <w:rPr>
                <w:rFonts w:cs="Arial"/>
              </w:rPr>
            </w:pPr>
          </w:p>
        </w:tc>
        <w:tc>
          <w:tcPr>
            <w:tcW w:w="1559" w:type="dxa"/>
            <w:shd w:val="clear" w:color="auto" w:fill="F2F2F2" w:themeFill="background1" w:themeFillShade="F2"/>
          </w:tcPr>
          <w:p w14:paraId="377503A6" w14:textId="7000ABCF" w:rsidR="00581EED" w:rsidRPr="00316F14" w:rsidRDefault="00581EED" w:rsidP="00581EED">
            <w:pPr>
              <w:pStyle w:val="2019-20tabletextboldright"/>
              <w:rPr>
                <w:rFonts w:cs="Arial"/>
              </w:rPr>
            </w:pPr>
            <w:r>
              <w:t>Local government elections</w:t>
            </w:r>
          </w:p>
        </w:tc>
      </w:tr>
      <w:tr w:rsidR="00581EED" w14:paraId="5EBE6F24" w14:textId="77777777" w:rsidTr="007C7ED3">
        <w:tc>
          <w:tcPr>
            <w:tcW w:w="1560" w:type="dxa"/>
          </w:tcPr>
          <w:p w14:paraId="3CCF863C" w14:textId="73EF11B0" w:rsidR="00581EED" w:rsidRPr="008132B9" w:rsidRDefault="00581EED" w:rsidP="00581EED">
            <w:pPr>
              <w:pStyle w:val="2019-20tabletextleft"/>
              <w:rPr>
                <w:rFonts w:cs="Arial"/>
              </w:rPr>
            </w:pPr>
            <w:r>
              <w:t>Special appropriation</w:t>
            </w:r>
          </w:p>
        </w:tc>
        <w:tc>
          <w:tcPr>
            <w:tcW w:w="1559" w:type="dxa"/>
          </w:tcPr>
          <w:p w14:paraId="005D7CA6" w14:textId="4BEA1FAA" w:rsidR="00581EED" w:rsidRPr="008132B9" w:rsidRDefault="00581EED" w:rsidP="00581EED">
            <w:pPr>
              <w:pStyle w:val="2019-20tabletextleft"/>
              <w:jc w:val="right"/>
              <w:rPr>
                <w:rFonts w:cs="Arial"/>
              </w:rPr>
            </w:pPr>
            <w:r>
              <w:t>52,336</w:t>
            </w:r>
          </w:p>
        </w:tc>
        <w:tc>
          <w:tcPr>
            <w:tcW w:w="1559" w:type="dxa"/>
          </w:tcPr>
          <w:p w14:paraId="1D839F69" w14:textId="3FA69FC5" w:rsidR="00581EED" w:rsidRPr="008132B9" w:rsidRDefault="00581EED" w:rsidP="00581EED">
            <w:pPr>
              <w:pStyle w:val="2019-20tabletextleft"/>
              <w:jc w:val="right"/>
              <w:rPr>
                <w:rFonts w:cs="Arial"/>
              </w:rPr>
            </w:pPr>
            <w:r>
              <w:t>33,606</w:t>
            </w:r>
          </w:p>
        </w:tc>
        <w:tc>
          <w:tcPr>
            <w:tcW w:w="1559" w:type="dxa"/>
          </w:tcPr>
          <w:p w14:paraId="5D872DFA" w14:textId="5EF0E28F" w:rsidR="00581EED" w:rsidRPr="008132B9" w:rsidRDefault="00581EED" w:rsidP="00581EED">
            <w:pPr>
              <w:pStyle w:val="2019-20tabletextleft"/>
              <w:jc w:val="right"/>
              <w:rPr>
                <w:rFonts w:cs="Arial"/>
              </w:rPr>
            </w:pPr>
            <w:r>
              <w:t>89,620</w:t>
            </w:r>
          </w:p>
        </w:tc>
        <w:tc>
          <w:tcPr>
            <w:tcW w:w="1559" w:type="dxa"/>
          </w:tcPr>
          <w:p w14:paraId="25FBA5D7" w14:textId="0FF8B378" w:rsidR="00581EED" w:rsidRPr="008132B9" w:rsidRDefault="00581EED" w:rsidP="00581EED">
            <w:pPr>
              <w:pStyle w:val="2019-20tabletextleft"/>
              <w:jc w:val="right"/>
              <w:rPr>
                <w:rFonts w:cs="Arial"/>
              </w:rPr>
            </w:pPr>
            <w:r>
              <w:t>37,536</w:t>
            </w:r>
          </w:p>
        </w:tc>
        <w:tc>
          <w:tcPr>
            <w:tcW w:w="1559" w:type="dxa"/>
            <w:shd w:val="clear" w:color="auto" w:fill="F2F2F2" w:themeFill="background1" w:themeFillShade="F2"/>
          </w:tcPr>
          <w:p w14:paraId="4215F0AA" w14:textId="3621E7A5" w:rsidR="00581EED" w:rsidRPr="008132B9" w:rsidRDefault="00581EED" w:rsidP="00581EED">
            <w:pPr>
              <w:pStyle w:val="2019-20tabletextleft"/>
              <w:jc w:val="right"/>
              <w:rPr>
                <w:rFonts w:cs="Arial"/>
              </w:rPr>
            </w:pPr>
            <w:r>
              <w:t>74,949</w:t>
            </w:r>
          </w:p>
        </w:tc>
      </w:tr>
      <w:tr w:rsidR="00581EED" w14:paraId="2F421827" w14:textId="77777777" w:rsidTr="007C7ED3">
        <w:tc>
          <w:tcPr>
            <w:tcW w:w="1560" w:type="dxa"/>
          </w:tcPr>
          <w:p w14:paraId="4ABA998F" w14:textId="03EA6663" w:rsidR="00581EED" w:rsidRPr="008132B9" w:rsidRDefault="00581EED" w:rsidP="00581EED">
            <w:pPr>
              <w:pStyle w:val="2019-20tabletextleft"/>
              <w:rPr>
                <w:rFonts w:cs="Arial"/>
              </w:rPr>
            </w:pPr>
            <w:r>
              <w:t>Total expenses from transactions</w:t>
            </w:r>
          </w:p>
        </w:tc>
        <w:tc>
          <w:tcPr>
            <w:tcW w:w="1559" w:type="dxa"/>
          </w:tcPr>
          <w:p w14:paraId="73A1E8D9" w14:textId="69ECB16F" w:rsidR="00581EED" w:rsidRPr="008132B9" w:rsidRDefault="00581EED" w:rsidP="00581EED">
            <w:pPr>
              <w:pStyle w:val="2019-20tabletextleft"/>
              <w:jc w:val="right"/>
              <w:rPr>
                <w:rFonts w:cs="Arial"/>
              </w:rPr>
            </w:pPr>
            <w:r>
              <w:t>51,453</w:t>
            </w:r>
          </w:p>
        </w:tc>
        <w:tc>
          <w:tcPr>
            <w:tcW w:w="1559" w:type="dxa"/>
          </w:tcPr>
          <w:p w14:paraId="256ECE3C" w14:textId="5083C199" w:rsidR="00581EED" w:rsidRPr="008132B9" w:rsidRDefault="00581EED" w:rsidP="00581EED">
            <w:pPr>
              <w:pStyle w:val="2019-20tabletextleft"/>
              <w:jc w:val="right"/>
              <w:rPr>
                <w:rFonts w:cs="Arial"/>
              </w:rPr>
            </w:pPr>
            <w:r>
              <w:t>34,260</w:t>
            </w:r>
          </w:p>
        </w:tc>
        <w:tc>
          <w:tcPr>
            <w:tcW w:w="1559" w:type="dxa"/>
          </w:tcPr>
          <w:p w14:paraId="26EAA1F3" w14:textId="43594C1D" w:rsidR="00581EED" w:rsidRPr="008132B9" w:rsidRDefault="00581EED" w:rsidP="00581EED">
            <w:pPr>
              <w:pStyle w:val="2019-20tabletextleft"/>
              <w:jc w:val="right"/>
              <w:rPr>
                <w:rFonts w:cs="Arial"/>
              </w:rPr>
            </w:pPr>
            <w:r>
              <w:t>94,298</w:t>
            </w:r>
          </w:p>
        </w:tc>
        <w:tc>
          <w:tcPr>
            <w:tcW w:w="1559" w:type="dxa"/>
          </w:tcPr>
          <w:p w14:paraId="1253AC11" w14:textId="7E2D5F7F" w:rsidR="00581EED" w:rsidRPr="008132B9" w:rsidRDefault="00581EED" w:rsidP="00581EED">
            <w:pPr>
              <w:pStyle w:val="2019-20tabletextleft"/>
              <w:jc w:val="right"/>
              <w:rPr>
                <w:rFonts w:cs="Arial"/>
              </w:rPr>
            </w:pPr>
            <w:r>
              <w:t>38,576</w:t>
            </w:r>
          </w:p>
        </w:tc>
        <w:tc>
          <w:tcPr>
            <w:tcW w:w="1559" w:type="dxa"/>
            <w:shd w:val="clear" w:color="auto" w:fill="F2F2F2" w:themeFill="background1" w:themeFillShade="F2"/>
          </w:tcPr>
          <w:p w14:paraId="2EFCB1EA" w14:textId="252E82B4" w:rsidR="00581EED" w:rsidRPr="008132B9" w:rsidRDefault="00581EED" w:rsidP="00581EED">
            <w:pPr>
              <w:pStyle w:val="2019-20tabletextleft"/>
              <w:jc w:val="right"/>
              <w:rPr>
                <w:rFonts w:cs="Arial"/>
              </w:rPr>
            </w:pPr>
            <w:r>
              <w:t>77,651</w:t>
            </w:r>
          </w:p>
        </w:tc>
      </w:tr>
      <w:tr w:rsidR="00581EED" w14:paraId="5033FEBC" w14:textId="77777777" w:rsidTr="007C7ED3">
        <w:tc>
          <w:tcPr>
            <w:tcW w:w="1560" w:type="dxa"/>
          </w:tcPr>
          <w:p w14:paraId="15A56836" w14:textId="439349D2" w:rsidR="00581EED" w:rsidRPr="008132B9" w:rsidRDefault="00581EED" w:rsidP="00581EED">
            <w:pPr>
              <w:pStyle w:val="2019-20tabletextleft"/>
              <w:rPr>
                <w:rFonts w:cs="Arial"/>
              </w:rPr>
            </w:pPr>
            <w:r>
              <w:t>Net result from transactions</w:t>
            </w:r>
          </w:p>
        </w:tc>
        <w:tc>
          <w:tcPr>
            <w:tcW w:w="1559" w:type="dxa"/>
          </w:tcPr>
          <w:p w14:paraId="059BA382" w14:textId="658E96ED" w:rsidR="00581EED" w:rsidRPr="008132B9" w:rsidRDefault="00581EED" w:rsidP="00581EED">
            <w:pPr>
              <w:pStyle w:val="2019-20tabletextleft"/>
              <w:jc w:val="right"/>
              <w:rPr>
                <w:rFonts w:cs="Arial"/>
              </w:rPr>
            </w:pPr>
            <w:r>
              <w:t>883</w:t>
            </w:r>
          </w:p>
        </w:tc>
        <w:tc>
          <w:tcPr>
            <w:tcW w:w="1559" w:type="dxa"/>
          </w:tcPr>
          <w:p w14:paraId="3EDC5512" w14:textId="16E3251C" w:rsidR="00581EED" w:rsidRPr="008132B9" w:rsidRDefault="00581EED" w:rsidP="00581EED">
            <w:pPr>
              <w:pStyle w:val="2019-20tabletextleft"/>
              <w:jc w:val="right"/>
              <w:rPr>
                <w:rFonts w:cs="Arial"/>
              </w:rPr>
            </w:pPr>
            <w:r>
              <w:t>(654)</w:t>
            </w:r>
          </w:p>
        </w:tc>
        <w:tc>
          <w:tcPr>
            <w:tcW w:w="1559" w:type="dxa"/>
          </w:tcPr>
          <w:p w14:paraId="25B858C6" w14:textId="3A4E74B0" w:rsidR="00581EED" w:rsidRPr="008132B9" w:rsidRDefault="00581EED" w:rsidP="00581EED">
            <w:pPr>
              <w:pStyle w:val="2019-20tabletextleft"/>
              <w:jc w:val="right"/>
              <w:rPr>
                <w:rFonts w:cs="Arial"/>
              </w:rPr>
            </w:pPr>
            <w:r>
              <w:t>(4,678)</w:t>
            </w:r>
          </w:p>
        </w:tc>
        <w:tc>
          <w:tcPr>
            <w:tcW w:w="1559" w:type="dxa"/>
          </w:tcPr>
          <w:p w14:paraId="2C32777A" w14:textId="0BF7B7A1" w:rsidR="00581EED" w:rsidRPr="008132B9" w:rsidRDefault="00581EED" w:rsidP="00581EED">
            <w:pPr>
              <w:pStyle w:val="2019-20tabletextleft"/>
              <w:jc w:val="right"/>
              <w:rPr>
                <w:rFonts w:cs="Arial"/>
              </w:rPr>
            </w:pPr>
            <w:r>
              <w:t>(1,040)</w:t>
            </w:r>
          </w:p>
        </w:tc>
        <w:tc>
          <w:tcPr>
            <w:tcW w:w="1559" w:type="dxa"/>
            <w:shd w:val="clear" w:color="auto" w:fill="F2F2F2" w:themeFill="background1" w:themeFillShade="F2"/>
          </w:tcPr>
          <w:p w14:paraId="271E4B1A" w14:textId="410519D0" w:rsidR="00581EED" w:rsidRPr="008132B9" w:rsidRDefault="00581EED" w:rsidP="00581EED">
            <w:pPr>
              <w:pStyle w:val="2019-20tabletextleft"/>
              <w:jc w:val="right"/>
              <w:rPr>
                <w:rFonts w:cs="Arial"/>
              </w:rPr>
            </w:pPr>
            <w:r>
              <w:t>(2,702)</w:t>
            </w:r>
          </w:p>
        </w:tc>
      </w:tr>
      <w:tr w:rsidR="00581EED" w14:paraId="1B7D8540" w14:textId="77777777" w:rsidTr="007C7ED3">
        <w:tc>
          <w:tcPr>
            <w:tcW w:w="1560" w:type="dxa"/>
          </w:tcPr>
          <w:p w14:paraId="75C0476A" w14:textId="4F2352B4" w:rsidR="00581EED" w:rsidRPr="008132B9" w:rsidRDefault="00581EED" w:rsidP="00581EED">
            <w:pPr>
              <w:pStyle w:val="2019-20tabletextleft"/>
              <w:rPr>
                <w:rFonts w:cs="Arial"/>
              </w:rPr>
            </w:pPr>
            <w:r>
              <w:t>Net result for the period</w:t>
            </w:r>
          </w:p>
        </w:tc>
        <w:tc>
          <w:tcPr>
            <w:tcW w:w="1559" w:type="dxa"/>
          </w:tcPr>
          <w:p w14:paraId="6C809488" w14:textId="7C7B59FF" w:rsidR="00581EED" w:rsidRPr="008132B9" w:rsidRDefault="00581EED" w:rsidP="00581EED">
            <w:pPr>
              <w:pStyle w:val="2019-20tabletextleft"/>
              <w:jc w:val="right"/>
              <w:rPr>
                <w:rFonts w:cs="Arial"/>
              </w:rPr>
            </w:pPr>
            <w:r>
              <w:t>917</w:t>
            </w:r>
          </w:p>
        </w:tc>
        <w:tc>
          <w:tcPr>
            <w:tcW w:w="1559" w:type="dxa"/>
          </w:tcPr>
          <w:p w14:paraId="1BCF1C52" w14:textId="4C33FF06" w:rsidR="00581EED" w:rsidRPr="008132B9" w:rsidRDefault="00581EED" w:rsidP="00581EED">
            <w:pPr>
              <w:pStyle w:val="2019-20tabletextleft"/>
              <w:jc w:val="right"/>
              <w:rPr>
                <w:rFonts w:cs="Arial"/>
              </w:rPr>
            </w:pPr>
            <w:r>
              <w:t>(652)</w:t>
            </w:r>
          </w:p>
        </w:tc>
        <w:tc>
          <w:tcPr>
            <w:tcW w:w="1559" w:type="dxa"/>
          </w:tcPr>
          <w:p w14:paraId="737E3374" w14:textId="72AB2819" w:rsidR="00581EED" w:rsidRPr="008132B9" w:rsidRDefault="00581EED" w:rsidP="00581EED">
            <w:pPr>
              <w:pStyle w:val="2019-20tabletextleft"/>
              <w:jc w:val="right"/>
              <w:rPr>
                <w:rFonts w:cs="Arial"/>
              </w:rPr>
            </w:pPr>
            <w:r>
              <w:t>(4,780)</w:t>
            </w:r>
          </w:p>
        </w:tc>
        <w:tc>
          <w:tcPr>
            <w:tcW w:w="1559" w:type="dxa"/>
          </w:tcPr>
          <w:p w14:paraId="4B88D5C9" w14:textId="27861A63" w:rsidR="00581EED" w:rsidRPr="008132B9" w:rsidRDefault="00581EED" w:rsidP="00581EED">
            <w:pPr>
              <w:pStyle w:val="2019-20tabletextleft"/>
              <w:jc w:val="right"/>
              <w:rPr>
                <w:rFonts w:cs="Arial"/>
              </w:rPr>
            </w:pPr>
            <w:r>
              <w:t>(966)</w:t>
            </w:r>
          </w:p>
        </w:tc>
        <w:tc>
          <w:tcPr>
            <w:tcW w:w="1559" w:type="dxa"/>
            <w:shd w:val="clear" w:color="auto" w:fill="F2F2F2" w:themeFill="background1" w:themeFillShade="F2"/>
          </w:tcPr>
          <w:p w14:paraId="5B7E688B" w14:textId="7BAE7BAC" w:rsidR="00581EED" w:rsidRPr="008132B9" w:rsidRDefault="00581EED" w:rsidP="00581EED">
            <w:pPr>
              <w:pStyle w:val="2019-20tabletextleft"/>
              <w:jc w:val="right"/>
              <w:rPr>
                <w:rFonts w:cs="Arial"/>
              </w:rPr>
            </w:pPr>
            <w:r>
              <w:t>(2,616)</w:t>
            </w:r>
          </w:p>
        </w:tc>
      </w:tr>
      <w:tr w:rsidR="00581EED" w14:paraId="1CEED829" w14:textId="77777777" w:rsidTr="007C7ED3">
        <w:tc>
          <w:tcPr>
            <w:tcW w:w="1560" w:type="dxa"/>
          </w:tcPr>
          <w:p w14:paraId="396D992E" w14:textId="49D0A7D1" w:rsidR="00581EED" w:rsidRPr="008132B9" w:rsidRDefault="00581EED" w:rsidP="00581EED">
            <w:pPr>
              <w:pStyle w:val="2019-20tabletextleft"/>
              <w:rPr>
                <w:rFonts w:cs="Arial"/>
              </w:rPr>
            </w:pPr>
            <w:r>
              <w:t>Net cash flow from</w:t>
            </w:r>
            <w:proofErr w:type="gramStart"/>
            <w:r>
              <w:t>/(</w:t>
            </w:r>
            <w:proofErr w:type="gramEnd"/>
            <w:r>
              <w:t>used in) operating activities</w:t>
            </w:r>
          </w:p>
        </w:tc>
        <w:tc>
          <w:tcPr>
            <w:tcW w:w="1559" w:type="dxa"/>
          </w:tcPr>
          <w:p w14:paraId="3C9A44A4" w14:textId="6D5FFC3C" w:rsidR="00581EED" w:rsidRPr="008132B9" w:rsidRDefault="00581EED" w:rsidP="00581EED">
            <w:pPr>
              <w:pStyle w:val="2019-20tabletextleft"/>
              <w:jc w:val="right"/>
              <w:rPr>
                <w:rFonts w:cs="Arial"/>
              </w:rPr>
            </w:pPr>
            <w:r>
              <w:t>(4)</w:t>
            </w:r>
          </w:p>
        </w:tc>
        <w:tc>
          <w:tcPr>
            <w:tcW w:w="1559" w:type="dxa"/>
          </w:tcPr>
          <w:p w14:paraId="054813A2" w14:textId="73BD1B0F" w:rsidR="00581EED" w:rsidRPr="008132B9" w:rsidRDefault="00581EED" w:rsidP="00581EED">
            <w:pPr>
              <w:pStyle w:val="2019-20tabletextleft"/>
              <w:jc w:val="right"/>
              <w:rPr>
                <w:rFonts w:cs="Arial"/>
              </w:rPr>
            </w:pPr>
            <w:r>
              <w:t>(39)</w:t>
            </w:r>
          </w:p>
        </w:tc>
        <w:tc>
          <w:tcPr>
            <w:tcW w:w="1559" w:type="dxa"/>
          </w:tcPr>
          <w:p w14:paraId="3925EF57" w14:textId="53731A00" w:rsidR="00581EED" w:rsidRPr="008132B9" w:rsidRDefault="00581EED" w:rsidP="00581EED">
            <w:pPr>
              <w:pStyle w:val="2019-20tabletextleft"/>
              <w:jc w:val="right"/>
              <w:rPr>
                <w:rFonts w:cs="Arial"/>
              </w:rPr>
            </w:pPr>
            <w:r>
              <w:t>(14)</w:t>
            </w:r>
          </w:p>
        </w:tc>
        <w:tc>
          <w:tcPr>
            <w:tcW w:w="1559" w:type="dxa"/>
          </w:tcPr>
          <w:p w14:paraId="7F5BAD00" w14:textId="3C1DEE99" w:rsidR="00581EED" w:rsidRPr="008132B9" w:rsidRDefault="00581EED" w:rsidP="00581EED">
            <w:pPr>
              <w:pStyle w:val="2019-20tabletextleft"/>
              <w:jc w:val="right"/>
              <w:rPr>
                <w:rFonts w:cs="Arial"/>
              </w:rPr>
            </w:pPr>
            <w:r>
              <w:t>531</w:t>
            </w:r>
          </w:p>
        </w:tc>
        <w:tc>
          <w:tcPr>
            <w:tcW w:w="1559" w:type="dxa"/>
            <w:shd w:val="clear" w:color="auto" w:fill="F2F2F2" w:themeFill="background1" w:themeFillShade="F2"/>
          </w:tcPr>
          <w:p w14:paraId="7B08D561" w14:textId="23D6ACAE" w:rsidR="00581EED" w:rsidRPr="008132B9" w:rsidRDefault="00581EED" w:rsidP="00581EED">
            <w:pPr>
              <w:pStyle w:val="2019-20tabletextleft"/>
              <w:jc w:val="right"/>
              <w:rPr>
                <w:rFonts w:cs="Arial"/>
              </w:rPr>
            </w:pPr>
            <w:r>
              <w:t>(241)</w:t>
            </w:r>
          </w:p>
        </w:tc>
      </w:tr>
      <w:tr w:rsidR="00581EED" w14:paraId="38D286CC" w14:textId="77777777" w:rsidTr="007C7ED3">
        <w:tc>
          <w:tcPr>
            <w:tcW w:w="1560" w:type="dxa"/>
          </w:tcPr>
          <w:p w14:paraId="11E7625B" w14:textId="20E9D80F" w:rsidR="00581EED" w:rsidRPr="00316F14" w:rsidRDefault="00581EED" w:rsidP="00581EED">
            <w:pPr>
              <w:pStyle w:val="2019-20tabletextBoldleft"/>
              <w:rPr>
                <w:rFonts w:cs="Arial"/>
              </w:rPr>
            </w:pPr>
            <w:r>
              <w:t>Total assets</w:t>
            </w:r>
          </w:p>
        </w:tc>
        <w:tc>
          <w:tcPr>
            <w:tcW w:w="1559" w:type="dxa"/>
          </w:tcPr>
          <w:p w14:paraId="74B4FF24" w14:textId="313248B1" w:rsidR="00581EED" w:rsidRPr="00316F14" w:rsidRDefault="00581EED" w:rsidP="00581EED">
            <w:pPr>
              <w:pStyle w:val="2019-20tabletextBoldleft"/>
              <w:jc w:val="right"/>
              <w:rPr>
                <w:rFonts w:cs="Arial"/>
              </w:rPr>
            </w:pPr>
            <w:r>
              <w:t>12,746</w:t>
            </w:r>
          </w:p>
        </w:tc>
        <w:tc>
          <w:tcPr>
            <w:tcW w:w="1559" w:type="dxa"/>
          </w:tcPr>
          <w:p w14:paraId="5EAD1039" w14:textId="482B9FC9" w:rsidR="00581EED" w:rsidRPr="00316F14" w:rsidRDefault="00581EED" w:rsidP="00581EED">
            <w:pPr>
              <w:pStyle w:val="2019-20tabletextBoldleft"/>
              <w:jc w:val="right"/>
              <w:rPr>
                <w:rFonts w:cs="Arial"/>
              </w:rPr>
            </w:pPr>
            <w:r>
              <w:t>17,158</w:t>
            </w:r>
          </w:p>
        </w:tc>
        <w:tc>
          <w:tcPr>
            <w:tcW w:w="1559" w:type="dxa"/>
          </w:tcPr>
          <w:p w14:paraId="30543632" w14:textId="5962426C" w:rsidR="00581EED" w:rsidRPr="00316F14" w:rsidRDefault="00581EED" w:rsidP="00581EED">
            <w:pPr>
              <w:pStyle w:val="2019-20tabletextBoldleft"/>
              <w:jc w:val="right"/>
              <w:rPr>
                <w:rFonts w:cs="Arial"/>
              </w:rPr>
            </w:pPr>
            <w:r>
              <w:t>17,939</w:t>
            </w:r>
          </w:p>
        </w:tc>
        <w:tc>
          <w:tcPr>
            <w:tcW w:w="1559" w:type="dxa"/>
          </w:tcPr>
          <w:p w14:paraId="29AFEDB0" w14:textId="3BB1F77D" w:rsidR="00581EED" w:rsidRPr="00316F14" w:rsidRDefault="00581EED" w:rsidP="00581EED">
            <w:pPr>
              <w:pStyle w:val="2019-20tabletextBoldleft"/>
              <w:jc w:val="right"/>
              <w:rPr>
                <w:rFonts w:cs="Arial"/>
              </w:rPr>
            </w:pPr>
            <w:r>
              <w:t>23,999</w:t>
            </w:r>
          </w:p>
        </w:tc>
        <w:tc>
          <w:tcPr>
            <w:tcW w:w="1559" w:type="dxa"/>
            <w:shd w:val="clear" w:color="auto" w:fill="F2F2F2" w:themeFill="background1" w:themeFillShade="F2"/>
          </w:tcPr>
          <w:p w14:paraId="5D3E4464" w14:textId="2E8492CA" w:rsidR="00581EED" w:rsidRPr="00316F14" w:rsidRDefault="00581EED" w:rsidP="00581EED">
            <w:pPr>
              <w:pStyle w:val="2019-20tabletextBoldleft"/>
              <w:jc w:val="right"/>
              <w:rPr>
                <w:rFonts w:cs="Arial"/>
              </w:rPr>
            </w:pPr>
            <w:r>
              <w:t>27,065</w:t>
            </w:r>
          </w:p>
        </w:tc>
      </w:tr>
      <w:tr w:rsidR="00581EED" w14:paraId="45E97256" w14:textId="77777777" w:rsidTr="007C7ED3">
        <w:tc>
          <w:tcPr>
            <w:tcW w:w="1560" w:type="dxa"/>
          </w:tcPr>
          <w:p w14:paraId="7F8A0B1C" w14:textId="4F264F08" w:rsidR="00581EED" w:rsidRPr="00316F14" w:rsidRDefault="00581EED" w:rsidP="00581EED">
            <w:pPr>
              <w:pStyle w:val="2019-20tabletextBoldleft"/>
              <w:rPr>
                <w:rFonts w:cs="Arial"/>
              </w:rPr>
            </w:pPr>
            <w:r>
              <w:t>Total liabilities</w:t>
            </w:r>
          </w:p>
        </w:tc>
        <w:tc>
          <w:tcPr>
            <w:tcW w:w="1559" w:type="dxa"/>
          </w:tcPr>
          <w:p w14:paraId="6DD92A8E" w14:textId="3132244C" w:rsidR="00581EED" w:rsidRPr="00316F14" w:rsidRDefault="00581EED" w:rsidP="00581EED">
            <w:pPr>
              <w:pStyle w:val="2019-20tabletextBoldleft"/>
              <w:jc w:val="right"/>
              <w:rPr>
                <w:rFonts w:cs="Arial"/>
              </w:rPr>
            </w:pPr>
            <w:r>
              <w:t>5,056</w:t>
            </w:r>
          </w:p>
        </w:tc>
        <w:tc>
          <w:tcPr>
            <w:tcW w:w="1559" w:type="dxa"/>
          </w:tcPr>
          <w:p w14:paraId="3F426D51" w14:textId="0CE0FAF8" w:rsidR="00581EED" w:rsidRPr="00316F14" w:rsidRDefault="00581EED" w:rsidP="00581EED">
            <w:pPr>
              <w:pStyle w:val="2019-20tabletextBoldleft"/>
              <w:jc w:val="right"/>
              <w:rPr>
                <w:rFonts w:cs="Arial"/>
              </w:rPr>
            </w:pPr>
            <w:r>
              <w:t>5,280</w:t>
            </w:r>
          </w:p>
        </w:tc>
        <w:tc>
          <w:tcPr>
            <w:tcW w:w="1559" w:type="dxa"/>
          </w:tcPr>
          <w:p w14:paraId="72688D45" w14:textId="20B129C7" w:rsidR="00581EED" w:rsidRPr="00316F14" w:rsidRDefault="00581EED" w:rsidP="00581EED">
            <w:pPr>
              <w:pStyle w:val="2019-20tabletextBoldleft"/>
              <w:jc w:val="right"/>
              <w:rPr>
                <w:rFonts w:cs="Arial"/>
              </w:rPr>
            </w:pPr>
            <w:r>
              <w:t>5,805</w:t>
            </w:r>
          </w:p>
        </w:tc>
        <w:tc>
          <w:tcPr>
            <w:tcW w:w="1559" w:type="dxa"/>
          </w:tcPr>
          <w:p w14:paraId="30008FE5" w14:textId="5B3C653F" w:rsidR="00581EED" w:rsidRPr="00316F14" w:rsidRDefault="00581EED" w:rsidP="00581EED">
            <w:pPr>
              <w:pStyle w:val="2019-20tabletextBoldleft"/>
              <w:jc w:val="right"/>
              <w:rPr>
                <w:rFonts w:cs="Arial"/>
              </w:rPr>
            </w:pPr>
            <w:r>
              <w:t>6,120</w:t>
            </w:r>
          </w:p>
        </w:tc>
        <w:tc>
          <w:tcPr>
            <w:tcW w:w="1559" w:type="dxa"/>
            <w:shd w:val="clear" w:color="auto" w:fill="F2F2F2" w:themeFill="background1" w:themeFillShade="F2"/>
          </w:tcPr>
          <w:p w14:paraId="209D1989" w14:textId="59DA2AF5" w:rsidR="00581EED" w:rsidRPr="00316F14" w:rsidRDefault="00581EED" w:rsidP="00581EED">
            <w:pPr>
              <w:pStyle w:val="2019-20tabletextBoldleft"/>
              <w:jc w:val="right"/>
              <w:rPr>
                <w:rFonts w:cs="Arial"/>
              </w:rPr>
            </w:pPr>
            <w:r>
              <w:t>6,795</w:t>
            </w:r>
          </w:p>
        </w:tc>
      </w:tr>
      <w:tr w:rsidR="00581EED" w14:paraId="11C05F5F" w14:textId="77777777" w:rsidTr="007C7ED3">
        <w:tc>
          <w:tcPr>
            <w:tcW w:w="1560" w:type="dxa"/>
          </w:tcPr>
          <w:p w14:paraId="27D437B8" w14:textId="64502A19" w:rsidR="00581EED" w:rsidRPr="00316F14" w:rsidRDefault="00581EED" w:rsidP="00581EED">
            <w:pPr>
              <w:pStyle w:val="2019-20tabletextBoldleft"/>
              <w:rPr>
                <w:rFonts w:cs="Arial"/>
              </w:rPr>
            </w:pPr>
            <w:r>
              <w:t>Net assets</w:t>
            </w:r>
          </w:p>
        </w:tc>
        <w:tc>
          <w:tcPr>
            <w:tcW w:w="1559" w:type="dxa"/>
          </w:tcPr>
          <w:p w14:paraId="136A4598" w14:textId="4F0E89C6" w:rsidR="00581EED" w:rsidRPr="00316F14" w:rsidRDefault="00581EED" w:rsidP="00581EED">
            <w:pPr>
              <w:pStyle w:val="2019-20tabletextBoldleft"/>
              <w:jc w:val="right"/>
              <w:rPr>
                <w:rFonts w:cs="Arial"/>
              </w:rPr>
            </w:pPr>
            <w:r>
              <w:t>7,690</w:t>
            </w:r>
          </w:p>
        </w:tc>
        <w:tc>
          <w:tcPr>
            <w:tcW w:w="1559" w:type="dxa"/>
          </w:tcPr>
          <w:p w14:paraId="6EFC9116" w14:textId="4CD545A7" w:rsidR="00581EED" w:rsidRPr="00316F14" w:rsidRDefault="00581EED" w:rsidP="00581EED">
            <w:pPr>
              <w:pStyle w:val="2019-20tabletextBoldleft"/>
              <w:jc w:val="right"/>
              <w:rPr>
                <w:rFonts w:cs="Arial"/>
              </w:rPr>
            </w:pPr>
            <w:r>
              <w:t>11,878</w:t>
            </w:r>
          </w:p>
        </w:tc>
        <w:tc>
          <w:tcPr>
            <w:tcW w:w="1559" w:type="dxa"/>
          </w:tcPr>
          <w:p w14:paraId="6A56F406" w14:textId="5B4745B9" w:rsidR="00581EED" w:rsidRPr="00316F14" w:rsidRDefault="00581EED" w:rsidP="00581EED">
            <w:pPr>
              <w:pStyle w:val="2019-20tabletextBoldleft"/>
              <w:jc w:val="right"/>
              <w:rPr>
                <w:rFonts w:cs="Arial"/>
              </w:rPr>
            </w:pPr>
            <w:r>
              <w:t>12,134</w:t>
            </w:r>
          </w:p>
        </w:tc>
        <w:tc>
          <w:tcPr>
            <w:tcW w:w="1559" w:type="dxa"/>
          </w:tcPr>
          <w:p w14:paraId="24DC6DE9" w14:textId="43D762C5" w:rsidR="00581EED" w:rsidRPr="00316F14" w:rsidRDefault="00581EED" w:rsidP="00581EED">
            <w:pPr>
              <w:pStyle w:val="2019-20tabletextBoldleft"/>
              <w:jc w:val="right"/>
              <w:rPr>
                <w:rFonts w:cs="Arial"/>
              </w:rPr>
            </w:pPr>
            <w:r>
              <w:t>17,879</w:t>
            </w:r>
          </w:p>
        </w:tc>
        <w:tc>
          <w:tcPr>
            <w:tcW w:w="1559" w:type="dxa"/>
            <w:shd w:val="clear" w:color="auto" w:fill="F2F2F2" w:themeFill="background1" w:themeFillShade="F2"/>
          </w:tcPr>
          <w:p w14:paraId="3771546B" w14:textId="2ADCC7C3" w:rsidR="00581EED" w:rsidRPr="00316F14" w:rsidRDefault="00581EED" w:rsidP="00581EED">
            <w:pPr>
              <w:pStyle w:val="2019-20tabletextBoldleft"/>
              <w:jc w:val="right"/>
              <w:rPr>
                <w:rFonts w:cs="Arial"/>
              </w:rPr>
            </w:pPr>
            <w:r>
              <w:t>20,270</w:t>
            </w:r>
          </w:p>
        </w:tc>
      </w:tr>
    </w:tbl>
    <w:p w14:paraId="1BE3A2B7" w14:textId="06D2B2FA" w:rsidR="00581EED" w:rsidRDefault="00581EED" w:rsidP="00C2664D">
      <w:pPr>
        <w:pStyle w:val="2019-20Introtext"/>
        <w:rPr>
          <w:rFonts w:eastAsia="Times"/>
          <w:lang w:val="en-US"/>
        </w:rPr>
      </w:pPr>
    </w:p>
    <w:p w14:paraId="5C28E5E7" w14:textId="77777777" w:rsidR="00581EED" w:rsidRDefault="00581EED">
      <w:pPr>
        <w:rPr>
          <w:rFonts w:ascii="Arial" w:eastAsia="Times" w:hAnsi="Arial"/>
          <w:b/>
          <w:bCs/>
          <w:color w:val="D43A5A"/>
          <w:sz w:val="22"/>
          <w:lang w:val="en-US"/>
        </w:rPr>
      </w:pPr>
      <w:r>
        <w:rPr>
          <w:rFonts w:eastAsia="Times"/>
          <w:lang w:val="en-US"/>
        </w:rPr>
        <w:br w:type="page"/>
      </w:r>
    </w:p>
    <w:p w14:paraId="6769C1F7" w14:textId="77777777" w:rsidR="00581EED" w:rsidRPr="00581EED" w:rsidRDefault="00581EED" w:rsidP="00581EED">
      <w:pPr>
        <w:pStyle w:val="2019-20HeadingC"/>
        <w:rPr>
          <w:rFonts w:eastAsia="Times"/>
        </w:rPr>
      </w:pPr>
      <w:r w:rsidRPr="00581EED">
        <w:rPr>
          <w:rFonts w:eastAsia="Times"/>
        </w:rPr>
        <w:lastRenderedPageBreak/>
        <w:t>Funding</w:t>
      </w:r>
    </w:p>
    <w:p w14:paraId="5F430AFA" w14:textId="77777777" w:rsidR="00581EED" w:rsidRPr="00581EED" w:rsidRDefault="00581EED" w:rsidP="00581EED">
      <w:pPr>
        <w:pStyle w:val="2019-20Bodycopy"/>
      </w:pPr>
      <w:r w:rsidRPr="00581EED">
        <w:t xml:space="preserve">The VEC received $74.95 million in funding for 2020–21, which is significantly greater than the prior year of $37.54 million. This was due to the costs incurred in delivering the 2020 local government election program. The VEC is funded solely from Government special appropriations and this amount represents the reimbursement to the VEC for all its cash payments. </w:t>
      </w:r>
    </w:p>
    <w:p w14:paraId="2A090864" w14:textId="77777777" w:rsidR="00581EED" w:rsidRPr="00581EED" w:rsidRDefault="00581EED" w:rsidP="00581EED">
      <w:pPr>
        <w:pStyle w:val="2019-20Bodycopy"/>
      </w:pPr>
      <w:r w:rsidRPr="00581EED">
        <w:t xml:space="preserve">In addition, the VEC administers or manages other activities and resources on behalf of the State and local governments, and this income for the year was $45.40 million. This is not shown in the VEC financial results or in the financial statements, but is declared in Note 4.1: Administered (non-controlled) items. The administered activities are made up of: </w:t>
      </w:r>
    </w:p>
    <w:p w14:paraId="0E08E8AB" w14:textId="3848D407" w:rsidR="00581EED" w:rsidRPr="00581EED" w:rsidRDefault="00581EED" w:rsidP="00581EED">
      <w:pPr>
        <w:pStyle w:val="2019-20Bullet"/>
      </w:pPr>
      <w:r w:rsidRPr="00581EED">
        <w:t>revenue collected by the VEC on behalf of the State, which is forwarded to the Department of Treasury and Finance as consolidated revenue</w:t>
      </w:r>
    </w:p>
    <w:p w14:paraId="3DFAE6F7" w14:textId="77777777" w:rsidR="00581EED" w:rsidRPr="00581EED" w:rsidRDefault="00581EED" w:rsidP="00581EED">
      <w:pPr>
        <w:pStyle w:val="2019-20Bullet"/>
      </w:pPr>
      <w:r w:rsidRPr="00581EED">
        <w:t xml:space="preserve">monies receipted from election fines and forfeited candidate deposits collected by the VEC on behalf of councils and the State </w:t>
      </w:r>
    </w:p>
    <w:p w14:paraId="5D7B75FC" w14:textId="77777777" w:rsidR="00C2664D" w:rsidRDefault="00581EED" w:rsidP="00581EED">
      <w:pPr>
        <w:pStyle w:val="2019-20Bullet"/>
      </w:pPr>
      <w:r w:rsidRPr="00581EED">
        <w:t xml:space="preserve">payment of 2022 </w:t>
      </w:r>
      <w:proofErr w:type="gramStart"/>
      <w:r w:rsidRPr="00581EED">
        <w:t>advance</w:t>
      </w:r>
      <w:proofErr w:type="gramEnd"/>
      <w:r w:rsidRPr="00581EED">
        <w:t xml:space="preserve"> public funding and administrative expenditure funding, following the introduction of political funding and disclosure legislation in August 2018.</w:t>
      </w:r>
    </w:p>
    <w:p w14:paraId="5CFAD926" w14:textId="77777777" w:rsidR="00581EED" w:rsidRDefault="00581EED" w:rsidP="00581EED">
      <w:pPr>
        <w:pStyle w:val="2019-20Bodycopy"/>
      </w:pPr>
    </w:p>
    <w:p w14:paraId="4BBBCAF7" w14:textId="0CAA188E" w:rsidR="00581EED" w:rsidRDefault="00581EED" w:rsidP="00581EED">
      <w:pPr>
        <w:pStyle w:val="2019-20Figurecaption"/>
      </w:pPr>
      <w:r>
        <w:t>Figure 2: Special Appropriation ($’000) 2016–17 to 2020–21</w:t>
      </w:r>
    </w:p>
    <w:p w14:paraId="747CBE86" w14:textId="2113F403" w:rsidR="00581EED" w:rsidRDefault="00581EED" w:rsidP="00581EED">
      <w:pPr>
        <w:pStyle w:val="2019-20Figurecaption"/>
      </w:pPr>
      <w:r>
        <w:rPr>
          <w:noProof/>
        </w:rPr>
        <w:drawing>
          <wp:inline distT="0" distB="0" distL="0" distR="0" wp14:anchorId="43DE3199" wp14:editId="566E9D48">
            <wp:extent cx="2879953" cy="3437792"/>
            <wp:effectExtent l="0" t="0" r="3175" b="4445"/>
            <wp:docPr id="78" name="Picture 7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 bar chart&#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2925218" cy="3491824"/>
                    </a:xfrm>
                    <a:prstGeom prst="rect">
                      <a:avLst/>
                    </a:prstGeom>
                  </pic:spPr>
                </pic:pic>
              </a:graphicData>
            </a:graphic>
          </wp:inline>
        </w:drawing>
      </w:r>
    </w:p>
    <w:p w14:paraId="329A5B94" w14:textId="77777777" w:rsidR="00581EED" w:rsidRDefault="00581EED" w:rsidP="00581EED">
      <w:pPr>
        <w:pStyle w:val="2019-20HeadingC"/>
      </w:pPr>
      <w:r w:rsidRPr="00581EED">
        <w:t>Expenditure</w:t>
      </w:r>
    </w:p>
    <w:p w14:paraId="66B7FE8D" w14:textId="77777777" w:rsidR="00581EED" w:rsidRDefault="00581EED" w:rsidP="00581EED">
      <w:pPr>
        <w:pStyle w:val="2019-20Bodycopy"/>
      </w:pPr>
      <w:r>
        <w:t>The VEC incurred $77.65 million in operational expenses for the financial period. This is slightly greater than the special appropriation received from Government, which is due to non-cash expenditure such as depreciation, accruals and staff entitlement provisions. Government reimbursement for appropriation does not include non</w:t>
      </w:r>
      <w:r>
        <w:rPr>
          <w:rFonts w:ascii="Cambria Math" w:hAnsi="Cambria Math" w:cs="Cambria Math"/>
        </w:rPr>
        <w:t>‑</w:t>
      </w:r>
      <w:r>
        <w:t xml:space="preserve">cash expenses. </w:t>
      </w:r>
    </w:p>
    <w:p w14:paraId="3BAD537F" w14:textId="77777777" w:rsidR="00581EED" w:rsidRDefault="00581EED" w:rsidP="00581EED">
      <w:pPr>
        <w:pStyle w:val="2019-20Bodycopy"/>
      </w:pPr>
      <w:r>
        <w:t>In relation to the local government election, the major categories of expenditure included:</w:t>
      </w:r>
    </w:p>
    <w:p w14:paraId="66E912CB" w14:textId="7468DC95" w:rsidR="00581EED" w:rsidRDefault="00581EED" w:rsidP="00581EED">
      <w:pPr>
        <w:pStyle w:val="2019-20Bullet"/>
      </w:pPr>
      <w:r>
        <w:t>upscaled workforce of election staffing which include casuals and election officials</w:t>
      </w:r>
    </w:p>
    <w:p w14:paraId="646A1FBC" w14:textId="77777777" w:rsidR="00581EED" w:rsidRDefault="00581EED" w:rsidP="00581EED">
      <w:pPr>
        <w:pStyle w:val="2019-20Bullet"/>
      </w:pPr>
      <w:r>
        <w:lastRenderedPageBreak/>
        <w:t>infrastructure and overhead costs to support the 76 local council elections</w:t>
      </w:r>
    </w:p>
    <w:p w14:paraId="56504B4F" w14:textId="77777777" w:rsidR="00581EED" w:rsidRDefault="00581EED" w:rsidP="00581EED">
      <w:pPr>
        <w:pStyle w:val="2019-20Bullet"/>
      </w:pPr>
      <w:r>
        <w:t>investment and expenditure in IT security</w:t>
      </w:r>
    </w:p>
    <w:p w14:paraId="1584E565" w14:textId="29FCB07E" w:rsidR="00581EED" w:rsidRDefault="00581EED" w:rsidP="00581EED">
      <w:pPr>
        <w:pStyle w:val="2019-20Bullet"/>
      </w:pPr>
      <w:r>
        <w:t>advertising and awareness initiatives</w:t>
      </w:r>
    </w:p>
    <w:p w14:paraId="6165F1A2" w14:textId="77777777" w:rsidR="00581EED" w:rsidRDefault="00581EED" w:rsidP="00581EED">
      <w:pPr>
        <w:pStyle w:val="2019-20Bullet"/>
      </w:pPr>
      <w:r>
        <w:t xml:space="preserve">print and production of ballot material </w:t>
      </w:r>
    </w:p>
    <w:p w14:paraId="1EF3CF30" w14:textId="77777777" w:rsidR="00581EED" w:rsidRDefault="00581EED" w:rsidP="00581EED">
      <w:pPr>
        <w:pStyle w:val="2019-20Bullet"/>
      </w:pPr>
      <w:r>
        <w:t>purchase of personal protective equipment (PPE) to ensure the election was delivered in a COVID-safe manner.</w:t>
      </w:r>
    </w:p>
    <w:p w14:paraId="547DBF57" w14:textId="77777777" w:rsidR="00581EED" w:rsidRDefault="00581EED" w:rsidP="00581EED">
      <w:pPr>
        <w:pStyle w:val="2019-20HeadingC"/>
      </w:pPr>
      <w:r>
        <w:t xml:space="preserve">Financial </w:t>
      </w:r>
      <w:r w:rsidRPr="00581EED">
        <w:t>position</w:t>
      </w:r>
      <w:r>
        <w:t xml:space="preserve"> </w:t>
      </w:r>
    </w:p>
    <w:p w14:paraId="77224E4F" w14:textId="77777777" w:rsidR="00581EED" w:rsidRDefault="00581EED" w:rsidP="00581EED">
      <w:pPr>
        <w:pStyle w:val="2019-20Bodycopy"/>
      </w:pPr>
      <w:r>
        <w:t xml:space="preserve">The VEC’s financial position remains strong with total assets of $27.10 million, liabilities at $6.80 million and overall net equity of $20.27 million. The VEC’s assets are largely comprised of the Election Management System (EMS), the Funding and Disclosure system, enhancements to VEC enterprise platforms, ongoing investment in election infrastructure, cyber security, and election inventory including PPE. </w:t>
      </w:r>
    </w:p>
    <w:p w14:paraId="5E0B9C53" w14:textId="31AF74FA" w:rsidR="00581EED" w:rsidRDefault="00581EED" w:rsidP="00581EED">
      <w:pPr>
        <w:pStyle w:val="2019-20Bodycopy"/>
      </w:pPr>
      <w:r>
        <w:t>The VEC’s liabilities largely comprise employee entitlements and year-end expenditure accruals. The equity of the VEC is split into contributed capital, asset reserve and accumulated loss. The contributed capital represents the amount of funding contributed by the Government of Victoria for the purchase and development of VEC non-current assets. The accumulated loss represents the accumulated result from continuing its operations.</w:t>
      </w:r>
    </w:p>
    <w:p w14:paraId="70A3D8D1" w14:textId="77777777" w:rsidR="005A5D9D" w:rsidRPr="005A5D9D" w:rsidRDefault="005A5D9D" w:rsidP="005A5D9D">
      <w:pPr>
        <w:pStyle w:val="2019-20HeadingC"/>
        <w:rPr>
          <w:rFonts w:eastAsia="Times"/>
          <w:lang w:val="en-US"/>
        </w:rPr>
      </w:pPr>
      <w:r w:rsidRPr="005A5D9D">
        <w:rPr>
          <w:rFonts w:eastAsia="Times"/>
          <w:lang w:val="en-US"/>
        </w:rPr>
        <w:t>Operational and budgetary objectives and performance against objectives</w:t>
      </w:r>
    </w:p>
    <w:p w14:paraId="4AD30FD0" w14:textId="1C54B2AC" w:rsidR="00581EED" w:rsidRDefault="005A5D9D" w:rsidP="005A5D9D">
      <w:pPr>
        <w:pStyle w:val="2019-20Bodycopy"/>
      </w:pPr>
      <w:r w:rsidRPr="005A5D9D">
        <w:t>The VEC has three performance measures that relate specifically to Budget Paper Number 3 (BP3) Service Delivery, in accordance with the Department of Treasury and Finance (DTF) FRDs. The following table (Figure 3) provides details of the output report provided by the VEC to the Government, including performance measures and targets for agreed outputs, and the actual performance results for the VEC over the full year ending 30 June 2021.</w:t>
      </w:r>
    </w:p>
    <w:p w14:paraId="27B4F0B5" w14:textId="09C4B775" w:rsidR="005A5D9D" w:rsidRDefault="005A5D9D" w:rsidP="005A5D9D">
      <w:pPr>
        <w:pStyle w:val="2019-20Figurecaption"/>
      </w:pPr>
      <w:r w:rsidRPr="005A5D9D">
        <w:t>Figure 3: Performance against budgetary objectives, 2016–17 to 2020–21</w:t>
      </w:r>
    </w:p>
    <w:tbl>
      <w:tblPr>
        <w:tblStyle w:val="TableGrid"/>
        <w:tblW w:w="9393" w:type="dxa"/>
        <w:tblLook w:val="04A0" w:firstRow="1" w:lastRow="0" w:firstColumn="1" w:lastColumn="0" w:noHBand="0" w:noVBand="1"/>
      </w:tblPr>
      <w:tblGrid>
        <w:gridCol w:w="2349"/>
        <w:gridCol w:w="2348"/>
        <w:gridCol w:w="2348"/>
        <w:gridCol w:w="2348"/>
      </w:tblGrid>
      <w:tr w:rsidR="005A5D9D" w14:paraId="48A20E51" w14:textId="77777777" w:rsidTr="005A5D9D">
        <w:trPr>
          <w:cnfStyle w:val="100000000000" w:firstRow="1" w:lastRow="0" w:firstColumn="0" w:lastColumn="0" w:oddVBand="0" w:evenVBand="0" w:oddHBand="0" w:evenHBand="0" w:firstRowFirstColumn="0" w:firstRowLastColumn="0" w:lastRowFirstColumn="0" w:lastRowLastColumn="0"/>
          <w:trHeight w:val="596"/>
        </w:trPr>
        <w:tc>
          <w:tcPr>
            <w:tcW w:w="2349" w:type="dxa"/>
            <w:shd w:val="clear" w:color="auto" w:fill="D53A5B"/>
          </w:tcPr>
          <w:p w14:paraId="6383294B" w14:textId="77777777" w:rsidR="005A5D9D" w:rsidRPr="008132B9" w:rsidRDefault="005A5D9D" w:rsidP="005A5D9D">
            <w:pPr>
              <w:pStyle w:val="2019-20tablecolheadright"/>
            </w:pPr>
          </w:p>
        </w:tc>
        <w:tc>
          <w:tcPr>
            <w:tcW w:w="2348" w:type="dxa"/>
            <w:shd w:val="clear" w:color="auto" w:fill="D53A5B"/>
          </w:tcPr>
          <w:p w14:paraId="39D3FE69" w14:textId="76FBB897" w:rsidR="005A5D9D" w:rsidRPr="008132B9" w:rsidRDefault="005A5D9D" w:rsidP="005A5D9D">
            <w:pPr>
              <w:pStyle w:val="2019-20tablecolheadright"/>
            </w:pPr>
            <w:r>
              <w:t>STATE ELECTIONS, LOCAL GOVERNMENT AND STATUTORY ELECTIONS, BY-ELECTIONS, POLLS AND ELECTORAL REPRESENTATION REVIEWS</w:t>
            </w:r>
          </w:p>
        </w:tc>
        <w:tc>
          <w:tcPr>
            <w:tcW w:w="2348" w:type="dxa"/>
            <w:shd w:val="clear" w:color="auto" w:fill="D53A5B"/>
          </w:tcPr>
          <w:p w14:paraId="14D3C5A8" w14:textId="48FAE1DF" w:rsidR="005A5D9D" w:rsidRPr="008132B9" w:rsidRDefault="005A5D9D" w:rsidP="005A5D9D">
            <w:pPr>
              <w:pStyle w:val="2019-20tablecolheadright"/>
            </w:pPr>
            <w:r>
              <w:t>LEGAL CHALLENGES TO VEC CONDUCT UPHELD</w:t>
            </w:r>
          </w:p>
        </w:tc>
        <w:tc>
          <w:tcPr>
            <w:tcW w:w="2348" w:type="dxa"/>
            <w:shd w:val="clear" w:color="auto" w:fill="D53A5B"/>
          </w:tcPr>
          <w:p w14:paraId="1B528AC3" w14:textId="3E14AF64" w:rsidR="005A5D9D" w:rsidRPr="008132B9" w:rsidRDefault="005A5D9D" w:rsidP="005A5D9D">
            <w:pPr>
              <w:pStyle w:val="2019-20tablecolheadright"/>
            </w:pPr>
            <w:r>
              <w:t>CHANGES TO ELECTOR DETAILS OR ADDITIONS TO THE VICTORIAN ENROLMENT REGISTER PROCESSED WITHIN SET TIMEFRAMES</w:t>
            </w:r>
          </w:p>
        </w:tc>
      </w:tr>
      <w:tr w:rsidR="005A5D9D" w14:paraId="69F4B211" w14:textId="77777777" w:rsidTr="007C7ED3">
        <w:trPr>
          <w:trHeight w:val="20"/>
        </w:trPr>
        <w:tc>
          <w:tcPr>
            <w:tcW w:w="2349" w:type="dxa"/>
          </w:tcPr>
          <w:p w14:paraId="0C0C0B1A" w14:textId="250AF717" w:rsidR="005A5D9D" w:rsidRPr="00D56644" w:rsidRDefault="005A5D9D" w:rsidP="005A5D9D">
            <w:pPr>
              <w:pStyle w:val="2019-20tabletextleft"/>
            </w:pPr>
            <w:r>
              <w:t>2016–17 BP3 target</w:t>
            </w:r>
          </w:p>
        </w:tc>
        <w:tc>
          <w:tcPr>
            <w:tcW w:w="2348" w:type="dxa"/>
          </w:tcPr>
          <w:p w14:paraId="45129779" w14:textId="539FEFE6" w:rsidR="005A5D9D" w:rsidRPr="00316F14" w:rsidRDefault="005A5D9D" w:rsidP="005A5D9D">
            <w:pPr>
              <w:pStyle w:val="2019-20tabletextleft"/>
              <w:jc w:val="right"/>
              <w:rPr>
                <w:rFonts w:cs="Arial"/>
                <w:b/>
                <w:bCs/>
              </w:rPr>
            </w:pPr>
            <w:r>
              <w:t>99</w:t>
            </w:r>
          </w:p>
        </w:tc>
        <w:tc>
          <w:tcPr>
            <w:tcW w:w="2348" w:type="dxa"/>
          </w:tcPr>
          <w:p w14:paraId="7549CB2E" w14:textId="0DC56EF6" w:rsidR="005A5D9D" w:rsidRPr="00316F14" w:rsidRDefault="005A5D9D" w:rsidP="005A5D9D">
            <w:pPr>
              <w:pStyle w:val="2019-20tabletextleft"/>
              <w:jc w:val="right"/>
              <w:rPr>
                <w:rFonts w:cs="Arial"/>
                <w:b/>
                <w:bCs/>
              </w:rPr>
            </w:pPr>
            <w:r>
              <w:t>-</w:t>
            </w:r>
          </w:p>
        </w:tc>
        <w:tc>
          <w:tcPr>
            <w:tcW w:w="2348" w:type="dxa"/>
          </w:tcPr>
          <w:p w14:paraId="2B0495D4" w14:textId="7E76DF3A" w:rsidR="005A5D9D" w:rsidRPr="00316F14" w:rsidRDefault="005A5D9D" w:rsidP="005A5D9D">
            <w:pPr>
              <w:pStyle w:val="2019-20tabletextleft"/>
              <w:jc w:val="right"/>
              <w:rPr>
                <w:rFonts w:cs="Arial"/>
                <w:b/>
                <w:bCs/>
              </w:rPr>
            </w:pPr>
            <w:r>
              <w:t>95%</w:t>
            </w:r>
          </w:p>
        </w:tc>
      </w:tr>
      <w:tr w:rsidR="005A5D9D" w14:paraId="1876B9DC" w14:textId="77777777" w:rsidTr="007C7ED3">
        <w:trPr>
          <w:trHeight w:val="20"/>
        </w:trPr>
        <w:tc>
          <w:tcPr>
            <w:tcW w:w="2349" w:type="dxa"/>
          </w:tcPr>
          <w:p w14:paraId="6B601E06" w14:textId="4E1A2A8E" w:rsidR="005A5D9D" w:rsidRPr="008132B9" w:rsidRDefault="005A5D9D" w:rsidP="005A5D9D">
            <w:pPr>
              <w:pStyle w:val="2019-20tabletextleft"/>
              <w:rPr>
                <w:rFonts w:cs="Arial"/>
              </w:rPr>
            </w:pPr>
            <w:r>
              <w:t>2016–17 BP3 actual</w:t>
            </w:r>
          </w:p>
        </w:tc>
        <w:tc>
          <w:tcPr>
            <w:tcW w:w="2348" w:type="dxa"/>
          </w:tcPr>
          <w:p w14:paraId="616CC2F0" w14:textId="1B057E48" w:rsidR="005A5D9D" w:rsidRPr="008132B9" w:rsidRDefault="005A5D9D" w:rsidP="005A5D9D">
            <w:pPr>
              <w:pStyle w:val="2019-20tabletextleft"/>
              <w:jc w:val="right"/>
              <w:rPr>
                <w:rFonts w:cs="Arial"/>
              </w:rPr>
            </w:pPr>
            <w:r>
              <w:t>96</w:t>
            </w:r>
          </w:p>
        </w:tc>
        <w:tc>
          <w:tcPr>
            <w:tcW w:w="2348" w:type="dxa"/>
          </w:tcPr>
          <w:p w14:paraId="247F6DA5" w14:textId="3A8DE19D" w:rsidR="005A5D9D" w:rsidRPr="008132B9" w:rsidRDefault="005A5D9D" w:rsidP="005A5D9D">
            <w:pPr>
              <w:pStyle w:val="2019-20tabletextleft"/>
              <w:jc w:val="right"/>
              <w:rPr>
                <w:rFonts w:cs="Arial"/>
              </w:rPr>
            </w:pPr>
            <w:r>
              <w:t>-</w:t>
            </w:r>
          </w:p>
        </w:tc>
        <w:tc>
          <w:tcPr>
            <w:tcW w:w="2348" w:type="dxa"/>
          </w:tcPr>
          <w:p w14:paraId="479E2177" w14:textId="745055BE" w:rsidR="005A5D9D" w:rsidRPr="008132B9" w:rsidRDefault="005A5D9D" w:rsidP="005A5D9D">
            <w:pPr>
              <w:pStyle w:val="2019-20tabletextleft"/>
              <w:jc w:val="right"/>
              <w:rPr>
                <w:rFonts w:cs="Arial"/>
              </w:rPr>
            </w:pPr>
            <w:r>
              <w:t>99%</w:t>
            </w:r>
          </w:p>
        </w:tc>
      </w:tr>
      <w:tr w:rsidR="005A5D9D" w14:paraId="39529074" w14:textId="77777777" w:rsidTr="007C7ED3">
        <w:trPr>
          <w:trHeight w:val="20"/>
        </w:trPr>
        <w:tc>
          <w:tcPr>
            <w:tcW w:w="2349" w:type="dxa"/>
          </w:tcPr>
          <w:p w14:paraId="1DC4E86B" w14:textId="0490D4C3" w:rsidR="005A5D9D" w:rsidRPr="008132B9" w:rsidRDefault="005A5D9D" w:rsidP="005A5D9D">
            <w:pPr>
              <w:pStyle w:val="2019-20tabletextleft"/>
              <w:rPr>
                <w:rFonts w:cs="Arial"/>
              </w:rPr>
            </w:pPr>
            <w:r>
              <w:t>Variance</w:t>
            </w:r>
          </w:p>
        </w:tc>
        <w:tc>
          <w:tcPr>
            <w:tcW w:w="2348" w:type="dxa"/>
          </w:tcPr>
          <w:p w14:paraId="26150CE4" w14:textId="2E3531B7" w:rsidR="005A5D9D" w:rsidRPr="008132B9" w:rsidRDefault="005A5D9D" w:rsidP="005A5D9D">
            <w:pPr>
              <w:pStyle w:val="2019-20tabletextleft"/>
              <w:jc w:val="right"/>
              <w:rPr>
                <w:rFonts w:cs="Arial"/>
              </w:rPr>
            </w:pPr>
            <w:r>
              <w:t>-3%</w:t>
            </w:r>
            <w:r>
              <w:rPr>
                <w:vertAlign w:val="superscript"/>
              </w:rPr>
              <w:t>1</w:t>
            </w:r>
          </w:p>
        </w:tc>
        <w:tc>
          <w:tcPr>
            <w:tcW w:w="2348" w:type="dxa"/>
          </w:tcPr>
          <w:p w14:paraId="109C4D44" w14:textId="0CB63D7E" w:rsidR="005A5D9D" w:rsidRPr="008132B9" w:rsidRDefault="005A5D9D" w:rsidP="005A5D9D">
            <w:pPr>
              <w:pStyle w:val="2019-20tabletextleft"/>
              <w:jc w:val="right"/>
              <w:rPr>
                <w:rFonts w:cs="Arial"/>
              </w:rPr>
            </w:pPr>
            <w:r>
              <w:t>0%</w:t>
            </w:r>
          </w:p>
        </w:tc>
        <w:tc>
          <w:tcPr>
            <w:tcW w:w="2348" w:type="dxa"/>
          </w:tcPr>
          <w:p w14:paraId="574CD34A" w14:textId="315331D3" w:rsidR="005A5D9D" w:rsidRPr="008132B9" w:rsidRDefault="005A5D9D" w:rsidP="005A5D9D">
            <w:pPr>
              <w:pStyle w:val="2019-20tabletextleft"/>
              <w:jc w:val="right"/>
              <w:rPr>
                <w:rFonts w:cs="Arial"/>
              </w:rPr>
            </w:pPr>
            <w:r>
              <w:t>4%</w:t>
            </w:r>
            <w:r>
              <w:rPr>
                <w:vertAlign w:val="superscript"/>
              </w:rPr>
              <w:t>2</w:t>
            </w:r>
          </w:p>
        </w:tc>
      </w:tr>
      <w:tr w:rsidR="005A5D9D" w14:paraId="403CED80" w14:textId="77777777" w:rsidTr="007C7ED3">
        <w:trPr>
          <w:trHeight w:val="20"/>
        </w:trPr>
        <w:tc>
          <w:tcPr>
            <w:tcW w:w="2349" w:type="dxa"/>
          </w:tcPr>
          <w:p w14:paraId="2F7C926D" w14:textId="5DBEE5D1" w:rsidR="005A5D9D" w:rsidRPr="008132B9" w:rsidRDefault="005A5D9D" w:rsidP="005A5D9D">
            <w:pPr>
              <w:pStyle w:val="2019-20tabletextleft"/>
              <w:rPr>
                <w:rFonts w:cs="Arial"/>
              </w:rPr>
            </w:pPr>
            <w:r>
              <w:t>2017–18 BP3 target</w:t>
            </w:r>
          </w:p>
        </w:tc>
        <w:tc>
          <w:tcPr>
            <w:tcW w:w="2348" w:type="dxa"/>
          </w:tcPr>
          <w:p w14:paraId="590A22BB" w14:textId="478A7079" w:rsidR="005A5D9D" w:rsidRPr="008132B9" w:rsidRDefault="005A5D9D" w:rsidP="005A5D9D">
            <w:pPr>
              <w:pStyle w:val="2019-20tabletextleft"/>
              <w:jc w:val="right"/>
              <w:rPr>
                <w:rFonts w:cs="Arial"/>
              </w:rPr>
            </w:pPr>
            <w:r>
              <w:t>32</w:t>
            </w:r>
          </w:p>
        </w:tc>
        <w:tc>
          <w:tcPr>
            <w:tcW w:w="2348" w:type="dxa"/>
          </w:tcPr>
          <w:p w14:paraId="74E3568B" w14:textId="7EF0E433" w:rsidR="005A5D9D" w:rsidRPr="008132B9" w:rsidRDefault="005A5D9D" w:rsidP="005A5D9D">
            <w:pPr>
              <w:pStyle w:val="2019-20tabletextleft"/>
              <w:jc w:val="right"/>
              <w:rPr>
                <w:rFonts w:cs="Arial"/>
              </w:rPr>
            </w:pPr>
            <w:r>
              <w:t>-</w:t>
            </w:r>
          </w:p>
        </w:tc>
        <w:tc>
          <w:tcPr>
            <w:tcW w:w="2348" w:type="dxa"/>
          </w:tcPr>
          <w:p w14:paraId="507C00F1" w14:textId="22718482" w:rsidR="005A5D9D" w:rsidRPr="008132B9" w:rsidRDefault="005A5D9D" w:rsidP="005A5D9D">
            <w:pPr>
              <w:pStyle w:val="2019-20tabletextleft"/>
              <w:jc w:val="right"/>
              <w:rPr>
                <w:rFonts w:cs="Arial"/>
              </w:rPr>
            </w:pPr>
            <w:r>
              <w:t>95%</w:t>
            </w:r>
          </w:p>
        </w:tc>
      </w:tr>
      <w:tr w:rsidR="005A5D9D" w14:paraId="3F0136B2" w14:textId="77777777" w:rsidTr="007C7ED3">
        <w:trPr>
          <w:trHeight w:val="20"/>
        </w:trPr>
        <w:tc>
          <w:tcPr>
            <w:tcW w:w="2349" w:type="dxa"/>
          </w:tcPr>
          <w:p w14:paraId="7C701A11" w14:textId="6E7EF1E1" w:rsidR="005A5D9D" w:rsidRPr="008132B9" w:rsidRDefault="005A5D9D" w:rsidP="005A5D9D">
            <w:pPr>
              <w:pStyle w:val="2019-20tabletextleft"/>
              <w:rPr>
                <w:rFonts w:cs="Arial"/>
              </w:rPr>
            </w:pPr>
            <w:r>
              <w:t>2017–18 BP3 actual</w:t>
            </w:r>
          </w:p>
        </w:tc>
        <w:tc>
          <w:tcPr>
            <w:tcW w:w="2348" w:type="dxa"/>
          </w:tcPr>
          <w:p w14:paraId="73A504D2" w14:textId="124CA48C" w:rsidR="005A5D9D" w:rsidRPr="008132B9" w:rsidRDefault="005A5D9D" w:rsidP="005A5D9D">
            <w:pPr>
              <w:pStyle w:val="2019-20tabletextleft"/>
              <w:jc w:val="right"/>
              <w:rPr>
                <w:rFonts w:cs="Arial"/>
              </w:rPr>
            </w:pPr>
            <w:r>
              <w:t>27</w:t>
            </w:r>
          </w:p>
        </w:tc>
        <w:tc>
          <w:tcPr>
            <w:tcW w:w="2348" w:type="dxa"/>
          </w:tcPr>
          <w:p w14:paraId="1CB6D5DE" w14:textId="48A689AB" w:rsidR="005A5D9D" w:rsidRPr="008132B9" w:rsidRDefault="005A5D9D" w:rsidP="005A5D9D">
            <w:pPr>
              <w:pStyle w:val="2019-20tabletextleft"/>
              <w:jc w:val="right"/>
              <w:rPr>
                <w:rFonts w:cs="Arial"/>
              </w:rPr>
            </w:pPr>
            <w:r>
              <w:t>-</w:t>
            </w:r>
          </w:p>
        </w:tc>
        <w:tc>
          <w:tcPr>
            <w:tcW w:w="2348" w:type="dxa"/>
          </w:tcPr>
          <w:p w14:paraId="2D375694" w14:textId="6352F1AD" w:rsidR="005A5D9D" w:rsidRPr="008132B9" w:rsidRDefault="005A5D9D" w:rsidP="005A5D9D">
            <w:pPr>
              <w:pStyle w:val="2019-20tabletextleft"/>
              <w:jc w:val="right"/>
              <w:rPr>
                <w:rFonts w:cs="Arial"/>
              </w:rPr>
            </w:pPr>
            <w:r>
              <w:t>82%</w:t>
            </w:r>
          </w:p>
        </w:tc>
      </w:tr>
      <w:tr w:rsidR="005A5D9D" w14:paraId="038616FE" w14:textId="77777777" w:rsidTr="005A5D9D">
        <w:trPr>
          <w:trHeight w:val="20"/>
        </w:trPr>
        <w:tc>
          <w:tcPr>
            <w:tcW w:w="2349" w:type="dxa"/>
            <w:tcBorders>
              <w:bottom w:val="single" w:sz="4" w:space="0" w:color="auto"/>
            </w:tcBorders>
          </w:tcPr>
          <w:p w14:paraId="2C9C16B8" w14:textId="321CAC9C" w:rsidR="005A5D9D" w:rsidRPr="008132B9" w:rsidRDefault="005A5D9D" w:rsidP="005A5D9D">
            <w:pPr>
              <w:pStyle w:val="2019-20tabletextleft"/>
              <w:rPr>
                <w:rFonts w:cs="Arial"/>
              </w:rPr>
            </w:pPr>
            <w:r>
              <w:t>Variance</w:t>
            </w:r>
          </w:p>
        </w:tc>
        <w:tc>
          <w:tcPr>
            <w:tcW w:w="2348" w:type="dxa"/>
            <w:tcBorders>
              <w:bottom w:val="single" w:sz="4" w:space="0" w:color="auto"/>
            </w:tcBorders>
          </w:tcPr>
          <w:p w14:paraId="7B205254" w14:textId="41CCCBAD" w:rsidR="005A5D9D" w:rsidRPr="008132B9" w:rsidRDefault="005A5D9D" w:rsidP="005A5D9D">
            <w:pPr>
              <w:pStyle w:val="2019-20tabletextleft"/>
              <w:jc w:val="right"/>
              <w:rPr>
                <w:rFonts w:cs="Arial"/>
              </w:rPr>
            </w:pPr>
            <w:r>
              <w:t>-16%</w:t>
            </w:r>
            <w:r>
              <w:rPr>
                <w:vertAlign w:val="superscript"/>
              </w:rPr>
              <w:t>3</w:t>
            </w:r>
          </w:p>
        </w:tc>
        <w:tc>
          <w:tcPr>
            <w:tcW w:w="2348" w:type="dxa"/>
            <w:tcBorders>
              <w:bottom w:val="single" w:sz="4" w:space="0" w:color="auto"/>
            </w:tcBorders>
          </w:tcPr>
          <w:p w14:paraId="22035747" w14:textId="0BB5BFF4" w:rsidR="005A5D9D" w:rsidRPr="008132B9" w:rsidRDefault="005A5D9D" w:rsidP="005A5D9D">
            <w:pPr>
              <w:pStyle w:val="2019-20tabletextleft"/>
              <w:jc w:val="right"/>
              <w:rPr>
                <w:rFonts w:cs="Arial"/>
              </w:rPr>
            </w:pPr>
            <w:r>
              <w:t>0%</w:t>
            </w:r>
          </w:p>
        </w:tc>
        <w:tc>
          <w:tcPr>
            <w:tcW w:w="2348" w:type="dxa"/>
            <w:tcBorders>
              <w:bottom w:val="single" w:sz="4" w:space="0" w:color="auto"/>
            </w:tcBorders>
          </w:tcPr>
          <w:p w14:paraId="753814E2" w14:textId="2FB619B0" w:rsidR="005A5D9D" w:rsidRPr="008132B9" w:rsidRDefault="005A5D9D" w:rsidP="005A5D9D">
            <w:pPr>
              <w:pStyle w:val="2019-20tabletextleft"/>
              <w:jc w:val="right"/>
              <w:rPr>
                <w:rFonts w:cs="Arial"/>
              </w:rPr>
            </w:pPr>
            <w:r>
              <w:t>-14%</w:t>
            </w:r>
            <w:r>
              <w:rPr>
                <w:vertAlign w:val="superscript"/>
              </w:rPr>
              <w:t>4</w:t>
            </w:r>
          </w:p>
        </w:tc>
      </w:tr>
      <w:tr w:rsidR="005A5D9D" w14:paraId="0C6D8859" w14:textId="77777777" w:rsidTr="005A5D9D">
        <w:trPr>
          <w:trHeight w:val="357"/>
        </w:trPr>
        <w:tc>
          <w:tcPr>
            <w:tcW w:w="2349" w:type="dxa"/>
            <w:shd w:val="clear" w:color="auto" w:fill="F2F2F2" w:themeFill="background1" w:themeFillShade="F2"/>
          </w:tcPr>
          <w:p w14:paraId="4A2CCF89" w14:textId="2ED7B79A" w:rsidR="005A5D9D" w:rsidRPr="00316F14" w:rsidRDefault="005A5D9D" w:rsidP="005A5D9D">
            <w:pPr>
              <w:pStyle w:val="2019-20tabletextleft"/>
              <w:rPr>
                <w:rFonts w:cs="Arial"/>
                <w:b/>
                <w:bCs/>
              </w:rPr>
            </w:pPr>
            <w:r>
              <w:t>2018–19 BP3 target</w:t>
            </w:r>
          </w:p>
        </w:tc>
        <w:tc>
          <w:tcPr>
            <w:tcW w:w="2348" w:type="dxa"/>
            <w:shd w:val="clear" w:color="auto" w:fill="F2F2F2" w:themeFill="background1" w:themeFillShade="F2"/>
          </w:tcPr>
          <w:p w14:paraId="34229CA0" w14:textId="5769044F" w:rsidR="005A5D9D" w:rsidRPr="00316F14" w:rsidRDefault="005A5D9D" w:rsidP="005A5D9D">
            <w:pPr>
              <w:pStyle w:val="2019-20tabletextleft"/>
              <w:jc w:val="right"/>
              <w:rPr>
                <w:rFonts w:cs="Arial"/>
                <w:b/>
                <w:bCs/>
              </w:rPr>
            </w:pPr>
            <w:r>
              <w:t>115</w:t>
            </w:r>
          </w:p>
        </w:tc>
        <w:tc>
          <w:tcPr>
            <w:tcW w:w="2348" w:type="dxa"/>
            <w:shd w:val="clear" w:color="auto" w:fill="F2F2F2" w:themeFill="background1" w:themeFillShade="F2"/>
          </w:tcPr>
          <w:p w14:paraId="2EDF8882" w14:textId="45FFED02" w:rsidR="005A5D9D" w:rsidRPr="00316F14" w:rsidRDefault="005A5D9D" w:rsidP="005A5D9D">
            <w:pPr>
              <w:pStyle w:val="2019-20tabletextleft"/>
              <w:jc w:val="right"/>
              <w:rPr>
                <w:rFonts w:cs="Arial"/>
                <w:b/>
                <w:bCs/>
              </w:rPr>
            </w:pPr>
            <w:r>
              <w:t>-</w:t>
            </w:r>
          </w:p>
        </w:tc>
        <w:tc>
          <w:tcPr>
            <w:tcW w:w="2348" w:type="dxa"/>
            <w:shd w:val="clear" w:color="auto" w:fill="F2F2F2" w:themeFill="background1" w:themeFillShade="F2"/>
          </w:tcPr>
          <w:p w14:paraId="5084A9A9" w14:textId="1C1E7EDF" w:rsidR="005A5D9D" w:rsidRPr="00316F14" w:rsidRDefault="005A5D9D" w:rsidP="005A5D9D">
            <w:pPr>
              <w:pStyle w:val="2019-20tabletextleft"/>
              <w:jc w:val="right"/>
              <w:rPr>
                <w:rFonts w:cs="Arial"/>
                <w:b/>
                <w:bCs/>
              </w:rPr>
            </w:pPr>
            <w:r>
              <w:t>95%</w:t>
            </w:r>
          </w:p>
        </w:tc>
      </w:tr>
      <w:tr w:rsidR="005A5D9D" w14:paraId="223DE6E7" w14:textId="77777777" w:rsidTr="005A5D9D">
        <w:trPr>
          <w:trHeight w:val="338"/>
        </w:trPr>
        <w:tc>
          <w:tcPr>
            <w:tcW w:w="2349" w:type="dxa"/>
            <w:shd w:val="clear" w:color="auto" w:fill="F2F2F2" w:themeFill="background1" w:themeFillShade="F2"/>
          </w:tcPr>
          <w:p w14:paraId="61146A8A" w14:textId="5A92CA39" w:rsidR="005A5D9D" w:rsidRPr="00316F14" w:rsidRDefault="005A5D9D" w:rsidP="005A5D9D">
            <w:pPr>
              <w:pStyle w:val="2019-20tabletextleft"/>
              <w:rPr>
                <w:rFonts w:cs="Arial"/>
                <w:b/>
                <w:bCs/>
              </w:rPr>
            </w:pPr>
            <w:r>
              <w:lastRenderedPageBreak/>
              <w:t>2018–19 BP3 actual</w:t>
            </w:r>
          </w:p>
        </w:tc>
        <w:tc>
          <w:tcPr>
            <w:tcW w:w="2348" w:type="dxa"/>
            <w:shd w:val="clear" w:color="auto" w:fill="F2F2F2" w:themeFill="background1" w:themeFillShade="F2"/>
          </w:tcPr>
          <w:p w14:paraId="6748106A" w14:textId="6B992919" w:rsidR="005A5D9D" w:rsidRPr="00316F14" w:rsidRDefault="005A5D9D" w:rsidP="005A5D9D">
            <w:pPr>
              <w:pStyle w:val="2019-20tabletextleft"/>
              <w:jc w:val="right"/>
              <w:rPr>
                <w:rFonts w:cs="Arial"/>
                <w:b/>
                <w:bCs/>
              </w:rPr>
            </w:pPr>
            <w:r>
              <w:t>117</w:t>
            </w:r>
          </w:p>
        </w:tc>
        <w:tc>
          <w:tcPr>
            <w:tcW w:w="2348" w:type="dxa"/>
            <w:shd w:val="clear" w:color="auto" w:fill="F2F2F2" w:themeFill="background1" w:themeFillShade="F2"/>
          </w:tcPr>
          <w:p w14:paraId="52AA9C02" w14:textId="1007ED8C" w:rsidR="005A5D9D" w:rsidRPr="00316F14" w:rsidRDefault="005A5D9D" w:rsidP="005A5D9D">
            <w:pPr>
              <w:pStyle w:val="2019-20tabletextleft"/>
              <w:jc w:val="right"/>
              <w:rPr>
                <w:rFonts w:cs="Arial"/>
                <w:b/>
                <w:bCs/>
              </w:rPr>
            </w:pPr>
            <w:r>
              <w:t>-</w:t>
            </w:r>
          </w:p>
        </w:tc>
        <w:tc>
          <w:tcPr>
            <w:tcW w:w="2348" w:type="dxa"/>
            <w:shd w:val="clear" w:color="auto" w:fill="F2F2F2" w:themeFill="background1" w:themeFillShade="F2"/>
          </w:tcPr>
          <w:p w14:paraId="762FC8F9" w14:textId="3C475E4A" w:rsidR="005A5D9D" w:rsidRPr="00316F14" w:rsidRDefault="005A5D9D" w:rsidP="005A5D9D">
            <w:pPr>
              <w:pStyle w:val="2019-20tabletextleft"/>
              <w:jc w:val="right"/>
              <w:rPr>
                <w:rFonts w:cs="Arial"/>
                <w:b/>
                <w:bCs/>
              </w:rPr>
            </w:pPr>
            <w:r>
              <w:t>97%</w:t>
            </w:r>
          </w:p>
        </w:tc>
      </w:tr>
      <w:tr w:rsidR="005A5D9D" w14:paraId="05CB0361" w14:textId="77777777" w:rsidTr="005A5D9D">
        <w:trPr>
          <w:trHeight w:val="20"/>
        </w:trPr>
        <w:tc>
          <w:tcPr>
            <w:tcW w:w="2349" w:type="dxa"/>
            <w:tcBorders>
              <w:bottom w:val="single" w:sz="4" w:space="0" w:color="auto"/>
            </w:tcBorders>
            <w:shd w:val="clear" w:color="auto" w:fill="F2F2F2" w:themeFill="background1" w:themeFillShade="F2"/>
          </w:tcPr>
          <w:p w14:paraId="3BCFFBDE" w14:textId="51E251DE" w:rsidR="005A5D9D" w:rsidRPr="00316F14" w:rsidRDefault="005A5D9D" w:rsidP="005A5D9D">
            <w:pPr>
              <w:pStyle w:val="2019-20tabletextleft"/>
              <w:rPr>
                <w:rFonts w:cs="Arial"/>
                <w:b/>
                <w:bCs/>
              </w:rPr>
            </w:pPr>
            <w:r>
              <w:t>Variance</w:t>
            </w:r>
          </w:p>
        </w:tc>
        <w:tc>
          <w:tcPr>
            <w:tcW w:w="2348" w:type="dxa"/>
            <w:tcBorders>
              <w:bottom w:val="single" w:sz="4" w:space="0" w:color="auto"/>
            </w:tcBorders>
            <w:shd w:val="clear" w:color="auto" w:fill="F2F2F2" w:themeFill="background1" w:themeFillShade="F2"/>
          </w:tcPr>
          <w:p w14:paraId="34FE4638" w14:textId="273FC500" w:rsidR="005A5D9D" w:rsidRPr="00316F14" w:rsidRDefault="005A5D9D" w:rsidP="005A5D9D">
            <w:pPr>
              <w:pStyle w:val="2019-20tabletextleft"/>
              <w:jc w:val="right"/>
              <w:rPr>
                <w:rFonts w:cs="Arial"/>
                <w:b/>
                <w:bCs/>
              </w:rPr>
            </w:pPr>
            <w:r>
              <w:t>2%</w:t>
            </w:r>
          </w:p>
        </w:tc>
        <w:tc>
          <w:tcPr>
            <w:tcW w:w="2348" w:type="dxa"/>
            <w:tcBorders>
              <w:bottom w:val="single" w:sz="4" w:space="0" w:color="auto"/>
            </w:tcBorders>
            <w:shd w:val="clear" w:color="auto" w:fill="F2F2F2" w:themeFill="background1" w:themeFillShade="F2"/>
          </w:tcPr>
          <w:p w14:paraId="19D8B2A1" w14:textId="36379B4C" w:rsidR="005A5D9D" w:rsidRPr="00316F14" w:rsidRDefault="005A5D9D" w:rsidP="005A5D9D">
            <w:pPr>
              <w:pStyle w:val="2019-20tabletextleft"/>
              <w:jc w:val="right"/>
              <w:rPr>
                <w:rFonts w:cs="Arial"/>
                <w:b/>
                <w:bCs/>
              </w:rPr>
            </w:pPr>
            <w:r>
              <w:t>0%</w:t>
            </w:r>
          </w:p>
        </w:tc>
        <w:tc>
          <w:tcPr>
            <w:tcW w:w="2348" w:type="dxa"/>
            <w:tcBorders>
              <w:bottom w:val="single" w:sz="4" w:space="0" w:color="auto"/>
            </w:tcBorders>
            <w:shd w:val="clear" w:color="auto" w:fill="F2F2F2" w:themeFill="background1" w:themeFillShade="F2"/>
          </w:tcPr>
          <w:p w14:paraId="29498DA0" w14:textId="4F5FB177" w:rsidR="005A5D9D" w:rsidRPr="00316F14" w:rsidRDefault="005A5D9D" w:rsidP="005A5D9D">
            <w:pPr>
              <w:pStyle w:val="2019-20tabletextleft"/>
              <w:jc w:val="right"/>
              <w:rPr>
                <w:rFonts w:cs="Arial"/>
                <w:b/>
                <w:bCs/>
              </w:rPr>
            </w:pPr>
            <w:r>
              <w:t>2%</w:t>
            </w:r>
          </w:p>
        </w:tc>
      </w:tr>
      <w:tr w:rsidR="005A5D9D" w14:paraId="2B9CE5A6" w14:textId="77777777" w:rsidTr="007C7ED3">
        <w:trPr>
          <w:trHeight w:val="20"/>
        </w:trPr>
        <w:tc>
          <w:tcPr>
            <w:tcW w:w="2349" w:type="dxa"/>
            <w:shd w:val="clear" w:color="auto" w:fill="F2F2F2" w:themeFill="background1" w:themeFillShade="F2"/>
          </w:tcPr>
          <w:p w14:paraId="584D41F4" w14:textId="219F79EC" w:rsidR="005A5D9D" w:rsidRPr="00316F14" w:rsidRDefault="005A5D9D" w:rsidP="005A5D9D">
            <w:pPr>
              <w:pStyle w:val="2019-20tabletextleft"/>
              <w:rPr>
                <w:b/>
                <w:bCs/>
              </w:rPr>
            </w:pPr>
            <w:r>
              <w:t>2019–20 BP3 target</w:t>
            </w:r>
          </w:p>
        </w:tc>
        <w:tc>
          <w:tcPr>
            <w:tcW w:w="2348" w:type="dxa"/>
            <w:shd w:val="clear" w:color="auto" w:fill="F2F2F2" w:themeFill="background1" w:themeFillShade="F2"/>
          </w:tcPr>
          <w:p w14:paraId="26E823CE" w14:textId="0DB86547" w:rsidR="005A5D9D" w:rsidRPr="00316F14" w:rsidRDefault="005A5D9D" w:rsidP="005A5D9D">
            <w:pPr>
              <w:pStyle w:val="2019-20tabletextleft"/>
              <w:jc w:val="right"/>
              <w:rPr>
                <w:b/>
                <w:bCs/>
              </w:rPr>
            </w:pPr>
            <w:r>
              <w:t>22</w:t>
            </w:r>
          </w:p>
        </w:tc>
        <w:tc>
          <w:tcPr>
            <w:tcW w:w="2348" w:type="dxa"/>
            <w:shd w:val="clear" w:color="auto" w:fill="F2F2F2" w:themeFill="background1" w:themeFillShade="F2"/>
          </w:tcPr>
          <w:p w14:paraId="32B25A79" w14:textId="2EB13B46" w:rsidR="005A5D9D" w:rsidRPr="00316F14" w:rsidRDefault="005A5D9D" w:rsidP="005A5D9D">
            <w:pPr>
              <w:pStyle w:val="2019-20tabletextleft"/>
              <w:jc w:val="right"/>
              <w:rPr>
                <w:b/>
                <w:bCs/>
              </w:rPr>
            </w:pPr>
            <w:r>
              <w:t>-</w:t>
            </w:r>
          </w:p>
        </w:tc>
        <w:tc>
          <w:tcPr>
            <w:tcW w:w="2348" w:type="dxa"/>
            <w:shd w:val="clear" w:color="auto" w:fill="F2F2F2" w:themeFill="background1" w:themeFillShade="F2"/>
          </w:tcPr>
          <w:p w14:paraId="7F45961D" w14:textId="6B584E9B" w:rsidR="005A5D9D" w:rsidRPr="00316F14" w:rsidRDefault="005A5D9D" w:rsidP="005A5D9D">
            <w:pPr>
              <w:pStyle w:val="2019-20tabletextleft"/>
              <w:jc w:val="right"/>
              <w:rPr>
                <w:b/>
                <w:bCs/>
              </w:rPr>
            </w:pPr>
            <w:r>
              <w:t>95%</w:t>
            </w:r>
          </w:p>
        </w:tc>
      </w:tr>
      <w:tr w:rsidR="005A5D9D" w14:paraId="317A1F0B" w14:textId="77777777" w:rsidTr="007C7ED3">
        <w:trPr>
          <w:trHeight w:val="20"/>
        </w:trPr>
        <w:tc>
          <w:tcPr>
            <w:tcW w:w="2349" w:type="dxa"/>
            <w:shd w:val="clear" w:color="auto" w:fill="F2F2F2" w:themeFill="background1" w:themeFillShade="F2"/>
          </w:tcPr>
          <w:p w14:paraId="3D22E8BF" w14:textId="0A64F738" w:rsidR="005A5D9D" w:rsidRPr="00316F14" w:rsidRDefault="005A5D9D" w:rsidP="005A5D9D">
            <w:pPr>
              <w:pStyle w:val="2019-20tabletextleft"/>
              <w:rPr>
                <w:b/>
                <w:bCs/>
              </w:rPr>
            </w:pPr>
            <w:r>
              <w:t>2019–20 BP3 actual</w:t>
            </w:r>
          </w:p>
        </w:tc>
        <w:tc>
          <w:tcPr>
            <w:tcW w:w="2348" w:type="dxa"/>
            <w:shd w:val="clear" w:color="auto" w:fill="F2F2F2" w:themeFill="background1" w:themeFillShade="F2"/>
          </w:tcPr>
          <w:p w14:paraId="7F47C040" w14:textId="0055AB6F" w:rsidR="005A5D9D" w:rsidRPr="00316F14" w:rsidRDefault="005A5D9D" w:rsidP="005A5D9D">
            <w:pPr>
              <w:pStyle w:val="2019-20tabletextleft"/>
              <w:jc w:val="right"/>
              <w:rPr>
                <w:b/>
                <w:bCs/>
              </w:rPr>
            </w:pPr>
            <w:r>
              <w:t>23</w:t>
            </w:r>
          </w:p>
        </w:tc>
        <w:tc>
          <w:tcPr>
            <w:tcW w:w="2348" w:type="dxa"/>
            <w:shd w:val="clear" w:color="auto" w:fill="F2F2F2" w:themeFill="background1" w:themeFillShade="F2"/>
          </w:tcPr>
          <w:p w14:paraId="7EA7416B" w14:textId="63E8B131" w:rsidR="005A5D9D" w:rsidRPr="00316F14" w:rsidRDefault="005A5D9D" w:rsidP="005A5D9D">
            <w:pPr>
              <w:pStyle w:val="2019-20tabletextleft"/>
              <w:jc w:val="right"/>
              <w:rPr>
                <w:b/>
                <w:bCs/>
              </w:rPr>
            </w:pPr>
            <w:r>
              <w:t>-</w:t>
            </w:r>
          </w:p>
        </w:tc>
        <w:tc>
          <w:tcPr>
            <w:tcW w:w="2348" w:type="dxa"/>
            <w:shd w:val="clear" w:color="auto" w:fill="F2F2F2" w:themeFill="background1" w:themeFillShade="F2"/>
          </w:tcPr>
          <w:p w14:paraId="7185B4E8" w14:textId="3EDE8BB2" w:rsidR="005A5D9D" w:rsidRPr="00316F14" w:rsidRDefault="005A5D9D" w:rsidP="005A5D9D">
            <w:pPr>
              <w:pStyle w:val="2019-20tabletextleft"/>
              <w:jc w:val="right"/>
              <w:rPr>
                <w:b/>
                <w:bCs/>
              </w:rPr>
            </w:pPr>
            <w:r>
              <w:t>100%</w:t>
            </w:r>
          </w:p>
        </w:tc>
      </w:tr>
      <w:tr w:rsidR="005A5D9D" w14:paraId="45C268F5" w14:textId="77777777" w:rsidTr="007C7ED3">
        <w:trPr>
          <w:trHeight w:val="20"/>
        </w:trPr>
        <w:tc>
          <w:tcPr>
            <w:tcW w:w="2349" w:type="dxa"/>
            <w:shd w:val="clear" w:color="auto" w:fill="F2F2F2" w:themeFill="background1" w:themeFillShade="F2"/>
          </w:tcPr>
          <w:p w14:paraId="3505BF17" w14:textId="11E5FCAF" w:rsidR="005A5D9D" w:rsidRPr="00316F14" w:rsidRDefault="005A5D9D" w:rsidP="005A5D9D">
            <w:pPr>
              <w:pStyle w:val="2019-20tabletextleft"/>
              <w:rPr>
                <w:b/>
                <w:bCs/>
              </w:rPr>
            </w:pPr>
            <w:r>
              <w:t>Variance</w:t>
            </w:r>
          </w:p>
        </w:tc>
        <w:tc>
          <w:tcPr>
            <w:tcW w:w="2348" w:type="dxa"/>
            <w:shd w:val="clear" w:color="auto" w:fill="F2F2F2" w:themeFill="background1" w:themeFillShade="F2"/>
          </w:tcPr>
          <w:p w14:paraId="3880A3E2" w14:textId="33780605" w:rsidR="005A5D9D" w:rsidRPr="00316F14" w:rsidRDefault="005A5D9D" w:rsidP="005A5D9D">
            <w:pPr>
              <w:pStyle w:val="2019-20tabletextleft"/>
              <w:jc w:val="right"/>
              <w:rPr>
                <w:b/>
                <w:bCs/>
              </w:rPr>
            </w:pPr>
            <w:r>
              <w:t>4.5%</w:t>
            </w:r>
          </w:p>
        </w:tc>
        <w:tc>
          <w:tcPr>
            <w:tcW w:w="2348" w:type="dxa"/>
            <w:shd w:val="clear" w:color="auto" w:fill="F2F2F2" w:themeFill="background1" w:themeFillShade="F2"/>
          </w:tcPr>
          <w:p w14:paraId="3A1BD65D" w14:textId="7399C826" w:rsidR="005A5D9D" w:rsidRPr="00316F14" w:rsidRDefault="005A5D9D" w:rsidP="005A5D9D">
            <w:pPr>
              <w:pStyle w:val="2019-20tabletextleft"/>
              <w:jc w:val="right"/>
              <w:rPr>
                <w:b/>
                <w:bCs/>
              </w:rPr>
            </w:pPr>
            <w:r>
              <w:t>0%</w:t>
            </w:r>
          </w:p>
        </w:tc>
        <w:tc>
          <w:tcPr>
            <w:tcW w:w="2348" w:type="dxa"/>
            <w:shd w:val="clear" w:color="auto" w:fill="F2F2F2" w:themeFill="background1" w:themeFillShade="F2"/>
          </w:tcPr>
          <w:p w14:paraId="58FB8FA4" w14:textId="39EF2464" w:rsidR="005A5D9D" w:rsidRPr="00316F14" w:rsidRDefault="005A5D9D" w:rsidP="005A5D9D">
            <w:pPr>
              <w:pStyle w:val="2019-20tabletextleft"/>
              <w:jc w:val="right"/>
              <w:rPr>
                <w:b/>
                <w:bCs/>
              </w:rPr>
            </w:pPr>
            <w:r>
              <w:t>5%</w:t>
            </w:r>
          </w:p>
        </w:tc>
      </w:tr>
      <w:tr w:rsidR="005A5D9D" w14:paraId="22619767" w14:textId="77777777" w:rsidTr="007C7ED3">
        <w:trPr>
          <w:trHeight w:val="20"/>
        </w:trPr>
        <w:tc>
          <w:tcPr>
            <w:tcW w:w="2349" w:type="dxa"/>
            <w:shd w:val="clear" w:color="auto" w:fill="F2F2F2" w:themeFill="background1" w:themeFillShade="F2"/>
          </w:tcPr>
          <w:p w14:paraId="4E416BCD" w14:textId="1FBFCE34" w:rsidR="005A5D9D" w:rsidRPr="00316F14" w:rsidRDefault="005A5D9D" w:rsidP="005A5D9D">
            <w:pPr>
              <w:pStyle w:val="2019-20tabletextleft"/>
              <w:rPr>
                <w:b/>
                <w:bCs/>
              </w:rPr>
            </w:pPr>
            <w:r>
              <w:t>2020–21 BP3 target</w:t>
            </w:r>
          </w:p>
        </w:tc>
        <w:tc>
          <w:tcPr>
            <w:tcW w:w="2348" w:type="dxa"/>
            <w:shd w:val="clear" w:color="auto" w:fill="F2F2F2" w:themeFill="background1" w:themeFillShade="F2"/>
          </w:tcPr>
          <w:p w14:paraId="3ED1676C" w14:textId="7AA7982C" w:rsidR="005A5D9D" w:rsidRPr="00316F14" w:rsidRDefault="005A5D9D" w:rsidP="005A5D9D">
            <w:pPr>
              <w:pStyle w:val="2019-20tabletextleft"/>
              <w:jc w:val="right"/>
              <w:rPr>
                <w:b/>
                <w:bCs/>
              </w:rPr>
            </w:pPr>
            <w:r>
              <w:t>22</w:t>
            </w:r>
          </w:p>
        </w:tc>
        <w:tc>
          <w:tcPr>
            <w:tcW w:w="2348" w:type="dxa"/>
            <w:shd w:val="clear" w:color="auto" w:fill="F2F2F2" w:themeFill="background1" w:themeFillShade="F2"/>
          </w:tcPr>
          <w:p w14:paraId="02796CCF" w14:textId="48ADA8E9" w:rsidR="005A5D9D" w:rsidRPr="00316F14" w:rsidRDefault="005A5D9D" w:rsidP="005A5D9D">
            <w:pPr>
              <w:pStyle w:val="2019-20tabletextleft"/>
              <w:jc w:val="right"/>
              <w:rPr>
                <w:b/>
                <w:bCs/>
              </w:rPr>
            </w:pPr>
            <w:r>
              <w:t>-</w:t>
            </w:r>
          </w:p>
        </w:tc>
        <w:tc>
          <w:tcPr>
            <w:tcW w:w="2348" w:type="dxa"/>
            <w:shd w:val="clear" w:color="auto" w:fill="F2F2F2" w:themeFill="background1" w:themeFillShade="F2"/>
          </w:tcPr>
          <w:p w14:paraId="074FFB1F" w14:textId="3131945D" w:rsidR="005A5D9D" w:rsidRPr="00316F14" w:rsidRDefault="005A5D9D" w:rsidP="005A5D9D">
            <w:pPr>
              <w:pStyle w:val="2019-20tabletextleft"/>
              <w:jc w:val="right"/>
              <w:rPr>
                <w:b/>
                <w:bCs/>
              </w:rPr>
            </w:pPr>
            <w:r>
              <w:t>90%</w:t>
            </w:r>
          </w:p>
        </w:tc>
      </w:tr>
      <w:tr w:rsidR="005A5D9D" w14:paraId="0EC12FBF" w14:textId="77777777" w:rsidTr="007C7ED3">
        <w:trPr>
          <w:trHeight w:val="357"/>
        </w:trPr>
        <w:tc>
          <w:tcPr>
            <w:tcW w:w="2349" w:type="dxa"/>
            <w:shd w:val="clear" w:color="auto" w:fill="F2F2F2" w:themeFill="background1" w:themeFillShade="F2"/>
          </w:tcPr>
          <w:p w14:paraId="14FA0B4D" w14:textId="37906494" w:rsidR="005A5D9D" w:rsidRPr="00316F14" w:rsidRDefault="005A5D9D" w:rsidP="005A5D9D">
            <w:pPr>
              <w:pStyle w:val="2019-20tabletextleft"/>
              <w:rPr>
                <w:b/>
                <w:bCs/>
              </w:rPr>
            </w:pPr>
            <w:r>
              <w:t>2020–21 BP3 actual</w:t>
            </w:r>
          </w:p>
        </w:tc>
        <w:tc>
          <w:tcPr>
            <w:tcW w:w="2348" w:type="dxa"/>
            <w:shd w:val="clear" w:color="auto" w:fill="F2F2F2" w:themeFill="background1" w:themeFillShade="F2"/>
          </w:tcPr>
          <w:p w14:paraId="579038BD" w14:textId="1445E088" w:rsidR="005A5D9D" w:rsidRPr="00316F14" w:rsidRDefault="005A5D9D" w:rsidP="005A5D9D">
            <w:pPr>
              <w:pStyle w:val="2019-20tabletextleft"/>
              <w:jc w:val="right"/>
              <w:rPr>
                <w:b/>
                <w:bCs/>
              </w:rPr>
            </w:pPr>
            <w:r>
              <w:t>10</w:t>
            </w:r>
          </w:p>
        </w:tc>
        <w:tc>
          <w:tcPr>
            <w:tcW w:w="2348" w:type="dxa"/>
            <w:shd w:val="clear" w:color="auto" w:fill="F2F2F2" w:themeFill="background1" w:themeFillShade="F2"/>
          </w:tcPr>
          <w:p w14:paraId="52DD8FDA" w14:textId="02F4566C" w:rsidR="005A5D9D" w:rsidRPr="00316F14" w:rsidRDefault="005A5D9D" w:rsidP="005A5D9D">
            <w:pPr>
              <w:pStyle w:val="2019-20tabletextleft"/>
              <w:jc w:val="right"/>
              <w:rPr>
                <w:b/>
                <w:bCs/>
              </w:rPr>
            </w:pPr>
            <w:r>
              <w:t>-</w:t>
            </w:r>
          </w:p>
        </w:tc>
        <w:tc>
          <w:tcPr>
            <w:tcW w:w="2348" w:type="dxa"/>
            <w:shd w:val="clear" w:color="auto" w:fill="F2F2F2" w:themeFill="background1" w:themeFillShade="F2"/>
          </w:tcPr>
          <w:p w14:paraId="18E4709F" w14:textId="1B40320C" w:rsidR="005A5D9D" w:rsidRPr="00316F14" w:rsidRDefault="005A5D9D" w:rsidP="005A5D9D">
            <w:pPr>
              <w:pStyle w:val="2019-20tabletextleft"/>
              <w:jc w:val="right"/>
              <w:rPr>
                <w:b/>
                <w:bCs/>
              </w:rPr>
            </w:pPr>
            <w:r>
              <w:t>100%</w:t>
            </w:r>
          </w:p>
        </w:tc>
      </w:tr>
      <w:tr w:rsidR="005A5D9D" w14:paraId="2B50C1D6" w14:textId="77777777" w:rsidTr="007C7ED3">
        <w:trPr>
          <w:trHeight w:val="357"/>
        </w:trPr>
        <w:tc>
          <w:tcPr>
            <w:tcW w:w="2349" w:type="dxa"/>
            <w:shd w:val="clear" w:color="auto" w:fill="F2F2F2" w:themeFill="background1" w:themeFillShade="F2"/>
          </w:tcPr>
          <w:p w14:paraId="24517DC4" w14:textId="7FF1DCCA" w:rsidR="005A5D9D" w:rsidRPr="00316F14" w:rsidRDefault="005A5D9D" w:rsidP="005A5D9D">
            <w:pPr>
              <w:pStyle w:val="2019-20tabletextleft"/>
              <w:rPr>
                <w:b/>
                <w:bCs/>
              </w:rPr>
            </w:pPr>
            <w:r>
              <w:t>Variance</w:t>
            </w:r>
          </w:p>
        </w:tc>
        <w:tc>
          <w:tcPr>
            <w:tcW w:w="2348" w:type="dxa"/>
            <w:shd w:val="clear" w:color="auto" w:fill="F2F2F2" w:themeFill="background1" w:themeFillShade="F2"/>
          </w:tcPr>
          <w:p w14:paraId="655297B3" w14:textId="30E0EE4B" w:rsidR="005A5D9D" w:rsidRPr="00316F14" w:rsidRDefault="005A5D9D" w:rsidP="005A5D9D">
            <w:pPr>
              <w:pStyle w:val="2019-20tabletextleft"/>
              <w:jc w:val="right"/>
              <w:rPr>
                <w:b/>
                <w:bCs/>
              </w:rPr>
            </w:pPr>
            <w:r>
              <w:t>-55%</w:t>
            </w:r>
            <w:r>
              <w:rPr>
                <w:vertAlign w:val="superscript"/>
              </w:rPr>
              <w:t>5</w:t>
            </w:r>
          </w:p>
        </w:tc>
        <w:tc>
          <w:tcPr>
            <w:tcW w:w="2348" w:type="dxa"/>
            <w:shd w:val="clear" w:color="auto" w:fill="F2F2F2" w:themeFill="background1" w:themeFillShade="F2"/>
          </w:tcPr>
          <w:p w14:paraId="2C92A384" w14:textId="047505BE" w:rsidR="005A5D9D" w:rsidRPr="00316F14" w:rsidRDefault="005A5D9D" w:rsidP="005A5D9D">
            <w:pPr>
              <w:pStyle w:val="2019-20tabletextleft"/>
              <w:jc w:val="right"/>
              <w:rPr>
                <w:b/>
                <w:bCs/>
              </w:rPr>
            </w:pPr>
            <w:r>
              <w:t>0%</w:t>
            </w:r>
          </w:p>
        </w:tc>
        <w:tc>
          <w:tcPr>
            <w:tcW w:w="2348" w:type="dxa"/>
            <w:shd w:val="clear" w:color="auto" w:fill="F2F2F2" w:themeFill="background1" w:themeFillShade="F2"/>
          </w:tcPr>
          <w:p w14:paraId="1097D19A" w14:textId="35B32339" w:rsidR="005A5D9D" w:rsidRPr="00316F14" w:rsidRDefault="005A5D9D" w:rsidP="005A5D9D">
            <w:pPr>
              <w:pStyle w:val="2019-20tabletextleft"/>
              <w:jc w:val="right"/>
              <w:rPr>
                <w:b/>
                <w:bCs/>
              </w:rPr>
            </w:pPr>
            <w:r>
              <w:t>10%</w:t>
            </w:r>
            <w:r>
              <w:rPr>
                <w:vertAlign w:val="superscript"/>
              </w:rPr>
              <w:t>6</w:t>
            </w:r>
          </w:p>
        </w:tc>
      </w:tr>
    </w:tbl>
    <w:p w14:paraId="1E75B2CB" w14:textId="59E1DF18" w:rsidR="005A5D9D" w:rsidRPr="005A5D9D" w:rsidRDefault="005A5D9D" w:rsidP="005A5D9D">
      <w:pPr>
        <w:pStyle w:val="2019-20tablefigurenote"/>
        <w:rPr>
          <w:rFonts w:eastAsia="Times"/>
        </w:rPr>
      </w:pPr>
      <w:r w:rsidRPr="005A5D9D">
        <w:rPr>
          <w:rFonts w:eastAsia="Times"/>
          <w:vertAlign w:val="superscript"/>
        </w:rPr>
        <w:t>1</w:t>
      </w:r>
      <w:r>
        <w:rPr>
          <w:rFonts w:eastAsia="Times"/>
          <w:vertAlign w:val="superscript"/>
        </w:rPr>
        <w:t xml:space="preserve"> </w:t>
      </w:r>
      <w:r w:rsidRPr="005A5D9D">
        <w:rPr>
          <w:rFonts w:eastAsia="Times"/>
        </w:rPr>
        <w:t>The 2016–17 election events number is lower than the 2016–17 target due to the number of actual extraordinary vacancies in the Legislative Assembly and on local government tracking lower than projected for the 2016–17 reporting year.</w:t>
      </w:r>
    </w:p>
    <w:p w14:paraId="0A60172B" w14:textId="77777777" w:rsidR="005A5D9D" w:rsidRPr="005A5D9D" w:rsidRDefault="005A5D9D" w:rsidP="005A5D9D">
      <w:pPr>
        <w:pStyle w:val="2019-20tablefigurenote"/>
        <w:rPr>
          <w:rFonts w:eastAsia="Times"/>
        </w:rPr>
      </w:pPr>
      <w:r w:rsidRPr="005A5D9D">
        <w:rPr>
          <w:rFonts w:eastAsia="Times"/>
          <w:vertAlign w:val="superscript"/>
        </w:rPr>
        <w:t>2</w:t>
      </w:r>
      <w:r>
        <w:rPr>
          <w:rFonts w:eastAsia="Times"/>
          <w:vertAlign w:val="superscript"/>
        </w:rPr>
        <w:t xml:space="preserve"> </w:t>
      </w:r>
      <w:r w:rsidRPr="005A5D9D">
        <w:rPr>
          <w:rFonts w:eastAsia="Times"/>
        </w:rPr>
        <w:t>The 2016–17 full year actual is higher than the target due to a stronger focus on the highest value enrolment programs relating to the 2016 local government elections.</w:t>
      </w:r>
    </w:p>
    <w:p w14:paraId="23657EFA" w14:textId="77777777" w:rsidR="005A5D9D" w:rsidRPr="005A5D9D" w:rsidRDefault="005A5D9D" w:rsidP="005A5D9D">
      <w:pPr>
        <w:pStyle w:val="2019-20tablefigurenote"/>
        <w:rPr>
          <w:rFonts w:eastAsia="Times"/>
        </w:rPr>
      </w:pPr>
      <w:r w:rsidRPr="005A5D9D">
        <w:rPr>
          <w:rFonts w:eastAsia="Times"/>
          <w:vertAlign w:val="superscript"/>
        </w:rPr>
        <w:t>3</w:t>
      </w:r>
      <w:r>
        <w:rPr>
          <w:rFonts w:eastAsia="Times"/>
          <w:vertAlign w:val="superscript"/>
        </w:rPr>
        <w:t xml:space="preserve"> </w:t>
      </w:r>
      <w:r w:rsidRPr="005A5D9D">
        <w:rPr>
          <w:rFonts w:eastAsia="Times"/>
        </w:rPr>
        <w:t>Less than anticipated number of local government vacancies to be filled by a countback. Additionally, a reduction to the number of liquor licensing polls conducted.</w:t>
      </w:r>
    </w:p>
    <w:p w14:paraId="07C4F2B3" w14:textId="77777777" w:rsidR="005A5D9D" w:rsidRPr="005A5D9D" w:rsidRDefault="005A5D9D" w:rsidP="005A5D9D">
      <w:pPr>
        <w:pStyle w:val="2019-20tablefigurenote"/>
        <w:rPr>
          <w:rFonts w:eastAsia="Times"/>
        </w:rPr>
      </w:pPr>
      <w:r w:rsidRPr="005A5D9D">
        <w:rPr>
          <w:rFonts w:eastAsia="Times"/>
          <w:vertAlign w:val="superscript"/>
        </w:rPr>
        <w:t>4</w:t>
      </w:r>
      <w:r>
        <w:rPr>
          <w:rFonts w:eastAsia="Times"/>
          <w:vertAlign w:val="superscript"/>
        </w:rPr>
        <w:t xml:space="preserve"> </w:t>
      </w:r>
      <w:r w:rsidRPr="005A5D9D">
        <w:rPr>
          <w:rFonts w:eastAsia="Times"/>
        </w:rPr>
        <w:t>The VEC’s enrolment campaign schedules were extended early in the reporting year due to the sudden insolvency of the VEC’s mail services contractor and the Australian Marriage Law Postal Survey. Enrolment turnaround times measured above 95% for key VEC electoral events.</w:t>
      </w:r>
    </w:p>
    <w:p w14:paraId="2458E313" w14:textId="08CC94FD" w:rsidR="005A5D9D" w:rsidRPr="005A5D9D" w:rsidRDefault="005A5D9D" w:rsidP="005A5D9D">
      <w:pPr>
        <w:pStyle w:val="2019-20tablefigurenote"/>
        <w:rPr>
          <w:rFonts w:eastAsia="Times"/>
        </w:rPr>
      </w:pPr>
      <w:r w:rsidRPr="005A5D9D">
        <w:rPr>
          <w:rFonts w:eastAsia="Times"/>
          <w:vertAlign w:val="superscript"/>
        </w:rPr>
        <w:t>5</w:t>
      </w:r>
      <w:r>
        <w:rPr>
          <w:rFonts w:eastAsia="Times"/>
          <w:vertAlign w:val="superscript"/>
        </w:rPr>
        <w:t xml:space="preserve"> </w:t>
      </w:r>
      <w:r w:rsidRPr="005A5D9D">
        <w:rPr>
          <w:rFonts w:eastAsia="Times"/>
        </w:rPr>
        <w:t xml:space="preserve">The 2020 local government election program was only listed as 1 election event when in actual the VEC conducted elections for 76 individual councils. </w:t>
      </w:r>
    </w:p>
    <w:p w14:paraId="299F6125" w14:textId="77777777" w:rsidR="005A5D9D" w:rsidRPr="005A5D9D" w:rsidRDefault="005A5D9D" w:rsidP="005A5D9D">
      <w:pPr>
        <w:pStyle w:val="2019-20tablefigurenote"/>
        <w:rPr>
          <w:rFonts w:eastAsia="Times"/>
        </w:rPr>
      </w:pPr>
      <w:r w:rsidRPr="005A5D9D">
        <w:rPr>
          <w:rFonts w:eastAsia="Times"/>
        </w:rPr>
        <w:t xml:space="preserve">The delivery of 2020 local government elections </w:t>
      </w:r>
      <w:proofErr w:type="gramStart"/>
      <w:r w:rsidRPr="005A5D9D">
        <w:rPr>
          <w:rFonts w:eastAsia="Times"/>
        </w:rPr>
        <w:t>has</w:t>
      </w:r>
      <w:proofErr w:type="gramEnd"/>
      <w:r w:rsidRPr="005A5D9D">
        <w:rPr>
          <w:rFonts w:eastAsia="Times"/>
        </w:rPr>
        <w:t xml:space="preserve"> resulted in fewer by-elections and countbacks arising after the event.</w:t>
      </w:r>
    </w:p>
    <w:p w14:paraId="54567BB0" w14:textId="49388E49" w:rsidR="005A5D9D" w:rsidRPr="005A5D9D" w:rsidRDefault="005A5D9D" w:rsidP="005A5D9D">
      <w:pPr>
        <w:pStyle w:val="2019-20tablefigurenote"/>
        <w:rPr>
          <w:rFonts w:eastAsia="Times"/>
        </w:rPr>
      </w:pPr>
      <w:r w:rsidRPr="005A5D9D">
        <w:rPr>
          <w:rFonts w:eastAsia="Times"/>
          <w:vertAlign w:val="superscript"/>
        </w:rPr>
        <w:t>6</w:t>
      </w:r>
      <w:r>
        <w:rPr>
          <w:rFonts w:eastAsia="Times"/>
          <w:vertAlign w:val="superscript"/>
        </w:rPr>
        <w:t xml:space="preserve"> </w:t>
      </w:r>
      <w:r w:rsidRPr="005A5D9D">
        <w:rPr>
          <w:rFonts w:eastAsia="Times"/>
        </w:rPr>
        <w:t xml:space="preserve">The VEC introduced improvements to our scheduling and processing activities that ensured enrolment transactions are processed within set timeframes. </w:t>
      </w:r>
    </w:p>
    <w:p w14:paraId="625E910C" w14:textId="77777777" w:rsidR="005A5D9D" w:rsidRDefault="005A5D9D" w:rsidP="005A5D9D">
      <w:pPr>
        <w:pStyle w:val="2019-20tablefigurenote"/>
        <w:rPr>
          <w:rFonts w:eastAsia="Times"/>
        </w:rPr>
      </w:pPr>
      <w:r w:rsidRPr="005A5D9D">
        <w:rPr>
          <w:rFonts w:eastAsia="Times"/>
        </w:rPr>
        <w:t>Despite the challenges of COVID-19, the VEC has successfully adapted, implementing working arrangements to support the processing of enrolment transactions throughout the reporting period.</w:t>
      </w:r>
    </w:p>
    <w:p w14:paraId="19B755F2" w14:textId="2968ED12" w:rsidR="005A5D9D" w:rsidRDefault="005A5D9D">
      <w:pPr>
        <w:rPr>
          <w:rFonts w:ascii="Arial" w:eastAsia="Times" w:hAnsi="Arial"/>
          <w:sz w:val="20"/>
          <w:lang w:val="en-US"/>
        </w:rPr>
      </w:pPr>
      <w:r>
        <w:br w:type="page"/>
      </w:r>
    </w:p>
    <w:p w14:paraId="395BA24F" w14:textId="388DDBC3" w:rsidR="005A5D9D" w:rsidRDefault="005A5D9D" w:rsidP="005A5D9D">
      <w:pPr>
        <w:pStyle w:val="2019-20HeadingB"/>
      </w:pPr>
      <w:bookmarkStart w:id="9" w:name="_Toc87269487"/>
      <w:r w:rsidRPr="005A5D9D">
        <w:lastRenderedPageBreak/>
        <w:t>Our strategic plan</w:t>
      </w:r>
      <w:bookmarkEnd w:id="9"/>
    </w:p>
    <w:p w14:paraId="353494A4" w14:textId="18C6ED8D" w:rsidR="005A5D9D" w:rsidRDefault="005A5D9D" w:rsidP="005A5D9D">
      <w:pPr>
        <w:pStyle w:val="2019-20Introtext"/>
        <w:rPr>
          <w:rFonts w:eastAsia="Times"/>
        </w:rPr>
      </w:pPr>
      <w:r w:rsidRPr="005A5D9D">
        <w:rPr>
          <w:rFonts w:eastAsia="Times"/>
        </w:rPr>
        <w:t>Progress continued towards the goals of the VEC’s strategic plan, Strategy 2023. The VEC’s five-year goal is that it is change-ready and has the people, systems and relationships to make the most of its opportunities.</w:t>
      </w:r>
    </w:p>
    <w:p w14:paraId="2293F15F" w14:textId="3257A028" w:rsidR="005A5D9D" w:rsidRDefault="005A5D9D" w:rsidP="00530DD0">
      <w:pPr>
        <w:pStyle w:val="2019-20HeadingC"/>
      </w:pPr>
      <w:r w:rsidRPr="005A5D9D">
        <w:t>Strategy 2023 created eight areas of focus in order to deliver on the VEC’s five-year goal:</w:t>
      </w:r>
    </w:p>
    <w:p w14:paraId="5A9AE6AF" w14:textId="77777777" w:rsidR="005A5D9D" w:rsidRDefault="005A5D9D" w:rsidP="005A5D9D">
      <w:pPr>
        <w:pStyle w:val="2019-20HeadingC"/>
      </w:pPr>
      <w:r w:rsidRPr="005A5D9D">
        <w:t>People</w:t>
      </w:r>
    </w:p>
    <w:p w14:paraId="0390C130" w14:textId="77777777" w:rsidR="005A5D9D" w:rsidRDefault="005A5D9D" w:rsidP="005A5D9D">
      <w:pPr>
        <w:pStyle w:val="2019-20Bodycopy"/>
      </w:pPr>
      <w:r>
        <w:t>Create an environment that inspires our people to reach their full potential:</w:t>
      </w:r>
    </w:p>
    <w:p w14:paraId="66A7E87C" w14:textId="06FE70B2" w:rsidR="005A5D9D" w:rsidRPr="005A5D9D" w:rsidRDefault="005A5D9D" w:rsidP="005A5D9D">
      <w:pPr>
        <w:pStyle w:val="2019-20Bullet"/>
      </w:pPr>
      <w:r w:rsidRPr="005A5D9D">
        <w:t xml:space="preserve">Develop transformational leaders who build teams and empower people to </w:t>
      </w:r>
      <w:proofErr w:type="spellStart"/>
      <w:r w:rsidRPr="005A5D9D">
        <w:t>recognise</w:t>
      </w:r>
      <w:proofErr w:type="spellEnd"/>
      <w:r w:rsidRPr="005A5D9D">
        <w:t xml:space="preserve"> and respond to emerging opportunities and challenges.</w:t>
      </w:r>
    </w:p>
    <w:p w14:paraId="60EF5392" w14:textId="77777777" w:rsidR="005A5D9D" w:rsidRDefault="005A5D9D" w:rsidP="005A5D9D">
      <w:pPr>
        <w:pStyle w:val="2019-20Bullet"/>
      </w:pPr>
      <w:r w:rsidRPr="005A5D9D">
        <w:t xml:space="preserve">Recruit and develop our people against the key competencies and </w:t>
      </w:r>
      <w:proofErr w:type="spellStart"/>
      <w:r w:rsidRPr="005A5D9D">
        <w:t>behaviours</w:t>
      </w:r>
      <w:proofErr w:type="spellEnd"/>
      <w:r w:rsidRPr="005A5D9D">
        <w:t xml:space="preserve"> critical to our ongoing success.</w:t>
      </w:r>
    </w:p>
    <w:p w14:paraId="23618F63" w14:textId="77777777" w:rsidR="005A5D9D" w:rsidRDefault="005A5D9D" w:rsidP="005A5D9D">
      <w:pPr>
        <w:pStyle w:val="2019-20HeadingC"/>
      </w:pPr>
      <w:r>
        <w:t>Technology</w:t>
      </w:r>
    </w:p>
    <w:p w14:paraId="70C69876" w14:textId="77777777" w:rsidR="005A5D9D" w:rsidRDefault="005A5D9D" w:rsidP="005A5D9D">
      <w:pPr>
        <w:pStyle w:val="2019-20Bodycopy"/>
      </w:pPr>
      <w:r>
        <w:t>Provide our people and Victorians with smart, safe technology that is value for money and easy to use:</w:t>
      </w:r>
    </w:p>
    <w:p w14:paraId="6A360C77" w14:textId="13B3E4A1" w:rsidR="005A5D9D" w:rsidRDefault="005A5D9D" w:rsidP="005A5D9D">
      <w:pPr>
        <w:pStyle w:val="2019-20Bullet"/>
      </w:pPr>
      <w:r>
        <w:t>Implement the VEC IT Strategy, driving excellence in infrastructure, process, security, integration, digital tools and technological innovation.</w:t>
      </w:r>
    </w:p>
    <w:p w14:paraId="5865FC8D" w14:textId="77777777" w:rsidR="005A5D9D" w:rsidRDefault="005A5D9D" w:rsidP="005A5D9D">
      <w:pPr>
        <w:pStyle w:val="2019-20Bullet"/>
      </w:pPr>
      <w:proofErr w:type="spellStart"/>
      <w:r>
        <w:t>Realise</w:t>
      </w:r>
      <w:proofErr w:type="spellEnd"/>
      <w:r>
        <w:t xml:space="preserve"> opportunities to capture and use VEC knowledge to improve operations, inform plans and increase business intelligence.</w:t>
      </w:r>
    </w:p>
    <w:p w14:paraId="5723B5F2" w14:textId="77777777" w:rsidR="005A5D9D" w:rsidRDefault="005A5D9D" w:rsidP="005A5D9D">
      <w:pPr>
        <w:pStyle w:val="2019-20HeadingC"/>
      </w:pPr>
      <w:r>
        <w:t>Decision-making</w:t>
      </w:r>
    </w:p>
    <w:p w14:paraId="1007F922" w14:textId="77777777" w:rsidR="005A5D9D" w:rsidRDefault="005A5D9D" w:rsidP="005A5D9D">
      <w:pPr>
        <w:pStyle w:val="2019-20Bodycopy"/>
      </w:pPr>
      <w:r>
        <w:t>Make smart decisions on time and by the book:</w:t>
      </w:r>
    </w:p>
    <w:p w14:paraId="7756B90B" w14:textId="4F28F326" w:rsidR="005A5D9D" w:rsidRPr="005A5D9D" w:rsidRDefault="005A5D9D" w:rsidP="005A5D9D">
      <w:pPr>
        <w:pStyle w:val="2019-20Bullet"/>
      </w:pPr>
      <w:r w:rsidRPr="005A5D9D">
        <w:t>Strengthen process and decision-making pathways to enable transparent, innovative and improved ways of working.</w:t>
      </w:r>
    </w:p>
    <w:p w14:paraId="5B96985E" w14:textId="77777777" w:rsidR="005A5D9D" w:rsidRDefault="005A5D9D" w:rsidP="005A5D9D">
      <w:pPr>
        <w:pStyle w:val="2019-20Bullet"/>
      </w:pPr>
      <w:r w:rsidRPr="005A5D9D">
        <w:t>Embed an evidence-based approach for all aspects of VEC operations.</w:t>
      </w:r>
    </w:p>
    <w:p w14:paraId="250C20C1" w14:textId="77777777" w:rsidR="005A5D9D" w:rsidRDefault="005A5D9D" w:rsidP="005A5D9D">
      <w:pPr>
        <w:pStyle w:val="2019-20HeadingC"/>
      </w:pPr>
      <w:r>
        <w:t>Relationships</w:t>
      </w:r>
    </w:p>
    <w:p w14:paraId="5D5164C1" w14:textId="77777777" w:rsidR="005A5D9D" w:rsidRDefault="005A5D9D" w:rsidP="005A5D9D">
      <w:pPr>
        <w:pStyle w:val="2019-20Bodycopy"/>
      </w:pPr>
      <w:r>
        <w:t>Learn from others outside the VEC about opportunities and challenges:</w:t>
      </w:r>
    </w:p>
    <w:p w14:paraId="7104E8D2" w14:textId="3E4040FF" w:rsidR="005A5D9D" w:rsidRDefault="005A5D9D" w:rsidP="005A5D9D">
      <w:pPr>
        <w:pStyle w:val="2019-20Bullet"/>
      </w:pPr>
      <w:r>
        <w:t xml:space="preserve">Use existing and new networks to grow the VEC’s evidence base. </w:t>
      </w:r>
    </w:p>
    <w:p w14:paraId="3B60449C" w14:textId="77777777" w:rsidR="005A5D9D" w:rsidRDefault="005A5D9D" w:rsidP="005A5D9D">
      <w:pPr>
        <w:pStyle w:val="2019-20Bullet"/>
      </w:pPr>
      <w:r>
        <w:t xml:space="preserve">Grow relationships to </w:t>
      </w:r>
      <w:proofErr w:type="spellStart"/>
      <w:r>
        <w:t>maximise</w:t>
      </w:r>
      <w:proofErr w:type="spellEnd"/>
      <w:r>
        <w:t xml:space="preserve"> customer reach and opportunities for innovation.</w:t>
      </w:r>
    </w:p>
    <w:p w14:paraId="420A5964" w14:textId="22143A9B" w:rsidR="005A5D9D" w:rsidRDefault="005A5D9D">
      <w:pPr>
        <w:rPr>
          <w:rFonts w:ascii="Arial" w:eastAsia="Times" w:hAnsi="Arial"/>
          <w:sz w:val="20"/>
          <w:lang w:val="en-US"/>
        </w:rPr>
      </w:pPr>
      <w:r>
        <w:br w:type="page"/>
      </w:r>
    </w:p>
    <w:p w14:paraId="7D1907A6" w14:textId="39B15C29" w:rsidR="005A5D9D" w:rsidRDefault="005A5D9D" w:rsidP="005A5D9D">
      <w:pPr>
        <w:pStyle w:val="2019-20Figurecaption"/>
      </w:pPr>
      <w:r>
        <w:lastRenderedPageBreak/>
        <w:t>Figure 4: VEC corporate planning framework</w:t>
      </w:r>
    </w:p>
    <w:p w14:paraId="64296902" w14:textId="7DBA4ABE" w:rsidR="005A5D9D" w:rsidRDefault="005A5D9D" w:rsidP="005A5D9D">
      <w:pPr>
        <w:pStyle w:val="2019-20Figurecaption"/>
      </w:pPr>
      <w:r>
        <w:rPr>
          <w:noProof/>
        </w:rPr>
        <w:drawing>
          <wp:inline distT="0" distB="0" distL="0" distR="0" wp14:anchorId="48B0B213" wp14:editId="039B73E8">
            <wp:extent cx="3961408" cy="3437793"/>
            <wp:effectExtent l="0" t="0" r="1270" b="4445"/>
            <wp:docPr id="79" name="Picture 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Diagram&#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4000423" cy="3471651"/>
                    </a:xfrm>
                    <a:prstGeom prst="rect">
                      <a:avLst/>
                    </a:prstGeom>
                  </pic:spPr>
                </pic:pic>
              </a:graphicData>
            </a:graphic>
          </wp:inline>
        </w:drawing>
      </w:r>
    </w:p>
    <w:p w14:paraId="694758BA" w14:textId="77777777" w:rsidR="005A5D9D" w:rsidRDefault="005A5D9D" w:rsidP="005A5D9D">
      <w:pPr>
        <w:pStyle w:val="2019-20Bodycopy"/>
      </w:pPr>
    </w:p>
    <w:p w14:paraId="00DC20D3" w14:textId="1A7DDB00" w:rsidR="005A5D9D" w:rsidRDefault="005A5D9D" w:rsidP="005A5D9D">
      <w:pPr>
        <w:pStyle w:val="2019-20Bodycopy"/>
      </w:pPr>
      <w:r>
        <w:t xml:space="preserve">The current Strategy 2023 implementation plan includes 36 programs, projects and initiatives scheduled for commencement or completion from January 2020 to June 2021. </w:t>
      </w:r>
    </w:p>
    <w:p w14:paraId="17E3F7E6" w14:textId="4177E922" w:rsidR="005A5D9D" w:rsidRDefault="005A5D9D" w:rsidP="005A5D9D">
      <w:pPr>
        <w:pStyle w:val="2019-20Bodycopy"/>
      </w:pPr>
      <w:r>
        <w:t>A total of 33 projects (92%) are either complete or on track towards their completion date. Three projects are still experiencing delay, due in part to the ongoing COVID-19 pandemic. These delayed projects are expected to be successfully delivered in the next financial year.</w:t>
      </w:r>
    </w:p>
    <w:p w14:paraId="1FAA03B5" w14:textId="77777777" w:rsidR="005A5D9D" w:rsidRDefault="005A5D9D" w:rsidP="005A5D9D">
      <w:pPr>
        <w:pStyle w:val="2019-20Bodycopy"/>
      </w:pPr>
      <w:r>
        <w:t>This financial year marked the midpoint in the current strategic period and the end of the current monitoring and evaluation plan. The VEC undertook a mid-stream review which included:</w:t>
      </w:r>
    </w:p>
    <w:p w14:paraId="585CEADE" w14:textId="77777777" w:rsidR="005A5D9D" w:rsidRDefault="005A5D9D" w:rsidP="005A5D9D">
      <w:pPr>
        <w:pStyle w:val="2019-20Bullet"/>
      </w:pPr>
      <w:r>
        <w:t xml:space="preserve">a refreshed scan of the external environment </w:t>
      </w:r>
    </w:p>
    <w:p w14:paraId="02CD6131" w14:textId="45D1BE49" w:rsidR="005A5D9D" w:rsidRDefault="005A5D9D" w:rsidP="005A5D9D">
      <w:pPr>
        <w:pStyle w:val="2019-20Bullet"/>
      </w:pPr>
      <w:r>
        <w:t>consideration of evidence of progress against the desired outputs and impacts of Strategy 2023</w:t>
      </w:r>
    </w:p>
    <w:p w14:paraId="7734F52D" w14:textId="77777777" w:rsidR="005A5D9D" w:rsidRDefault="005A5D9D" w:rsidP="005A5D9D">
      <w:pPr>
        <w:pStyle w:val="2019-20Bullet"/>
      </w:pPr>
      <w:r>
        <w:t>consideration of the effectiveness of the flow from the Strategy 2023 goals and objectives into branch and individual workplans, and what more could be done here to make this flow more meaningful and</w:t>
      </w:r>
    </w:p>
    <w:p w14:paraId="45AEBDC0" w14:textId="77777777" w:rsidR="005A5D9D" w:rsidRDefault="005A5D9D" w:rsidP="005A5D9D">
      <w:pPr>
        <w:pStyle w:val="2019-20Bullet"/>
      </w:pPr>
      <w:r>
        <w:t>alignment of sub-strategies including the IT Strategy, HR Strategy and others.</w:t>
      </w:r>
    </w:p>
    <w:p w14:paraId="5BB25912" w14:textId="77777777" w:rsidR="005A5D9D" w:rsidRDefault="005A5D9D" w:rsidP="005A5D9D">
      <w:pPr>
        <w:pStyle w:val="2019-20Bodycopy"/>
      </w:pPr>
      <w:r>
        <w:t>Some areas of particular focus were identified for the final two years of the strategic period – see page 21 for more information.</w:t>
      </w:r>
    </w:p>
    <w:p w14:paraId="6ED25574" w14:textId="6697E45A" w:rsidR="005A5D9D" w:rsidRDefault="005A5D9D" w:rsidP="005A5D9D">
      <w:pPr>
        <w:pStyle w:val="2019-20Bodycopy"/>
      </w:pPr>
      <w:r>
        <w:t>Many of the qualitative measures were sourced from two key staff surveys, the biennial Victorian Public Sector Commission’s (VPSC) People Matter Survey (PMS) and a second staff survey undertaken to assess the maturity of the VEC’s knowledge management practices against best practice benchmarks.</w:t>
      </w:r>
    </w:p>
    <w:p w14:paraId="6C2046A1" w14:textId="77777777" w:rsidR="005A5D9D" w:rsidRDefault="005A5D9D">
      <w:pPr>
        <w:rPr>
          <w:rFonts w:ascii="Arial" w:eastAsia="Times" w:hAnsi="Arial"/>
          <w:sz w:val="20"/>
          <w:lang w:val="en-US"/>
        </w:rPr>
      </w:pPr>
      <w:r>
        <w:br w:type="page"/>
      </w:r>
    </w:p>
    <w:p w14:paraId="0592AA32" w14:textId="70D228A8" w:rsidR="005A5D9D" w:rsidRDefault="004E4466" w:rsidP="004E4466">
      <w:pPr>
        <w:pStyle w:val="2019-20Introtext"/>
      </w:pPr>
      <w:r w:rsidRPr="004E4466">
        <w:lastRenderedPageBreak/>
        <w:t>The VEC participated in the Victorian Public Sector Commission’s People Matter Survey in June 2021, and the people impact measures below largely come from this extensive staff survey. A total of 78% of VEC staff participated. Overall, the survey showed significant improvements in employee satisfaction, employee engagement, psychosocial safety and change management.</w:t>
      </w:r>
    </w:p>
    <w:p w14:paraId="27A5E8B6" w14:textId="77777777" w:rsidR="004E4466" w:rsidRDefault="004E4466" w:rsidP="004E4466">
      <w:pPr>
        <w:pStyle w:val="2019-20HeadingC"/>
      </w:pPr>
      <w:r>
        <w:t>People</w:t>
      </w:r>
    </w:p>
    <w:p w14:paraId="22DD5E38" w14:textId="77777777" w:rsidR="004E4466" w:rsidRDefault="004E4466" w:rsidP="004E4466">
      <w:pPr>
        <w:pStyle w:val="2019-20Bodycopy"/>
      </w:pPr>
      <w:r>
        <w:t xml:space="preserve">The key focus for this year has been delivering on the VEC’s commitment to building </w:t>
      </w:r>
      <w:proofErr w:type="spellStart"/>
      <w:r>
        <w:t>organisational</w:t>
      </w:r>
      <w:proofErr w:type="spellEnd"/>
      <w:r>
        <w:t xml:space="preserve"> capability through focused learning and development activities. The launch of the leadership development program- Leadership Excellence Accelerator Program (LEAP)- saw the first cohort of 35 learners across three tiers of the VEC’s leadership framework complete the first level of the learning journey. It is expected to be attended by around 50% of all VEC VPS staff.</w:t>
      </w:r>
    </w:p>
    <w:p w14:paraId="04744774" w14:textId="5645250F" w:rsidR="004E4466" w:rsidRDefault="004E4466" w:rsidP="004E4466">
      <w:pPr>
        <w:pStyle w:val="2019-20Bodycopy"/>
      </w:pPr>
      <w:r>
        <w:t xml:space="preserve">This year, the VEC also launched two professional mentoring programs and key communities of practice (CoPs) to support its learning pathways. </w:t>
      </w:r>
    </w:p>
    <w:p w14:paraId="7BE5F106" w14:textId="77777777" w:rsidR="004E4466" w:rsidRDefault="004E4466" w:rsidP="004E4466">
      <w:pPr>
        <w:pStyle w:val="2019-20Bodycopy"/>
      </w:pPr>
      <w:r>
        <w:t>These activities along with a focus on improved operational deliverables across the human resources portfolio has ensured the focus of the HR strategy is delivering to the VEC’s Strategy 2023 people commitments.</w:t>
      </w:r>
    </w:p>
    <w:p w14:paraId="22C631DF" w14:textId="4074AC9B" w:rsidR="004E4466" w:rsidRDefault="004E4466" w:rsidP="004E4466">
      <w:pPr>
        <w:pStyle w:val="2019-20Bodycopy"/>
      </w:pPr>
      <w:r>
        <w:t xml:space="preserve">The past 12 months were a difficult time for people leaders at all levels of the </w:t>
      </w:r>
      <w:proofErr w:type="spellStart"/>
      <w:r>
        <w:t>organisation</w:t>
      </w:r>
      <w:proofErr w:type="spellEnd"/>
      <w:r>
        <w:t xml:space="preserve"> due to the challenges of remote working in the COVID-19 environment while successfully delivering the LG2020 elections. The VEC has continued to support people leaders to work proactively and flexibly in this new environment. The success of the LG2020 elections and remote working are themselves strong indicators of the successful transformational growth of the staff of the VEC at all levels and in all functions.</w:t>
      </w:r>
    </w:p>
    <w:p w14:paraId="4CFBB01C" w14:textId="77777777" w:rsidR="004E4466" w:rsidRDefault="004E4466" w:rsidP="00583821">
      <w:pPr>
        <w:pStyle w:val="2019-20HeadingE"/>
      </w:pPr>
      <w:r>
        <w:t xml:space="preserve">Impact indicators </w:t>
      </w:r>
    </w:p>
    <w:p w14:paraId="6E9FF916" w14:textId="77777777" w:rsidR="004E4466" w:rsidRDefault="004E4466" w:rsidP="004E4466">
      <w:pPr>
        <w:pStyle w:val="2019-20Bodycopy"/>
      </w:pPr>
      <w:r>
        <w:t xml:space="preserve">The VEC participated in the Victorian Public Service Commission’s People Matter Survey in June 2021; the people impact measures below largely come from this extensive staff survey. A total of 78% of VEC staff participated. Overall, the survey showed strong improvements in most areas of staff satisfaction over the past three years, with the strongest improvements measured in psychosocial safety; learning and development; innovative </w:t>
      </w:r>
      <w:proofErr w:type="spellStart"/>
      <w:r>
        <w:t>behaviour</w:t>
      </w:r>
      <w:proofErr w:type="spellEnd"/>
      <w:r>
        <w:t xml:space="preserve"> and secondments and higher duties opportunities.</w:t>
      </w:r>
    </w:p>
    <w:p w14:paraId="77494AE8" w14:textId="7F32331D" w:rsidR="004E4466" w:rsidRDefault="004E4466" w:rsidP="004E4466">
      <w:pPr>
        <w:pStyle w:val="2019-20Bodycopy"/>
      </w:pPr>
      <w:r>
        <w:t>Overall job satisfaction, staff wellbeing and stress indicators did not improve as planned, and intention to stay dropped. These are key factors that the VEC will work on for the remainder of the strategic period to June 2023.</w:t>
      </w:r>
    </w:p>
    <w:p w14:paraId="43DFD6BF" w14:textId="77777777" w:rsidR="004E4466" w:rsidRDefault="004E4466" w:rsidP="004E4466">
      <w:pPr>
        <w:pStyle w:val="2019-20Bodycopy"/>
      </w:pPr>
    </w:p>
    <w:p w14:paraId="3F8E3C48" w14:textId="7FFB469F" w:rsidR="004E4466" w:rsidRDefault="004E4466" w:rsidP="004E4466">
      <w:pPr>
        <w:pStyle w:val="2019-20Figurecaption"/>
      </w:pPr>
      <w:r w:rsidRPr="004E4466">
        <w:lastRenderedPageBreak/>
        <w:t>Figure 5: People statistics as at June 2021</w:t>
      </w:r>
    </w:p>
    <w:p w14:paraId="155A8C3E" w14:textId="0F73055A" w:rsidR="004E4466" w:rsidRDefault="004E4466" w:rsidP="004E4466">
      <w:pPr>
        <w:pStyle w:val="2019-20Bodycopy"/>
      </w:pPr>
      <w:r>
        <w:rPr>
          <w:noProof/>
        </w:rPr>
        <w:drawing>
          <wp:inline distT="0" distB="0" distL="0" distR="0" wp14:anchorId="6E1C6ADC" wp14:editId="5DF85761">
            <wp:extent cx="5040858" cy="2989384"/>
            <wp:effectExtent l="0" t="0" r="1270" b="0"/>
            <wp:docPr id="83" name="Picture 83"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hart, bar chart, histogram&#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5180020" cy="3071911"/>
                    </a:xfrm>
                    <a:prstGeom prst="rect">
                      <a:avLst/>
                    </a:prstGeom>
                  </pic:spPr>
                </pic:pic>
              </a:graphicData>
            </a:graphic>
          </wp:inline>
        </w:drawing>
      </w:r>
    </w:p>
    <w:p w14:paraId="4A4FBBFC" w14:textId="77777777" w:rsidR="004E4466" w:rsidRDefault="004E4466" w:rsidP="004E4466">
      <w:pPr>
        <w:pStyle w:val="2019-20HeadingC"/>
      </w:pPr>
      <w:r>
        <w:t>Technology</w:t>
      </w:r>
    </w:p>
    <w:p w14:paraId="6FEB7F7F" w14:textId="77777777" w:rsidR="004E4466" w:rsidRDefault="004E4466" w:rsidP="004E4466">
      <w:pPr>
        <w:pStyle w:val="2019-20Bodycopy"/>
      </w:pPr>
      <w:r>
        <w:t xml:space="preserve">The VEC’s ongoing work in improving the technology security and risk posture of the </w:t>
      </w:r>
      <w:proofErr w:type="spellStart"/>
      <w:r>
        <w:t>organisation</w:t>
      </w:r>
      <w:proofErr w:type="spellEnd"/>
      <w:r>
        <w:t xml:space="preserve"> continued in FY2021.</w:t>
      </w:r>
    </w:p>
    <w:p w14:paraId="388719E2" w14:textId="77777777" w:rsidR="004E4466" w:rsidRDefault="004E4466" w:rsidP="004E4466">
      <w:pPr>
        <w:pStyle w:val="2019-20Bodycopy"/>
      </w:pPr>
      <w:r>
        <w:t>Significant progress was made on a number of major IT developments including major development work on the VEC’s Election Management System (EMS) and Funding and Disclosure system. The new VEC website went live in August 2020 and a new complaints management system was developed and launched ahead of the LG2020 elections.</w:t>
      </w:r>
    </w:p>
    <w:p w14:paraId="31F8B890" w14:textId="77777777" w:rsidR="004E4466" w:rsidRDefault="004E4466" w:rsidP="004E4466">
      <w:pPr>
        <w:pStyle w:val="2019-20Bodycopy"/>
      </w:pPr>
      <w:r>
        <w:t xml:space="preserve">Work also continued to support the adoption of the VEC’s new intranet and electronic document management system (EDRMS), Electra, and other collaboration tools designed to improve knowledge sharing and collaboration. </w:t>
      </w:r>
    </w:p>
    <w:p w14:paraId="2DCD2E67" w14:textId="77777777" w:rsidR="004E4466" w:rsidRDefault="004E4466" w:rsidP="00583821">
      <w:pPr>
        <w:pStyle w:val="2019-20HeadingE"/>
      </w:pPr>
      <w:r>
        <w:t xml:space="preserve">Impact indicators </w:t>
      </w:r>
    </w:p>
    <w:p w14:paraId="65B34D27" w14:textId="4AA10FB5" w:rsidR="004E4466" w:rsidRDefault="004E4466" w:rsidP="004E4466">
      <w:pPr>
        <w:pStyle w:val="2019-20Bodycopy"/>
      </w:pPr>
      <w:r>
        <w:t>The technology impact indicators are twofold: some focus on security and risk, while others look at user experience.</w:t>
      </w:r>
    </w:p>
    <w:p w14:paraId="2AA3C216" w14:textId="66608098" w:rsidR="004E4466" w:rsidRPr="004E4466" w:rsidRDefault="004E4466" w:rsidP="00583821">
      <w:pPr>
        <w:pStyle w:val="2019-20HeadingE"/>
        <w:rPr>
          <w:rFonts w:eastAsia="Times"/>
          <w:lang w:val="en-US"/>
        </w:rPr>
      </w:pPr>
      <w:r>
        <w:t>Security and risk</w:t>
      </w:r>
    </w:p>
    <w:p w14:paraId="67599590" w14:textId="77777777" w:rsidR="004E4466" w:rsidRDefault="004E4466" w:rsidP="004E4466">
      <w:pPr>
        <w:pStyle w:val="2019-20Bodycopy"/>
      </w:pPr>
      <w:r>
        <w:t>The VEC successfully delivered all actions related to a detailed internal audit undertaken in 2018. Resolution of these action items took a three-year program and a focused effort from the IT Branch.</w:t>
      </w:r>
    </w:p>
    <w:p w14:paraId="72CBB1C4" w14:textId="7EB21B97" w:rsidR="004E4466" w:rsidRDefault="004E4466" w:rsidP="004E4466">
      <w:pPr>
        <w:pStyle w:val="2019-20Bodycopy"/>
      </w:pPr>
      <w:r>
        <w:t>The systems, security and business continuity readiness risks did not meet the desired June 2021 target despite comprehensive work being done in all three areas. This was partially due to a deeper understanding of the organisation’s risk profile in these areas and also due to changing external factors. Work continues to reassess the VEC’s risk appetites and tolerances in light of the achievements in this area.</w:t>
      </w:r>
    </w:p>
    <w:p w14:paraId="11D97887" w14:textId="77777777" w:rsidR="004E4466" w:rsidRDefault="004E4466">
      <w:pPr>
        <w:rPr>
          <w:rFonts w:ascii="Arial" w:eastAsia="Times" w:hAnsi="Arial"/>
          <w:sz w:val="20"/>
          <w:lang w:val="en-US"/>
        </w:rPr>
      </w:pPr>
      <w:r>
        <w:br w:type="page"/>
      </w:r>
    </w:p>
    <w:p w14:paraId="0B6FA118" w14:textId="77777777" w:rsidR="004E4466" w:rsidRDefault="004E4466" w:rsidP="004E4466">
      <w:pPr>
        <w:pStyle w:val="2019-20Bodycopy"/>
      </w:pPr>
      <w:r>
        <w:lastRenderedPageBreak/>
        <w:t xml:space="preserve">Work continued to further improve the VEC’s cyber and information security posture, including further enhancement to the cloud environment and ongoing work towards full compliance with the Australian Signals Directorate’s (ASD) Essential Eight security controls. While the impact metric indicates a position of 7/8, the VEC is assessed as being almost fully compliant, with the exception of one element of one ASD control which cannot be resolved until the completion of a major IT development currently underway. </w:t>
      </w:r>
    </w:p>
    <w:p w14:paraId="5483D6FB" w14:textId="77777777" w:rsidR="004E4466" w:rsidRDefault="004E4466" w:rsidP="004E4466">
      <w:pPr>
        <w:pStyle w:val="2019-20Bodycopy"/>
      </w:pPr>
      <w:r>
        <w:t xml:space="preserve">The VEC reached its target of a Microsoft Secure Score (an independently measured security metric) of more than 50% by June 2021. The VEC’s Secure Score places the Commission as a high-performing </w:t>
      </w:r>
      <w:proofErr w:type="spellStart"/>
      <w:r>
        <w:t>organisation</w:t>
      </w:r>
      <w:proofErr w:type="spellEnd"/>
      <w:r>
        <w:t xml:space="preserve"> compared to other </w:t>
      </w:r>
      <w:proofErr w:type="spellStart"/>
      <w:r>
        <w:t>organisations</w:t>
      </w:r>
      <w:proofErr w:type="spellEnd"/>
      <w:r>
        <w:t xml:space="preserve"> similar to the VEC, whose average performance is around 37%.</w:t>
      </w:r>
    </w:p>
    <w:p w14:paraId="0D715A46" w14:textId="36A22D35" w:rsidR="004E4466" w:rsidRDefault="004E4466" w:rsidP="004E4466">
      <w:pPr>
        <w:pStyle w:val="2019-20Bodycopy"/>
      </w:pPr>
      <w:r>
        <w:t>The final security and risk target, Microsoft Azure Score, was another industry metric which showed the relative ‘health’ of the VEC IT systems held in the Microsoft Azure cloud. However, Microsoft no longer believe this score is an accurate measure of resources health. Consequently, the VEC retired this score as a strategic measure.</w:t>
      </w:r>
    </w:p>
    <w:p w14:paraId="4351D299" w14:textId="77777777" w:rsidR="004E4466" w:rsidRDefault="004E4466" w:rsidP="00583821">
      <w:pPr>
        <w:pStyle w:val="2019-20HeadingE"/>
      </w:pPr>
      <w:r>
        <w:t>User experience</w:t>
      </w:r>
    </w:p>
    <w:p w14:paraId="35091BC3" w14:textId="77777777" w:rsidR="004E4466" w:rsidRDefault="004E4466" w:rsidP="004E4466">
      <w:pPr>
        <w:pStyle w:val="2019-20Bodycopy"/>
      </w:pPr>
      <w:r>
        <w:t>The Electra Net Promoter Score, an internal measure of user experience of the VEC’s intranet and EDRMS, did not reach its June 2021 target. This important user experience measure is also an indicator of productivity and knowledge sharing. Work will continue in the next financial year to improve user experience, particularly in the areas of document search and library navigation.</w:t>
      </w:r>
    </w:p>
    <w:p w14:paraId="397ADC0F" w14:textId="77777777" w:rsidR="004E4466" w:rsidRDefault="004E4466" w:rsidP="004E4466">
      <w:pPr>
        <w:pStyle w:val="2019-20Bodycopy"/>
      </w:pPr>
      <w:r>
        <w:t xml:space="preserve">The June 2021 target for the Microsoft Productivity score was exceeded; this is a measure of how users communicate and collaborate. </w:t>
      </w:r>
    </w:p>
    <w:p w14:paraId="39590B95" w14:textId="77777777" w:rsidR="004E4466" w:rsidRDefault="004E4466" w:rsidP="004E4466">
      <w:pPr>
        <w:pStyle w:val="2019-20Bodycopy"/>
      </w:pPr>
      <w:r>
        <w:t xml:space="preserve">The June 2021 target for SharePoint site usage, an indicator of user adoption of the new EDRMS, was not met. The VEC is steady at a score of 11,000 page views per day against an original target of 12,000. This metric has not proven to be very useful and will be retired in </w:t>
      </w:r>
      <w:proofErr w:type="spellStart"/>
      <w:r>
        <w:t>favour</w:t>
      </w:r>
      <w:proofErr w:type="spellEnd"/>
      <w:r>
        <w:t xml:space="preserve"> of a more complex Net Promoter Score.</w:t>
      </w:r>
    </w:p>
    <w:p w14:paraId="28F214CB" w14:textId="4C4138E8" w:rsidR="004E4466" w:rsidRDefault="004E4466" w:rsidP="004E4466">
      <w:pPr>
        <w:pStyle w:val="2019-20Bodycopy"/>
      </w:pPr>
      <w:r>
        <w:t xml:space="preserve">Teams channel usage is steady at around 40 channel messages/day compared to the original target of 100. However, usage reached almost 110 channel messages per day in the lead-up to LG2020, when the VEC was at peak operational activity. Again, now that the adoption of the new tools has been achieved, this metric will be retired in </w:t>
      </w:r>
      <w:proofErr w:type="spellStart"/>
      <w:r>
        <w:t>favour</w:t>
      </w:r>
      <w:proofErr w:type="spellEnd"/>
      <w:r>
        <w:t xml:space="preserve"> of a more complex Net Promoter Score.</w:t>
      </w:r>
    </w:p>
    <w:p w14:paraId="6A147713" w14:textId="77777777" w:rsidR="004E4466" w:rsidRDefault="004E4466" w:rsidP="004E4466">
      <w:pPr>
        <w:pStyle w:val="2019-20Bodycopy"/>
      </w:pPr>
      <w:r>
        <w:t xml:space="preserve">The VEC’s knowledge management maturity was assessed by an external </w:t>
      </w:r>
      <w:proofErr w:type="spellStart"/>
      <w:r>
        <w:t>organisation</w:t>
      </w:r>
      <w:proofErr w:type="spellEnd"/>
      <w:r>
        <w:t xml:space="preserve"> in December 2020 and was found to have exceeded the June 2021 target of 22/28 elements at 3 (Formative) or above according to ISO 30401 – Knowledge Management Systems. </w:t>
      </w:r>
    </w:p>
    <w:p w14:paraId="06AD0E98" w14:textId="27043018" w:rsidR="004E4466" w:rsidRDefault="004E4466" w:rsidP="004E4466">
      <w:pPr>
        <w:pStyle w:val="2019-20Bodycopy"/>
      </w:pPr>
      <w:r>
        <w:t>Specifically, technology as a knowledge management enabler was assessed as 3 (Formative) against a June 2021 target of 4 (Operational). This is likely due to staff becoming more aware of their skill gaps on the new tools. The VEC will continue to work on knowledge management maturity in support of ongoing innovation and knowledge sharing.</w:t>
      </w:r>
    </w:p>
    <w:p w14:paraId="66B5CED9" w14:textId="7D30FB10" w:rsidR="004E4466" w:rsidRDefault="004E4466">
      <w:pPr>
        <w:rPr>
          <w:rFonts w:ascii="Arial" w:eastAsia="Times" w:hAnsi="Arial"/>
          <w:sz w:val="20"/>
          <w:lang w:val="en-US"/>
        </w:rPr>
      </w:pPr>
      <w:r>
        <w:rPr>
          <w:rFonts w:ascii="Arial" w:eastAsia="Times" w:hAnsi="Arial"/>
          <w:sz w:val="20"/>
          <w:lang w:val="en-US"/>
        </w:rPr>
        <w:br w:type="page"/>
      </w:r>
    </w:p>
    <w:p w14:paraId="286C2C03" w14:textId="0E86BC39" w:rsidR="004E4466" w:rsidRDefault="004E4466" w:rsidP="004E4466">
      <w:pPr>
        <w:pStyle w:val="2019-20Figurecaption"/>
      </w:pPr>
      <w:r w:rsidRPr="004E4466">
        <w:lastRenderedPageBreak/>
        <w:t>Figure 6: Technology – Security and Risk statistics as at June 2021</w:t>
      </w:r>
    </w:p>
    <w:p w14:paraId="3411B973" w14:textId="68AF0532" w:rsidR="004E4466" w:rsidRDefault="004E4466" w:rsidP="004E4466">
      <w:pPr>
        <w:pStyle w:val="2019-20Bodycopy"/>
      </w:pPr>
      <w:r>
        <w:rPr>
          <w:noProof/>
        </w:rPr>
        <w:drawing>
          <wp:inline distT="0" distB="0" distL="0" distR="0" wp14:anchorId="57959F66" wp14:editId="0D9407A1">
            <wp:extent cx="5046785" cy="2367071"/>
            <wp:effectExtent l="0" t="0" r="0" b="0"/>
            <wp:docPr id="84" name="Picture 8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hart, bar chart&#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5095557" cy="2389946"/>
                    </a:xfrm>
                    <a:prstGeom prst="rect">
                      <a:avLst/>
                    </a:prstGeom>
                  </pic:spPr>
                </pic:pic>
              </a:graphicData>
            </a:graphic>
          </wp:inline>
        </w:drawing>
      </w:r>
    </w:p>
    <w:p w14:paraId="1D673645" w14:textId="1A0554F6" w:rsidR="004E4466" w:rsidRDefault="004E4466" w:rsidP="004E4466">
      <w:pPr>
        <w:pStyle w:val="2019-20Figurecaption"/>
      </w:pPr>
      <w:r w:rsidRPr="004E4466">
        <w:t>Figure 7: Technology – User Experience statistics as at June 2021</w:t>
      </w:r>
    </w:p>
    <w:p w14:paraId="3DFC7A17" w14:textId="59992D45" w:rsidR="004E4466" w:rsidRDefault="004E4466" w:rsidP="004E4466">
      <w:pPr>
        <w:pStyle w:val="2019-20Bodycopy"/>
      </w:pPr>
      <w:r>
        <w:rPr>
          <w:noProof/>
        </w:rPr>
        <w:drawing>
          <wp:inline distT="0" distB="0" distL="0" distR="0" wp14:anchorId="5BE53775" wp14:editId="30773813">
            <wp:extent cx="5046345" cy="2777172"/>
            <wp:effectExtent l="0" t="0" r="0" b="4445"/>
            <wp:docPr id="85" name="Picture 8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hart, waterfall chart&#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5068389" cy="2789303"/>
                    </a:xfrm>
                    <a:prstGeom prst="rect">
                      <a:avLst/>
                    </a:prstGeom>
                  </pic:spPr>
                </pic:pic>
              </a:graphicData>
            </a:graphic>
          </wp:inline>
        </w:drawing>
      </w:r>
    </w:p>
    <w:p w14:paraId="41B3257A" w14:textId="77777777" w:rsidR="004E4466" w:rsidRDefault="004E4466" w:rsidP="004E4466">
      <w:pPr>
        <w:pStyle w:val="2019-20HeadingC"/>
      </w:pPr>
      <w:r>
        <w:t>Decision-making</w:t>
      </w:r>
    </w:p>
    <w:p w14:paraId="10B18035" w14:textId="77777777" w:rsidR="004E4466" w:rsidRDefault="004E4466" w:rsidP="004E4466">
      <w:pPr>
        <w:pStyle w:val="2019-20Bodycopy"/>
      </w:pPr>
      <w:r>
        <w:t xml:space="preserve">The Corporate Compliance Framework was implemented in June 2021. Focus is now on implementing practices that will drive governance and accountability measures across the </w:t>
      </w:r>
      <w:proofErr w:type="spellStart"/>
      <w:r>
        <w:t>organisation</w:t>
      </w:r>
      <w:proofErr w:type="spellEnd"/>
      <w:r>
        <w:t xml:space="preserve">. </w:t>
      </w:r>
    </w:p>
    <w:p w14:paraId="04901E4A" w14:textId="77777777" w:rsidR="004E4466" w:rsidRDefault="004E4466" w:rsidP="004E4466">
      <w:pPr>
        <w:pStyle w:val="2019-20Bodycopy"/>
      </w:pPr>
      <w:r>
        <w:t xml:space="preserve">Progress on the Electoral Compliance Framework is on track for delivery in December 2021. </w:t>
      </w:r>
    </w:p>
    <w:p w14:paraId="646A89FA" w14:textId="1D94FCAE" w:rsidR="004E4466" w:rsidRDefault="004E4466" w:rsidP="004E4466">
      <w:pPr>
        <w:pStyle w:val="2019-20Bodycopy"/>
      </w:pPr>
      <w:r>
        <w:t>The Sustainability Action Plan is being revisited with the intent of aligning more strongly with the Victorian Government Social Procurement Strategy.</w:t>
      </w:r>
    </w:p>
    <w:p w14:paraId="77AE5C59" w14:textId="7719CAEC" w:rsidR="004E4466" w:rsidRDefault="004E4466">
      <w:pPr>
        <w:rPr>
          <w:rFonts w:ascii="Arial" w:eastAsia="Times" w:hAnsi="Arial"/>
          <w:sz w:val="20"/>
          <w:lang w:val="en-US"/>
        </w:rPr>
      </w:pPr>
      <w:r>
        <w:br w:type="page"/>
      </w:r>
    </w:p>
    <w:p w14:paraId="76CDA36E" w14:textId="77777777" w:rsidR="004E4466" w:rsidRDefault="004E4466" w:rsidP="00583821">
      <w:pPr>
        <w:pStyle w:val="2019-20HeadingE"/>
      </w:pPr>
      <w:r>
        <w:lastRenderedPageBreak/>
        <w:t>Impact indicators</w:t>
      </w:r>
    </w:p>
    <w:p w14:paraId="4A03AC6B" w14:textId="77777777" w:rsidR="004E4466" w:rsidRDefault="004E4466" w:rsidP="004E4466">
      <w:pPr>
        <w:pStyle w:val="2019-20Bodycopy"/>
      </w:pPr>
      <w:r>
        <w:t xml:space="preserve">The current decision-making outcome indicators focus on the VEC’s approach to continuous improvement via lessons learned, access to information and knowledge, and corporate compliance and governance maturity. </w:t>
      </w:r>
    </w:p>
    <w:p w14:paraId="09FA6FA6" w14:textId="77777777" w:rsidR="004E4466" w:rsidRDefault="004E4466" w:rsidP="004E4466">
      <w:pPr>
        <w:pStyle w:val="2019-20Bodycopy"/>
      </w:pPr>
      <w:r>
        <w:t xml:space="preserve">The VEC’s Information Management maturity audit in December 2020 reported that the VEC exceeded its June 2021 targets for both information management maturity and knowledge management maturity. The audit also indicated that the VEC had improved its use of lessons learned as an enabler of knowledge sharing, also exceeding the June 2021 target. </w:t>
      </w:r>
    </w:p>
    <w:p w14:paraId="6799E08F" w14:textId="77777777" w:rsidR="004E4466" w:rsidRDefault="004E4466" w:rsidP="004E4466">
      <w:pPr>
        <w:pStyle w:val="2019-20Bodycopy"/>
      </w:pPr>
      <w:r>
        <w:t xml:space="preserve">A desire for more IT skills was seen to be the greatest barrier to effective knowledge sharing. The VEC will continue to improve its information management maturity for the remainder of the strategic period to June 2023. </w:t>
      </w:r>
    </w:p>
    <w:p w14:paraId="1548C311" w14:textId="77777777" w:rsidR="004E4466" w:rsidRDefault="004E4466" w:rsidP="004E4466">
      <w:pPr>
        <w:pStyle w:val="2019-20Bodycopy"/>
      </w:pPr>
      <w:r>
        <w:t>All corporate compliance internal audit actions were completed successfully before June 2021, meeting the June 2021 target ahead of schedule.</w:t>
      </w:r>
    </w:p>
    <w:p w14:paraId="782E19D0" w14:textId="7D3E36EC" w:rsidR="004E4466" w:rsidRDefault="004E4466" w:rsidP="004E4466">
      <w:pPr>
        <w:pStyle w:val="2019-20Bodycopy"/>
      </w:pPr>
      <w:r>
        <w:t>Staff autonomy as measured by the 2021 People Matter Survey showed a steady performance since 2019, narrowly missing the June 2021 target by 2 percentage points.</w:t>
      </w:r>
    </w:p>
    <w:p w14:paraId="56CDFE42" w14:textId="77777777" w:rsidR="004E4466" w:rsidRDefault="004E4466" w:rsidP="004E4466">
      <w:pPr>
        <w:pStyle w:val="2019-20Bodycopy"/>
      </w:pPr>
    </w:p>
    <w:p w14:paraId="770C64BF" w14:textId="25051824" w:rsidR="004E4466" w:rsidRDefault="004E4466" w:rsidP="004E4466">
      <w:pPr>
        <w:pStyle w:val="2019-20Figurecaption"/>
      </w:pPr>
      <w:r w:rsidRPr="004E4466">
        <w:t>Figure 8: Decision-making statistics as at June 2021</w:t>
      </w:r>
    </w:p>
    <w:p w14:paraId="1186D040" w14:textId="4F7BF4E5" w:rsidR="004E4466" w:rsidRDefault="004E4466" w:rsidP="004E4466">
      <w:pPr>
        <w:pStyle w:val="2019-20Bodycopy"/>
      </w:pPr>
      <w:r>
        <w:rPr>
          <w:noProof/>
        </w:rPr>
        <w:drawing>
          <wp:inline distT="0" distB="0" distL="0" distR="0" wp14:anchorId="46F645B9" wp14:editId="116E4AD7">
            <wp:extent cx="5904230" cy="2762250"/>
            <wp:effectExtent l="0" t="0" r="1270" b="6350"/>
            <wp:docPr id="87" name="Picture 8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hart, bar chart&#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5904230" cy="2762250"/>
                    </a:xfrm>
                    <a:prstGeom prst="rect">
                      <a:avLst/>
                    </a:prstGeom>
                  </pic:spPr>
                </pic:pic>
              </a:graphicData>
            </a:graphic>
          </wp:inline>
        </w:drawing>
      </w:r>
    </w:p>
    <w:p w14:paraId="748E594B" w14:textId="77777777" w:rsidR="004E4466" w:rsidRDefault="004E4466">
      <w:pPr>
        <w:rPr>
          <w:rFonts w:ascii="Arial" w:hAnsi="Arial"/>
          <w:b/>
          <w:bCs/>
          <w:color w:val="D43A5A"/>
          <w:sz w:val="28"/>
        </w:rPr>
      </w:pPr>
      <w:r>
        <w:br w:type="page"/>
      </w:r>
    </w:p>
    <w:p w14:paraId="4CC5EE79" w14:textId="5EF19281" w:rsidR="004E4466" w:rsidRDefault="004E4466" w:rsidP="004E4466">
      <w:pPr>
        <w:pStyle w:val="2019-20HeadingC"/>
      </w:pPr>
      <w:r>
        <w:lastRenderedPageBreak/>
        <w:t>Relationships</w:t>
      </w:r>
    </w:p>
    <w:p w14:paraId="605A7C49" w14:textId="77777777" w:rsidR="004E4466" w:rsidRDefault="004E4466" w:rsidP="004E4466">
      <w:pPr>
        <w:pStyle w:val="2019-20Bodycopy"/>
      </w:pPr>
      <w:r>
        <w:t xml:space="preserve">The VEC’s new Diversity and Inclusion Framework was embedded across the </w:t>
      </w:r>
      <w:proofErr w:type="spellStart"/>
      <w:r>
        <w:t>organisation</w:t>
      </w:r>
      <w:proofErr w:type="spellEnd"/>
      <w:r>
        <w:t xml:space="preserve"> through action plans addressing the inclusion needs of young people, people living with disabilities and multicultural communities.</w:t>
      </w:r>
    </w:p>
    <w:p w14:paraId="0A5EDEAE" w14:textId="77777777" w:rsidR="004E4466" w:rsidRDefault="004E4466" w:rsidP="004E4466">
      <w:pPr>
        <w:pStyle w:val="2019-20Bodycopy"/>
      </w:pPr>
      <w:r>
        <w:t xml:space="preserve">Consultations have also begun for action plans to improve engagement with people experiencing homelessness, prisoners and Aboriginal communities. Once </w:t>
      </w:r>
      <w:proofErr w:type="spellStart"/>
      <w:r>
        <w:t>finalised</w:t>
      </w:r>
      <w:proofErr w:type="spellEnd"/>
      <w:r>
        <w:t xml:space="preserve">, impact measures from these plans will feed into the monitoring and evaluation framework for Strategy 2023. </w:t>
      </w:r>
    </w:p>
    <w:p w14:paraId="74916ABC" w14:textId="77777777" w:rsidR="004E4466" w:rsidRDefault="004E4466" w:rsidP="004E4466">
      <w:pPr>
        <w:pStyle w:val="2019-20Bodycopy"/>
      </w:pPr>
      <w:r>
        <w:t xml:space="preserve">The inaugural meeting of the new Aboriginal Advisory Group was held in June 2021. Group members will bring a strong focus to the development of the Aboriginal Inclusion Plan and ensure the VEC is guided by the organisation’s recently published Statement on Self-determination Policy for Aboriginal Victorians. </w:t>
      </w:r>
    </w:p>
    <w:p w14:paraId="09B8B0FA" w14:textId="77777777" w:rsidR="004E4466" w:rsidRDefault="004E4466" w:rsidP="004E4466">
      <w:pPr>
        <w:pStyle w:val="2019-20Bodycopy"/>
      </w:pPr>
      <w:r>
        <w:t xml:space="preserve">The VEC launched a new Online Research Panel to provide a mechanism through which customer focus can be embedded into the VEC’s work. </w:t>
      </w:r>
    </w:p>
    <w:p w14:paraId="0D6A11E8" w14:textId="77777777" w:rsidR="004E4466" w:rsidRDefault="004E4466" w:rsidP="004E4466">
      <w:pPr>
        <w:pStyle w:val="2019-20Bodycopy"/>
      </w:pPr>
      <w:r>
        <w:t xml:space="preserve">The VEC also endorsed a new Stakeholder Management Framework and Stakeholder Engagement Strategy in November 2020. These documents provide a </w:t>
      </w:r>
      <w:proofErr w:type="gramStart"/>
      <w:r>
        <w:t>principles</w:t>
      </w:r>
      <w:proofErr w:type="gramEnd"/>
      <w:r>
        <w:t xml:space="preserve"> driven approach to managing both internal and external stakeholder relationships to ensure a more consistent approach across the </w:t>
      </w:r>
      <w:proofErr w:type="spellStart"/>
      <w:r>
        <w:t>organisation</w:t>
      </w:r>
      <w:proofErr w:type="spellEnd"/>
      <w:r>
        <w:t>.</w:t>
      </w:r>
    </w:p>
    <w:p w14:paraId="616ECA88" w14:textId="0F72FACB" w:rsidR="004E4466" w:rsidRDefault="004E4466" w:rsidP="004E4466">
      <w:pPr>
        <w:pStyle w:val="2019-20Bodycopy"/>
      </w:pPr>
      <w:r>
        <w:t>The VEC was also a strong supporter of the ERRN program. See Research and Development on page 69 for more information.</w:t>
      </w:r>
    </w:p>
    <w:p w14:paraId="708B3D21" w14:textId="77777777" w:rsidR="004E4466" w:rsidRDefault="004E4466" w:rsidP="004E4466">
      <w:pPr>
        <w:pStyle w:val="2019-20HeadingC"/>
      </w:pPr>
      <w:r>
        <w:t>Strategic Priorities 2021–23</w:t>
      </w:r>
    </w:p>
    <w:p w14:paraId="490C0860" w14:textId="456E294E" w:rsidR="004E4466" w:rsidRDefault="004E4466" w:rsidP="004E4466">
      <w:pPr>
        <w:pStyle w:val="2019-20Bodycopy"/>
      </w:pPr>
      <w:proofErr w:type="spellStart"/>
      <w:r>
        <w:t>Recognising</w:t>
      </w:r>
      <w:proofErr w:type="spellEnd"/>
      <w:r>
        <w:t xml:space="preserve"> that progress from 2018 to 2021 had been significant in a number of areas, the VEC has set three broad areas of focus for the remainder of the 2018–23 strategic period, noting that the 2022 State Election is a key legislative priority during this time.</w:t>
      </w:r>
    </w:p>
    <w:p w14:paraId="4C46FCC4" w14:textId="77777777" w:rsidR="004E4466" w:rsidRDefault="004E4466" w:rsidP="004E4466">
      <w:pPr>
        <w:pStyle w:val="2019-20Figurecaption"/>
      </w:pPr>
      <w:r>
        <w:t>Inspired people</w:t>
      </w:r>
    </w:p>
    <w:p w14:paraId="5A5BD9B9" w14:textId="77777777" w:rsidR="004E4466" w:rsidRPr="004E4466" w:rsidRDefault="004E4466" w:rsidP="004E4466">
      <w:pPr>
        <w:pStyle w:val="2019-20Bodycopy"/>
        <w:rPr>
          <w:b/>
          <w:bCs/>
        </w:rPr>
      </w:pPr>
      <w:r w:rsidRPr="004E4466">
        <w:rPr>
          <w:b/>
          <w:bCs/>
        </w:rPr>
        <w:t>Our people are engaged, capable and equipped to support democracy in Victoria</w:t>
      </w:r>
    </w:p>
    <w:p w14:paraId="63F860F3" w14:textId="361ABD8A" w:rsidR="004E4466" w:rsidRPr="004E4466" w:rsidRDefault="004E4466" w:rsidP="004E4466">
      <w:pPr>
        <w:pStyle w:val="2019-20Bodycopy"/>
      </w:pPr>
      <w:r w:rsidRPr="004E4466">
        <w:t xml:space="preserve">As an employer of choice, we will create an environment that inspires our people to reach their full potential. Our skilled workforce will have an innovation mindset and be equipped for the challenges ahead. Our people will embrace change as ‘business as usual’. </w:t>
      </w:r>
    </w:p>
    <w:p w14:paraId="4AAC2B16" w14:textId="77777777" w:rsidR="004E4466" w:rsidRPr="004E4466" w:rsidRDefault="004E4466" w:rsidP="004E4466">
      <w:pPr>
        <w:pStyle w:val="2019-20Bodycopy"/>
        <w:rPr>
          <w:b/>
          <w:bCs/>
        </w:rPr>
      </w:pPr>
      <w:r w:rsidRPr="004E4466">
        <w:rPr>
          <w:b/>
          <w:bCs/>
        </w:rPr>
        <w:t>Our priorities</w:t>
      </w:r>
    </w:p>
    <w:p w14:paraId="2E337732" w14:textId="004C1F32" w:rsidR="004E4466" w:rsidRDefault="004E4466" w:rsidP="004E4466">
      <w:pPr>
        <w:pStyle w:val="2019-20Bullet"/>
      </w:pPr>
      <w:r>
        <w:t>Capability development and learning and development</w:t>
      </w:r>
    </w:p>
    <w:p w14:paraId="640FFE13" w14:textId="77777777" w:rsidR="004E4466" w:rsidRDefault="004E4466" w:rsidP="004E4466">
      <w:pPr>
        <w:pStyle w:val="2019-20Bullet"/>
      </w:pPr>
      <w:r>
        <w:t>Trusted leadership at all levels</w:t>
      </w:r>
    </w:p>
    <w:p w14:paraId="54930661" w14:textId="77777777" w:rsidR="004E4466" w:rsidRDefault="004E4466" w:rsidP="004E4466">
      <w:pPr>
        <w:pStyle w:val="2019-20Bullet"/>
      </w:pPr>
      <w:r>
        <w:t>Innovation and new ways of working</w:t>
      </w:r>
    </w:p>
    <w:p w14:paraId="27688B29" w14:textId="77777777" w:rsidR="004E4466" w:rsidRDefault="004E4466" w:rsidP="004E4466">
      <w:pPr>
        <w:pStyle w:val="2019-20Bullet"/>
      </w:pPr>
      <w:r>
        <w:t>Continuous learning environment and reflective practice</w:t>
      </w:r>
    </w:p>
    <w:p w14:paraId="70AF6827" w14:textId="77777777" w:rsidR="004E4466" w:rsidRDefault="004E4466" w:rsidP="004E4466">
      <w:pPr>
        <w:pStyle w:val="2019-20Bullet"/>
      </w:pPr>
      <w:r>
        <w:t>Diversity and inclusion initiatives</w:t>
      </w:r>
    </w:p>
    <w:p w14:paraId="0355650F" w14:textId="7E12A426" w:rsidR="004E4466" w:rsidRDefault="004E4466">
      <w:pPr>
        <w:rPr>
          <w:rFonts w:ascii="Arial" w:eastAsia="Times" w:hAnsi="Arial"/>
          <w:sz w:val="20"/>
          <w:lang w:val="en-US"/>
        </w:rPr>
      </w:pPr>
      <w:r>
        <w:br w:type="page"/>
      </w:r>
    </w:p>
    <w:p w14:paraId="447ECE02" w14:textId="77777777" w:rsidR="004E4466" w:rsidRDefault="004E4466" w:rsidP="004E4466">
      <w:pPr>
        <w:pStyle w:val="2019-20Figurecaption"/>
      </w:pPr>
      <w:r>
        <w:lastRenderedPageBreak/>
        <w:t>Empowered electors</w:t>
      </w:r>
    </w:p>
    <w:p w14:paraId="4FB20ED9" w14:textId="77777777" w:rsidR="004E4466" w:rsidRPr="004E4466" w:rsidRDefault="004E4466" w:rsidP="004E4466">
      <w:pPr>
        <w:pStyle w:val="2019-20Bodycopy"/>
        <w:rPr>
          <w:b/>
          <w:bCs/>
        </w:rPr>
      </w:pPr>
      <w:r w:rsidRPr="004E4466">
        <w:rPr>
          <w:b/>
          <w:bCs/>
        </w:rPr>
        <w:t xml:space="preserve">Our services are relevant, accessible and inclusive, and place electors at the </w:t>
      </w:r>
      <w:proofErr w:type="spellStart"/>
      <w:r w:rsidRPr="004E4466">
        <w:rPr>
          <w:b/>
          <w:bCs/>
        </w:rPr>
        <w:t>centre</w:t>
      </w:r>
      <w:proofErr w:type="spellEnd"/>
      <w:r w:rsidRPr="004E4466">
        <w:rPr>
          <w:b/>
          <w:bCs/>
        </w:rPr>
        <w:t xml:space="preserve"> of everything we do</w:t>
      </w:r>
    </w:p>
    <w:p w14:paraId="3056D50B" w14:textId="638C4CE8" w:rsidR="004E4466" w:rsidRDefault="004E4466" w:rsidP="004E4466">
      <w:pPr>
        <w:pStyle w:val="2019-20Bodycopy"/>
      </w:pPr>
      <w:r>
        <w:t xml:space="preserve">We are an outward-looking </w:t>
      </w:r>
      <w:proofErr w:type="spellStart"/>
      <w:r>
        <w:t>organisation</w:t>
      </w:r>
      <w:proofErr w:type="spellEnd"/>
      <w:r>
        <w:t>, attuned to the needs of electors. We will learn from and work with Victorian communities to improve access for all Victorians through secure, smart and technology-enabled services. Electors will have service choice, control and confirmation to the standard they expect, now and into the future.</w:t>
      </w:r>
    </w:p>
    <w:p w14:paraId="0E37E3FC" w14:textId="77777777" w:rsidR="004E4466" w:rsidRPr="004E4466" w:rsidRDefault="004E4466" w:rsidP="004E4466">
      <w:pPr>
        <w:pStyle w:val="2019-20Bodycopy"/>
        <w:rPr>
          <w:b/>
          <w:bCs/>
        </w:rPr>
      </w:pPr>
      <w:r w:rsidRPr="004E4466">
        <w:rPr>
          <w:b/>
          <w:bCs/>
        </w:rPr>
        <w:t>Our priorities</w:t>
      </w:r>
    </w:p>
    <w:p w14:paraId="3E8EB518" w14:textId="447A07BB" w:rsidR="004E4466" w:rsidRDefault="004E4466" w:rsidP="004E4466">
      <w:pPr>
        <w:pStyle w:val="2019-20Bullet"/>
      </w:pPr>
      <w:r>
        <w:t>Accessible, elector-centric services with a strong focus on user experience standards</w:t>
      </w:r>
    </w:p>
    <w:p w14:paraId="143B8C38" w14:textId="77777777" w:rsidR="004E4466" w:rsidRDefault="004E4466" w:rsidP="004E4466">
      <w:pPr>
        <w:pStyle w:val="2019-20Bullet"/>
      </w:pPr>
      <w:r>
        <w:t>Integrity and trust in our services and the electoral system</w:t>
      </w:r>
    </w:p>
    <w:p w14:paraId="4B7EF11F" w14:textId="30378C67" w:rsidR="004E4466" w:rsidRDefault="004E4466" w:rsidP="004E4466">
      <w:pPr>
        <w:pStyle w:val="2019-20Bullet"/>
      </w:pPr>
      <w:r>
        <w:t>Stakeholder engagement and strategic partnerships</w:t>
      </w:r>
    </w:p>
    <w:p w14:paraId="5E121718" w14:textId="77777777" w:rsidR="003E23D8" w:rsidRDefault="003E23D8" w:rsidP="003E23D8">
      <w:pPr>
        <w:pStyle w:val="2019-20Bodycopy"/>
      </w:pPr>
    </w:p>
    <w:p w14:paraId="0E186349" w14:textId="77777777" w:rsidR="004E4466" w:rsidRDefault="004E4466" w:rsidP="004E4466">
      <w:pPr>
        <w:pStyle w:val="2019-20Figurecaption"/>
      </w:pPr>
      <w:r>
        <w:t>Smart solutions</w:t>
      </w:r>
    </w:p>
    <w:p w14:paraId="58A5990C" w14:textId="77777777" w:rsidR="004E4466" w:rsidRPr="004E4466" w:rsidRDefault="004E4466" w:rsidP="004E4466">
      <w:pPr>
        <w:pStyle w:val="2019-20Bodycopy"/>
        <w:rPr>
          <w:b/>
          <w:bCs/>
        </w:rPr>
      </w:pPr>
      <w:r w:rsidRPr="004E4466">
        <w:rPr>
          <w:b/>
          <w:bCs/>
        </w:rPr>
        <w:t>VEC’s systems and processes are sustainable, enabling and continually improving</w:t>
      </w:r>
    </w:p>
    <w:p w14:paraId="63ED3DAB" w14:textId="77777777" w:rsidR="004E4466" w:rsidRDefault="004E4466" w:rsidP="004E4466">
      <w:pPr>
        <w:pStyle w:val="2019-20Bodycopy"/>
      </w:pPr>
      <w:r>
        <w:t>Our business practices will be efficient, sustainable and transparent, and our conduct will support trust and confidence in Victoria’s democracy. We will make smart decisions, on time and by the book, and make intelligent use of information and resources to solve problems and improve services. Our technology will help drive continuous improvement and enable our team to deliver seamlessly.</w:t>
      </w:r>
    </w:p>
    <w:p w14:paraId="1F63C0EF" w14:textId="77777777" w:rsidR="004E4466" w:rsidRPr="004E4466" w:rsidRDefault="004E4466" w:rsidP="004E4466">
      <w:pPr>
        <w:pStyle w:val="2019-20Bodycopy"/>
        <w:rPr>
          <w:b/>
          <w:bCs/>
        </w:rPr>
      </w:pPr>
      <w:r w:rsidRPr="004E4466">
        <w:rPr>
          <w:b/>
          <w:bCs/>
        </w:rPr>
        <w:t>Our priorities</w:t>
      </w:r>
    </w:p>
    <w:p w14:paraId="4A6EEB83" w14:textId="27AA292F" w:rsidR="004E4466" w:rsidRDefault="004E4466" w:rsidP="004E4466">
      <w:pPr>
        <w:pStyle w:val="2019-20Bullet"/>
      </w:pPr>
      <w:r>
        <w:t>Data and research-driven continuous improvement</w:t>
      </w:r>
    </w:p>
    <w:p w14:paraId="5FF5159D" w14:textId="77777777" w:rsidR="004E4466" w:rsidRDefault="004E4466" w:rsidP="004E4466">
      <w:pPr>
        <w:pStyle w:val="2019-20Bullet"/>
      </w:pPr>
      <w:r>
        <w:t>Data-driven planning and decision-making</w:t>
      </w:r>
    </w:p>
    <w:p w14:paraId="584B22B1" w14:textId="77777777" w:rsidR="004E4466" w:rsidRDefault="004E4466" w:rsidP="004E4466">
      <w:pPr>
        <w:pStyle w:val="2019-20Bullet"/>
      </w:pPr>
      <w:r>
        <w:t>Business sustainability</w:t>
      </w:r>
    </w:p>
    <w:p w14:paraId="18876EAC" w14:textId="514AECEE" w:rsidR="004E4466" w:rsidRDefault="004E4466" w:rsidP="004E4466">
      <w:pPr>
        <w:pStyle w:val="2019-20Bullet"/>
      </w:pPr>
      <w:r>
        <w:t>Secure, trusted and resilient technology</w:t>
      </w:r>
    </w:p>
    <w:p w14:paraId="557EC767" w14:textId="77777777" w:rsidR="004E4466" w:rsidRDefault="004E4466" w:rsidP="004E4466">
      <w:pPr>
        <w:pStyle w:val="2019-20Bullet"/>
      </w:pPr>
      <w:r>
        <w:t>Embedding electoral and corporate compliance controls</w:t>
      </w:r>
    </w:p>
    <w:p w14:paraId="4270591A" w14:textId="6B1710D6" w:rsidR="004E4466" w:rsidRDefault="004E4466">
      <w:pPr>
        <w:rPr>
          <w:rFonts w:ascii="Arial" w:eastAsia="Times" w:hAnsi="Arial"/>
          <w:sz w:val="20"/>
          <w:lang w:val="en-US"/>
        </w:rPr>
      </w:pPr>
      <w:r>
        <w:br w:type="page"/>
      </w:r>
    </w:p>
    <w:p w14:paraId="7D0E3379" w14:textId="3D961412" w:rsidR="004E4466" w:rsidRDefault="004E4466" w:rsidP="004E4466">
      <w:pPr>
        <w:pStyle w:val="2019-20HeadingB"/>
        <w:rPr>
          <w:rFonts w:eastAsia="Times"/>
          <w:b w:val="0"/>
          <w:bCs w:val="0"/>
        </w:rPr>
      </w:pPr>
      <w:bookmarkStart w:id="10" w:name="_Toc55335154"/>
      <w:bookmarkStart w:id="11" w:name="_Toc87269488"/>
      <w:r>
        <w:lastRenderedPageBreak/>
        <w:t>Spotlight on</w:t>
      </w:r>
      <w:r>
        <w:br/>
      </w:r>
      <w:bookmarkEnd w:id="10"/>
      <w:r w:rsidR="00D80F8E">
        <w:rPr>
          <w:rFonts w:eastAsia="Times"/>
          <w:b w:val="0"/>
          <w:bCs w:val="0"/>
        </w:rPr>
        <w:t>Jane Kyle</w:t>
      </w:r>
      <w:bookmarkEnd w:id="11"/>
    </w:p>
    <w:p w14:paraId="6DBD2573" w14:textId="77777777" w:rsidR="004E4466" w:rsidRDefault="004E4466" w:rsidP="004E4466">
      <w:pPr>
        <w:pStyle w:val="2019-20Bodycopy"/>
        <w:rPr>
          <w:rFonts w:eastAsia="Times New Roman"/>
          <w:b/>
          <w:bCs/>
          <w:color w:val="D43A5A"/>
          <w:sz w:val="22"/>
          <w:lang w:val="en-AU"/>
        </w:rPr>
      </w:pPr>
      <w:r w:rsidRPr="004E4466">
        <w:rPr>
          <w:rFonts w:eastAsia="Times New Roman"/>
          <w:b/>
          <w:bCs/>
          <w:color w:val="D43A5A"/>
          <w:sz w:val="22"/>
          <w:lang w:val="en-AU"/>
        </w:rPr>
        <w:t>Election Systems Administrator</w:t>
      </w:r>
      <w:r>
        <w:rPr>
          <w:rFonts w:eastAsia="Times New Roman"/>
          <w:b/>
          <w:bCs/>
          <w:color w:val="D43A5A"/>
          <w:sz w:val="22"/>
          <w:lang w:val="en-AU"/>
        </w:rPr>
        <w:t>, E</w:t>
      </w:r>
      <w:r w:rsidRPr="004E4466">
        <w:rPr>
          <w:rFonts w:eastAsia="Times New Roman"/>
          <w:b/>
          <w:bCs/>
          <w:color w:val="D43A5A"/>
          <w:sz w:val="22"/>
          <w:lang w:val="en-AU"/>
        </w:rPr>
        <w:t>lections Branch</w:t>
      </w:r>
    </w:p>
    <w:p w14:paraId="6EEDCC23" w14:textId="3EF06F3B" w:rsidR="004E4466" w:rsidRDefault="00D80F8E" w:rsidP="004E4466">
      <w:pPr>
        <w:pStyle w:val="2019-20Bodycopy"/>
        <w:rPr>
          <w:rFonts w:eastAsia="Times New Roman"/>
          <w:b/>
          <w:bCs/>
          <w:color w:val="D43A5A"/>
          <w:sz w:val="22"/>
          <w:lang w:val="en-AU"/>
        </w:rPr>
      </w:pPr>
      <w:r>
        <w:rPr>
          <w:rFonts w:eastAsia="Times New Roman"/>
          <w:b/>
          <w:bCs/>
          <w:noProof/>
          <w:color w:val="D43A5A"/>
          <w:sz w:val="22"/>
          <w:lang w:val="en-AU"/>
        </w:rPr>
        <w:drawing>
          <wp:inline distT="0" distB="0" distL="0" distR="0" wp14:anchorId="35D4F60B" wp14:editId="22F8D42C">
            <wp:extent cx="5904230" cy="3582670"/>
            <wp:effectExtent l="0" t="0" r="1270" b="0"/>
            <wp:docPr id="110" name="Picture 1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group of people posing for a photo&#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5904230" cy="3582670"/>
                    </a:xfrm>
                    <a:prstGeom prst="rect">
                      <a:avLst/>
                    </a:prstGeom>
                  </pic:spPr>
                </pic:pic>
              </a:graphicData>
            </a:graphic>
          </wp:inline>
        </w:drawing>
      </w:r>
    </w:p>
    <w:p w14:paraId="28E7FCB5" w14:textId="5498974D" w:rsidR="00D80F8E" w:rsidRPr="00530DD0" w:rsidRDefault="00530DD0" w:rsidP="00D80F8E">
      <w:pPr>
        <w:pStyle w:val="2019-20Introtext"/>
        <w:rPr>
          <w:i/>
        </w:rPr>
      </w:pPr>
      <w:r w:rsidRPr="00530DD0">
        <w:rPr>
          <w:i/>
        </w:rPr>
        <w:t>“</w:t>
      </w:r>
      <w:r w:rsidR="00D80F8E" w:rsidRPr="00530DD0">
        <w:rPr>
          <w:i/>
        </w:rPr>
        <w:t>We are all working to create a system for now and into the future.</w:t>
      </w:r>
      <w:r w:rsidRPr="00530DD0">
        <w:rPr>
          <w:i/>
        </w:rPr>
        <w:t>”</w:t>
      </w:r>
    </w:p>
    <w:p w14:paraId="0FCACC45" w14:textId="77777777" w:rsidR="00D80F8E" w:rsidRPr="00D80F8E" w:rsidRDefault="00D80F8E" w:rsidP="00D80F8E">
      <w:pPr>
        <w:pStyle w:val="2019-20Bodycopy"/>
        <w:rPr>
          <w:b/>
          <w:bCs/>
        </w:rPr>
      </w:pPr>
      <w:r w:rsidRPr="00D80F8E">
        <w:rPr>
          <w:b/>
          <w:bCs/>
        </w:rPr>
        <w:t>The VEC’s vision is for all Victorians to participate in their democracy. How does your role contribute to this?</w:t>
      </w:r>
    </w:p>
    <w:p w14:paraId="720B2797" w14:textId="77777777" w:rsidR="00D80F8E" w:rsidRDefault="00D80F8E" w:rsidP="00D80F8E">
      <w:pPr>
        <w:pStyle w:val="2019-20Bodycopy"/>
      </w:pPr>
      <w:r>
        <w:t xml:space="preserve">One of my key roles has been to establish the voting </w:t>
      </w:r>
      <w:proofErr w:type="spellStart"/>
      <w:r>
        <w:t>centres</w:t>
      </w:r>
      <w:proofErr w:type="spellEnd"/>
      <w:r>
        <w:t xml:space="preserve"> for the state election. There are a lot of factors to consider but ultimately it all relates back to the electors. We consider suitability of the venue; accessibility of the venue and areas of population growth where extra voting is needed. We are trying to ensure that all electors have every opportunity to vote.</w:t>
      </w:r>
    </w:p>
    <w:p w14:paraId="30FAC95D" w14:textId="77777777" w:rsidR="00D80F8E" w:rsidRPr="00D80F8E" w:rsidRDefault="00D80F8E" w:rsidP="00D80F8E">
      <w:pPr>
        <w:pStyle w:val="2019-20Bodycopy"/>
        <w:rPr>
          <w:b/>
          <w:bCs/>
        </w:rPr>
      </w:pPr>
      <w:r w:rsidRPr="00D80F8E">
        <w:rPr>
          <w:b/>
          <w:bCs/>
        </w:rPr>
        <w:t>What makes the VEC an innovative and engaging place to work?</w:t>
      </w:r>
    </w:p>
    <w:p w14:paraId="7BB2D374" w14:textId="7EC8F56D" w:rsidR="00D80F8E" w:rsidRDefault="00D80F8E" w:rsidP="00D80F8E">
      <w:pPr>
        <w:pStyle w:val="2019-20Bodycopy"/>
      </w:pPr>
      <w:r>
        <w:t xml:space="preserve">I am part of a team working on the redevelopment of the Election Management System. I work with business stakeholders, developers, testers, business analysts and project managers. We are all working to create a system for now and into the future. </w:t>
      </w:r>
    </w:p>
    <w:p w14:paraId="1667127D" w14:textId="77777777" w:rsidR="00D80F8E" w:rsidRPr="00D80F8E" w:rsidRDefault="00D80F8E" w:rsidP="00D80F8E">
      <w:pPr>
        <w:pStyle w:val="2019-20Bodycopy"/>
        <w:rPr>
          <w:b/>
          <w:bCs/>
        </w:rPr>
      </w:pPr>
      <w:r w:rsidRPr="00D80F8E">
        <w:rPr>
          <w:b/>
          <w:bCs/>
        </w:rPr>
        <w:t>During 2020–21, the VEC conducted the 2020 Local Government elections. How did this affect your role?</w:t>
      </w:r>
    </w:p>
    <w:p w14:paraId="0B3CF6F1" w14:textId="77777777" w:rsidR="00D80F8E" w:rsidRDefault="00D80F8E" w:rsidP="00D80F8E">
      <w:pPr>
        <w:pStyle w:val="2019-20Bodycopy"/>
      </w:pPr>
      <w:r>
        <w:t xml:space="preserve">COVID-19 affected my role in three ways. Firstly, the </w:t>
      </w:r>
      <w:proofErr w:type="spellStart"/>
      <w:r>
        <w:t>organisation</w:t>
      </w:r>
      <w:proofErr w:type="spellEnd"/>
      <w:r>
        <w:t xml:space="preserve"> had to all work remotely and so we had to learn to communicate and collaborate in news ways. Secondly, our physical environment had to change, particularly with our election offices. We needed to cater to social distancing requirements, the addition of PPE resources, extra staffing and resources.</w:t>
      </w:r>
    </w:p>
    <w:p w14:paraId="3CDA3180" w14:textId="77777777" w:rsidR="00D80F8E" w:rsidRDefault="00D80F8E" w:rsidP="00D80F8E">
      <w:pPr>
        <w:pStyle w:val="2019-20Bodycopy"/>
      </w:pPr>
      <w:r>
        <w:t xml:space="preserve">Lastly, the impact of the public being in isolation and needing to contact the election office by phone created unforeseen demand on our phone network. This needed constant monitoring and adjusting. </w:t>
      </w:r>
    </w:p>
    <w:p w14:paraId="19A9CCF3" w14:textId="77777777" w:rsidR="00D80F8E" w:rsidRPr="00D80F8E" w:rsidRDefault="00D80F8E" w:rsidP="00D80F8E">
      <w:pPr>
        <w:pStyle w:val="2019-20Bodycopy"/>
        <w:rPr>
          <w:b/>
          <w:bCs/>
        </w:rPr>
      </w:pPr>
      <w:r w:rsidRPr="00D80F8E">
        <w:rPr>
          <w:b/>
          <w:bCs/>
        </w:rPr>
        <w:lastRenderedPageBreak/>
        <w:t>What do you like to do on the weekends?</w:t>
      </w:r>
    </w:p>
    <w:p w14:paraId="00D34267" w14:textId="5646934B" w:rsidR="00D80F8E" w:rsidRDefault="00D80F8E" w:rsidP="00D80F8E">
      <w:pPr>
        <w:pStyle w:val="2019-20Bodycopy"/>
      </w:pPr>
      <w:r>
        <w:t>I am a wife and mother of three semi-adult children and enjoy our time when we are all together no matter whether it is camping, hiking or simply cooking dinner together. I also need my quiet personal time and that involves pottering in my garden and sewing my ‘me-made wardrobe’</w:t>
      </w:r>
    </w:p>
    <w:p w14:paraId="6E79EB58" w14:textId="77777777" w:rsidR="00D80F8E" w:rsidRDefault="00D80F8E">
      <w:pPr>
        <w:rPr>
          <w:rFonts w:ascii="Arial" w:eastAsia="Times" w:hAnsi="Arial"/>
          <w:sz w:val="20"/>
          <w:lang w:val="en-US"/>
        </w:rPr>
      </w:pPr>
      <w:r>
        <w:br w:type="page"/>
      </w:r>
    </w:p>
    <w:p w14:paraId="67C13242" w14:textId="77777777" w:rsidR="00D80F8E" w:rsidRPr="00851936" w:rsidRDefault="00D80F8E" w:rsidP="00D80F8E">
      <w:pPr>
        <w:pStyle w:val="2019-20HeadingA"/>
        <w:rPr>
          <w:lang w:val="en-US"/>
        </w:rPr>
      </w:pPr>
      <w:bookmarkStart w:id="12" w:name="_Toc87269489"/>
      <w:r w:rsidRPr="00851936">
        <w:rPr>
          <w:lang w:val="en-US"/>
        </w:rPr>
        <w:lastRenderedPageBreak/>
        <w:t>Our commission</w:t>
      </w:r>
      <w:bookmarkEnd w:id="12"/>
    </w:p>
    <w:p w14:paraId="79B1ECD4" w14:textId="22A59AB8" w:rsidR="00D80F8E" w:rsidRPr="00413BC7" w:rsidRDefault="00D80F8E" w:rsidP="00D80F8E">
      <w:pPr>
        <w:pStyle w:val="2019-20HeadingC"/>
        <w:rPr>
          <w:rFonts w:eastAsia="Times"/>
        </w:rPr>
      </w:pPr>
      <w:r w:rsidRPr="00413BC7">
        <w:rPr>
          <w:rFonts w:eastAsia="Times"/>
        </w:rPr>
        <w:t xml:space="preserve">Achievements </w:t>
      </w:r>
      <w:r w:rsidR="00530DD0">
        <w:rPr>
          <w:rFonts w:eastAsia="Times"/>
        </w:rPr>
        <w:t>2020–21</w:t>
      </w:r>
    </w:p>
    <w:p w14:paraId="7BE15C50" w14:textId="71F92285" w:rsidR="00D80F8E" w:rsidRDefault="00D80F8E" w:rsidP="00D80F8E">
      <w:pPr>
        <w:pStyle w:val="2019-20Bullet"/>
      </w:pPr>
      <w:r>
        <w:t>Delivered 76 local government elections in October 2020 and compulsory voting services for 75 council elections, meeting service plan performance targets.</w:t>
      </w:r>
    </w:p>
    <w:p w14:paraId="7BB491DB" w14:textId="77777777" w:rsidR="00D80F8E" w:rsidRDefault="00D80F8E" w:rsidP="00D80F8E">
      <w:pPr>
        <w:pStyle w:val="2019-20Bullet"/>
      </w:pPr>
      <w:r>
        <w:t>Prepared and delivered election reports and invoices for 76 councils by April 2021.</w:t>
      </w:r>
    </w:p>
    <w:p w14:paraId="594C7DC9" w14:textId="77777777" w:rsidR="00D80F8E" w:rsidRDefault="00D80F8E" w:rsidP="00D80F8E">
      <w:pPr>
        <w:pStyle w:val="2019-20Bullet"/>
      </w:pPr>
      <w:r>
        <w:t>Prepared a comprehensive election report on the conduct of the 2020 local government (LG2020) elections to be tabled in Parliament in the 2021–22 financial year.</w:t>
      </w:r>
    </w:p>
    <w:p w14:paraId="66827257" w14:textId="77777777" w:rsidR="00D80F8E" w:rsidRDefault="00D80F8E" w:rsidP="00D80F8E">
      <w:pPr>
        <w:pStyle w:val="2019-20Bullet"/>
      </w:pPr>
      <w:r>
        <w:t>Robust management of COVID-19 complexities on VEC electoral services.</w:t>
      </w:r>
    </w:p>
    <w:p w14:paraId="7DAE3050" w14:textId="6EA2A98E" w:rsidR="00D80F8E" w:rsidRDefault="00D80F8E" w:rsidP="00D80F8E">
      <w:pPr>
        <w:pStyle w:val="2019-20HeadingC"/>
      </w:pPr>
      <w:r w:rsidRPr="00D80F8E">
        <w:t>Outlook 2021–22</w:t>
      </w:r>
    </w:p>
    <w:p w14:paraId="21397825" w14:textId="77777777" w:rsidR="00D80F8E" w:rsidRDefault="00D80F8E" w:rsidP="00D80F8E">
      <w:pPr>
        <w:pStyle w:val="2019-20Bullet"/>
      </w:pPr>
      <w:r>
        <w:t>Planning and conducting the elections for South Gippsland Shire Council in October 2021.</w:t>
      </w:r>
    </w:p>
    <w:p w14:paraId="34C2EC7F" w14:textId="77777777" w:rsidR="00D80F8E" w:rsidRDefault="00D80F8E" w:rsidP="00D80F8E">
      <w:pPr>
        <w:pStyle w:val="2019-20Bullet"/>
      </w:pPr>
      <w:r>
        <w:t>Continuing work on a new Roll Management System.</w:t>
      </w:r>
    </w:p>
    <w:p w14:paraId="714F92B6" w14:textId="1B06EAE6" w:rsidR="00D80F8E" w:rsidRDefault="00D80F8E" w:rsidP="00D80F8E">
      <w:pPr>
        <w:pStyle w:val="2019-20Bullet"/>
      </w:pPr>
      <w:r>
        <w:t>Continuing preparations for the 2022 State election including early workforce and program planning.</w:t>
      </w:r>
    </w:p>
    <w:p w14:paraId="736E4095" w14:textId="67B09BD2" w:rsidR="00D80F8E" w:rsidRDefault="00D80F8E">
      <w:pPr>
        <w:rPr>
          <w:rFonts w:ascii="Arial" w:eastAsia="Times" w:hAnsi="Arial"/>
          <w:sz w:val="20"/>
          <w:lang w:val="en-US"/>
        </w:rPr>
      </w:pPr>
      <w:r>
        <w:br w:type="page"/>
      </w:r>
    </w:p>
    <w:p w14:paraId="7D56C5B1" w14:textId="1AA9817E" w:rsidR="00D80F8E" w:rsidRDefault="00D80F8E" w:rsidP="00D80F8E">
      <w:pPr>
        <w:pStyle w:val="2019-20HeadingB"/>
      </w:pPr>
      <w:bookmarkStart w:id="13" w:name="_Toc87269490"/>
      <w:r w:rsidRPr="00D80F8E">
        <w:lastRenderedPageBreak/>
        <w:t>Governance</w:t>
      </w:r>
      <w:bookmarkEnd w:id="13"/>
    </w:p>
    <w:p w14:paraId="662C4B06" w14:textId="77777777" w:rsidR="00D80F8E" w:rsidRDefault="00D80F8E" w:rsidP="00D80F8E">
      <w:pPr>
        <w:pStyle w:val="2019-20Bodycopy"/>
      </w:pPr>
      <w:r>
        <w:t xml:space="preserve">The VEC is the administrative agency through which the Electoral Commissioner’s legislative obligations are exercised. The VEC is committed to ensuring its policies and practices reflect good governance and comply with relevant legislation. Adherence to the governance framework demonstrates accountability to stakeholders and ensures the vitality and impartiality of the electoral system, now and into the future. Staffing and work practices are determined by the </w:t>
      </w:r>
      <w:r w:rsidRPr="003E23D8">
        <w:rPr>
          <w:i/>
          <w:iCs/>
        </w:rPr>
        <w:t>Public Administration Act 2004</w:t>
      </w:r>
      <w:r>
        <w:t xml:space="preserve"> and guided by the VPSC.</w:t>
      </w:r>
    </w:p>
    <w:p w14:paraId="5EF3A379" w14:textId="22245DA2" w:rsidR="00D80F8E" w:rsidRDefault="00D80F8E" w:rsidP="00D80F8E">
      <w:pPr>
        <w:pStyle w:val="2019-20Bodycopy"/>
      </w:pPr>
      <w:r>
        <w:t>The VEC is an independent agency operating under the auspices of the Department of Premier and Cabinet (DPC). The VEC is not subject to the direction or control of the relevant minister in respect to the performance of its responsibilities and functions, or the exercise of its powers.</w:t>
      </w:r>
    </w:p>
    <w:p w14:paraId="43D33D5C" w14:textId="77777777" w:rsidR="00D80F8E" w:rsidRDefault="00D80F8E" w:rsidP="00D80F8E">
      <w:pPr>
        <w:pStyle w:val="2019-20Bodycopy"/>
      </w:pPr>
      <w:r>
        <w:t>The Hon. Danny Pearson MP, Minister for Government Services, has responsibility for the Electoral Act.</w:t>
      </w:r>
    </w:p>
    <w:p w14:paraId="73D9874D" w14:textId="6828C62C" w:rsidR="00D80F8E" w:rsidRDefault="00D80F8E" w:rsidP="00D80F8E">
      <w:pPr>
        <w:pStyle w:val="2019-20Bodycopy"/>
      </w:pPr>
      <w:r>
        <w:t xml:space="preserve">The Secretary of the DPC, </w:t>
      </w:r>
      <w:proofErr w:type="spellStart"/>
      <w:r>
        <w:t>Jeremi</w:t>
      </w:r>
      <w:proofErr w:type="spellEnd"/>
      <w:r>
        <w:t xml:space="preserve"> Moule, is responsible for providing support to the Premier and Cabinet on matters relating to the VEC. The VEC thanks the Secretary for his assistance in conveying relevant information to Government on the operations of the VEC, particularly during the response to the COVID-19 pandemic. Figure 9 (below) shows the governance and consultation structure of the VEC.</w:t>
      </w:r>
    </w:p>
    <w:p w14:paraId="7F477A45" w14:textId="17CD9B6A" w:rsidR="00D80F8E" w:rsidRDefault="00D80F8E" w:rsidP="00D80F8E">
      <w:pPr>
        <w:pStyle w:val="2019-20Figurecaption"/>
      </w:pPr>
      <w:r w:rsidRPr="00D80F8E">
        <w:t>Figure 9: Governance and consultation structure of the VEC</w:t>
      </w:r>
    </w:p>
    <w:p w14:paraId="45CFFD8F" w14:textId="724E5B45" w:rsidR="00D80F8E" w:rsidRDefault="00D80F8E" w:rsidP="00D80F8E">
      <w:pPr>
        <w:pStyle w:val="2019-20Figurecaption"/>
      </w:pPr>
      <w:r>
        <w:rPr>
          <w:noProof/>
        </w:rPr>
        <w:drawing>
          <wp:inline distT="0" distB="0" distL="0" distR="0" wp14:anchorId="41C30899" wp14:editId="30561AC9">
            <wp:extent cx="5904230" cy="4821555"/>
            <wp:effectExtent l="0" t="0" r="1270" b="4445"/>
            <wp:docPr id="111" name="Picture 1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Diagram&#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5904230" cy="4821555"/>
                    </a:xfrm>
                    <a:prstGeom prst="rect">
                      <a:avLst/>
                    </a:prstGeom>
                  </pic:spPr>
                </pic:pic>
              </a:graphicData>
            </a:graphic>
          </wp:inline>
        </w:drawing>
      </w:r>
    </w:p>
    <w:p w14:paraId="4310667E" w14:textId="2B68DB56" w:rsidR="00D80F8E" w:rsidRDefault="00D80F8E">
      <w:pPr>
        <w:rPr>
          <w:rFonts w:ascii="Arial" w:hAnsi="Arial"/>
          <w:b/>
          <w:bCs/>
          <w:caps/>
          <w:color w:val="D43A5A"/>
          <w:sz w:val="20"/>
          <w:lang w:val="en-US"/>
        </w:rPr>
      </w:pPr>
      <w:r>
        <w:br w:type="page"/>
      </w:r>
    </w:p>
    <w:p w14:paraId="70B34316" w14:textId="0C99BE59" w:rsidR="00D80F8E" w:rsidRDefault="00D80F8E" w:rsidP="00D80F8E">
      <w:pPr>
        <w:pStyle w:val="2019-20HeadingB"/>
      </w:pPr>
      <w:bookmarkStart w:id="14" w:name="_Toc87269491"/>
      <w:r w:rsidRPr="00D80F8E">
        <w:lastRenderedPageBreak/>
        <w:t>Organisational structure</w:t>
      </w:r>
      <w:bookmarkEnd w:id="14"/>
    </w:p>
    <w:p w14:paraId="75501FCF" w14:textId="77777777" w:rsidR="00D80F8E" w:rsidRDefault="00D80F8E" w:rsidP="00D80F8E">
      <w:pPr>
        <w:pStyle w:val="2019-20Bodycopy"/>
      </w:pPr>
      <w:r>
        <w:t xml:space="preserve">The VEC’s </w:t>
      </w:r>
      <w:proofErr w:type="spellStart"/>
      <w:r>
        <w:t>organisational</w:t>
      </w:r>
      <w:proofErr w:type="spellEnd"/>
      <w:r>
        <w:t xml:space="preserve"> structure reflects its main activity areas (see Figure 10). </w:t>
      </w:r>
    </w:p>
    <w:p w14:paraId="01281415" w14:textId="63A6CB90" w:rsidR="00D80F8E" w:rsidRDefault="00D80F8E" w:rsidP="00D80F8E">
      <w:pPr>
        <w:pStyle w:val="2019-20Bodycopy"/>
      </w:pPr>
      <w:r>
        <w:t>The Executive Management Group (EMG) works closely with the Electoral Commissioner, the Deputy Electoral Commissioner and the Executive Director, Corporate Services to develop and implement strategic and operational plans.</w:t>
      </w:r>
    </w:p>
    <w:p w14:paraId="10DC49B4" w14:textId="5E9ACD3E" w:rsidR="00D80F8E" w:rsidRDefault="00D80F8E" w:rsidP="00D80F8E">
      <w:pPr>
        <w:pStyle w:val="2019-20Figurecaption"/>
      </w:pPr>
      <w:r w:rsidRPr="00D80F8E">
        <w:t>Figure 10: VEC organisational structure</w:t>
      </w:r>
    </w:p>
    <w:p w14:paraId="73C0BC4E" w14:textId="231B471D" w:rsidR="00D80F8E" w:rsidRDefault="00D80F8E" w:rsidP="00D80F8E">
      <w:pPr>
        <w:pStyle w:val="2019-20Figurecaption"/>
      </w:pPr>
      <w:r>
        <w:rPr>
          <w:noProof/>
        </w:rPr>
        <w:drawing>
          <wp:inline distT="0" distB="0" distL="0" distR="0" wp14:anchorId="5CBA30BD" wp14:editId="39A5A798">
            <wp:extent cx="5904230" cy="5864225"/>
            <wp:effectExtent l="0" t="0" r="1270" b="3175"/>
            <wp:docPr id="112" name="Picture 11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imeline&#10;&#10;Description automatically generated with medium confidence"/>
                    <pic:cNvPicPr/>
                  </pic:nvPicPr>
                  <pic:blipFill>
                    <a:blip r:embed="rId27" cstate="screen">
                      <a:extLst>
                        <a:ext uri="{28A0092B-C50C-407E-A947-70E740481C1C}">
                          <a14:useLocalDpi xmlns:a14="http://schemas.microsoft.com/office/drawing/2010/main"/>
                        </a:ext>
                      </a:extLst>
                    </a:blip>
                    <a:stretch>
                      <a:fillRect/>
                    </a:stretch>
                  </pic:blipFill>
                  <pic:spPr>
                    <a:xfrm>
                      <a:off x="0" y="0"/>
                      <a:ext cx="5904230" cy="5864225"/>
                    </a:xfrm>
                    <a:prstGeom prst="rect">
                      <a:avLst/>
                    </a:prstGeom>
                  </pic:spPr>
                </pic:pic>
              </a:graphicData>
            </a:graphic>
          </wp:inline>
        </w:drawing>
      </w:r>
    </w:p>
    <w:p w14:paraId="6883F5A8" w14:textId="3C1B822D" w:rsidR="00D80F8E" w:rsidRDefault="00D80F8E">
      <w:pPr>
        <w:rPr>
          <w:rFonts w:ascii="Arial" w:hAnsi="Arial"/>
          <w:b/>
          <w:bCs/>
          <w:caps/>
          <w:color w:val="D43A5A"/>
          <w:sz w:val="20"/>
          <w:lang w:val="en-US"/>
        </w:rPr>
      </w:pPr>
      <w:r>
        <w:br w:type="page"/>
      </w:r>
    </w:p>
    <w:p w14:paraId="065DCF6B" w14:textId="3B1608FB" w:rsidR="00D80F8E" w:rsidRDefault="00D80F8E" w:rsidP="00D80F8E">
      <w:pPr>
        <w:pStyle w:val="2019-20HeadingB"/>
      </w:pPr>
      <w:bookmarkStart w:id="15" w:name="_Toc87269492"/>
      <w:r w:rsidRPr="00D80F8E">
        <w:lastRenderedPageBreak/>
        <w:t>The Office of the Electoral Commissioner</w:t>
      </w:r>
      <w:bookmarkEnd w:id="15"/>
    </w:p>
    <w:p w14:paraId="1ACE1484" w14:textId="77777777" w:rsidR="00D80F8E" w:rsidRDefault="00D80F8E" w:rsidP="00D80F8E">
      <w:pPr>
        <w:pStyle w:val="Heading4"/>
      </w:pPr>
      <w:r>
        <w:rPr>
          <w:noProof/>
        </w:rPr>
        <w:drawing>
          <wp:inline distT="0" distB="0" distL="0" distR="0" wp14:anchorId="2C3985C1" wp14:editId="35CD03D9">
            <wp:extent cx="1991020" cy="1440000"/>
            <wp:effectExtent l="0" t="0" r="3175" b="0"/>
            <wp:docPr id="61" name="Picture 6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erson smiling for the camera&#10;&#10;Description automatically generated with medium confidence"/>
                    <pic:cNvPicPr/>
                  </pic:nvPicPr>
                  <pic:blipFill>
                    <a:blip r:embed="rId18" cstate="screen">
                      <a:extLst>
                        <a:ext uri="{28A0092B-C50C-407E-A947-70E740481C1C}">
                          <a14:useLocalDpi xmlns:a14="http://schemas.microsoft.com/office/drawing/2010/main"/>
                        </a:ext>
                      </a:extLst>
                    </a:blip>
                    <a:stretch>
                      <a:fillRect/>
                    </a:stretch>
                  </pic:blipFill>
                  <pic:spPr>
                    <a:xfrm>
                      <a:off x="0" y="0"/>
                      <a:ext cx="1991020" cy="1440000"/>
                    </a:xfrm>
                    <a:prstGeom prst="rect">
                      <a:avLst/>
                    </a:prstGeom>
                  </pic:spPr>
                </pic:pic>
              </a:graphicData>
            </a:graphic>
          </wp:inline>
        </w:drawing>
      </w:r>
    </w:p>
    <w:p w14:paraId="6EF5DB3A" w14:textId="77777777" w:rsidR="00D80F8E" w:rsidRDefault="00D80F8E" w:rsidP="00D80F8E">
      <w:pPr>
        <w:pStyle w:val="2019-20HeadingE"/>
      </w:pPr>
      <w:r>
        <w:t>Warwick Gately AM</w:t>
      </w:r>
    </w:p>
    <w:p w14:paraId="68E820A7" w14:textId="09E9E14D" w:rsidR="00D80F8E" w:rsidRDefault="00D80F8E" w:rsidP="00D80F8E">
      <w:pPr>
        <w:pStyle w:val="2019-20Bodycopy"/>
      </w:pPr>
      <w:r>
        <w:t>Electoral Commissioner</w:t>
      </w:r>
      <w:r w:rsidRPr="00393CD3">
        <w:t xml:space="preserve"> </w:t>
      </w:r>
    </w:p>
    <w:p w14:paraId="6C74FC18" w14:textId="77777777" w:rsidR="00EF6E21" w:rsidRDefault="00EF6E21" w:rsidP="00D80F8E">
      <w:pPr>
        <w:pStyle w:val="2019-20Bodycopy"/>
      </w:pPr>
    </w:p>
    <w:p w14:paraId="3EA521FC" w14:textId="77777777" w:rsidR="00D80F8E" w:rsidRDefault="00D80F8E" w:rsidP="00D80F8E">
      <w:pPr>
        <w:pStyle w:val="2019-20Bodycopy"/>
      </w:pPr>
      <w:r>
        <w:t xml:space="preserve">The Electoral Commissioner is appointed by the Governor in Council for a period of 10 years and is responsible for the administration of the enrolment process and the conduct of Parliamentary elections and referendums in Victoria. </w:t>
      </w:r>
    </w:p>
    <w:p w14:paraId="60159C2F" w14:textId="77777777" w:rsidR="00D80F8E" w:rsidRDefault="00D80F8E" w:rsidP="00D80F8E">
      <w:pPr>
        <w:pStyle w:val="2019-20Bodycopy"/>
      </w:pPr>
      <w:proofErr w:type="spellStart"/>
      <w:r>
        <w:t>Mr</w:t>
      </w:r>
      <w:proofErr w:type="spellEnd"/>
      <w:r>
        <w:t xml:space="preserve"> Warwick Gately AM was appointed as the Electoral Commissioner for Victoria on 29 April 2013.</w:t>
      </w:r>
    </w:p>
    <w:p w14:paraId="38159689" w14:textId="77777777" w:rsidR="00D80F8E" w:rsidRDefault="00D80F8E" w:rsidP="00D80F8E">
      <w:pPr>
        <w:pStyle w:val="2019-20Bodycopy"/>
      </w:pPr>
      <w:r>
        <w:t xml:space="preserve">Following an early career with the Royal Australian Navy, Warwick joined the Western Australian Electoral Commission as the Deputy Electoral Commissioner in 2003. </w:t>
      </w:r>
    </w:p>
    <w:p w14:paraId="2F3CC8FB" w14:textId="77777777" w:rsidR="00D80F8E" w:rsidRDefault="00D80F8E" w:rsidP="00D80F8E">
      <w:pPr>
        <w:pStyle w:val="2019-20Bodycopy"/>
      </w:pPr>
      <w:r>
        <w:t>Subsequently appointed as the Electoral Commissioner in August 2006, he was responsible for the 2005, 2008 and 2013 State general elections and State-wide referendums on retail trading hours and daylight saving. He oversaw State electoral boundary reviews and conducted local government elections every two years. Continuing his longstanding career in public service, now as Victorian Electoral Commissioner, Warwick is committed to the provision of effective electoral services to the Victorian community, as evidenced by the 2014 and 2018 State elections.</w:t>
      </w:r>
    </w:p>
    <w:p w14:paraId="576362B1" w14:textId="28095F61" w:rsidR="00D80F8E" w:rsidRDefault="00D80F8E" w:rsidP="00D80F8E">
      <w:pPr>
        <w:pStyle w:val="2019-20Bodycopy"/>
      </w:pPr>
      <w:r>
        <w:t>The Electoral Commissioner, assisted by the Deputy Electoral Commissioner, is the Chief Executive Officer and remains responsible for all elements of the VEC’s performance and compliance.</w:t>
      </w:r>
    </w:p>
    <w:p w14:paraId="0A9CDC6A" w14:textId="3EC08F9F" w:rsidR="00D80F8E" w:rsidRDefault="00D80F8E">
      <w:pPr>
        <w:rPr>
          <w:rFonts w:ascii="Arial" w:eastAsia="Times" w:hAnsi="Arial"/>
          <w:sz w:val="20"/>
          <w:lang w:val="en-US"/>
        </w:rPr>
      </w:pPr>
      <w:r>
        <w:br w:type="page"/>
      </w:r>
    </w:p>
    <w:p w14:paraId="502BC33C" w14:textId="77777777" w:rsidR="00D80F8E" w:rsidRDefault="00D80F8E" w:rsidP="00D80F8E">
      <w:pPr>
        <w:pStyle w:val="DHHSbody"/>
      </w:pPr>
      <w:r>
        <w:rPr>
          <w:noProof/>
        </w:rPr>
        <w:lastRenderedPageBreak/>
        <w:drawing>
          <wp:inline distT="0" distB="0" distL="0" distR="0" wp14:anchorId="64E8B74D" wp14:editId="4ECCFCEF">
            <wp:extent cx="2018969" cy="1440000"/>
            <wp:effectExtent l="0" t="0" r="635" b="0"/>
            <wp:docPr id="62" name="Picture 62"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person, person&#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2018969" cy="1440000"/>
                    </a:xfrm>
                    <a:prstGeom prst="rect">
                      <a:avLst/>
                    </a:prstGeom>
                  </pic:spPr>
                </pic:pic>
              </a:graphicData>
            </a:graphic>
          </wp:inline>
        </w:drawing>
      </w:r>
    </w:p>
    <w:p w14:paraId="39EDC650" w14:textId="77777777" w:rsidR="00D80F8E" w:rsidRDefault="00D80F8E" w:rsidP="00D80F8E">
      <w:pPr>
        <w:pStyle w:val="2019-20HeadingE"/>
      </w:pPr>
      <w:r>
        <w:t>Liz Williams</w:t>
      </w:r>
    </w:p>
    <w:p w14:paraId="7C529AAE" w14:textId="5EF81C9A" w:rsidR="00D80F8E" w:rsidRDefault="00D80F8E" w:rsidP="00D80F8E">
      <w:pPr>
        <w:pStyle w:val="2019-20Bodycopy"/>
      </w:pPr>
      <w:r w:rsidRPr="00D80F8E">
        <w:t>Deputy Electoral Commissioner and Executive Director, Electoral Functions (until 30 April 2021)</w:t>
      </w:r>
    </w:p>
    <w:p w14:paraId="6F6E31C2" w14:textId="77777777" w:rsidR="00EF6E21" w:rsidRDefault="00EF6E21" w:rsidP="00D80F8E">
      <w:pPr>
        <w:pStyle w:val="2019-20Bodycopy"/>
      </w:pPr>
    </w:p>
    <w:p w14:paraId="391057D2" w14:textId="77777777" w:rsidR="00D80F8E" w:rsidRDefault="00D80F8E" w:rsidP="00D80F8E">
      <w:pPr>
        <w:pStyle w:val="2019-20Bodycopy"/>
      </w:pPr>
      <w:r>
        <w:t>After 29 years of work at the VEC, 15 of those as Deputy Electoral Commissioner, Liz Williams retired on 30 April 2021.</w:t>
      </w:r>
    </w:p>
    <w:p w14:paraId="4305EE54" w14:textId="77777777" w:rsidR="00D80F8E" w:rsidRDefault="00D80F8E" w:rsidP="00D80F8E">
      <w:pPr>
        <w:pStyle w:val="2019-20Bodycopy"/>
      </w:pPr>
      <w:r>
        <w:t xml:space="preserve">As Deputy Electoral Commissioner, Liz worked closely with the Electoral Commissioner and the Executive Director, Corporate Services in the management and administration of the VEC. She also led the VEC’s Electoral Functions Group, which has responsibility for the delivery of elections, enrolment services, communication and community engagement, and administration of Victoria’s political funding and disclosure laws. </w:t>
      </w:r>
    </w:p>
    <w:p w14:paraId="5594F198" w14:textId="77777777" w:rsidR="00D80F8E" w:rsidRDefault="00D80F8E" w:rsidP="00D80F8E">
      <w:pPr>
        <w:pStyle w:val="2019-20Bodycopy"/>
      </w:pPr>
      <w:r>
        <w:t xml:space="preserve">Liz has significant electoral experience gained in various roles since moving to the VEC from a career in education. She was appointed Deputy Electoral Commissioner in 2005 and was reappointed for a further term in 2015. Liz was Acting Electoral Commissioner between May 2012 and April 2013, and was appointed Executive Director, Electoral Functions in 2017. </w:t>
      </w:r>
    </w:p>
    <w:p w14:paraId="2048C0E0" w14:textId="37F5A4EC" w:rsidR="00D80F8E" w:rsidRDefault="00D80F8E" w:rsidP="00D80F8E">
      <w:pPr>
        <w:pStyle w:val="2019-20Bodycopy"/>
      </w:pPr>
      <w:r>
        <w:t>Liz believes in fostering a working environment that promotes learning and collaboration to drive innovation and excellence; and that efficient and inclusive electoral processes are integral to full democratic participation.</w:t>
      </w:r>
    </w:p>
    <w:p w14:paraId="65C4D1CA" w14:textId="4AB12D57" w:rsidR="00D80F8E" w:rsidRDefault="00D80F8E">
      <w:pPr>
        <w:rPr>
          <w:rFonts w:ascii="Arial" w:eastAsia="Times" w:hAnsi="Arial"/>
          <w:sz w:val="20"/>
          <w:lang w:val="en-US"/>
        </w:rPr>
      </w:pPr>
      <w:r>
        <w:br w:type="page"/>
      </w:r>
    </w:p>
    <w:p w14:paraId="3D5DF5CD" w14:textId="77777777" w:rsidR="00D80F8E" w:rsidRDefault="00D80F8E" w:rsidP="00D80F8E">
      <w:pPr>
        <w:pStyle w:val="Heading4"/>
      </w:pPr>
      <w:r>
        <w:rPr>
          <w:noProof/>
        </w:rPr>
        <w:lastRenderedPageBreak/>
        <w:drawing>
          <wp:inline distT="0" distB="0" distL="0" distR="0" wp14:anchorId="4603E5B7" wp14:editId="1E90669D">
            <wp:extent cx="2019600" cy="1438312"/>
            <wp:effectExtent l="0" t="0" r="0" b="0"/>
            <wp:docPr id="63" name="Picture 6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person, indoor&#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2019600" cy="1438312"/>
                    </a:xfrm>
                    <a:prstGeom prst="rect">
                      <a:avLst/>
                    </a:prstGeom>
                  </pic:spPr>
                </pic:pic>
              </a:graphicData>
            </a:graphic>
          </wp:inline>
        </w:drawing>
      </w:r>
    </w:p>
    <w:p w14:paraId="58AB9E36" w14:textId="77777777" w:rsidR="00D80F8E" w:rsidRDefault="00D80F8E" w:rsidP="00D80F8E">
      <w:pPr>
        <w:pStyle w:val="2019-20HeadingE"/>
      </w:pPr>
      <w:r>
        <w:t>Máiréad Doyle</w:t>
      </w:r>
    </w:p>
    <w:p w14:paraId="4AE172F4" w14:textId="7177DC4E" w:rsidR="00D80F8E" w:rsidRDefault="00D80F8E" w:rsidP="00D80F8E">
      <w:pPr>
        <w:pStyle w:val="2019-20Bodycopy"/>
      </w:pPr>
      <w:r w:rsidRPr="003E3AC0">
        <w:t>Executive Director, Corporate services</w:t>
      </w:r>
    </w:p>
    <w:p w14:paraId="1E4B8DDB" w14:textId="77777777" w:rsidR="00EF6E21" w:rsidRDefault="00EF6E21" w:rsidP="00D80F8E">
      <w:pPr>
        <w:pStyle w:val="2019-20Bodycopy"/>
      </w:pPr>
    </w:p>
    <w:p w14:paraId="581C8919" w14:textId="77777777" w:rsidR="00D80F8E" w:rsidRDefault="00D80F8E" w:rsidP="00D80F8E">
      <w:pPr>
        <w:pStyle w:val="2019-20Bodycopy"/>
      </w:pPr>
      <w:r>
        <w:t>As Executive Director, Corporate Services, Máiréad works closely with the Electoral Commissioner and Deputy Electoral Commissioner in the leadership and administration of the VEC. Máiréad’s role as head of the Corporate Services Group encompasses Human Resources, Finance, Information Technology and Information Management, as well as corporate strategy, planning and governance. Her principal remit is to oversee and shape strategies, systems and policies to ensure the VEC’s ongoing ability to respond to current and future requirements.</w:t>
      </w:r>
    </w:p>
    <w:p w14:paraId="59C47273" w14:textId="77777777" w:rsidR="00D80F8E" w:rsidRDefault="00D80F8E" w:rsidP="00D80F8E">
      <w:pPr>
        <w:pStyle w:val="2019-20Bodycopy"/>
      </w:pPr>
      <w:r>
        <w:t xml:space="preserve">Máiréad’s early profession as a chartered mechanical engineer in the oil and gas sector in Europe led to a 30-year career in executive leadership roles in the private, public and not-for-profit sectors focusing on productivity and operational resilience. </w:t>
      </w:r>
    </w:p>
    <w:p w14:paraId="0A253F38" w14:textId="00CADD37" w:rsidR="00D80F8E" w:rsidRDefault="00D80F8E" w:rsidP="00D80F8E">
      <w:pPr>
        <w:pStyle w:val="2019-20Bodycopy"/>
      </w:pPr>
      <w:r>
        <w:t>A Fellow of the Institute of Managers and Leaders, Máiréad is the recipient of the Governor-General’s National Emergency Medal, the Australian Red Cross Meritorious Service Award and the New Zealand Red Cross Emergency Management Medal for her work in disasters.</w:t>
      </w:r>
    </w:p>
    <w:p w14:paraId="019548C6" w14:textId="57157379" w:rsidR="00D80F8E" w:rsidRDefault="00D80F8E">
      <w:pPr>
        <w:rPr>
          <w:rFonts w:ascii="Arial" w:eastAsia="Times" w:hAnsi="Arial"/>
          <w:sz w:val="20"/>
          <w:lang w:val="en-US"/>
        </w:rPr>
      </w:pPr>
      <w:r>
        <w:br w:type="page"/>
      </w:r>
    </w:p>
    <w:p w14:paraId="6CFBE05A" w14:textId="48BC482A" w:rsidR="00D80F8E" w:rsidRDefault="00D80F8E" w:rsidP="00D80F8E">
      <w:pPr>
        <w:pStyle w:val="2019-20HeadingB"/>
      </w:pPr>
      <w:bookmarkStart w:id="16" w:name="_Toc87269493"/>
      <w:r w:rsidRPr="00D80F8E">
        <w:lastRenderedPageBreak/>
        <w:t>The Executive Management Group</w:t>
      </w:r>
      <w:bookmarkEnd w:id="16"/>
    </w:p>
    <w:p w14:paraId="6015957B" w14:textId="77777777" w:rsidR="00D80F8E" w:rsidRDefault="00D80F8E" w:rsidP="00D80F8E">
      <w:pPr>
        <w:pStyle w:val="2019-20Bodycopy"/>
      </w:pPr>
      <w:r>
        <w:t xml:space="preserve">The Executive Management Group (EMG) comprises the Electoral Commissioner, Deputy Electoral Commissioner, Executive Director, Corporate Services and the seven directors leading the main functional areas of the VEC. </w:t>
      </w:r>
    </w:p>
    <w:p w14:paraId="7A295BDB" w14:textId="57EC7E20" w:rsidR="00D80F8E" w:rsidRDefault="00D80F8E" w:rsidP="00D80F8E">
      <w:pPr>
        <w:pStyle w:val="2019-20Bodycopy"/>
      </w:pPr>
      <w:r>
        <w:t>Working cooperatively, the EMG sets the VEC’s direction and delivers the operational, financial, workforce and other plans that underpin the efficient and effective delivery of electoral services to all Victorians. This is assisted through the professional mastery and experience contributed by each member. At regular intervals, the EMG considers the risks, issues and opportunities facing the VEC including succession planning and knowledge transfer, along with staff and system performance and productivity matters, and general compliance and reporting obligations. Staff wellbeing and development remains a high priority for the EMG.</w:t>
      </w:r>
    </w:p>
    <w:p w14:paraId="26AF7ECC" w14:textId="35A0248A" w:rsidR="00D80F8E" w:rsidRDefault="00D80F8E">
      <w:pPr>
        <w:rPr>
          <w:rFonts w:ascii="Arial" w:eastAsia="Times" w:hAnsi="Arial"/>
          <w:sz w:val="20"/>
          <w:lang w:val="en-US"/>
        </w:rPr>
      </w:pPr>
      <w:r>
        <w:br w:type="page"/>
      </w:r>
    </w:p>
    <w:p w14:paraId="1D8D213E" w14:textId="77777777" w:rsidR="00D80F8E" w:rsidRDefault="00D80F8E" w:rsidP="00D80F8E">
      <w:pPr>
        <w:pStyle w:val="Heading4"/>
      </w:pPr>
      <w:r>
        <w:rPr>
          <w:noProof/>
        </w:rPr>
        <w:lastRenderedPageBreak/>
        <w:drawing>
          <wp:inline distT="0" distB="0" distL="0" distR="0" wp14:anchorId="2E01DEB8" wp14:editId="18C9FD55">
            <wp:extent cx="2018969" cy="1440000"/>
            <wp:effectExtent l="0" t="0" r="635" b="0"/>
            <wp:docPr id="70" name="Picture 70" descr="A picture containing person,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person, indoor, young&#10;&#10;Description automatically generated"/>
                    <pic:cNvPicPr/>
                  </pic:nvPicPr>
                  <pic:blipFill>
                    <a:blip r:embed="rId30" cstate="screen">
                      <a:extLst>
                        <a:ext uri="{28A0092B-C50C-407E-A947-70E740481C1C}">
                          <a14:useLocalDpi xmlns:a14="http://schemas.microsoft.com/office/drawing/2010/main"/>
                        </a:ext>
                      </a:extLst>
                    </a:blip>
                    <a:stretch>
                      <a:fillRect/>
                    </a:stretch>
                  </pic:blipFill>
                  <pic:spPr>
                    <a:xfrm>
                      <a:off x="0" y="0"/>
                      <a:ext cx="2018969" cy="1440000"/>
                    </a:xfrm>
                    <a:prstGeom prst="rect">
                      <a:avLst/>
                    </a:prstGeom>
                  </pic:spPr>
                </pic:pic>
              </a:graphicData>
            </a:graphic>
          </wp:inline>
        </w:drawing>
      </w:r>
    </w:p>
    <w:p w14:paraId="4A40F90D" w14:textId="77777777" w:rsidR="00D80F8E" w:rsidRPr="00720F2E" w:rsidRDefault="00D80F8E" w:rsidP="00D80F8E">
      <w:pPr>
        <w:pStyle w:val="2019-20HeadingE"/>
      </w:pPr>
      <w:r w:rsidRPr="00720F2E">
        <w:t>Sue Lang</w:t>
      </w:r>
    </w:p>
    <w:p w14:paraId="399F4409" w14:textId="538DC53A" w:rsidR="00D80F8E" w:rsidRDefault="00D80F8E" w:rsidP="00D80F8E">
      <w:pPr>
        <w:pStyle w:val="2019-20Bodycopy"/>
      </w:pPr>
      <w:r w:rsidRPr="00720F2E">
        <w:t>Director</w:t>
      </w:r>
    </w:p>
    <w:p w14:paraId="00D42488" w14:textId="77777777" w:rsidR="00EF6E21" w:rsidRDefault="00EF6E21" w:rsidP="00D80F8E">
      <w:pPr>
        <w:pStyle w:val="2019-20Bodycopy"/>
      </w:pPr>
    </w:p>
    <w:p w14:paraId="17444EDD" w14:textId="77777777" w:rsidR="00D80F8E" w:rsidRDefault="00D80F8E" w:rsidP="00D80F8E">
      <w:pPr>
        <w:pStyle w:val="2019-20Bodycopy"/>
      </w:pPr>
      <w:r>
        <w:t xml:space="preserve">Sue joined the VEC in 2006 after spending much of her career within Victoria’s public service in senior leadership roles at Maroondah City Council, Melbourne Water, South East Water, and Victoria’s former Department of Infrastructure and the Department of Treasury and Finance. She has significant expertise in major public awareness and stakeholder engagement programs, crisis communication and digital communication techniques. Leading a high-functioning multi-disciplinary team, Sue’s focus is on the delivery of research-based internal and external communication strategies using a program logic approach, aiming for increased public awareness and, where appropriate, </w:t>
      </w:r>
      <w:proofErr w:type="spellStart"/>
      <w:r>
        <w:t>behavioural</w:t>
      </w:r>
      <w:proofErr w:type="spellEnd"/>
      <w:r>
        <w:t xml:space="preserve"> change. Sue is an advocate of human-</w:t>
      </w:r>
      <w:proofErr w:type="spellStart"/>
      <w:r>
        <w:t>centred</w:t>
      </w:r>
      <w:proofErr w:type="spellEnd"/>
      <w:r>
        <w:t xml:space="preserve"> design for service, product and communication development.</w:t>
      </w:r>
    </w:p>
    <w:p w14:paraId="329225F7" w14:textId="77777777" w:rsidR="00D80F8E" w:rsidRDefault="00D80F8E" w:rsidP="00D80F8E">
      <w:pPr>
        <w:pStyle w:val="2019-20HeadingC"/>
      </w:pPr>
      <w:r>
        <w:t xml:space="preserve">Communication and Engagement Branch </w:t>
      </w:r>
    </w:p>
    <w:p w14:paraId="2BC7389E" w14:textId="77777777" w:rsidR="00D80F8E" w:rsidRDefault="00D80F8E" w:rsidP="00D80F8E">
      <w:pPr>
        <w:pStyle w:val="2019-20Bodycopy"/>
      </w:pPr>
      <w:r>
        <w:t xml:space="preserve">The Communication and Engagement Branch comprises three distinct teams and provides a number of </w:t>
      </w:r>
      <w:proofErr w:type="gramStart"/>
      <w:r>
        <w:t>communication</w:t>
      </w:r>
      <w:proofErr w:type="gramEnd"/>
      <w:r>
        <w:t>, outreach and education services including:</w:t>
      </w:r>
    </w:p>
    <w:p w14:paraId="5BA68019" w14:textId="2D21927E" w:rsidR="00D80F8E" w:rsidRDefault="00D80F8E" w:rsidP="00D80F8E">
      <w:pPr>
        <w:pStyle w:val="2019-20Bullet"/>
      </w:pPr>
      <w:r>
        <w:t>provision of internal communication and corporate communication services for the VEC</w:t>
      </w:r>
    </w:p>
    <w:p w14:paraId="35696A25" w14:textId="77777777" w:rsidR="00D80F8E" w:rsidRDefault="00D80F8E" w:rsidP="00D80F8E">
      <w:pPr>
        <w:pStyle w:val="2019-20Bullet"/>
      </w:pPr>
      <w:r>
        <w:t>development and implementation of major public awareness campaigns for electoral events across traditional and digital channels for all Victorian electors to ensure regulatory compliance</w:t>
      </w:r>
    </w:p>
    <w:p w14:paraId="2819CE8E" w14:textId="77777777" w:rsidR="00D80F8E" w:rsidRDefault="00D80F8E" w:rsidP="00D80F8E">
      <w:pPr>
        <w:pStyle w:val="2019-20Bullet"/>
      </w:pPr>
      <w:r>
        <w:t>development of stakeholder engagement programs relating to electoral participation and inclusion</w:t>
      </w:r>
    </w:p>
    <w:p w14:paraId="0115F183" w14:textId="77777777" w:rsidR="00D80F8E" w:rsidRDefault="00D80F8E" w:rsidP="00D80F8E">
      <w:pPr>
        <w:pStyle w:val="2019-20Bullet"/>
      </w:pPr>
      <w:r>
        <w:t>provision of electoral education and outreach services</w:t>
      </w:r>
    </w:p>
    <w:p w14:paraId="41DECC7D" w14:textId="77777777" w:rsidR="00D80F8E" w:rsidRDefault="00D80F8E" w:rsidP="00D80F8E">
      <w:pPr>
        <w:pStyle w:val="2019-20Bullet"/>
      </w:pPr>
      <w:r>
        <w:t>provision of advice on electoral legislation, electoral structures and strategic matters</w:t>
      </w:r>
    </w:p>
    <w:p w14:paraId="1B579D19" w14:textId="77777777" w:rsidR="00D80F8E" w:rsidRDefault="00D80F8E" w:rsidP="00D80F8E">
      <w:pPr>
        <w:pStyle w:val="2019-20Bullet"/>
      </w:pPr>
      <w:r>
        <w:t>provision of research services and information.</w:t>
      </w:r>
    </w:p>
    <w:p w14:paraId="7BFDC9BB" w14:textId="52310298" w:rsidR="00D80F8E" w:rsidRDefault="00D80F8E">
      <w:pPr>
        <w:rPr>
          <w:rFonts w:ascii="Arial" w:eastAsia="Times" w:hAnsi="Arial"/>
          <w:sz w:val="20"/>
          <w:lang w:val="en-US"/>
        </w:rPr>
      </w:pPr>
      <w:r>
        <w:br w:type="page"/>
      </w:r>
    </w:p>
    <w:p w14:paraId="6C30DEFD" w14:textId="77777777" w:rsidR="00D80F8E" w:rsidRDefault="00D80F8E" w:rsidP="00D80F8E">
      <w:pPr>
        <w:pStyle w:val="2019-20Bodycopy"/>
      </w:pPr>
      <w:r>
        <w:rPr>
          <w:noProof/>
        </w:rPr>
        <w:lastRenderedPageBreak/>
        <w:drawing>
          <wp:inline distT="0" distB="0" distL="0" distR="0" wp14:anchorId="58639174" wp14:editId="7ECFE3BB">
            <wp:extent cx="2018969" cy="1440000"/>
            <wp:effectExtent l="0" t="0" r="635" b="0"/>
            <wp:docPr id="67" name="Picture 6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erson wearing glasses&#10;&#10;Description automatically generated with low confidence"/>
                    <pic:cNvPicPr/>
                  </pic:nvPicPr>
                  <pic:blipFill>
                    <a:blip r:embed="rId31" cstate="screen">
                      <a:extLst>
                        <a:ext uri="{28A0092B-C50C-407E-A947-70E740481C1C}">
                          <a14:useLocalDpi xmlns:a14="http://schemas.microsoft.com/office/drawing/2010/main"/>
                        </a:ext>
                      </a:extLst>
                    </a:blip>
                    <a:stretch>
                      <a:fillRect/>
                    </a:stretch>
                  </pic:blipFill>
                  <pic:spPr>
                    <a:xfrm>
                      <a:off x="0" y="0"/>
                      <a:ext cx="2018969" cy="1440000"/>
                    </a:xfrm>
                    <a:prstGeom prst="rect">
                      <a:avLst/>
                    </a:prstGeom>
                  </pic:spPr>
                </pic:pic>
              </a:graphicData>
            </a:graphic>
          </wp:inline>
        </w:drawing>
      </w:r>
    </w:p>
    <w:p w14:paraId="29E79236" w14:textId="77777777" w:rsidR="00D80F8E" w:rsidRDefault="00D80F8E" w:rsidP="00D80F8E">
      <w:pPr>
        <w:pStyle w:val="2019-20HeadingE"/>
      </w:pPr>
      <w:r>
        <w:t>Glenda Frazer</w:t>
      </w:r>
    </w:p>
    <w:p w14:paraId="33E0F6A9" w14:textId="27DCA479" w:rsidR="00D80F8E" w:rsidRDefault="00D80F8E" w:rsidP="00D80F8E">
      <w:pPr>
        <w:pStyle w:val="2019-20Bodycopy"/>
      </w:pPr>
      <w:r>
        <w:t xml:space="preserve">Director </w:t>
      </w:r>
    </w:p>
    <w:p w14:paraId="569E8EE5" w14:textId="77777777" w:rsidR="00EF6E21" w:rsidRDefault="00EF6E21" w:rsidP="00D80F8E">
      <w:pPr>
        <w:pStyle w:val="2019-20Bodycopy"/>
      </w:pPr>
    </w:p>
    <w:p w14:paraId="71737EF6" w14:textId="77777777" w:rsidR="00D80F8E" w:rsidRDefault="00D80F8E" w:rsidP="00D80F8E">
      <w:pPr>
        <w:pStyle w:val="2019-20Bodycopy"/>
      </w:pPr>
      <w:r>
        <w:t xml:space="preserve">Glenda commenced with the VEC in 1988 as an election manager, moving to a full-time position in 1995. With over 30 years’ electoral experience, she has extensive knowledge of the conduct of elections. As well as being the VEC’s Prosecution Officer for compulsory voting enforcement, Glenda is the program manager for State elections and is responsible for the planning and delivery of all elections conducted by the VEC. </w:t>
      </w:r>
    </w:p>
    <w:p w14:paraId="76DAA00B" w14:textId="77777777" w:rsidR="00D80F8E" w:rsidRDefault="00D80F8E" w:rsidP="00D80F8E">
      <w:pPr>
        <w:pStyle w:val="2019-20HeadingC"/>
      </w:pPr>
      <w:r>
        <w:t xml:space="preserve">Elections </w:t>
      </w:r>
      <w:r w:rsidRPr="00D80F8E">
        <w:t>Branch</w:t>
      </w:r>
    </w:p>
    <w:p w14:paraId="3C3ACFCA" w14:textId="77777777" w:rsidR="00D80F8E" w:rsidRDefault="00D80F8E" w:rsidP="00D80F8E">
      <w:pPr>
        <w:pStyle w:val="2019-20Bodycopy"/>
      </w:pPr>
      <w:r>
        <w:t xml:space="preserve">The Elections Branch is responsible for overseeing the planning and conduct of State, local government and fee-for-service elections, by-elections, countbacks and polls. </w:t>
      </w:r>
    </w:p>
    <w:p w14:paraId="374253B9" w14:textId="77777777" w:rsidR="00D80F8E" w:rsidRDefault="00D80F8E" w:rsidP="00D80F8E">
      <w:pPr>
        <w:pStyle w:val="2019-20Bodycopy"/>
      </w:pPr>
      <w:r>
        <w:t xml:space="preserve">Key responsibilities include: </w:t>
      </w:r>
    </w:p>
    <w:p w14:paraId="6DA6A2C4" w14:textId="4718DAA9" w:rsidR="00D80F8E" w:rsidRDefault="00D80F8E" w:rsidP="00D80F8E">
      <w:pPr>
        <w:pStyle w:val="2019-20Bullet"/>
      </w:pPr>
      <w:r>
        <w:t>election service agreements with Victoria’s local councils, and contracts with statutory and fee</w:t>
      </w:r>
      <w:r>
        <w:rPr>
          <w:rFonts w:ascii="Cambria Math" w:hAnsi="Cambria Math" w:cs="Cambria Math"/>
        </w:rPr>
        <w:t>‑</w:t>
      </w:r>
      <w:r>
        <w:t>for</w:t>
      </w:r>
      <w:r>
        <w:rPr>
          <w:rFonts w:ascii="Cambria Math" w:hAnsi="Cambria Math" w:cs="Cambria Math"/>
        </w:rPr>
        <w:t>‑</w:t>
      </w:r>
      <w:r>
        <w:t xml:space="preserve">service clients </w:t>
      </w:r>
    </w:p>
    <w:p w14:paraId="0B32842E" w14:textId="77777777" w:rsidR="00D80F8E" w:rsidRDefault="00D80F8E" w:rsidP="00D80F8E">
      <w:pPr>
        <w:pStyle w:val="2019-20Bullet"/>
      </w:pPr>
      <w:r>
        <w:t>development and maintenance of election procedures and instructional materials</w:t>
      </w:r>
    </w:p>
    <w:p w14:paraId="2C057FC0" w14:textId="77777777" w:rsidR="00D80F8E" w:rsidRDefault="00D80F8E" w:rsidP="00D80F8E">
      <w:pPr>
        <w:pStyle w:val="2019-20Bullet"/>
      </w:pPr>
      <w:r>
        <w:t>development and support of election systems</w:t>
      </w:r>
    </w:p>
    <w:p w14:paraId="6424563E" w14:textId="651DE64C" w:rsidR="00D80F8E" w:rsidRDefault="00D80F8E" w:rsidP="00D80F8E">
      <w:pPr>
        <w:pStyle w:val="2019-20Bullet"/>
      </w:pPr>
      <w:r>
        <w:t xml:space="preserve">recruitment and training of the VEC’s pool of Senior Election Officials in preparation for appointment to election management roles </w:t>
      </w:r>
    </w:p>
    <w:p w14:paraId="6A02B493" w14:textId="77777777" w:rsidR="00D80F8E" w:rsidRDefault="00D80F8E" w:rsidP="00D80F8E">
      <w:pPr>
        <w:pStyle w:val="2019-20Bullet"/>
      </w:pPr>
      <w:r>
        <w:t>large-scale recruitment, training and support programs for the VEC’s temporary workforce of around 25,000 election appointees</w:t>
      </w:r>
    </w:p>
    <w:p w14:paraId="04D664B7" w14:textId="77777777" w:rsidR="00D80F8E" w:rsidRDefault="00D80F8E" w:rsidP="00D80F8E">
      <w:pPr>
        <w:pStyle w:val="2019-20Bullet"/>
      </w:pPr>
      <w:r>
        <w:t>services to candidates including political party registration</w:t>
      </w:r>
    </w:p>
    <w:p w14:paraId="2FE276E1" w14:textId="77777777" w:rsidR="00D80F8E" w:rsidRDefault="00D80F8E" w:rsidP="00D80F8E">
      <w:pPr>
        <w:pStyle w:val="2019-20Bullet"/>
      </w:pPr>
      <w:r>
        <w:t xml:space="preserve">design, preparation, printing and distribution of election material </w:t>
      </w:r>
    </w:p>
    <w:p w14:paraId="1DF76AA2" w14:textId="77777777" w:rsidR="00D80F8E" w:rsidRDefault="00D80F8E" w:rsidP="00D80F8E">
      <w:pPr>
        <w:pStyle w:val="2019-20Bullet"/>
      </w:pPr>
      <w:r>
        <w:t xml:space="preserve">operation of large-scale </w:t>
      </w:r>
      <w:proofErr w:type="spellStart"/>
      <w:r>
        <w:t>centralised</w:t>
      </w:r>
      <w:proofErr w:type="spellEnd"/>
      <w:r>
        <w:t xml:space="preserve"> operations for postal voting and </w:t>
      </w:r>
      <w:proofErr w:type="spellStart"/>
      <w:r>
        <w:t>computerised</w:t>
      </w:r>
      <w:proofErr w:type="spellEnd"/>
      <w:r>
        <w:t xml:space="preserve"> counts</w:t>
      </w:r>
    </w:p>
    <w:p w14:paraId="37C29AF9" w14:textId="77777777" w:rsidR="00D80F8E" w:rsidRDefault="00D80F8E" w:rsidP="00D80F8E">
      <w:pPr>
        <w:pStyle w:val="2019-20Bullet"/>
      </w:pPr>
      <w:r>
        <w:t xml:space="preserve">establishment of election office and early voting </w:t>
      </w:r>
      <w:proofErr w:type="spellStart"/>
      <w:r>
        <w:t>centre</w:t>
      </w:r>
      <w:proofErr w:type="spellEnd"/>
      <w:r>
        <w:t xml:space="preserve"> infrastructure</w:t>
      </w:r>
    </w:p>
    <w:p w14:paraId="3FC01F4B" w14:textId="77777777" w:rsidR="00D80F8E" w:rsidRDefault="00D80F8E" w:rsidP="00D80F8E">
      <w:pPr>
        <w:pStyle w:val="2019-20Bullet"/>
      </w:pPr>
      <w:r>
        <w:t xml:space="preserve">appointment of election day voting </w:t>
      </w:r>
      <w:proofErr w:type="spellStart"/>
      <w:r>
        <w:t>centres</w:t>
      </w:r>
      <w:proofErr w:type="spellEnd"/>
    </w:p>
    <w:p w14:paraId="610D7B16" w14:textId="77777777" w:rsidR="00D80F8E" w:rsidRDefault="00D80F8E" w:rsidP="00D80F8E">
      <w:pPr>
        <w:pStyle w:val="2019-20Bullet"/>
      </w:pPr>
      <w:r>
        <w:t>management of the VEC warehouse</w:t>
      </w:r>
    </w:p>
    <w:p w14:paraId="3D3D5E35" w14:textId="1F895233" w:rsidR="00D80F8E" w:rsidRDefault="00D80F8E" w:rsidP="00D80F8E">
      <w:pPr>
        <w:pStyle w:val="2019-20Bullet"/>
      </w:pPr>
      <w:r>
        <w:t>compulsory voting enforcement.</w:t>
      </w:r>
    </w:p>
    <w:p w14:paraId="722328F8" w14:textId="49E7A602" w:rsidR="00D80F8E" w:rsidRDefault="00D80F8E">
      <w:pPr>
        <w:rPr>
          <w:rFonts w:ascii="Arial" w:eastAsia="Times" w:hAnsi="Arial"/>
          <w:sz w:val="20"/>
          <w:lang w:val="en-US"/>
        </w:rPr>
      </w:pPr>
      <w:r>
        <w:br w:type="page"/>
      </w:r>
    </w:p>
    <w:p w14:paraId="478485BA" w14:textId="77777777" w:rsidR="00D80F8E" w:rsidRDefault="00D80F8E" w:rsidP="00D80F8E">
      <w:pPr>
        <w:pStyle w:val="2019-20Bodycopy"/>
      </w:pPr>
      <w:r>
        <w:rPr>
          <w:noProof/>
        </w:rPr>
        <w:lastRenderedPageBreak/>
        <w:drawing>
          <wp:inline distT="0" distB="0" distL="0" distR="0" wp14:anchorId="78F1128F" wp14:editId="5361F1A2">
            <wp:extent cx="2019600" cy="1438312"/>
            <wp:effectExtent l="0" t="0" r="0" b="0"/>
            <wp:docPr id="66" name="Picture 66" descr="A picture containing person, indoor, posing, st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person, indoor, posing, staring&#10;&#10;Description automatically generated"/>
                    <pic:cNvPicPr/>
                  </pic:nvPicPr>
                  <pic:blipFill>
                    <a:blip r:embed="rId32" cstate="screen">
                      <a:extLst>
                        <a:ext uri="{28A0092B-C50C-407E-A947-70E740481C1C}">
                          <a14:useLocalDpi xmlns:a14="http://schemas.microsoft.com/office/drawing/2010/main"/>
                        </a:ext>
                      </a:extLst>
                    </a:blip>
                    <a:stretch>
                      <a:fillRect/>
                    </a:stretch>
                  </pic:blipFill>
                  <pic:spPr>
                    <a:xfrm>
                      <a:off x="0" y="0"/>
                      <a:ext cx="2019600" cy="1438312"/>
                    </a:xfrm>
                    <a:prstGeom prst="rect">
                      <a:avLst/>
                    </a:prstGeom>
                  </pic:spPr>
                </pic:pic>
              </a:graphicData>
            </a:graphic>
          </wp:inline>
        </w:drawing>
      </w:r>
    </w:p>
    <w:p w14:paraId="420B0398" w14:textId="77777777" w:rsidR="00D80F8E" w:rsidRPr="00A151AF" w:rsidRDefault="00D80F8E" w:rsidP="00D80F8E">
      <w:pPr>
        <w:pStyle w:val="2019-20HeadingE"/>
        <w:rPr>
          <w:lang w:val="en-US"/>
        </w:rPr>
      </w:pPr>
      <w:proofErr w:type="spellStart"/>
      <w:r w:rsidRPr="00A151AF">
        <w:rPr>
          <w:lang w:val="en-US"/>
        </w:rPr>
        <w:t>Dahna</w:t>
      </w:r>
      <w:proofErr w:type="spellEnd"/>
      <w:r w:rsidRPr="00A151AF">
        <w:rPr>
          <w:lang w:val="en-US"/>
        </w:rPr>
        <w:t xml:space="preserve"> Bond</w:t>
      </w:r>
    </w:p>
    <w:p w14:paraId="3B95B297" w14:textId="1756AAE7" w:rsidR="00D80F8E" w:rsidRDefault="00D80F8E" w:rsidP="00D80F8E">
      <w:pPr>
        <w:pStyle w:val="2019-20Bodycopy"/>
      </w:pPr>
      <w:r w:rsidRPr="00A151AF">
        <w:t>Director</w:t>
      </w:r>
    </w:p>
    <w:p w14:paraId="72E720A7" w14:textId="77777777" w:rsidR="00EF6E21" w:rsidRDefault="00EF6E21" w:rsidP="00D80F8E">
      <w:pPr>
        <w:pStyle w:val="2019-20Bodycopy"/>
      </w:pPr>
    </w:p>
    <w:p w14:paraId="00A422B2" w14:textId="77777777" w:rsidR="00D80F8E" w:rsidRDefault="00D80F8E" w:rsidP="00D80F8E">
      <w:pPr>
        <w:pStyle w:val="2019-20Bodycopy"/>
      </w:pPr>
      <w:proofErr w:type="spellStart"/>
      <w:r>
        <w:t>Dahna</w:t>
      </w:r>
      <w:proofErr w:type="spellEnd"/>
      <w:r>
        <w:t xml:space="preserve"> joined the VEC as Director, Enrolment in 2019. With a background in service delivery leadership roles across New Zealand and Victorian public service </w:t>
      </w:r>
      <w:proofErr w:type="spellStart"/>
      <w:r>
        <w:t>organisations</w:t>
      </w:r>
      <w:proofErr w:type="spellEnd"/>
      <w:r>
        <w:t xml:space="preserve">, </w:t>
      </w:r>
      <w:proofErr w:type="spellStart"/>
      <w:r>
        <w:t>Dahna</w:t>
      </w:r>
      <w:proofErr w:type="spellEnd"/>
      <w:r>
        <w:t xml:space="preserve"> has extensive experience in managing large multi-functional service delivery teams in regulatory environments and leading service delivery transformation programs. Her leadership career has spanned different regulatory environments such as public housing, tenancy services, consumer affairs, education, building, employment and justice. </w:t>
      </w:r>
    </w:p>
    <w:p w14:paraId="33D3BD70" w14:textId="77777777" w:rsidR="00D80F8E" w:rsidRDefault="00D80F8E" w:rsidP="00D80F8E">
      <w:pPr>
        <w:pStyle w:val="2019-20Bodycopy"/>
      </w:pPr>
      <w:proofErr w:type="spellStart"/>
      <w:r>
        <w:t>Dahna</w:t>
      </w:r>
      <w:proofErr w:type="spellEnd"/>
      <w:r>
        <w:t xml:space="preserve"> moved from Wellington to Melbourne in 2015 and has held senior leadership roles at the Department of Education and Training and the Department of Justice and Community Safety Victoria.</w:t>
      </w:r>
    </w:p>
    <w:p w14:paraId="5D17430F" w14:textId="77777777" w:rsidR="00D80F8E" w:rsidRDefault="00D80F8E" w:rsidP="00D80F8E">
      <w:pPr>
        <w:pStyle w:val="2019-20Bodycopy"/>
      </w:pPr>
      <w:r>
        <w:t xml:space="preserve">In her role as Director, Enrolment, </w:t>
      </w:r>
      <w:proofErr w:type="spellStart"/>
      <w:r>
        <w:t>Dahna</w:t>
      </w:r>
      <w:proofErr w:type="spellEnd"/>
      <w:r>
        <w:t xml:space="preserve"> is the Electoral Registrar and responsible for the establishment, maintenance and update of the Victorian register of electors, preparation of the electoral rolls, provision of enrolment information to political parties, members and candidates, and enrolment objections. She is also responsible for supporting local government structure and boundary reviews and State redivision review programs, which ensure the establishment of electoral structures that represent voters fairly.</w:t>
      </w:r>
    </w:p>
    <w:p w14:paraId="607485D4" w14:textId="77777777" w:rsidR="00D80F8E" w:rsidRDefault="00D80F8E" w:rsidP="00D80F8E">
      <w:pPr>
        <w:pStyle w:val="2019-20HeadingC"/>
      </w:pPr>
      <w:r>
        <w:t>Electoral Enrolment Branch</w:t>
      </w:r>
    </w:p>
    <w:p w14:paraId="713F0369" w14:textId="77777777" w:rsidR="00D80F8E" w:rsidRDefault="00D80F8E" w:rsidP="00D80F8E">
      <w:pPr>
        <w:pStyle w:val="2019-20Bodycopy"/>
      </w:pPr>
      <w:r>
        <w:t>The Electoral Enrolment Branch is responsible for maintaining an up-to-date and accurate register of electors. The Electoral Enrolment Branch services include:</w:t>
      </w:r>
    </w:p>
    <w:p w14:paraId="56D87491" w14:textId="5FFFFF35" w:rsidR="00D80F8E" w:rsidRDefault="00D80F8E" w:rsidP="00D80F8E">
      <w:pPr>
        <w:pStyle w:val="2019-20Bullet"/>
      </w:pPr>
      <w:r>
        <w:t>implementation of electoral enrolment programs</w:t>
      </w:r>
    </w:p>
    <w:p w14:paraId="487D5C1C" w14:textId="77777777" w:rsidR="00D80F8E" w:rsidRDefault="00D80F8E" w:rsidP="00D80F8E">
      <w:pPr>
        <w:pStyle w:val="2019-20Bullet"/>
      </w:pPr>
      <w:r>
        <w:t>conduct of electoral structure reviews for councils and support for electoral boundary work by the EBC</w:t>
      </w:r>
    </w:p>
    <w:p w14:paraId="0C436C2D" w14:textId="77777777" w:rsidR="00D80F8E" w:rsidRDefault="00D80F8E" w:rsidP="00D80F8E">
      <w:pPr>
        <w:pStyle w:val="2019-20Bullet"/>
      </w:pPr>
      <w:r>
        <w:t>production of electoral rolls, other roll products and mapping data</w:t>
      </w:r>
    </w:p>
    <w:p w14:paraId="1199B133" w14:textId="77777777" w:rsidR="00D80F8E" w:rsidRDefault="00D80F8E" w:rsidP="00D80F8E">
      <w:pPr>
        <w:pStyle w:val="2019-20Bullet"/>
      </w:pPr>
      <w:r>
        <w:t>provision of advice on electoral enrolment matters.</w:t>
      </w:r>
    </w:p>
    <w:p w14:paraId="7AEE6E8A" w14:textId="2813AB15" w:rsidR="00D80F8E" w:rsidRDefault="00D80F8E">
      <w:pPr>
        <w:rPr>
          <w:rFonts w:ascii="Arial" w:eastAsia="Times" w:hAnsi="Arial"/>
          <w:sz w:val="20"/>
          <w:lang w:val="en-US"/>
        </w:rPr>
      </w:pPr>
      <w:r>
        <w:br w:type="page"/>
      </w:r>
    </w:p>
    <w:p w14:paraId="6C619048" w14:textId="77777777" w:rsidR="00D80F8E" w:rsidRDefault="00D80F8E" w:rsidP="00D80F8E">
      <w:pPr>
        <w:pStyle w:val="Heading4"/>
      </w:pPr>
      <w:r>
        <w:rPr>
          <w:noProof/>
        </w:rPr>
        <w:lastRenderedPageBreak/>
        <w:drawing>
          <wp:inline distT="0" distB="0" distL="0" distR="0" wp14:anchorId="2C894227" wp14:editId="28BB935B">
            <wp:extent cx="2023200" cy="1435579"/>
            <wp:effectExtent l="0" t="0" r="0" b="0"/>
            <wp:docPr id="69" name="Picture 69" descr="A person with a beard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erson with a beard smiling&#10;&#10;Description automatically generated with low confidence"/>
                    <pic:cNvPicPr/>
                  </pic:nvPicPr>
                  <pic:blipFill>
                    <a:blip r:embed="rId33" cstate="screen">
                      <a:extLst>
                        <a:ext uri="{28A0092B-C50C-407E-A947-70E740481C1C}">
                          <a14:useLocalDpi xmlns:a14="http://schemas.microsoft.com/office/drawing/2010/main"/>
                        </a:ext>
                      </a:extLst>
                    </a:blip>
                    <a:stretch>
                      <a:fillRect/>
                    </a:stretch>
                  </pic:blipFill>
                  <pic:spPr>
                    <a:xfrm>
                      <a:off x="0" y="0"/>
                      <a:ext cx="2023200" cy="1435579"/>
                    </a:xfrm>
                    <a:prstGeom prst="rect">
                      <a:avLst/>
                    </a:prstGeom>
                  </pic:spPr>
                </pic:pic>
              </a:graphicData>
            </a:graphic>
          </wp:inline>
        </w:drawing>
      </w:r>
    </w:p>
    <w:p w14:paraId="75E90B42" w14:textId="77777777" w:rsidR="00D80F8E" w:rsidRPr="00720F2E" w:rsidRDefault="00D80F8E" w:rsidP="00D80F8E">
      <w:pPr>
        <w:pStyle w:val="2019-20HeadingE"/>
      </w:pPr>
      <w:r w:rsidRPr="00720F2E">
        <w:t>Keegan Bartlett</w:t>
      </w:r>
    </w:p>
    <w:p w14:paraId="0861D732" w14:textId="41E52E2C" w:rsidR="00D80F8E" w:rsidRDefault="00D80F8E" w:rsidP="00D80F8E">
      <w:pPr>
        <w:pStyle w:val="2019-20Bodycopy"/>
      </w:pPr>
      <w:r w:rsidRPr="00720F2E">
        <w:t>Director</w:t>
      </w:r>
    </w:p>
    <w:p w14:paraId="10293158" w14:textId="77777777" w:rsidR="00EF6E21" w:rsidRDefault="00EF6E21" w:rsidP="00D80F8E">
      <w:pPr>
        <w:pStyle w:val="2019-20Bodycopy"/>
      </w:pPr>
    </w:p>
    <w:p w14:paraId="270FFEF7" w14:textId="77777777" w:rsidR="00D80F8E" w:rsidRDefault="00D80F8E" w:rsidP="00D80F8E">
      <w:pPr>
        <w:pStyle w:val="2019-20Bodycopy"/>
      </w:pPr>
      <w:r>
        <w:t>Keegan joined the VEC in 2010 as a policy officer before moving to lead the VEC’s local government and fee-for-service election programs in 2011.</w:t>
      </w:r>
    </w:p>
    <w:p w14:paraId="2BB5005B" w14:textId="77777777" w:rsidR="00D80F8E" w:rsidRDefault="00D80F8E" w:rsidP="00D80F8E">
      <w:pPr>
        <w:pStyle w:val="2019-20Bodycopy"/>
      </w:pPr>
      <w:r>
        <w:t>In 2017, Keegan joined the EMG as Director, Enrolment and – after holding both roles for several months – moved to fill the new position of Director, Electoral Integrity and Regulation full-time in 2019. The role brings together Keegan’s electoral practice in Victoria with his background in Australia and New Zealand developing policies and relationships to promote good governance, a commitment to compliant practices and continuous improvement, and effective, transparent decision-making processes.</w:t>
      </w:r>
    </w:p>
    <w:p w14:paraId="59DB667E" w14:textId="77777777" w:rsidR="00D80F8E" w:rsidRDefault="00D80F8E" w:rsidP="00D80F8E">
      <w:pPr>
        <w:pStyle w:val="2019-20Bodycopy"/>
      </w:pPr>
      <w:r>
        <w:t xml:space="preserve">As Director, Electoral Integrity and Regulation, Keegan provides expert advice and support to the Electoral Commissioner and across the </w:t>
      </w:r>
      <w:proofErr w:type="spellStart"/>
      <w:r>
        <w:t>organisation</w:t>
      </w:r>
      <w:proofErr w:type="spellEnd"/>
      <w:r>
        <w:t xml:space="preserve"> on key compliance, integrity, policy and regulatory matters, and leads the VEC’s strategic engagements with other enforcement and integrity partners. He represents the VEC on national and state electoral compliance working groups and oversees the VEC’s contributions to electoral law.</w:t>
      </w:r>
    </w:p>
    <w:p w14:paraId="50F7DBE5" w14:textId="77777777" w:rsidR="00D80F8E" w:rsidRDefault="00D80F8E" w:rsidP="00D80F8E">
      <w:pPr>
        <w:pStyle w:val="2019-20HeadingC"/>
      </w:pPr>
      <w:r>
        <w:t>Electoral Integrity and Regulation Branch</w:t>
      </w:r>
    </w:p>
    <w:p w14:paraId="4FBBBE27" w14:textId="77777777" w:rsidR="00D80F8E" w:rsidRDefault="00D80F8E" w:rsidP="00D80F8E">
      <w:pPr>
        <w:pStyle w:val="2019-20Bodycopy"/>
      </w:pPr>
      <w:r>
        <w:t>The Electoral Integrity and Regulation Branch is responsible for administering the VEC’s electoral compliance, enforcement and regulatory activities. The branch informs and supports the planning and delivery of the VEC’s electoral functions to protect and enhance the integrity of Victoria’s electoral processes.</w:t>
      </w:r>
    </w:p>
    <w:p w14:paraId="1596FD5A" w14:textId="2DAA4525" w:rsidR="00D80F8E" w:rsidRDefault="00D80F8E" w:rsidP="00D80F8E">
      <w:pPr>
        <w:pStyle w:val="2019-20Bodycopy"/>
      </w:pPr>
      <w:r>
        <w:t>The branch includes the VEC’s Funding and Disclosure Unit and takes a coordinating role for disputes or litigation involving the Electoral Commissioner. The branch works closely with internal and external partners to perform these highly regulated activities.</w:t>
      </w:r>
    </w:p>
    <w:p w14:paraId="782B58E8" w14:textId="31FEAC86" w:rsidR="00D80F8E" w:rsidRDefault="00D80F8E">
      <w:pPr>
        <w:rPr>
          <w:rFonts w:ascii="Arial" w:eastAsia="Times" w:hAnsi="Arial"/>
          <w:sz w:val="20"/>
          <w:lang w:val="en-US"/>
        </w:rPr>
      </w:pPr>
      <w:r>
        <w:br w:type="page"/>
      </w:r>
    </w:p>
    <w:p w14:paraId="2649FF2D" w14:textId="77777777" w:rsidR="00D80F8E" w:rsidRDefault="00D80F8E" w:rsidP="00D80F8E">
      <w:pPr>
        <w:pStyle w:val="2019-20Bodycopy"/>
      </w:pPr>
      <w:r>
        <w:rPr>
          <w:noProof/>
        </w:rPr>
        <w:lastRenderedPageBreak/>
        <w:drawing>
          <wp:inline distT="0" distB="0" distL="0" distR="0" wp14:anchorId="2FBD5085" wp14:editId="0CC6C068">
            <wp:extent cx="2008615" cy="1440000"/>
            <wp:effectExtent l="0" t="0" r="0" b="0"/>
            <wp:docPr id="65" name="Picture 65" descr="A picture containing person, necktie,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person, necktie, person, indoor&#10;&#10;Description automatically generated"/>
                    <pic:cNvPicPr/>
                  </pic:nvPicPr>
                  <pic:blipFill>
                    <a:blip r:embed="rId34" cstate="screen">
                      <a:extLst>
                        <a:ext uri="{28A0092B-C50C-407E-A947-70E740481C1C}">
                          <a14:useLocalDpi xmlns:a14="http://schemas.microsoft.com/office/drawing/2010/main"/>
                        </a:ext>
                      </a:extLst>
                    </a:blip>
                    <a:stretch>
                      <a:fillRect/>
                    </a:stretch>
                  </pic:blipFill>
                  <pic:spPr>
                    <a:xfrm>
                      <a:off x="0" y="0"/>
                      <a:ext cx="2008615" cy="1440000"/>
                    </a:xfrm>
                    <a:prstGeom prst="rect">
                      <a:avLst/>
                    </a:prstGeom>
                  </pic:spPr>
                </pic:pic>
              </a:graphicData>
            </a:graphic>
          </wp:inline>
        </w:drawing>
      </w:r>
    </w:p>
    <w:p w14:paraId="7FCF2E4C" w14:textId="77777777" w:rsidR="00D80F8E" w:rsidRPr="00012E7B" w:rsidRDefault="00D80F8E" w:rsidP="00D80F8E">
      <w:pPr>
        <w:pStyle w:val="2019-20HeadingE"/>
      </w:pPr>
      <w:proofErr w:type="spellStart"/>
      <w:r w:rsidRPr="00012E7B">
        <w:t>Binh</w:t>
      </w:r>
      <w:proofErr w:type="spellEnd"/>
      <w:r w:rsidRPr="00012E7B">
        <w:t xml:space="preserve"> Le</w:t>
      </w:r>
    </w:p>
    <w:p w14:paraId="4A30085A" w14:textId="759C3F4C" w:rsidR="00D80F8E" w:rsidRDefault="00D80F8E" w:rsidP="00D80F8E">
      <w:pPr>
        <w:pStyle w:val="2019-20Bodycopy"/>
      </w:pPr>
      <w:r w:rsidRPr="00012E7B">
        <w:t>Chief Financial Officer</w:t>
      </w:r>
    </w:p>
    <w:p w14:paraId="063532A9" w14:textId="77777777" w:rsidR="00EF6E21" w:rsidRDefault="00EF6E21" w:rsidP="00D80F8E">
      <w:pPr>
        <w:pStyle w:val="2019-20Bodycopy"/>
      </w:pPr>
    </w:p>
    <w:p w14:paraId="72DC3749" w14:textId="77777777" w:rsidR="00D80F8E" w:rsidRDefault="00D80F8E" w:rsidP="00D80F8E">
      <w:pPr>
        <w:pStyle w:val="2019-20Bodycopy"/>
      </w:pPr>
      <w:proofErr w:type="spellStart"/>
      <w:r>
        <w:t>Binh</w:t>
      </w:r>
      <w:proofErr w:type="spellEnd"/>
      <w:r>
        <w:t xml:space="preserve"> joined the VEC in 2016 and brings a wealth of experience and knowledge in finance, audit, governance and corporate management. A Fellow of the Institute of Public Accountants and graduate member of the Australian Institute of Company Directors, </w:t>
      </w:r>
      <w:proofErr w:type="spellStart"/>
      <w:r>
        <w:t>Binh</w:t>
      </w:r>
      <w:proofErr w:type="spellEnd"/>
      <w:r>
        <w:t xml:space="preserve"> serves as a key member of the EMG, providing strategic leadership and advice on financial and corporate matters.</w:t>
      </w:r>
    </w:p>
    <w:p w14:paraId="0541D4DF" w14:textId="77777777" w:rsidR="00D80F8E" w:rsidRDefault="00D80F8E" w:rsidP="00D80F8E">
      <w:pPr>
        <w:pStyle w:val="2019-20Bodycopy"/>
      </w:pPr>
      <w:proofErr w:type="spellStart"/>
      <w:r>
        <w:t>Binh</w:t>
      </w:r>
      <w:proofErr w:type="spellEnd"/>
      <w:r>
        <w:t xml:space="preserve"> has held several senior financial positions in the private and public sector, namely as the Group Business Manager in the Agriculture, Energy and Resources portfolio in the Victorian Government; Senior Finance Manager for the National Transport Commission; and Financial Controller for the online travel agent Webjet. </w:t>
      </w:r>
    </w:p>
    <w:p w14:paraId="49903179" w14:textId="77777777" w:rsidR="00D80F8E" w:rsidRDefault="00D80F8E" w:rsidP="00D80F8E">
      <w:pPr>
        <w:pStyle w:val="2019-20HeadingC"/>
      </w:pPr>
      <w:r>
        <w:t>Finance and Corporate Governance Branch</w:t>
      </w:r>
    </w:p>
    <w:p w14:paraId="3BC6CD38" w14:textId="77777777" w:rsidR="00D80F8E" w:rsidRDefault="00D80F8E" w:rsidP="00D80F8E">
      <w:pPr>
        <w:pStyle w:val="2019-20Bodycopy"/>
      </w:pPr>
      <w:r>
        <w:t>The Finance and Corporate Governance Branch ensures the VEC has an effective financial management and governance environment, including:</w:t>
      </w:r>
    </w:p>
    <w:p w14:paraId="3D953898" w14:textId="77777777" w:rsidR="00D80F8E" w:rsidRDefault="00D80F8E" w:rsidP="00D80F8E">
      <w:pPr>
        <w:pStyle w:val="2019-20Bullet"/>
      </w:pPr>
      <w:r>
        <w:t>governance, compliance, procurement and risk practices</w:t>
      </w:r>
    </w:p>
    <w:p w14:paraId="502FA381" w14:textId="77777777" w:rsidR="00D80F8E" w:rsidRDefault="00D80F8E" w:rsidP="00D80F8E">
      <w:pPr>
        <w:pStyle w:val="2019-20Bullet"/>
      </w:pPr>
      <w:r>
        <w:t>program management and reporting</w:t>
      </w:r>
    </w:p>
    <w:p w14:paraId="0EF9F405" w14:textId="77777777" w:rsidR="00D80F8E" w:rsidRDefault="00D80F8E" w:rsidP="00D80F8E">
      <w:pPr>
        <w:pStyle w:val="2019-20Bullet"/>
      </w:pPr>
      <w:r>
        <w:t>financial management structures, systems, policies and procedures</w:t>
      </w:r>
    </w:p>
    <w:p w14:paraId="4EA06B9F" w14:textId="77777777" w:rsidR="00D80F8E" w:rsidRDefault="00D80F8E" w:rsidP="00D80F8E">
      <w:pPr>
        <w:pStyle w:val="2019-20Bullet"/>
      </w:pPr>
      <w:r>
        <w:t>financial planning, budgeting and reporting</w:t>
      </w:r>
    </w:p>
    <w:p w14:paraId="26131559" w14:textId="77777777" w:rsidR="00D80F8E" w:rsidRDefault="00D80F8E" w:rsidP="00D80F8E">
      <w:pPr>
        <w:pStyle w:val="2019-20Bullet"/>
      </w:pPr>
      <w:r>
        <w:t>sound financial operations</w:t>
      </w:r>
    </w:p>
    <w:p w14:paraId="122D6E6B" w14:textId="6C30E96E" w:rsidR="00D80F8E" w:rsidRDefault="00D80F8E" w:rsidP="00D80F8E">
      <w:pPr>
        <w:pStyle w:val="2019-20Bullet"/>
      </w:pPr>
      <w:r>
        <w:t>crisis and resilience management.</w:t>
      </w:r>
    </w:p>
    <w:p w14:paraId="2B77FF99" w14:textId="359553F2" w:rsidR="00D80F8E" w:rsidRDefault="00D80F8E">
      <w:pPr>
        <w:rPr>
          <w:rFonts w:ascii="Arial" w:eastAsia="Times" w:hAnsi="Arial"/>
          <w:sz w:val="20"/>
          <w:lang w:val="en-US"/>
        </w:rPr>
      </w:pPr>
      <w:r>
        <w:br w:type="page"/>
      </w:r>
    </w:p>
    <w:p w14:paraId="1EE4274B" w14:textId="77777777" w:rsidR="00D80F8E" w:rsidRDefault="00D80F8E" w:rsidP="00D80F8E">
      <w:pPr>
        <w:pStyle w:val="Heading4"/>
      </w:pPr>
      <w:r>
        <w:rPr>
          <w:noProof/>
        </w:rPr>
        <w:lastRenderedPageBreak/>
        <w:drawing>
          <wp:inline distT="0" distB="0" distL="0" distR="0" wp14:anchorId="3BDCFFAB" wp14:editId="28491F49">
            <wp:extent cx="2012400" cy="1435314"/>
            <wp:effectExtent l="0" t="0" r="0" b="0"/>
            <wp:docPr id="64" name="Picture 64"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erson wearing glasses&#10;&#10;Description automatically generated with low confidence"/>
                    <pic:cNvPicPr/>
                  </pic:nvPicPr>
                  <pic:blipFill>
                    <a:blip r:embed="rId35" cstate="screen">
                      <a:extLst>
                        <a:ext uri="{28A0092B-C50C-407E-A947-70E740481C1C}">
                          <a14:useLocalDpi xmlns:a14="http://schemas.microsoft.com/office/drawing/2010/main"/>
                        </a:ext>
                      </a:extLst>
                    </a:blip>
                    <a:stretch>
                      <a:fillRect/>
                    </a:stretch>
                  </pic:blipFill>
                  <pic:spPr>
                    <a:xfrm>
                      <a:off x="0" y="0"/>
                      <a:ext cx="2012400" cy="1435314"/>
                    </a:xfrm>
                    <a:prstGeom prst="rect">
                      <a:avLst/>
                    </a:prstGeom>
                  </pic:spPr>
                </pic:pic>
              </a:graphicData>
            </a:graphic>
          </wp:inline>
        </w:drawing>
      </w:r>
    </w:p>
    <w:p w14:paraId="31C42DDB" w14:textId="77777777" w:rsidR="00D80F8E" w:rsidRPr="00012E7B" w:rsidRDefault="00D80F8E" w:rsidP="00D80F8E">
      <w:pPr>
        <w:pStyle w:val="2019-20HeadingE"/>
      </w:pPr>
      <w:r w:rsidRPr="00012E7B">
        <w:t>Angela Kelly</w:t>
      </w:r>
    </w:p>
    <w:p w14:paraId="4E1FFA95" w14:textId="7872E1EE" w:rsidR="00D80F8E" w:rsidRDefault="00D80F8E" w:rsidP="00D80F8E">
      <w:pPr>
        <w:pStyle w:val="2019-20Bodycopy"/>
      </w:pPr>
      <w:r w:rsidRPr="00012E7B">
        <w:t>Director</w:t>
      </w:r>
    </w:p>
    <w:p w14:paraId="6A526291" w14:textId="77777777" w:rsidR="00EF6E21" w:rsidRDefault="00EF6E21" w:rsidP="00D80F8E">
      <w:pPr>
        <w:pStyle w:val="2019-20Bodycopy"/>
      </w:pPr>
    </w:p>
    <w:p w14:paraId="3DE9F17B" w14:textId="77777777" w:rsidR="00D80F8E" w:rsidRDefault="00D80F8E" w:rsidP="00D80F8E">
      <w:pPr>
        <w:pStyle w:val="2019-20Bodycopy"/>
      </w:pPr>
      <w:r>
        <w:t>Angela joined the VEC in 2019, coming from a diverse corporate background across a variety of sectors, including the arts, professional services, agriculture, IT, and banking and finance.</w:t>
      </w:r>
    </w:p>
    <w:p w14:paraId="52E1C2CA" w14:textId="77777777" w:rsidR="00D80F8E" w:rsidRDefault="00D80F8E" w:rsidP="00D80F8E">
      <w:pPr>
        <w:pStyle w:val="2019-20Bodycopy"/>
      </w:pPr>
      <w:r>
        <w:t xml:space="preserve">With extensive senior HR leadership experience, Angela is a skilled change agent, driven to ensure that HR helps deliver exceptional </w:t>
      </w:r>
      <w:proofErr w:type="spellStart"/>
      <w:r>
        <w:t>organisational</w:t>
      </w:r>
      <w:proofErr w:type="spellEnd"/>
      <w:r>
        <w:t xml:space="preserve"> outcomes and employee experiences, making sure that people and culture programs directly support the strategic plan. </w:t>
      </w:r>
    </w:p>
    <w:p w14:paraId="39FAA7AF" w14:textId="77777777" w:rsidR="00D80F8E" w:rsidRDefault="00D80F8E" w:rsidP="00D80F8E">
      <w:pPr>
        <w:pStyle w:val="2019-20Bodycopy"/>
      </w:pPr>
      <w:r>
        <w:t>As the Director of Human Resources, Angela leads a small team of professionals dedicated to ensuring the VEC is an amazing place to work!</w:t>
      </w:r>
    </w:p>
    <w:p w14:paraId="5FFFB86B" w14:textId="77777777" w:rsidR="00D80F8E" w:rsidRDefault="00D80F8E" w:rsidP="00D80F8E">
      <w:pPr>
        <w:pStyle w:val="2019-20HeadingC"/>
      </w:pPr>
      <w:r>
        <w:t>Human Resources Branch</w:t>
      </w:r>
    </w:p>
    <w:p w14:paraId="7052C486" w14:textId="77777777" w:rsidR="00D80F8E" w:rsidRDefault="00D80F8E" w:rsidP="00D80F8E">
      <w:pPr>
        <w:pStyle w:val="2019-20Bodycopy"/>
      </w:pPr>
      <w:r>
        <w:t>The Human Resources Branch supports the development of a workforce of skilled, accountable, collaborative people who are adaptable to change and supported to be the best.</w:t>
      </w:r>
    </w:p>
    <w:p w14:paraId="324A38D9" w14:textId="77777777" w:rsidR="00D80F8E" w:rsidRDefault="00D80F8E" w:rsidP="00D80F8E">
      <w:pPr>
        <w:pStyle w:val="2019-20Bodycopy"/>
      </w:pPr>
      <w:r>
        <w:t>This is achieved through the five pillars of the human resources strategy:</w:t>
      </w:r>
    </w:p>
    <w:p w14:paraId="6473B386" w14:textId="77777777" w:rsidR="00D80F8E" w:rsidRDefault="00D80F8E" w:rsidP="00D80F8E">
      <w:pPr>
        <w:pStyle w:val="2019-20Bullet"/>
      </w:pPr>
      <w:r>
        <w:t>providing meaningful work</w:t>
      </w:r>
    </w:p>
    <w:p w14:paraId="45BAFB96" w14:textId="77777777" w:rsidR="00D80F8E" w:rsidRDefault="00D80F8E" w:rsidP="00D80F8E">
      <w:pPr>
        <w:pStyle w:val="2019-20Bullet"/>
      </w:pPr>
      <w:r>
        <w:t>developing responsive leadership</w:t>
      </w:r>
    </w:p>
    <w:p w14:paraId="31529684" w14:textId="77777777" w:rsidR="00D80F8E" w:rsidRDefault="00D80F8E" w:rsidP="00D80F8E">
      <w:pPr>
        <w:pStyle w:val="2019-20Bullet"/>
      </w:pPr>
      <w:r>
        <w:t>cultivating a positive work environment</w:t>
      </w:r>
    </w:p>
    <w:p w14:paraId="48650471" w14:textId="77777777" w:rsidR="00D80F8E" w:rsidRDefault="00D80F8E" w:rsidP="00D80F8E">
      <w:pPr>
        <w:pStyle w:val="2019-20Bullet"/>
      </w:pPr>
      <w:r>
        <w:t>enabling growth opportunities</w:t>
      </w:r>
    </w:p>
    <w:p w14:paraId="3CC229B4" w14:textId="4AC3682B" w:rsidR="00D80F8E" w:rsidRDefault="00D80F8E" w:rsidP="00D80F8E">
      <w:pPr>
        <w:pStyle w:val="2019-20Bullet"/>
      </w:pPr>
      <w:r>
        <w:t>supporting trusted leadership.</w:t>
      </w:r>
    </w:p>
    <w:p w14:paraId="4580188E" w14:textId="5E3ADEBE" w:rsidR="00D80F8E" w:rsidRDefault="00D80F8E">
      <w:pPr>
        <w:rPr>
          <w:rFonts w:ascii="Arial" w:eastAsia="Times" w:hAnsi="Arial"/>
          <w:sz w:val="20"/>
          <w:lang w:val="en-US"/>
        </w:rPr>
      </w:pPr>
      <w:r>
        <w:br w:type="page"/>
      </w:r>
    </w:p>
    <w:p w14:paraId="421E9EFB" w14:textId="77777777" w:rsidR="00D80F8E" w:rsidRDefault="00D80F8E" w:rsidP="00D80F8E">
      <w:pPr>
        <w:pStyle w:val="Heading4"/>
      </w:pPr>
      <w:r>
        <w:rPr>
          <w:noProof/>
        </w:rPr>
        <w:lastRenderedPageBreak/>
        <w:drawing>
          <wp:inline distT="0" distB="0" distL="0" distR="0" wp14:anchorId="0F0830D5" wp14:editId="48462602">
            <wp:extent cx="2018969" cy="1440000"/>
            <wp:effectExtent l="0" t="0" r="635" b="0"/>
            <wp:docPr id="68" name="Picture 68"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erson smiling for the camera&#10;&#10;Description automatically generated with low confidence"/>
                    <pic:cNvPicPr/>
                  </pic:nvPicPr>
                  <pic:blipFill>
                    <a:blip r:embed="rId36" cstate="screen">
                      <a:extLst>
                        <a:ext uri="{28A0092B-C50C-407E-A947-70E740481C1C}">
                          <a14:useLocalDpi xmlns:a14="http://schemas.microsoft.com/office/drawing/2010/main"/>
                        </a:ext>
                      </a:extLst>
                    </a:blip>
                    <a:stretch>
                      <a:fillRect/>
                    </a:stretch>
                  </pic:blipFill>
                  <pic:spPr>
                    <a:xfrm>
                      <a:off x="0" y="0"/>
                      <a:ext cx="2018969" cy="1440000"/>
                    </a:xfrm>
                    <a:prstGeom prst="rect">
                      <a:avLst/>
                    </a:prstGeom>
                  </pic:spPr>
                </pic:pic>
              </a:graphicData>
            </a:graphic>
          </wp:inline>
        </w:drawing>
      </w:r>
    </w:p>
    <w:p w14:paraId="2BC5D4A2" w14:textId="77777777" w:rsidR="00D80F8E" w:rsidRPr="00156233" w:rsidRDefault="00D80F8E" w:rsidP="00D80F8E">
      <w:pPr>
        <w:pStyle w:val="2019-20HeadingE"/>
      </w:pPr>
      <w:r w:rsidRPr="00156233">
        <w:t>Jonathan Underwood</w:t>
      </w:r>
    </w:p>
    <w:p w14:paraId="5F7B0F56" w14:textId="658A1C71" w:rsidR="00D80F8E" w:rsidRDefault="00D80F8E" w:rsidP="00D80F8E">
      <w:pPr>
        <w:pStyle w:val="2019-20Bodycopy"/>
      </w:pPr>
      <w:r w:rsidRPr="00156233">
        <w:t>Chief Information Officer</w:t>
      </w:r>
    </w:p>
    <w:p w14:paraId="7E720D3D" w14:textId="77777777" w:rsidR="00EF6E21" w:rsidRDefault="00EF6E21" w:rsidP="00D80F8E">
      <w:pPr>
        <w:pStyle w:val="2019-20Bodycopy"/>
      </w:pPr>
    </w:p>
    <w:p w14:paraId="484729D5" w14:textId="77777777" w:rsidR="00D80F8E" w:rsidRDefault="00D80F8E" w:rsidP="00D80F8E">
      <w:pPr>
        <w:pStyle w:val="2019-20Bodycopy"/>
      </w:pPr>
      <w:r>
        <w:t>Jonathan is a business-focused information technology leader with a demonstrated track record in partnering with stakeholders to deliver robust, secure, high</w:t>
      </w:r>
      <w:r>
        <w:rPr>
          <w:rFonts w:ascii="Cambria Math" w:hAnsi="Cambria Math" w:cs="Cambria Math"/>
        </w:rPr>
        <w:t>‑</w:t>
      </w:r>
      <w:r>
        <w:t xml:space="preserve">performing IT solutions. </w:t>
      </w:r>
    </w:p>
    <w:p w14:paraId="6D1CA20C" w14:textId="77777777" w:rsidR="00D80F8E" w:rsidRDefault="00D80F8E" w:rsidP="00D80F8E">
      <w:pPr>
        <w:pStyle w:val="2019-20Bodycopy"/>
      </w:pPr>
      <w:r>
        <w:t xml:space="preserve">Since commencing with the VEC in late 2017, he has developed an IT strategy and roadmap to deliver an information technology environment that supports secure IT delivery. The strategy has delivered cloud computing, application </w:t>
      </w:r>
      <w:proofErr w:type="spellStart"/>
      <w:r>
        <w:t>rationalisation</w:t>
      </w:r>
      <w:proofErr w:type="spellEnd"/>
      <w:r>
        <w:t xml:space="preserve">, integration, information management, cyber security and a modern workplace. </w:t>
      </w:r>
    </w:p>
    <w:p w14:paraId="7E81A61C" w14:textId="77777777" w:rsidR="00D80F8E" w:rsidRDefault="00D80F8E" w:rsidP="00D80F8E">
      <w:pPr>
        <w:pStyle w:val="2019-20Bodycopy"/>
      </w:pPr>
      <w:r>
        <w:t>Jonathan is a strong people leader who is motivated to solve problems and deliver high-quality results in complex situations. He believes integrity, professionalism and accountability are vital in the successful delivery of information technology.</w:t>
      </w:r>
    </w:p>
    <w:p w14:paraId="4ECE74D6" w14:textId="77777777" w:rsidR="00D80F8E" w:rsidRDefault="00D80F8E" w:rsidP="00D80F8E">
      <w:pPr>
        <w:pStyle w:val="2019-20HeadingC"/>
      </w:pPr>
      <w:r>
        <w:t xml:space="preserve">Information Technology Branch </w:t>
      </w:r>
    </w:p>
    <w:p w14:paraId="61650889" w14:textId="77777777" w:rsidR="00D80F8E" w:rsidRDefault="00D80F8E" w:rsidP="00D80F8E">
      <w:pPr>
        <w:pStyle w:val="2019-20Bodycopy"/>
      </w:pPr>
      <w:r>
        <w:t xml:space="preserve">The IT Branch supports the VEC’s business systems and networks, ensuring a secure and resilient technology environment. Accountable for delivery of infrastructure and integrated applications for business and electoral activities, the IT Branch comprises: </w:t>
      </w:r>
    </w:p>
    <w:p w14:paraId="13801317" w14:textId="61A2DC73" w:rsidR="00D80F8E" w:rsidRDefault="00D80F8E" w:rsidP="00D80F8E">
      <w:pPr>
        <w:pStyle w:val="2019-20Bullet"/>
      </w:pPr>
      <w:r>
        <w:t xml:space="preserve">Operations – maintaining and delivering enterprise systems. </w:t>
      </w:r>
    </w:p>
    <w:p w14:paraId="7B4D91D8" w14:textId="77777777" w:rsidR="00D80F8E" w:rsidRDefault="00D80F8E" w:rsidP="00D80F8E">
      <w:pPr>
        <w:pStyle w:val="2019-20Bullet"/>
      </w:pPr>
      <w:r>
        <w:t>DevOps – delivering cyber security and innovation in infrastructure and cloud computing.</w:t>
      </w:r>
    </w:p>
    <w:p w14:paraId="69E0F890" w14:textId="77777777" w:rsidR="00D80F8E" w:rsidRDefault="00D80F8E" w:rsidP="00D80F8E">
      <w:pPr>
        <w:pStyle w:val="2019-20Bullet"/>
      </w:pPr>
      <w:r>
        <w:t>Application Development – transforming services by </w:t>
      </w:r>
      <w:proofErr w:type="spellStart"/>
      <w:r>
        <w:t>modernising</w:t>
      </w:r>
      <w:proofErr w:type="spellEnd"/>
      <w:r>
        <w:t xml:space="preserve"> and consolidating applications.</w:t>
      </w:r>
    </w:p>
    <w:p w14:paraId="76AC9822" w14:textId="77777777" w:rsidR="00D80F8E" w:rsidRDefault="00D80F8E" w:rsidP="00D80F8E">
      <w:pPr>
        <w:pStyle w:val="2019-20Bullet"/>
      </w:pPr>
      <w:r>
        <w:t>Enterprise Architecture – designing the principles and practices for strategy execution.</w:t>
      </w:r>
    </w:p>
    <w:p w14:paraId="565538CD" w14:textId="77777777" w:rsidR="00D80F8E" w:rsidRDefault="00D80F8E" w:rsidP="00D80F8E">
      <w:pPr>
        <w:pStyle w:val="2019-20Bullet"/>
      </w:pPr>
      <w:r>
        <w:t>Quality Assurance – ensuring quality IT products and services.</w:t>
      </w:r>
    </w:p>
    <w:p w14:paraId="3FF009C9" w14:textId="76B42DF9" w:rsidR="00D80F8E" w:rsidRDefault="00D80F8E">
      <w:pPr>
        <w:rPr>
          <w:rFonts w:ascii="Arial" w:eastAsia="Times" w:hAnsi="Arial"/>
          <w:sz w:val="20"/>
          <w:lang w:val="en-US"/>
        </w:rPr>
      </w:pPr>
      <w:r>
        <w:br w:type="page"/>
      </w:r>
    </w:p>
    <w:p w14:paraId="79548E02" w14:textId="41FC51C8" w:rsidR="00D80F8E" w:rsidRDefault="00D6466D" w:rsidP="00D6466D">
      <w:pPr>
        <w:pStyle w:val="2019-20HeadingB"/>
      </w:pPr>
      <w:bookmarkStart w:id="17" w:name="_Toc87269494"/>
      <w:r w:rsidRPr="00D6466D">
        <w:lastRenderedPageBreak/>
        <w:t>Internal committees and groups</w:t>
      </w:r>
      <w:bookmarkEnd w:id="17"/>
    </w:p>
    <w:p w14:paraId="07DA30F7" w14:textId="6A8B08CB" w:rsidR="00D6466D" w:rsidRDefault="00D6466D" w:rsidP="00D6466D">
      <w:pPr>
        <w:pStyle w:val="2019-20Introtext"/>
      </w:pPr>
      <w:r w:rsidRPr="00D6466D">
        <w:t>Several consultation committees and groups assist the Electoral Commissioner and the EMG with the development and implementation of strategies and policies, providing expertise and promoting staff consultation.</w:t>
      </w:r>
    </w:p>
    <w:p w14:paraId="2953F83A" w14:textId="77777777" w:rsidR="00D6466D" w:rsidRDefault="00D6466D" w:rsidP="00D6466D">
      <w:pPr>
        <w:pStyle w:val="2019-20HeadingC"/>
      </w:pPr>
      <w:r>
        <w:t>EMS2 Development Steering Committee</w:t>
      </w:r>
    </w:p>
    <w:p w14:paraId="15669F77" w14:textId="77777777" w:rsidR="00D6466D" w:rsidRDefault="00D6466D" w:rsidP="00D6466D">
      <w:pPr>
        <w:pStyle w:val="2019-20Bodycopy"/>
      </w:pPr>
      <w:r>
        <w:t>Internal oversight and governance for the VEC’s Election Management System (EMS) redevelopment program and EMS enhancement projects are provided by the EMS2 Development Steering Committee. The Committee meets monthly to ensure correct project controls are being applied to EMS redevelopment and enhancement projects – along with providing oversight of schedule, budget and risk. The Committee members are:</w:t>
      </w:r>
    </w:p>
    <w:p w14:paraId="1D005C45" w14:textId="77777777" w:rsidR="00D6466D" w:rsidRDefault="00D6466D" w:rsidP="00D6466D">
      <w:pPr>
        <w:pStyle w:val="2019-20Bullet"/>
      </w:pPr>
      <w:r>
        <w:t>Director, Elections (Chair)</w:t>
      </w:r>
    </w:p>
    <w:p w14:paraId="31E073D9" w14:textId="77777777" w:rsidR="00D6466D" w:rsidRDefault="00D6466D" w:rsidP="00D6466D">
      <w:pPr>
        <w:pStyle w:val="2019-20Bullet"/>
      </w:pPr>
      <w:r>
        <w:t xml:space="preserve">Chief Information Officer </w:t>
      </w:r>
    </w:p>
    <w:p w14:paraId="0AC908D4" w14:textId="77777777" w:rsidR="00D6466D" w:rsidRDefault="00D6466D" w:rsidP="00D6466D">
      <w:pPr>
        <w:pStyle w:val="2019-20Bullet"/>
      </w:pPr>
      <w:r>
        <w:t xml:space="preserve">Chief Financial Officer </w:t>
      </w:r>
    </w:p>
    <w:p w14:paraId="5D645AF2" w14:textId="77777777" w:rsidR="00D6466D" w:rsidRDefault="00D6466D" w:rsidP="00D6466D">
      <w:pPr>
        <w:pStyle w:val="2019-20Bullet"/>
      </w:pPr>
      <w:r>
        <w:t xml:space="preserve">Enterprise Architect. </w:t>
      </w:r>
    </w:p>
    <w:p w14:paraId="6E01DD03" w14:textId="77777777" w:rsidR="00D6466D" w:rsidRDefault="00D6466D" w:rsidP="00D6466D">
      <w:pPr>
        <w:pStyle w:val="2019-20Bodycopy"/>
      </w:pPr>
      <w:r>
        <w:t>The following are also attendees at each meeting:</w:t>
      </w:r>
    </w:p>
    <w:p w14:paraId="5888B9E5" w14:textId="77777777" w:rsidR="00D6466D" w:rsidRDefault="00D6466D" w:rsidP="00D6466D">
      <w:pPr>
        <w:pStyle w:val="2019-20Bullet"/>
      </w:pPr>
      <w:r>
        <w:t xml:space="preserve">IT Program Manager </w:t>
      </w:r>
    </w:p>
    <w:p w14:paraId="10505F22" w14:textId="77777777" w:rsidR="00D6466D" w:rsidRDefault="00D6466D" w:rsidP="00D6466D">
      <w:pPr>
        <w:pStyle w:val="2019-20Bullet"/>
      </w:pPr>
      <w:r>
        <w:t xml:space="preserve">Manager, Election Systems. </w:t>
      </w:r>
    </w:p>
    <w:p w14:paraId="765E6621" w14:textId="77777777" w:rsidR="00D6466D" w:rsidRDefault="00D6466D" w:rsidP="00D6466D">
      <w:pPr>
        <w:pStyle w:val="2019-20Bodycopy"/>
      </w:pPr>
      <w:r>
        <w:t>During 2020–21, the Committee was focused on ensuring the successful delivery of functionality to support election configuration and resourcing for elections, as well as functionality required to support the 2020 local government (LG2020) elections, much of which arose due to changes to legislation. Advancing delivery of the compulsory voting enforcement module and scoping of the requirements to support fee-for-service elections to complete the EMS2 redevelopment program was also a priority. The deliverables included:</w:t>
      </w:r>
    </w:p>
    <w:p w14:paraId="3E0EB4AC" w14:textId="565CE5C3" w:rsidR="00D6466D" w:rsidRDefault="00D6466D" w:rsidP="00583821">
      <w:pPr>
        <w:pStyle w:val="2019-20Bullet"/>
      </w:pPr>
      <w:r>
        <w:t>enhancements arising from new local government legislation</w:t>
      </w:r>
    </w:p>
    <w:p w14:paraId="1E70F268" w14:textId="77777777" w:rsidR="00D6466D" w:rsidRDefault="00D6466D" w:rsidP="00583821">
      <w:pPr>
        <w:pStyle w:val="2019-20Bullet"/>
      </w:pPr>
      <w:r>
        <w:t>the scoping of phase two of the election administration module</w:t>
      </w:r>
    </w:p>
    <w:p w14:paraId="6E1042C4" w14:textId="77777777" w:rsidR="00D6466D" w:rsidRDefault="00D6466D" w:rsidP="00583821">
      <w:pPr>
        <w:pStyle w:val="2019-20Bullet"/>
      </w:pPr>
      <w:r>
        <w:t>the development of a new countback application</w:t>
      </w:r>
    </w:p>
    <w:p w14:paraId="5536036C" w14:textId="77777777" w:rsidR="00D6466D" w:rsidRDefault="00D6466D" w:rsidP="00583821">
      <w:pPr>
        <w:pStyle w:val="2019-20Bullet"/>
      </w:pPr>
      <w:r>
        <w:t>development and enhancement of reports</w:t>
      </w:r>
    </w:p>
    <w:p w14:paraId="4C0F425A" w14:textId="23264916" w:rsidR="00D6466D" w:rsidRDefault="00D6466D" w:rsidP="00583821">
      <w:pPr>
        <w:pStyle w:val="2019-20Bullet"/>
      </w:pPr>
      <w:r>
        <w:t xml:space="preserve">system </w:t>
      </w:r>
      <w:proofErr w:type="spellStart"/>
      <w:r>
        <w:t>stabilisation</w:t>
      </w:r>
      <w:proofErr w:type="spellEnd"/>
      <w:r>
        <w:t xml:space="preserve"> and disaster recovery enhancements. </w:t>
      </w:r>
    </w:p>
    <w:p w14:paraId="0ECE9448" w14:textId="261B45FB" w:rsidR="00583821" w:rsidRDefault="00583821">
      <w:pPr>
        <w:rPr>
          <w:rFonts w:ascii="Arial" w:eastAsia="Times" w:hAnsi="Arial"/>
          <w:sz w:val="20"/>
          <w:lang w:val="en-US"/>
        </w:rPr>
      </w:pPr>
      <w:r>
        <w:br w:type="page"/>
      </w:r>
    </w:p>
    <w:p w14:paraId="7F586E05" w14:textId="7E81ACB9" w:rsidR="00D6466D" w:rsidRDefault="00D6466D" w:rsidP="00583821">
      <w:pPr>
        <w:pStyle w:val="2019-20HeadingC"/>
      </w:pPr>
      <w:r>
        <w:lastRenderedPageBreak/>
        <w:t xml:space="preserve">Funding and Disclosure System Development Steering Committee </w:t>
      </w:r>
    </w:p>
    <w:p w14:paraId="007166CB" w14:textId="77777777" w:rsidR="00D6466D" w:rsidRDefault="00D6466D" w:rsidP="00D6466D">
      <w:pPr>
        <w:pStyle w:val="2019-20Bodycopy"/>
      </w:pPr>
      <w:r>
        <w:t>Internal oversight and governance for the development of Victoria’s online political donation disclosure and reporting system, VEC Disclosures, is provided by the Funding and Disclosure System Development Steering Committee. The Committee meets regularly during peak periods of development to ensure correct project controls are being applied to VEC Disclosures, along with providing oversight of schedule, budget and risk. The Committee members are:</w:t>
      </w:r>
    </w:p>
    <w:p w14:paraId="19812309" w14:textId="77777777" w:rsidR="00D6466D" w:rsidRDefault="00D6466D" w:rsidP="00583821">
      <w:pPr>
        <w:pStyle w:val="2019-20Bullet"/>
      </w:pPr>
      <w:r>
        <w:t>Director, Electoral Integrity and Regulation (Chair)</w:t>
      </w:r>
    </w:p>
    <w:p w14:paraId="0A29C6F9" w14:textId="77777777" w:rsidR="00D6466D" w:rsidRDefault="00D6466D" w:rsidP="00583821">
      <w:pPr>
        <w:pStyle w:val="2019-20Bullet"/>
      </w:pPr>
      <w:r>
        <w:t>Manager, Application Support and Development</w:t>
      </w:r>
    </w:p>
    <w:p w14:paraId="7FC2EDFF" w14:textId="77777777" w:rsidR="00D6466D" w:rsidRDefault="00D6466D" w:rsidP="00583821">
      <w:pPr>
        <w:pStyle w:val="2019-20Bullet"/>
      </w:pPr>
      <w:r>
        <w:t>Manager, Education and Inclusion</w:t>
      </w:r>
    </w:p>
    <w:p w14:paraId="74314648" w14:textId="77777777" w:rsidR="00D6466D" w:rsidRDefault="00D6466D" w:rsidP="00583821">
      <w:pPr>
        <w:pStyle w:val="2019-20Bullet"/>
      </w:pPr>
      <w:r>
        <w:t>Manager, Geospatial Capability</w:t>
      </w:r>
    </w:p>
    <w:p w14:paraId="21623D4E" w14:textId="77777777" w:rsidR="00D6466D" w:rsidRDefault="00D6466D" w:rsidP="00583821">
      <w:pPr>
        <w:pStyle w:val="2019-20Bullet"/>
      </w:pPr>
      <w:r>
        <w:t xml:space="preserve">Manager, Voting and Enforcement Services. </w:t>
      </w:r>
    </w:p>
    <w:p w14:paraId="69B0BD4D" w14:textId="0F40541F" w:rsidR="00583821" w:rsidRDefault="00D6466D" w:rsidP="00D6466D">
      <w:pPr>
        <w:pStyle w:val="2019-20Bodycopy"/>
      </w:pPr>
      <w:r>
        <w:t>During 2020–21, the Committee was focused on annual returns functionality and other priority enhancements, as well as supporting the VEC’s Funding and Disclosure Unit to develop its business requirements for a longer-term development project leading into the 2022 State election.</w:t>
      </w:r>
    </w:p>
    <w:p w14:paraId="77ED46CC" w14:textId="77777777" w:rsidR="00583821" w:rsidRDefault="00583821" w:rsidP="00583821">
      <w:pPr>
        <w:pStyle w:val="2019-20HeadingC"/>
      </w:pPr>
      <w:r>
        <w:t xml:space="preserve">Occupational Health and Safety Committee </w:t>
      </w:r>
    </w:p>
    <w:p w14:paraId="64C1EEA0" w14:textId="77777777" w:rsidR="00583821" w:rsidRDefault="00583821" w:rsidP="00583821">
      <w:pPr>
        <w:pStyle w:val="2019-20Bodycopy"/>
      </w:pPr>
      <w:r>
        <w:t xml:space="preserve">The Occupational Health and Safety Committee (OHSC) is a forum that facilitates engagement and communication between the EMG and employees. The focus of the OHSC is the proactive support in those areas and issues likely to affect the health, safety and welfare of all staff in VEC workplaces in accordance with the requirements of the </w:t>
      </w:r>
      <w:r w:rsidRPr="003E23D8">
        <w:rPr>
          <w:i/>
          <w:iCs/>
        </w:rPr>
        <w:t>Occupational Health and Safety Act 2004</w:t>
      </w:r>
      <w:r>
        <w:t xml:space="preserve">. </w:t>
      </w:r>
    </w:p>
    <w:p w14:paraId="7EEC6D54" w14:textId="77777777" w:rsidR="00583821" w:rsidRDefault="00583821" w:rsidP="00583821">
      <w:pPr>
        <w:pStyle w:val="2019-20Bodycopy"/>
      </w:pPr>
      <w:r>
        <w:t>In 2020–21, the OHSC continued to monitor the VEC Occupational Health and Safety Management System (OHSMS) functions and the delivery of health and wellbeing program activities.</w:t>
      </w:r>
    </w:p>
    <w:p w14:paraId="4F2B1D5C" w14:textId="77777777" w:rsidR="00583821" w:rsidRDefault="00583821" w:rsidP="00583821">
      <w:pPr>
        <w:pStyle w:val="2019-20Bodycopy"/>
      </w:pPr>
      <w:r>
        <w:t xml:space="preserve">Bi-monthly OHSC meetings were held over the year, including reviews of the hazard risk register, regular reviews of the safety action plans, identifying and implementing process improvements, and contributing to activities such as Occupational Health and Safety (OHS) Month. Health and Safety Representatives continued with quarterly inspections and incident and hazard reviews. </w:t>
      </w:r>
    </w:p>
    <w:p w14:paraId="4412375A" w14:textId="77777777" w:rsidR="00583821" w:rsidRDefault="00583821" w:rsidP="00583821">
      <w:pPr>
        <w:pStyle w:val="2019-20Bodycopy"/>
      </w:pPr>
      <w:r>
        <w:t>The OHSC supported a significant program of work to close out internally audited areas, along with the safe delivery of the LG2020 elections. Emphasis was on building staff OHS capability to reduce risk exposure; increased onboarding and induction support in election offices; and the engagement of a Health and Safety Advisor and Infection Prevention and Control Advisor to support the delivery of the LG2020 elections. Significantly, the committee provided a spotlight on and support for staff throughout the elections in the areas of staff wellbeing, fatigue and incident management and response.</w:t>
      </w:r>
    </w:p>
    <w:p w14:paraId="4878FC4C" w14:textId="28D0FCA4" w:rsidR="00583821" w:rsidRDefault="00583821" w:rsidP="00583821">
      <w:pPr>
        <w:pStyle w:val="2019-20Bodycopy"/>
      </w:pPr>
      <w:r>
        <w:t>The OHSC members continue to work upstream and downstream providing insights and input into the wider VEC health and safety programs for their collective branches. The OHSC will continue to monitor the progress of the implementation of recommendations.</w:t>
      </w:r>
    </w:p>
    <w:p w14:paraId="6473CEEB" w14:textId="77777777" w:rsidR="00583821" w:rsidRDefault="00583821" w:rsidP="00583821">
      <w:pPr>
        <w:pStyle w:val="2019-20HeadingC"/>
      </w:pPr>
      <w:r>
        <w:t>Planning Group</w:t>
      </w:r>
    </w:p>
    <w:p w14:paraId="49D5E902" w14:textId="77777777" w:rsidR="00583821" w:rsidRDefault="00583821" w:rsidP="00583821">
      <w:pPr>
        <w:pStyle w:val="2019-20Bodycopy"/>
      </w:pPr>
      <w:r>
        <w:t>The Planning Group (PG) is the VEC’s major cross-</w:t>
      </w:r>
      <w:proofErr w:type="spellStart"/>
      <w:r>
        <w:t>organisational</w:t>
      </w:r>
      <w:proofErr w:type="spellEnd"/>
      <w:r>
        <w:t xml:space="preserve"> work group that tracks and monitors the preparation and implementation of electoral events. The group comprises managers from across the </w:t>
      </w:r>
      <w:proofErr w:type="spellStart"/>
      <w:r>
        <w:t>organisation</w:t>
      </w:r>
      <w:proofErr w:type="spellEnd"/>
      <w:r>
        <w:t>, is responsible for fostering intra-agency cooperation and reporting on event preparation and projects.</w:t>
      </w:r>
    </w:p>
    <w:p w14:paraId="2E58D130" w14:textId="77777777" w:rsidR="00583821" w:rsidRDefault="00583821" w:rsidP="00583821">
      <w:pPr>
        <w:pStyle w:val="2019-20Bodycopy"/>
      </w:pPr>
      <w:r>
        <w:t xml:space="preserve">During 2020–21, PG’s focus has primarily been on delivering the LG2020 elections. </w:t>
      </w:r>
    </w:p>
    <w:p w14:paraId="205DE1A7" w14:textId="77777777" w:rsidR="00583821" w:rsidRDefault="00583821" w:rsidP="00583821">
      <w:pPr>
        <w:pStyle w:val="2019-20Bodycopy"/>
      </w:pPr>
      <w:r>
        <w:lastRenderedPageBreak/>
        <w:t>Early in 2021, PG commenced planning for the delivery of the 2022 State election through a revised program structure to better deliver the election. Work is also advancing on the draft 2022 State election service plan for stakeholders to be delivered in late 2021.</w:t>
      </w:r>
    </w:p>
    <w:p w14:paraId="31E7E2CF" w14:textId="7478EFC0" w:rsidR="00583821" w:rsidRDefault="00583821" w:rsidP="00583821">
      <w:pPr>
        <w:pStyle w:val="2019-20Bodycopy"/>
      </w:pPr>
      <w:r>
        <w:t>This year, PG also focused on the delivery of other key electoral events including local government by-elections for Hindmarsh Shire Council and Northern Grampians Shire Council (two). A by-election for Cardinia Shire Council commenced during the financial year and is due to be completed in early August 2021. Several countbacks and fee-for-service and statutory elections were also conducted.</w:t>
      </w:r>
    </w:p>
    <w:p w14:paraId="42040A56" w14:textId="77777777" w:rsidR="00583821" w:rsidRDefault="00583821" w:rsidP="00583821">
      <w:pPr>
        <w:pStyle w:val="2019-20HeadingC"/>
      </w:pPr>
      <w:r>
        <w:t>Resource Smart Committee</w:t>
      </w:r>
    </w:p>
    <w:p w14:paraId="5E928039" w14:textId="4EDB097F" w:rsidR="00583821" w:rsidRPr="00583821" w:rsidRDefault="00583821" w:rsidP="00583821">
      <w:pPr>
        <w:pStyle w:val="2019-20HeadingE"/>
      </w:pPr>
      <w:r w:rsidRPr="00583821">
        <w:t>Environmental sustainability report</w:t>
      </w:r>
    </w:p>
    <w:p w14:paraId="4408210E" w14:textId="4FCC2923" w:rsidR="00583821" w:rsidRDefault="00583821" w:rsidP="00583821">
      <w:pPr>
        <w:pStyle w:val="2019-20Bodycopy"/>
        <w:rPr>
          <w:b/>
          <w:bCs/>
        </w:rPr>
      </w:pPr>
      <w:r>
        <w:rPr>
          <w:noProof/>
        </w:rPr>
        <w:drawing>
          <wp:inline distT="0" distB="0" distL="0" distR="0" wp14:anchorId="33CD0BCD" wp14:editId="5C4A8E77">
            <wp:extent cx="1951129" cy="757346"/>
            <wp:effectExtent l="0" t="0" r="5080" b="5080"/>
            <wp:docPr id="71" name="Picture 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ext&#10;&#10;Description automatically generated"/>
                    <pic:cNvPicPr>
                      <a:picLocks noChangeAspect="1" noChangeArrowheads="1"/>
                    </pic:cNvPicPr>
                  </pic:nvPicPr>
                  <pic:blipFill>
                    <a:blip r:embed="rId37"/>
                    <a:stretch>
                      <a:fillRect/>
                    </a:stretch>
                  </pic:blipFill>
                  <pic:spPr bwMode="auto">
                    <a:xfrm>
                      <a:off x="0" y="0"/>
                      <a:ext cx="1951129" cy="757346"/>
                    </a:xfrm>
                    <a:prstGeom prst="rect">
                      <a:avLst/>
                    </a:prstGeom>
                    <a:noFill/>
                    <a:ln>
                      <a:noFill/>
                    </a:ln>
                  </pic:spPr>
                </pic:pic>
              </a:graphicData>
            </a:graphic>
          </wp:inline>
        </w:drawing>
      </w:r>
    </w:p>
    <w:p w14:paraId="24C53613" w14:textId="77777777" w:rsidR="00583821" w:rsidRDefault="00583821" w:rsidP="00583821">
      <w:pPr>
        <w:pStyle w:val="2019-20Bodycopy"/>
      </w:pPr>
      <w:r>
        <w:t xml:space="preserve">The VEC’s Resource Smart Committee (RSC) </w:t>
      </w:r>
      <w:proofErr w:type="spellStart"/>
      <w:r>
        <w:t>endeavoured</w:t>
      </w:r>
      <w:proofErr w:type="spellEnd"/>
      <w:r>
        <w:t xml:space="preserve"> to meet regularly, however was challenged during the year with COVID-19 constraints. Work continued in encouraging staff to be ‘green conscious’ and to adopt practices such as refusing plastic bags and opting to use reusable shopping bags. The RSC was also pleased to note the continued up-take of reusable coffee cups in place of disposable takeaway cups and drop in document printing volumes. </w:t>
      </w:r>
    </w:p>
    <w:p w14:paraId="3CB83E89" w14:textId="77777777" w:rsidR="00583821" w:rsidRDefault="00583821" w:rsidP="00583821">
      <w:pPr>
        <w:pStyle w:val="2019-20Bodycopy"/>
      </w:pPr>
      <w:r>
        <w:t>The constraints of COVID and the lack of staff on</w:t>
      </w:r>
      <w:r>
        <w:rPr>
          <w:rFonts w:ascii="Cambria Math" w:hAnsi="Cambria Math" w:cs="Cambria Math"/>
        </w:rPr>
        <w:t>‑</w:t>
      </w:r>
      <w:r>
        <w:t xml:space="preserve">site meant targeted 2020–21 initiatives could not be achieved. The RSC is dedicated to driving positive change within the workplace and will press forward with the following initiatives: </w:t>
      </w:r>
    </w:p>
    <w:p w14:paraId="379C78EE" w14:textId="3BBE9DF9" w:rsidR="00583821" w:rsidRPr="00583821" w:rsidRDefault="00583821" w:rsidP="00583821">
      <w:pPr>
        <w:pStyle w:val="2019-20Bullet"/>
      </w:pPr>
      <w:r w:rsidRPr="00583821">
        <w:t>drive resource efficiency and sustainable business practices throughout VEC operations</w:t>
      </w:r>
    </w:p>
    <w:p w14:paraId="00DE41E2" w14:textId="77777777" w:rsidR="00583821" w:rsidRPr="00583821" w:rsidRDefault="00583821" w:rsidP="00583821">
      <w:pPr>
        <w:pStyle w:val="2019-20Bullet"/>
      </w:pPr>
      <w:r w:rsidRPr="00583821">
        <w:t>leverage and influence VEC networks to improve sustainable performances and practices of the electoral sector</w:t>
      </w:r>
    </w:p>
    <w:p w14:paraId="69922522" w14:textId="77777777" w:rsidR="00583821" w:rsidRPr="00583821" w:rsidRDefault="00583821" w:rsidP="00583821">
      <w:pPr>
        <w:pStyle w:val="2019-20Bullet"/>
      </w:pPr>
      <w:proofErr w:type="spellStart"/>
      <w:r w:rsidRPr="00583821">
        <w:t>prioritise</w:t>
      </w:r>
      <w:proofErr w:type="spellEnd"/>
      <w:r w:rsidRPr="00583821">
        <w:t xml:space="preserve"> sustainability in procurement and investment decisions and work with VEC suppliers to pursue and develop sustainable business outcomes</w:t>
      </w:r>
    </w:p>
    <w:p w14:paraId="26A785BC" w14:textId="77777777" w:rsidR="00583821" w:rsidRPr="00583821" w:rsidRDefault="00583821" w:rsidP="00583821">
      <w:pPr>
        <w:pStyle w:val="2019-20Bullet"/>
      </w:pPr>
      <w:r w:rsidRPr="00583821">
        <w:t>build the capability and capacity of VEC staff to undertake their roles more sustainably, and actively communicate information to encourage and assist employees with sustainability</w:t>
      </w:r>
    </w:p>
    <w:p w14:paraId="03C25052" w14:textId="77777777" w:rsidR="00583821" w:rsidRPr="00583821" w:rsidRDefault="00583821" w:rsidP="00583821">
      <w:pPr>
        <w:pStyle w:val="2019-20Bullet"/>
      </w:pPr>
      <w:r w:rsidRPr="00583821">
        <w:t>implement a holistic and transparent sustainability strategy, including measurable targets where applicable, and publicly report on progress</w:t>
      </w:r>
    </w:p>
    <w:p w14:paraId="50901728" w14:textId="77777777" w:rsidR="00583821" w:rsidRPr="00583821" w:rsidRDefault="00583821" w:rsidP="00583821">
      <w:pPr>
        <w:pStyle w:val="2019-20Bullet"/>
      </w:pPr>
      <w:r w:rsidRPr="00583821">
        <w:t>actively engage with Victorians to promote sustainability through electoral processes.</w:t>
      </w:r>
    </w:p>
    <w:p w14:paraId="42D52A4E" w14:textId="77777777" w:rsidR="00583821" w:rsidRDefault="00583821" w:rsidP="00583821">
      <w:pPr>
        <w:pStyle w:val="2019-20HeadingE"/>
      </w:pPr>
      <w:r>
        <w:t>What’s next for 2021–22?</w:t>
      </w:r>
    </w:p>
    <w:p w14:paraId="66530D70" w14:textId="1ABF242A" w:rsidR="00583821" w:rsidRDefault="00583821" w:rsidP="00583821">
      <w:pPr>
        <w:pStyle w:val="2019-20Bodycopy"/>
      </w:pPr>
      <w:r>
        <w:t>The RSC is in the process of reassessing the Sustainability Action Plan 2023 with the intent of refining environmental and sustainability targets over the two years. This will take into consideration planning for the 2022 State election program and various procurement initiatives. The RSC will continue to promote sustainable practices within the workplace and look to recruit additional support from new VEC staff.</w:t>
      </w:r>
    </w:p>
    <w:p w14:paraId="31DB1668" w14:textId="3CF761A2" w:rsidR="00583821" w:rsidRDefault="00583821">
      <w:pPr>
        <w:rPr>
          <w:rFonts w:ascii="Arial" w:eastAsia="Times" w:hAnsi="Arial"/>
          <w:sz w:val="20"/>
          <w:lang w:val="en-US"/>
        </w:rPr>
      </w:pPr>
      <w:r>
        <w:br w:type="page"/>
      </w:r>
    </w:p>
    <w:p w14:paraId="5D4A86F1" w14:textId="77777777" w:rsidR="00583821" w:rsidRDefault="00583821" w:rsidP="00583821">
      <w:pPr>
        <w:pStyle w:val="2019-20HeadingC"/>
      </w:pPr>
      <w:r>
        <w:lastRenderedPageBreak/>
        <w:t>RMS Redevelopment Steering Committee</w:t>
      </w:r>
    </w:p>
    <w:p w14:paraId="0F27ADA3" w14:textId="77777777" w:rsidR="00583821" w:rsidRDefault="00583821" w:rsidP="00583821">
      <w:pPr>
        <w:pStyle w:val="2019-20Bodycopy"/>
      </w:pPr>
      <w:r>
        <w:t>The RMS Redevelopment Steering Committee provides internal oversight and governance for the VEC’s Roll Management System (RMS) redevelopment project. The Committee meets monthly to provide guidance to the project team and ensure adequate controls are applied across the project. This includes risk mitigation, budget expenditure, schedule tracking and quality of deliverables. The Committee members are:</w:t>
      </w:r>
    </w:p>
    <w:p w14:paraId="003CF0C7" w14:textId="40CEAED4" w:rsidR="00583821" w:rsidRDefault="00583821" w:rsidP="00583821">
      <w:pPr>
        <w:pStyle w:val="2019-20Bullet"/>
      </w:pPr>
      <w:r>
        <w:t>Deputy Electoral Commissioner (Chair, until April 2021)</w:t>
      </w:r>
    </w:p>
    <w:p w14:paraId="3CEDBC5D" w14:textId="5415C5A5" w:rsidR="00583821" w:rsidRDefault="00583821" w:rsidP="00583821">
      <w:pPr>
        <w:pStyle w:val="2019-20Bullet"/>
      </w:pPr>
      <w:r>
        <w:t>Executive Director, Corporate Services (Chair, from April 2021)</w:t>
      </w:r>
    </w:p>
    <w:p w14:paraId="07600CDD" w14:textId="77777777" w:rsidR="00583821" w:rsidRDefault="00583821" w:rsidP="00583821">
      <w:pPr>
        <w:pStyle w:val="2019-20Bullet"/>
      </w:pPr>
      <w:r>
        <w:t>Chief Financial Officer</w:t>
      </w:r>
    </w:p>
    <w:p w14:paraId="0ADA2A51" w14:textId="77777777" w:rsidR="00583821" w:rsidRDefault="00583821" w:rsidP="00583821">
      <w:pPr>
        <w:pStyle w:val="2019-20Bullet"/>
      </w:pPr>
      <w:r>
        <w:t>Director, Elections</w:t>
      </w:r>
    </w:p>
    <w:p w14:paraId="6E962975" w14:textId="77777777" w:rsidR="00583821" w:rsidRDefault="00583821" w:rsidP="00583821">
      <w:pPr>
        <w:pStyle w:val="2019-20Bullet"/>
      </w:pPr>
      <w:r>
        <w:t>Director, Enrolment</w:t>
      </w:r>
    </w:p>
    <w:p w14:paraId="11C16B03" w14:textId="77777777" w:rsidR="00583821" w:rsidRDefault="00583821" w:rsidP="00583821">
      <w:pPr>
        <w:pStyle w:val="2019-20Bullet"/>
      </w:pPr>
      <w:r>
        <w:t>Chief Information Officer.</w:t>
      </w:r>
    </w:p>
    <w:p w14:paraId="44330F28" w14:textId="77777777" w:rsidR="00583821" w:rsidRDefault="00583821" w:rsidP="00583821">
      <w:pPr>
        <w:pStyle w:val="2019-20Bodycopy"/>
      </w:pPr>
      <w:r>
        <w:t>The following are additional attendees at each meeting:</w:t>
      </w:r>
    </w:p>
    <w:p w14:paraId="75D94CCA" w14:textId="77777777" w:rsidR="00583821" w:rsidRDefault="00583821" w:rsidP="00583821">
      <w:pPr>
        <w:pStyle w:val="2019-20Bullet"/>
      </w:pPr>
      <w:r>
        <w:t>Manager, Project Management Office</w:t>
      </w:r>
    </w:p>
    <w:p w14:paraId="2C63EABA" w14:textId="77777777" w:rsidR="00583821" w:rsidRDefault="00583821" w:rsidP="00583821">
      <w:pPr>
        <w:pStyle w:val="2019-20Bullet"/>
      </w:pPr>
      <w:r>
        <w:t>RMS Product Owner</w:t>
      </w:r>
    </w:p>
    <w:p w14:paraId="1030B977" w14:textId="77777777" w:rsidR="00583821" w:rsidRDefault="00583821" w:rsidP="00583821">
      <w:pPr>
        <w:pStyle w:val="2019-20Bullet"/>
      </w:pPr>
      <w:r>
        <w:t>RMS Project Manager.</w:t>
      </w:r>
    </w:p>
    <w:p w14:paraId="7969531F" w14:textId="624C217B" w:rsidR="00583821" w:rsidRDefault="00583821" w:rsidP="00583821">
      <w:pPr>
        <w:pStyle w:val="2019-20Bodycopy"/>
      </w:pPr>
      <w:r>
        <w:t>During 2020–21, the Committee was focused on the successful initiation and planning of the project, ensuring an appropriate design and adequate resourcing to deliver a new Roll Management System solution, which will meet the demands of the VEC and its stakeholders for the future.</w:t>
      </w:r>
    </w:p>
    <w:p w14:paraId="1DAD6405" w14:textId="1FE2E2B8" w:rsidR="00583821" w:rsidRDefault="00583821">
      <w:pPr>
        <w:rPr>
          <w:rFonts w:ascii="Arial" w:eastAsia="Times" w:hAnsi="Arial"/>
          <w:sz w:val="20"/>
          <w:lang w:val="en-US"/>
        </w:rPr>
      </w:pPr>
      <w:r>
        <w:br w:type="page"/>
      </w:r>
    </w:p>
    <w:p w14:paraId="5E206A95" w14:textId="6ED73131" w:rsidR="00583821" w:rsidRDefault="00583821" w:rsidP="00583821">
      <w:pPr>
        <w:pStyle w:val="2019-20HeadingB"/>
      </w:pPr>
      <w:bookmarkStart w:id="18" w:name="_Toc87269495"/>
      <w:r w:rsidRPr="00583821">
        <w:lastRenderedPageBreak/>
        <w:t>External advisory groups</w:t>
      </w:r>
      <w:bookmarkEnd w:id="18"/>
    </w:p>
    <w:p w14:paraId="5087271A" w14:textId="341689CB" w:rsidR="00583821" w:rsidRDefault="00583821" w:rsidP="00583821">
      <w:pPr>
        <w:pStyle w:val="2019-20Introtext"/>
      </w:pPr>
      <w:r w:rsidRPr="00583821">
        <w:t>The VEC is fortunate to have representation from a broad range of community organisations and individuals who provide invaluable advice and insight into issues that impact electors’ ability to participate in elections.</w:t>
      </w:r>
    </w:p>
    <w:p w14:paraId="745858E4" w14:textId="77777777" w:rsidR="00583821" w:rsidRDefault="00583821" w:rsidP="00583821">
      <w:pPr>
        <w:pStyle w:val="2019-20Bodycopy"/>
      </w:pPr>
      <w:r>
        <w:t xml:space="preserve">The VEC has four active community advisory groups: </w:t>
      </w:r>
    </w:p>
    <w:p w14:paraId="7C571072" w14:textId="77777777" w:rsidR="00583821" w:rsidRDefault="00583821" w:rsidP="00583821">
      <w:pPr>
        <w:pStyle w:val="2019-20Bullet"/>
      </w:pPr>
      <w:r>
        <w:t>Aboriginal Advisory Group</w:t>
      </w:r>
    </w:p>
    <w:p w14:paraId="41E04137" w14:textId="77777777" w:rsidR="00583821" w:rsidRDefault="00583821" w:rsidP="00583821">
      <w:pPr>
        <w:pStyle w:val="2019-20Bullet"/>
      </w:pPr>
      <w:r>
        <w:t>Culturally and Linguistically Diverse (CALD) Advisory Group</w:t>
      </w:r>
    </w:p>
    <w:p w14:paraId="06C4C4D6" w14:textId="77777777" w:rsidR="00583821" w:rsidRDefault="00583821" w:rsidP="00583821">
      <w:pPr>
        <w:pStyle w:val="2019-20Bullet"/>
      </w:pPr>
      <w:r>
        <w:t>Electoral Access Advisory Group</w:t>
      </w:r>
    </w:p>
    <w:p w14:paraId="5332C23B" w14:textId="77777777" w:rsidR="00583821" w:rsidRDefault="00583821" w:rsidP="00583821">
      <w:pPr>
        <w:pStyle w:val="2019-20Bullet"/>
      </w:pPr>
      <w:r>
        <w:t>Homelessness Advisory Group.</w:t>
      </w:r>
    </w:p>
    <w:p w14:paraId="5D5236CF" w14:textId="77777777" w:rsidR="00583821" w:rsidRDefault="00583821" w:rsidP="00583821">
      <w:pPr>
        <w:pStyle w:val="2019-20Bodycopy"/>
      </w:pPr>
      <w:r>
        <w:t>All groups met separately once this year and were involved in a combined feedback workshop on the 2020 local government (LG2020) elections. These meetings were held online due to COVID-19 restrictions. Members also supported the VEC by providing expert advice to inform the development of the Multicultural Inclusion Plan (MIP), Young People Inclusion Plan and the Out-of-Home Inclusion Plan, with preliminary input provided for work beginning on the development of the Aboriginal Inclusion Plan.</w:t>
      </w:r>
    </w:p>
    <w:p w14:paraId="360D9A30" w14:textId="77777777" w:rsidR="00583821" w:rsidRDefault="00583821" w:rsidP="00583821">
      <w:pPr>
        <w:pStyle w:val="2019-20Bodycopy"/>
      </w:pPr>
      <w:r>
        <w:t xml:space="preserve">The VEC would like to thank all advisory group members for their extraordinary commitment, time and advice during the coronavirus (COVID-19) pandemic and restrictions. </w:t>
      </w:r>
    </w:p>
    <w:p w14:paraId="42E0E7FF" w14:textId="77777777" w:rsidR="00583821" w:rsidRDefault="00583821" w:rsidP="00583821">
      <w:pPr>
        <w:pStyle w:val="2019-20HeadingC"/>
      </w:pPr>
      <w:r>
        <w:t xml:space="preserve">Aboriginal Advisory Group </w:t>
      </w:r>
    </w:p>
    <w:p w14:paraId="49310331" w14:textId="77777777" w:rsidR="00583821" w:rsidRDefault="00583821" w:rsidP="00583821">
      <w:pPr>
        <w:pStyle w:val="2019-20Bodycopy"/>
      </w:pPr>
      <w:r>
        <w:t>The VEC recruited new members for its lapsed Aboriginal Advisory Group. This group comprises nine highly respected Aboriginal elders and leaders from across Victoria. The VEC will be working with this group ensuring the VEC’s Statement on Self-determination Policy is embedded in the planning and ongoing implementation and evaluation of all electoral engagement initiatives which target Aboriginal people living in Victoria.</w:t>
      </w:r>
    </w:p>
    <w:p w14:paraId="78545BAB" w14:textId="77777777" w:rsidR="00583821" w:rsidRDefault="00583821" w:rsidP="00583821">
      <w:pPr>
        <w:pStyle w:val="2019-20HeadingC"/>
      </w:pPr>
      <w:r>
        <w:t xml:space="preserve">Culturally and Linguistically Diverse Advisory Group </w:t>
      </w:r>
    </w:p>
    <w:p w14:paraId="59DBB9DE" w14:textId="4FD67D41" w:rsidR="00583821" w:rsidRDefault="00583821" w:rsidP="00583821">
      <w:pPr>
        <w:pStyle w:val="2019-20Bodycopy"/>
      </w:pPr>
      <w:r>
        <w:t xml:space="preserve">The CALD Advisory Group comprises representatives from multicultural </w:t>
      </w:r>
      <w:proofErr w:type="spellStart"/>
      <w:r>
        <w:t>organisations</w:t>
      </w:r>
      <w:proofErr w:type="spellEnd"/>
      <w:r>
        <w:t xml:space="preserve"> across community and government sectors, and those with expertise in engaging CALD communities. This year, members provided expert insight and advice on the development of the VEC’s first Multicultural Inclusion Plan (MIP). Members also provided important feedback on outreach projects developed for the LG2020 elections, which were well received by the public. </w:t>
      </w:r>
    </w:p>
    <w:p w14:paraId="72900372" w14:textId="19E12EA4" w:rsidR="00583821" w:rsidRDefault="00583821">
      <w:pPr>
        <w:rPr>
          <w:rFonts w:ascii="Arial" w:eastAsia="Times" w:hAnsi="Arial"/>
          <w:sz w:val="20"/>
          <w:lang w:val="en-US"/>
        </w:rPr>
      </w:pPr>
      <w:r>
        <w:br w:type="page"/>
      </w:r>
    </w:p>
    <w:p w14:paraId="5D765A4E" w14:textId="77777777" w:rsidR="00583821" w:rsidRDefault="00583821" w:rsidP="00583821">
      <w:pPr>
        <w:pStyle w:val="2019-20HeadingC"/>
      </w:pPr>
      <w:r>
        <w:lastRenderedPageBreak/>
        <w:t xml:space="preserve">Electoral Access Advisory Group </w:t>
      </w:r>
    </w:p>
    <w:p w14:paraId="20734851" w14:textId="77777777" w:rsidR="00583821" w:rsidRDefault="00583821" w:rsidP="00583821">
      <w:pPr>
        <w:pStyle w:val="2019-20Bodycopy"/>
      </w:pPr>
      <w:r>
        <w:t xml:space="preserve">The Electoral Access Advisory Group (EAAG) comprises representatives of disability support agencies, people with disabilities and their supporters. Members of the group were consulted on Easy English worksheets to support people with disability to </w:t>
      </w:r>
      <w:proofErr w:type="spellStart"/>
      <w:r>
        <w:t>enrol</w:t>
      </w:r>
      <w:proofErr w:type="spellEnd"/>
      <w:r>
        <w:t xml:space="preserve"> and vote, and other outreach strategies for the LG2020 elections. Ensuing advice ensured the VEC was able to promote and run voter education sessions across Specialist Disability Accommodation via remote video links during</w:t>
      </w:r>
      <w:r>
        <w:rPr>
          <w:rFonts w:ascii="Cambria Math" w:hAnsi="Cambria Math" w:cs="Cambria Math"/>
        </w:rPr>
        <w:t>‑</w:t>
      </w:r>
      <w:r>
        <w:t xml:space="preserve">the elections. </w:t>
      </w:r>
    </w:p>
    <w:p w14:paraId="01AA0713" w14:textId="77777777" w:rsidR="00583821" w:rsidRDefault="00583821" w:rsidP="00583821">
      <w:pPr>
        <w:pStyle w:val="2019-20Bodycopy"/>
      </w:pPr>
      <w:r>
        <w:t>Members also received reports on:</w:t>
      </w:r>
    </w:p>
    <w:p w14:paraId="2E42B998" w14:textId="0C9F218B" w:rsidR="00583821" w:rsidRDefault="00583821" w:rsidP="00583821">
      <w:pPr>
        <w:pStyle w:val="2019-20Bullet"/>
      </w:pPr>
      <w:r>
        <w:t>progress against the VEC Disability Access and Inclusion Plan 2019–23</w:t>
      </w:r>
    </w:p>
    <w:p w14:paraId="45BFF8B2" w14:textId="77777777" w:rsidR="00583821" w:rsidRDefault="00583821" w:rsidP="00583821">
      <w:pPr>
        <w:pStyle w:val="2019-20Bullet"/>
      </w:pPr>
      <w:r>
        <w:t>electoral outreach highlights from the LG2020 elections and Democracy Ambassador online sessions</w:t>
      </w:r>
    </w:p>
    <w:p w14:paraId="70B48BEB" w14:textId="77777777" w:rsidR="00583821" w:rsidRDefault="00583821" w:rsidP="00583821">
      <w:pPr>
        <w:pStyle w:val="2019-20Bullet"/>
      </w:pPr>
      <w:r>
        <w:t xml:space="preserve">initiatives that are in the development phase towards the 2022 State election. </w:t>
      </w:r>
    </w:p>
    <w:p w14:paraId="5968AC9B" w14:textId="77777777" w:rsidR="00583821" w:rsidRDefault="00583821" w:rsidP="00583821">
      <w:pPr>
        <w:pStyle w:val="2019-20HeadingC"/>
      </w:pPr>
      <w:r>
        <w:t xml:space="preserve">Homelessness Advisory Group </w:t>
      </w:r>
    </w:p>
    <w:p w14:paraId="5FB0EF76" w14:textId="66E625B7" w:rsidR="00583821" w:rsidRDefault="00583821" w:rsidP="00583821">
      <w:pPr>
        <w:pStyle w:val="2019-20Bodycopy"/>
      </w:pPr>
      <w:r>
        <w:t>The Homelessness Advisory Group comprises practitioners from the homelessness sector, peer support workers and people with lived experience of homelessness. Members of the Group provided advice on outreach materials, homelessness sector networks and a best-practice approach to engaging with people experiencing homelessness. Members also attended the joint advisory group meeting in December 2020 and provided valuable feedback on LG2020 election activities. The Group also provided guidance and expertise on the development of the Out-of-Home Inclusion Plan.</w:t>
      </w:r>
    </w:p>
    <w:p w14:paraId="2641D418" w14:textId="467264CD" w:rsidR="00583821" w:rsidRDefault="00583821">
      <w:pPr>
        <w:rPr>
          <w:rFonts w:ascii="Arial" w:eastAsia="Times" w:hAnsi="Arial"/>
          <w:sz w:val="20"/>
          <w:lang w:val="en-US"/>
        </w:rPr>
      </w:pPr>
      <w:r>
        <w:br w:type="page"/>
      </w:r>
    </w:p>
    <w:p w14:paraId="4845D379" w14:textId="037DE6EE" w:rsidR="00974C4A" w:rsidRDefault="00974C4A" w:rsidP="00974C4A">
      <w:pPr>
        <w:pStyle w:val="2019-20HeadingB"/>
      </w:pPr>
      <w:bookmarkStart w:id="19" w:name="_Toc87269496"/>
      <w:r>
        <w:lastRenderedPageBreak/>
        <w:t>Case Study</w:t>
      </w:r>
      <w:bookmarkEnd w:id="19"/>
    </w:p>
    <w:p w14:paraId="2D91DC46" w14:textId="2C014877" w:rsidR="00583821" w:rsidRDefault="00583821" w:rsidP="00974C4A">
      <w:pPr>
        <w:pStyle w:val="2019-20HeadingC"/>
      </w:pPr>
      <w:r>
        <w:t>LG2020 Myth Busting Campaign – reaching people experiencing homelessness</w:t>
      </w:r>
    </w:p>
    <w:p w14:paraId="746278AD" w14:textId="77777777" w:rsidR="00583821" w:rsidRDefault="00583821" w:rsidP="00583821">
      <w:pPr>
        <w:pStyle w:val="2019-20Bodycopy"/>
      </w:pPr>
      <w:r>
        <w:t xml:space="preserve">Due to the restrictions created by the COVID-19 pandemic, the VEC had to create adaptive and innovative ways of supporting voters with insecure housing. Along with closures of homelessness services, the pandemic made VEC ‘traditional’ outreach activities to services impossible for the LG2020 elections. </w:t>
      </w:r>
    </w:p>
    <w:p w14:paraId="00BC6BF4" w14:textId="77777777" w:rsidR="00583821" w:rsidRDefault="00583821" w:rsidP="00583821">
      <w:pPr>
        <w:pStyle w:val="2019-20Bodycopy"/>
      </w:pPr>
      <w:r>
        <w:t xml:space="preserve">Offering electoral education in an online format can be effective in reaching some community groups; however, for people experiencing homelessness, this was not the case. These people have a range of additional barriers and limited access to technology. As a result, the VEC needed to explore new and creative strategies to reach them. </w:t>
      </w:r>
    </w:p>
    <w:p w14:paraId="578620B8" w14:textId="77777777" w:rsidR="00583821" w:rsidRDefault="00583821" w:rsidP="00583821">
      <w:pPr>
        <w:pStyle w:val="2019-20Bodycopy"/>
      </w:pPr>
      <w:r>
        <w:t xml:space="preserve">With the guidance of industry group members, the VEC focused its communication to people experiencing homelessness through non-digital methods. Old-school marketing using street posters, billboards and wallet-sized z-cards were used for a Myth Busting campaign. The aim of this project was to use street posters and billboards to challenge the myths that surround enrolment and voting and included myths related to local council responsibilities and the ‘no fixed address’ enrolment option. </w:t>
      </w:r>
    </w:p>
    <w:p w14:paraId="4FA20BB6" w14:textId="77777777" w:rsidR="00583821" w:rsidRDefault="00583821" w:rsidP="00583821">
      <w:pPr>
        <w:pStyle w:val="2019-20Bodycopy"/>
      </w:pPr>
      <w:r>
        <w:t xml:space="preserve">Building ongoing partnerships with sector </w:t>
      </w:r>
      <w:proofErr w:type="spellStart"/>
      <w:r>
        <w:t>organisations</w:t>
      </w:r>
      <w:proofErr w:type="spellEnd"/>
      <w:r>
        <w:t xml:space="preserve"> and thinking ‘outside the box’ was crucial to the Myth Busting campaign. Along with street signage, the VEC produced z-cards addressing the myths about enrolment and voting. The 1500 z-cards were packaged with No Fixed Address enrolment forms and distributed by services including Street Smart, Star Health, </w:t>
      </w:r>
      <w:proofErr w:type="spellStart"/>
      <w:r>
        <w:t>Windana</w:t>
      </w:r>
      <w:proofErr w:type="spellEnd"/>
      <w:r>
        <w:t xml:space="preserve">, Eastern Homeless Network, the Medically Supervised Injecting Room and Sacred Heart Mission. The VEC also promoted its 1800 </w:t>
      </w:r>
      <w:proofErr w:type="spellStart"/>
      <w:r>
        <w:t>freecall</w:t>
      </w:r>
      <w:proofErr w:type="spellEnd"/>
      <w:r>
        <w:t xml:space="preserve"> enquiry phone number, which was set up specifically for people experiencing homelessness.</w:t>
      </w:r>
    </w:p>
    <w:p w14:paraId="64BCB1F6" w14:textId="24C16756" w:rsidR="00583821" w:rsidRDefault="00583821" w:rsidP="00583821">
      <w:pPr>
        <w:pStyle w:val="2019-20Bodycopy"/>
      </w:pPr>
      <w:r>
        <w:t xml:space="preserve">The project ran from July to late September and covered 30 suburbs and 10 local government areas. There was also an unexpected presence of the Myth Busting campaign on social media with one community </w:t>
      </w:r>
      <w:proofErr w:type="spellStart"/>
      <w:r>
        <w:t>organisation</w:t>
      </w:r>
      <w:proofErr w:type="spellEnd"/>
      <w:r>
        <w:t xml:space="preserve"> producing a video of the posters around the City of Port Phillip, with over 2000 views on Facebook. The Myth Busting street posters and billboards were placed in over 100 locations across Melbourne and seen by over 2.96 million passers-by. This campaign reached the VEC’s target group of people experiencing homelessness, with the added benefit of also reaching the mainstream community.</w:t>
      </w:r>
    </w:p>
    <w:p w14:paraId="2AA616B3" w14:textId="77777777" w:rsidR="00583821" w:rsidRDefault="00583821" w:rsidP="00583821">
      <w:pPr>
        <w:pStyle w:val="2019-20Bodycopy"/>
      </w:pPr>
    </w:p>
    <w:p w14:paraId="29DE0A1D" w14:textId="47FA1E78" w:rsidR="00583821" w:rsidRDefault="00583821" w:rsidP="00583821">
      <w:pPr>
        <w:pStyle w:val="2019-20Bodycopy"/>
      </w:pPr>
      <w:r>
        <w:rPr>
          <w:noProof/>
        </w:rPr>
        <w:drawing>
          <wp:inline distT="0" distB="0" distL="0" distR="0" wp14:anchorId="669C33AB" wp14:editId="4DE1ADF7">
            <wp:extent cx="4104116" cy="2538919"/>
            <wp:effectExtent l="0" t="0" r="0" b="1270"/>
            <wp:docPr id="120" name="Picture 120"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picture containing text, outdoor&#10;&#10;Description automatically generated"/>
                    <pic:cNvPicPr/>
                  </pic:nvPicPr>
                  <pic:blipFill>
                    <a:blip r:embed="rId38" cstate="screen">
                      <a:extLst>
                        <a:ext uri="{28A0092B-C50C-407E-A947-70E740481C1C}">
                          <a14:useLocalDpi xmlns:a14="http://schemas.microsoft.com/office/drawing/2010/main"/>
                        </a:ext>
                      </a:extLst>
                    </a:blip>
                    <a:stretch>
                      <a:fillRect/>
                    </a:stretch>
                  </pic:blipFill>
                  <pic:spPr>
                    <a:xfrm>
                      <a:off x="0" y="0"/>
                      <a:ext cx="4161754" cy="2574576"/>
                    </a:xfrm>
                    <a:prstGeom prst="rect">
                      <a:avLst/>
                    </a:prstGeom>
                  </pic:spPr>
                </pic:pic>
              </a:graphicData>
            </a:graphic>
          </wp:inline>
        </w:drawing>
      </w:r>
    </w:p>
    <w:p w14:paraId="61670365" w14:textId="7B4B7642" w:rsidR="00583821" w:rsidRDefault="00053B76" w:rsidP="00053B76">
      <w:pPr>
        <w:pStyle w:val="2019-20HeadingB"/>
      </w:pPr>
      <w:bookmarkStart w:id="20" w:name="_Toc87269497"/>
      <w:r w:rsidRPr="00053B76">
        <w:lastRenderedPageBreak/>
        <w:t>Governing legislation and tribunals</w:t>
      </w:r>
      <w:bookmarkEnd w:id="20"/>
    </w:p>
    <w:p w14:paraId="1904C0FC" w14:textId="2EDE2A75" w:rsidR="00053B76" w:rsidRDefault="00053B76" w:rsidP="00053B76">
      <w:pPr>
        <w:pStyle w:val="2019-20Introtext"/>
      </w:pPr>
      <w:r w:rsidRPr="00053B76">
        <w:t xml:space="preserve">The three pieces of legislation that set out the VEC’s primary responsibilities are the </w:t>
      </w:r>
      <w:r w:rsidRPr="003E23D8">
        <w:rPr>
          <w:i/>
          <w:iCs/>
        </w:rPr>
        <w:t>Constitution Act 1975, Electoral Act 2002</w:t>
      </w:r>
      <w:r w:rsidRPr="00053B76">
        <w:t xml:space="preserve"> and </w:t>
      </w:r>
      <w:r w:rsidRPr="003E23D8">
        <w:rPr>
          <w:i/>
          <w:iCs/>
        </w:rPr>
        <w:t>Local Government Act 2020.</w:t>
      </w:r>
    </w:p>
    <w:p w14:paraId="512BF01A" w14:textId="77777777" w:rsidR="00053B76" w:rsidRDefault="00053B76" w:rsidP="00053B76">
      <w:pPr>
        <w:pStyle w:val="2019-20Bodycopy"/>
      </w:pPr>
      <w:r>
        <w:t>In accordance with this legislation, the VEC conducts State Parliamentary elections, local government elections and by-elections, and certain statutory and fee-for-service elections. The VEC also provides advice to the Government and Parliament on electoral issues. Other legislation and regulations imposing certain duties on the Electoral Commissioner are listed in Appendix B.</w:t>
      </w:r>
    </w:p>
    <w:p w14:paraId="1DA6F7D4" w14:textId="77777777" w:rsidR="00053B76" w:rsidRDefault="00053B76" w:rsidP="00053B76">
      <w:pPr>
        <w:pStyle w:val="2019-20HeadingC"/>
      </w:pPr>
      <w:r>
        <w:t>Legislative and regulatory amendments</w:t>
      </w:r>
    </w:p>
    <w:p w14:paraId="297E4673" w14:textId="77777777" w:rsidR="00053B76" w:rsidRDefault="00053B76" w:rsidP="00053B76">
      <w:pPr>
        <w:pStyle w:val="2019-20Bodycopy"/>
      </w:pPr>
      <w:r>
        <w:t xml:space="preserve">Prompted by the passage of the </w:t>
      </w:r>
      <w:r w:rsidRPr="003E23D8">
        <w:rPr>
          <w:i/>
          <w:iCs/>
        </w:rPr>
        <w:t>Local Government Act 2020</w:t>
      </w:r>
      <w:r>
        <w:t xml:space="preserve"> (LGA 2020) earlier in the year, new Local Government (Electoral) Regulations and updates to the City of Melbourne (Electoral) Regulations 2012 were made in August 2020. These regulations were amended in September to include temporary provisions to align with State and Commonwealth Government directions to </w:t>
      </w:r>
      <w:proofErr w:type="spellStart"/>
      <w:r>
        <w:t>minimise</w:t>
      </w:r>
      <w:proofErr w:type="spellEnd"/>
      <w:r>
        <w:t xml:space="preserve"> or stop the spread of COVID-19. </w:t>
      </w:r>
    </w:p>
    <w:p w14:paraId="6C6179B9" w14:textId="77777777" w:rsidR="00053B76" w:rsidRDefault="00053B76" w:rsidP="00053B76">
      <w:pPr>
        <w:pStyle w:val="2019-20Bodycopy"/>
      </w:pPr>
      <w:r>
        <w:t>The LG2020 election program was conducted under the LGA 2020 and the COVID-19 related amendments. These amendments allowed the VEC to process candidate nominations electronically and enabled election managers to determine the maximum number of scrutineers that may be present at any location to ensure adherence to social distancing rules. Technical changes were also made to the regulations to clarify the provisions that allow the deadlines for close of voting and postal vote receipt to be extended, if necessary.</w:t>
      </w:r>
    </w:p>
    <w:p w14:paraId="7287A723" w14:textId="77777777" w:rsidR="00053B76" w:rsidRDefault="00053B76" w:rsidP="00053B76">
      <w:pPr>
        <w:pStyle w:val="2019-20HeadingC"/>
      </w:pPr>
      <w:r>
        <w:t>Victorian Civil and Administrative Tribunal</w:t>
      </w:r>
    </w:p>
    <w:p w14:paraId="5923F082" w14:textId="77777777" w:rsidR="00053B76" w:rsidRDefault="00053B76" w:rsidP="00053B76">
      <w:pPr>
        <w:pStyle w:val="2019-20Bodycopy"/>
      </w:pPr>
      <w:r>
        <w:t xml:space="preserve">The Administrative Division, Review and Regulation List of the Victorian Civil and Administrative Tribunal (VCAT) hears administrative reviews of VEC decisions made under the </w:t>
      </w:r>
      <w:r w:rsidRPr="003E23D8">
        <w:rPr>
          <w:i/>
          <w:iCs/>
        </w:rPr>
        <w:t>Electoral Act 2002</w:t>
      </w:r>
      <w:r>
        <w:t>, as well as disputes to local government elections. VCAT previously heard local government election disputes in its review jurisdiction, until the Municipal Electoral Tribunal (MET) was repealed by the LGA 2020.</w:t>
      </w:r>
    </w:p>
    <w:p w14:paraId="52CEA2BD" w14:textId="77777777" w:rsidR="00053B76" w:rsidRDefault="00053B76" w:rsidP="00053B76">
      <w:pPr>
        <w:pStyle w:val="2019-20Bodycopy"/>
      </w:pPr>
      <w:r>
        <w:t xml:space="preserve">In August 2020, VCAT accepted the VEC’s request for an application to review an earlier decision by the MET to be summarily dismissed. The application concerned the Whittlesea City Council, South-East Ward election held in October 2016, and the MET had heard and dismissed the dispute under the </w:t>
      </w:r>
      <w:r w:rsidRPr="003E23D8">
        <w:rPr>
          <w:i/>
          <w:iCs/>
        </w:rPr>
        <w:t>Local Government Act 1989</w:t>
      </w:r>
      <w:r>
        <w:t xml:space="preserve">. VCAT dismissed the application on the basis that it was vexatious, misconceived and lacked substance, particularly given the Whittlesea City Council had since been dismissed. </w:t>
      </w:r>
      <w:proofErr w:type="gramStart"/>
      <w:r>
        <w:t>Therefore</w:t>
      </w:r>
      <w:proofErr w:type="gramEnd"/>
      <w:r>
        <w:t xml:space="preserve"> as the VEC had submitted, none of the orders sought by the applicant could be made. </w:t>
      </w:r>
    </w:p>
    <w:p w14:paraId="5C45FBA2" w14:textId="77777777" w:rsidR="00053B76" w:rsidRDefault="00053B76" w:rsidP="00053B76">
      <w:pPr>
        <w:pStyle w:val="2019-20Bodycopy"/>
      </w:pPr>
      <w:r>
        <w:t>From the LG2020 elections, VCAT became responsible for hearing disputes on the validity of local government elections in its original jurisdiction under section 311 of the LGA 2020. Applications for a review of the declaration of the results of an election must be lodged within 14 days of the election and can be made by a candidate in the election, 10 persons who were entitled to vote at the election, or the VEC.</w:t>
      </w:r>
    </w:p>
    <w:p w14:paraId="03D360EE" w14:textId="77777777" w:rsidR="00053B76" w:rsidRDefault="00053B76" w:rsidP="00053B76">
      <w:pPr>
        <w:pStyle w:val="2019-20Bodycopy"/>
      </w:pPr>
      <w:r>
        <w:t xml:space="preserve">There were nine applications to VCAT following the LG2020 elections, including one application brought by the VEC in relation to the Moreland City Council, North-West Ward election (see below). The various applications asserted issues with candidate </w:t>
      </w:r>
      <w:proofErr w:type="spellStart"/>
      <w:r>
        <w:t>behaviour</w:t>
      </w:r>
      <w:proofErr w:type="spellEnd"/>
      <w:r>
        <w:t xml:space="preserve">, misleading election material, voting system integrity or irregularities, and incorrect advice about election procedures. Several applications sought recounts while others sought, at least initially, for the relevant election to be declared void. Five applications did not proceed to a substantive hearing, as they were withdrawn following directions, and four applications (concerning three separate elections) remain active. </w:t>
      </w:r>
    </w:p>
    <w:p w14:paraId="5F3A2D3A" w14:textId="77777777" w:rsidR="00053B76" w:rsidRDefault="00053B76" w:rsidP="00053B76">
      <w:pPr>
        <w:pStyle w:val="2019-20HeadingE"/>
      </w:pPr>
      <w:r>
        <w:lastRenderedPageBreak/>
        <w:t xml:space="preserve">Moreland City Council, North-West Ward election </w:t>
      </w:r>
    </w:p>
    <w:p w14:paraId="55E5EEB3" w14:textId="77777777" w:rsidR="00053B76" w:rsidRDefault="00053B76" w:rsidP="00053B76">
      <w:pPr>
        <w:pStyle w:val="2019-20Bodycopy"/>
      </w:pPr>
      <w:r>
        <w:t>During the LG2020 elections, the VEC identified evidence of possible interference in the postal voting process for the Moreland City Council, North-West Ward election. Alert VEC staff and standard procedures highlighted a higher incidence of multiple returns for many addresses within the North-West Ward. As required by legislation, multiple returns were reviewed to determine which ballot paper envelopes were to be accepted or rejected from the count. The VEC compared signatures on the suspect ballot paper envelopes and found that the person who signed the declaration on the general mail-out voting package did not appear to be the voter.</w:t>
      </w:r>
    </w:p>
    <w:p w14:paraId="710320B1" w14:textId="77777777" w:rsidR="00053B76" w:rsidRDefault="00053B76" w:rsidP="00053B76">
      <w:pPr>
        <w:pStyle w:val="2019-20Bodycopy"/>
      </w:pPr>
      <w:r>
        <w:t xml:space="preserve">The matter was referred to the Local Government Inspectorate (LGI) and Victoria Police, although the VEC was required by law to continue the election and declare the result as soon as practical. Immediately after the North-West Ward election results were declared, the VEC lodged an application to VCAT for an inquiry into the election. Both the VCAT application and the Victoria Police investigation are still ongoing. </w:t>
      </w:r>
    </w:p>
    <w:p w14:paraId="1C0F9F2D" w14:textId="3DB0D46D" w:rsidR="00053B76" w:rsidRDefault="00053B76" w:rsidP="00053B76">
      <w:pPr>
        <w:pStyle w:val="2019-20Bodycopy"/>
      </w:pPr>
      <w:r>
        <w:t>Once these matters have been closed, the VEC intends to meet with relevant election stakeholders, including Local Government Victoria (LGV) and the LGI, to consider the strategic and operational implications of the outcomes on postal voting processes.</w:t>
      </w:r>
    </w:p>
    <w:p w14:paraId="43D223ED" w14:textId="6FB91C21" w:rsidR="00053B76" w:rsidRDefault="00053B76">
      <w:pPr>
        <w:rPr>
          <w:rFonts w:ascii="Arial" w:eastAsia="Times" w:hAnsi="Arial"/>
          <w:sz w:val="20"/>
          <w:lang w:val="en-US"/>
        </w:rPr>
      </w:pPr>
      <w:r>
        <w:br w:type="page"/>
      </w:r>
    </w:p>
    <w:p w14:paraId="2B790072" w14:textId="6AF6202A" w:rsidR="00053B76" w:rsidRDefault="00053B76" w:rsidP="00053B76">
      <w:pPr>
        <w:pStyle w:val="2019-20HeadingB"/>
      </w:pPr>
      <w:bookmarkStart w:id="21" w:name="_Toc87269498"/>
      <w:r w:rsidRPr="00053B76">
        <w:lastRenderedPageBreak/>
        <w:t>Accountability and transparency</w:t>
      </w:r>
      <w:bookmarkEnd w:id="21"/>
    </w:p>
    <w:p w14:paraId="7F3CE1B7" w14:textId="2BDFC6FC" w:rsidR="004320A2" w:rsidRDefault="004320A2" w:rsidP="004320A2">
      <w:pPr>
        <w:pStyle w:val="2019-20Introtext"/>
      </w:pPr>
      <w:r w:rsidRPr="004320A2">
        <w:t>The VEC has legislative and organisational processes in place to ensure transparency and accountability to the Victorian public. These processes include internal and external auditing, regular reporting to stakeholders including Parliament, Government and the public, and tabling of audited financial statements as part of this report.</w:t>
      </w:r>
    </w:p>
    <w:p w14:paraId="40470149" w14:textId="77777777" w:rsidR="004320A2" w:rsidRDefault="004320A2" w:rsidP="004320A2">
      <w:pPr>
        <w:pStyle w:val="2019-20HeadingC"/>
      </w:pPr>
      <w:r>
        <w:t>Audit and Risk Committee</w:t>
      </w:r>
    </w:p>
    <w:p w14:paraId="7F091DEA" w14:textId="77777777" w:rsidR="004320A2" w:rsidRDefault="004320A2" w:rsidP="004320A2">
      <w:pPr>
        <w:pStyle w:val="2019-20Bodycopy"/>
      </w:pPr>
      <w:r>
        <w:t>The VEC’s Audit and Risk Committee assists and advises the Electoral Commissioner in meeting financial compliance and reporting obligations, and in managing risk. The Committee consists of the following members:</w:t>
      </w:r>
    </w:p>
    <w:p w14:paraId="1BCD9664" w14:textId="77777777" w:rsidR="004320A2" w:rsidRDefault="004320A2" w:rsidP="004320A2">
      <w:pPr>
        <w:pStyle w:val="2019-20Bullet"/>
      </w:pPr>
      <w:r>
        <w:t xml:space="preserve">David </w:t>
      </w:r>
      <w:proofErr w:type="spellStart"/>
      <w:r>
        <w:t>Nairn</w:t>
      </w:r>
      <w:proofErr w:type="spellEnd"/>
      <w:r>
        <w:t xml:space="preserve">, Chairman (independent member) </w:t>
      </w:r>
    </w:p>
    <w:p w14:paraId="390F41E3" w14:textId="30E1D6D2" w:rsidR="004320A2" w:rsidRDefault="004320A2" w:rsidP="004320A2">
      <w:pPr>
        <w:pStyle w:val="2019-20Bullet"/>
      </w:pPr>
      <w:r>
        <w:t xml:space="preserve">Carol </w:t>
      </w:r>
      <w:proofErr w:type="spellStart"/>
      <w:r>
        <w:t>Pagnon</w:t>
      </w:r>
      <w:proofErr w:type="spellEnd"/>
      <w:r>
        <w:t xml:space="preserve"> (independent member – concluded 25 March 2021)</w:t>
      </w:r>
    </w:p>
    <w:p w14:paraId="195F66DA" w14:textId="62FAF23B" w:rsidR="004320A2" w:rsidRDefault="004320A2" w:rsidP="004320A2">
      <w:pPr>
        <w:pStyle w:val="2019-20Bullet"/>
      </w:pPr>
      <w:r>
        <w:t xml:space="preserve">Michael </w:t>
      </w:r>
      <w:proofErr w:type="spellStart"/>
      <w:r>
        <w:t>Ulbrick</w:t>
      </w:r>
      <w:proofErr w:type="spellEnd"/>
      <w:r>
        <w:t xml:space="preserve"> (independent member – extended to August 2021)</w:t>
      </w:r>
    </w:p>
    <w:p w14:paraId="7BF9744F" w14:textId="35BC8969" w:rsidR="004320A2" w:rsidRDefault="004320A2" w:rsidP="004320A2">
      <w:pPr>
        <w:pStyle w:val="2019-20Bullet"/>
      </w:pPr>
      <w:r>
        <w:t xml:space="preserve">Taryn </w:t>
      </w:r>
      <w:proofErr w:type="spellStart"/>
      <w:r>
        <w:t>Rulton</w:t>
      </w:r>
      <w:proofErr w:type="spellEnd"/>
      <w:r>
        <w:t xml:space="preserve"> (independent member – commenced 15 June 2021)</w:t>
      </w:r>
    </w:p>
    <w:p w14:paraId="2BF006F7" w14:textId="77777777" w:rsidR="004320A2" w:rsidRDefault="004320A2" w:rsidP="004320A2">
      <w:pPr>
        <w:pStyle w:val="2019-20Bodycopy"/>
      </w:pPr>
      <w:r>
        <w:t>The responsibilities of the Committee are to monitor and oversee the:</w:t>
      </w:r>
    </w:p>
    <w:p w14:paraId="754612F9" w14:textId="2FDBE344" w:rsidR="004320A2" w:rsidRDefault="004320A2" w:rsidP="004320A2">
      <w:pPr>
        <w:pStyle w:val="2019-20Bullet"/>
      </w:pPr>
      <w:r>
        <w:t>financial performance and reporting process, including the annual financial statements</w:t>
      </w:r>
    </w:p>
    <w:p w14:paraId="1FB2A86D" w14:textId="77777777" w:rsidR="004320A2" w:rsidRDefault="004320A2" w:rsidP="004320A2">
      <w:pPr>
        <w:pStyle w:val="2019-20Bullet"/>
      </w:pPr>
      <w:r>
        <w:t>scope of work, performance and independence of internal audits</w:t>
      </w:r>
    </w:p>
    <w:p w14:paraId="23F42994" w14:textId="77777777" w:rsidR="004320A2" w:rsidRDefault="004320A2" w:rsidP="004320A2">
      <w:pPr>
        <w:pStyle w:val="2019-20Bullet"/>
      </w:pPr>
      <w:r>
        <w:t>engagement and management of the internal audit contractor</w:t>
      </w:r>
    </w:p>
    <w:p w14:paraId="68EBCD48" w14:textId="77777777" w:rsidR="004320A2" w:rsidRDefault="004320A2" w:rsidP="004320A2">
      <w:pPr>
        <w:pStyle w:val="2019-20Bullet"/>
      </w:pPr>
      <w:r>
        <w:t>scope of work, independence and performance of the external auditor</w:t>
      </w:r>
    </w:p>
    <w:p w14:paraId="392F3E0A" w14:textId="77777777" w:rsidR="004320A2" w:rsidRDefault="004320A2" w:rsidP="004320A2">
      <w:pPr>
        <w:pStyle w:val="2019-20Bullet"/>
      </w:pPr>
      <w:r>
        <w:t>operation and implementation of the risk management framework</w:t>
      </w:r>
    </w:p>
    <w:p w14:paraId="646BDB46" w14:textId="77777777" w:rsidR="004320A2" w:rsidRDefault="004320A2" w:rsidP="004320A2">
      <w:pPr>
        <w:pStyle w:val="2019-20Bullet"/>
      </w:pPr>
      <w:r>
        <w:t>matters of accountability and internal control affecting VEC operations</w:t>
      </w:r>
    </w:p>
    <w:p w14:paraId="18C7FDE0" w14:textId="77777777" w:rsidR="004320A2" w:rsidRDefault="004320A2" w:rsidP="004320A2">
      <w:pPr>
        <w:pStyle w:val="2019-20Bullet"/>
      </w:pPr>
      <w:r>
        <w:t>effectiveness of management information systems and other systems of internal control</w:t>
      </w:r>
    </w:p>
    <w:p w14:paraId="4B632E00" w14:textId="77777777" w:rsidR="004320A2" w:rsidRDefault="004320A2" w:rsidP="004320A2">
      <w:pPr>
        <w:pStyle w:val="2019-20Bullet"/>
      </w:pPr>
      <w:r>
        <w:t>VEC’s process for monitoring compliance with laws and regulations and its own code of conduct and code of financial practice</w:t>
      </w:r>
    </w:p>
    <w:p w14:paraId="36E8959C" w14:textId="77777777" w:rsidR="004320A2" w:rsidRDefault="004320A2" w:rsidP="004320A2">
      <w:pPr>
        <w:pStyle w:val="2019-20Bullet"/>
      </w:pPr>
      <w:r>
        <w:t>VEC’s compliance with the Financial Management Compliance Framework (FMCF) Standing Directions.</w:t>
      </w:r>
    </w:p>
    <w:p w14:paraId="1C52DE8F" w14:textId="0A3E02A2" w:rsidR="004320A2" w:rsidRDefault="004320A2" w:rsidP="004320A2">
      <w:pPr>
        <w:pStyle w:val="2019-20Bodycopy"/>
      </w:pPr>
      <w:r>
        <w:t>The Committee met formally on four occasions during the year, including twice online. The Committee’s positive support and guidance to the Electoral Commissioner were much appreciated, with its focus on risk and business continuity proving timely.</w:t>
      </w:r>
    </w:p>
    <w:p w14:paraId="07F7BC80" w14:textId="46071E17" w:rsidR="004320A2" w:rsidRDefault="004320A2">
      <w:pPr>
        <w:rPr>
          <w:rFonts w:ascii="Arial" w:eastAsia="Times" w:hAnsi="Arial"/>
          <w:sz w:val="20"/>
          <w:lang w:val="en-US"/>
        </w:rPr>
      </w:pPr>
      <w:r>
        <w:br w:type="page"/>
      </w:r>
    </w:p>
    <w:p w14:paraId="3230D06B" w14:textId="77777777" w:rsidR="004320A2" w:rsidRDefault="004320A2" w:rsidP="004320A2">
      <w:pPr>
        <w:pStyle w:val="2019-20HeadingC"/>
      </w:pPr>
      <w:r>
        <w:lastRenderedPageBreak/>
        <w:t>Complaints and Customer Feedback Framework and Policy</w:t>
      </w:r>
    </w:p>
    <w:p w14:paraId="15B862C1" w14:textId="77777777" w:rsidR="004320A2" w:rsidRDefault="004320A2" w:rsidP="004320A2">
      <w:pPr>
        <w:pStyle w:val="2019-20Bodycopy"/>
      </w:pPr>
      <w:r>
        <w:t>The VEC handles complaints in three main areas. These include complaints that:</w:t>
      </w:r>
    </w:p>
    <w:p w14:paraId="4FFDFDC3" w14:textId="238396D4" w:rsidR="004320A2" w:rsidRDefault="004320A2" w:rsidP="004320A2">
      <w:pPr>
        <w:pStyle w:val="2019-20Bullet"/>
      </w:pPr>
      <w:r>
        <w:t xml:space="preserve">allege a breach of the </w:t>
      </w:r>
      <w:r w:rsidRPr="004320A2">
        <w:rPr>
          <w:i/>
          <w:iCs/>
        </w:rPr>
        <w:t>Electoral Act 2002</w:t>
      </w:r>
      <w:r>
        <w:t xml:space="preserve"> (Electoral Act)</w:t>
      </w:r>
    </w:p>
    <w:p w14:paraId="13C052D2" w14:textId="77777777" w:rsidR="004320A2" w:rsidRDefault="004320A2" w:rsidP="004320A2">
      <w:pPr>
        <w:pStyle w:val="2019-20Bullet"/>
      </w:pPr>
      <w:r>
        <w:t>allege a breach of the Local Government Act 2020 (LGA 2020)</w:t>
      </w:r>
    </w:p>
    <w:p w14:paraId="54361143" w14:textId="77777777" w:rsidR="004320A2" w:rsidRDefault="004320A2" w:rsidP="004320A2">
      <w:pPr>
        <w:pStyle w:val="2019-20Bullet"/>
      </w:pPr>
      <w:r>
        <w:t>are about a process, performance or service related to an interaction with the VEC.</w:t>
      </w:r>
    </w:p>
    <w:p w14:paraId="3941226A" w14:textId="77777777" w:rsidR="004320A2" w:rsidRDefault="004320A2" w:rsidP="004320A2">
      <w:pPr>
        <w:pStyle w:val="2019-20Bodycopy"/>
      </w:pPr>
      <w:r>
        <w:t xml:space="preserve">As the VEC does not have authority to follow up allegations of a breach of the LGA 2020, it forwards these complaints to the LGI in accordance with an established protocol. </w:t>
      </w:r>
    </w:p>
    <w:p w14:paraId="5DFD044B" w14:textId="77777777" w:rsidR="004320A2" w:rsidRDefault="004320A2" w:rsidP="004320A2">
      <w:pPr>
        <w:pStyle w:val="2019-20Bodycopy"/>
      </w:pPr>
      <w:r>
        <w:t xml:space="preserve">During 2020–21, the VEC undertook a pilot program to implement and test a new Customer Feedback Framework and Policy, which streamlines how it receives and handles feedback and complaints from the public. </w:t>
      </w:r>
    </w:p>
    <w:p w14:paraId="4E9AA502" w14:textId="77777777" w:rsidR="004320A2" w:rsidRDefault="004320A2" w:rsidP="004320A2">
      <w:pPr>
        <w:pStyle w:val="2019-20Bodycopy"/>
      </w:pPr>
      <w:r>
        <w:t>For the LG2020 elections, the VEC established a dedicated complaints team to handle all complaints received in writing. The complaints handling process was developed in consultation with local councils and the LGI. This was the first major election event where customers were able to provide feedback and complaints through an online submission form.</w:t>
      </w:r>
    </w:p>
    <w:p w14:paraId="64701D51" w14:textId="7B9F8757" w:rsidR="004320A2" w:rsidRDefault="004320A2" w:rsidP="004320A2">
      <w:pPr>
        <w:pStyle w:val="2019-20Bodycopy"/>
      </w:pPr>
      <w:r>
        <w:t xml:space="preserve">The VEC received 2,250 written complaints during 2020–21. Of these, complaints, 2,087 were related to the LG2020 elections and received during the election period, 13 July through 27 November 2020. For complaints in this period, 1.5% (28 cases) were referred to relevant councils as they related to local laws. Another 11% (218 cases) were referred to the LGI as they related to possible breaches of the LGA 2020. </w:t>
      </w:r>
    </w:p>
    <w:p w14:paraId="3C218930" w14:textId="77777777" w:rsidR="004320A2" w:rsidRDefault="004320A2" w:rsidP="004320A2">
      <w:pPr>
        <w:pStyle w:val="2019-20Bodycopy"/>
      </w:pPr>
      <w:r>
        <w:t xml:space="preserve">Of all the LG2020 elections complaints received, 63% came via the online submission form. This reduced the amount of hard copy complaints received via post, which accounted for 1% of complaints received in 2020, compared to 19% in 2016. </w:t>
      </w:r>
    </w:p>
    <w:p w14:paraId="6D98CB54" w14:textId="77777777" w:rsidR="004320A2" w:rsidRDefault="004320A2" w:rsidP="004320A2">
      <w:pPr>
        <w:pStyle w:val="2019-20Bodycopy"/>
      </w:pPr>
      <w:r>
        <w:t xml:space="preserve">A total of 850 cases related to interactions with or the </w:t>
      </w:r>
      <w:proofErr w:type="spellStart"/>
      <w:r>
        <w:t>behaviour</w:t>
      </w:r>
      <w:proofErr w:type="spellEnd"/>
      <w:r>
        <w:t xml:space="preserve"> of candidates, specifically related to nominations and campaigning in a COVID-19 environment. This included allegations concerning advertising, misleading electoral material and qualifications of candidates. Where the pandemic was concerned, these cases were resolved by clarifying the impact of the directives of the Premier of Victoria.</w:t>
      </w:r>
    </w:p>
    <w:p w14:paraId="19BD4E01" w14:textId="77777777" w:rsidR="004320A2" w:rsidRDefault="004320A2" w:rsidP="004320A2">
      <w:pPr>
        <w:pStyle w:val="2019-20Bodycopy"/>
      </w:pPr>
      <w:r>
        <w:t xml:space="preserve">Another 712 cases related to postal voting, including the method for voting in a COVID-19 environment, ballot packs and the voting process. </w:t>
      </w:r>
    </w:p>
    <w:p w14:paraId="0E6632D7" w14:textId="77777777" w:rsidR="004320A2" w:rsidRDefault="004320A2" w:rsidP="004320A2">
      <w:pPr>
        <w:pStyle w:val="2019-20Bodycopy"/>
      </w:pPr>
      <w:r>
        <w:t xml:space="preserve">During the LG2020 elections, the VEC received 220 pieces of feedback or suggestions for improvement, along with 19 compliments. Only three customers sought a formal reassessment of their case. </w:t>
      </w:r>
    </w:p>
    <w:p w14:paraId="01B9179C" w14:textId="77777777" w:rsidR="004320A2" w:rsidRDefault="004320A2" w:rsidP="004320A2">
      <w:pPr>
        <w:pStyle w:val="2019-20Bodycopy"/>
      </w:pPr>
      <w:r>
        <w:t xml:space="preserve">There were no complaints related to a council by-election or countback during 2020–21. </w:t>
      </w:r>
    </w:p>
    <w:p w14:paraId="34CB634F" w14:textId="77777777" w:rsidR="004320A2" w:rsidRDefault="004320A2" w:rsidP="004320A2">
      <w:pPr>
        <w:pStyle w:val="2019-20Bodycopy"/>
      </w:pPr>
      <w:r>
        <w:t xml:space="preserve">Complaints received that were not connected to an election event included those related to legislation (5), enrolment and the register of electors (13), VEC administration or processes (19), the VEC website and </w:t>
      </w:r>
      <w:proofErr w:type="spellStart"/>
      <w:r>
        <w:t>VoterAlert</w:t>
      </w:r>
      <w:proofErr w:type="spellEnd"/>
      <w:r>
        <w:t xml:space="preserve"> (26). Two complaints were received regarding council boundaries and the electoral representation review program. A further four complaints concerned political party registrations and one was in relation to campaign donation returns.</w:t>
      </w:r>
    </w:p>
    <w:p w14:paraId="16829BFE" w14:textId="78B27E77" w:rsidR="004320A2" w:rsidRDefault="004320A2" w:rsidP="004320A2">
      <w:pPr>
        <w:pStyle w:val="2019-20Bodycopy"/>
      </w:pPr>
      <w:r>
        <w:t xml:space="preserve">As the regulator of allegations of a breach of the Electoral Act, the VEC investigated and resolved 51 cases relating to the </w:t>
      </w:r>
      <w:proofErr w:type="spellStart"/>
      <w:r>
        <w:t>authorisation</w:t>
      </w:r>
      <w:proofErr w:type="spellEnd"/>
      <w:r>
        <w:t xml:space="preserve"> and/or distribution of electoral matter. This included 10 relating to campaigns regarding the Premier of Victoria and COVID-19 and 34 relating to the distribution of material by MPs. One additional case concerning the integrity of the 2018 State election was resolved.</w:t>
      </w:r>
    </w:p>
    <w:p w14:paraId="72AA99A2" w14:textId="77777777" w:rsidR="004320A2" w:rsidRDefault="004320A2">
      <w:pPr>
        <w:rPr>
          <w:rFonts w:ascii="Arial" w:eastAsia="Times" w:hAnsi="Arial"/>
          <w:sz w:val="20"/>
          <w:lang w:val="en-US"/>
        </w:rPr>
      </w:pPr>
      <w:r>
        <w:br w:type="page"/>
      </w:r>
    </w:p>
    <w:p w14:paraId="2BA70FC1" w14:textId="77777777" w:rsidR="004320A2" w:rsidRDefault="004320A2" w:rsidP="004320A2">
      <w:pPr>
        <w:pStyle w:val="2019-20Bodycopy"/>
      </w:pPr>
      <w:r>
        <w:lastRenderedPageBreak/>
        <w:t>The VEC received 15 complaints related to information privacy, or the release of information under the Freedom of Information Act 1982 (Vic). The VEC reminded electors who suspected their privacy was breached that the VEC has obligations under the legislation to provide candidates, political parties and Members of Parliament with electoral rolls for purposes including campaigning. More information about who receives enrolment information is available at ‘Privacy at the Victorian Electoral Commission’ on the VEC website.</w:t>
      </w:r>
    </w:p>
    <w:p w14:paraId="43142698" w14:textId="77777777" w:rsidR="004320A2" w:rsidRDefault="004320A2" w:rsidP="004320A2">
      <w:pPr>
        <w:pStyle w:val="2019-20Bodycopy"/>
      </w:pPr>
      <w:r>
        <w:t>The VEC dealt with all complaints in accordance with its procedures. Complaints were resolved through providing an explanation, follow-up and responsive action where required. The VEC is committed to responding to simple complaints within five working days or providing an update to complex complaints after 10 working days. The average response time was six working days.</w:t>
      </w:r>
    </w:p>
    <w:p w14:paraId="771979FF" w14:textId="77777777" w:rsidR="004320A2" w:rsidRDefault="004320A2" w:rsidP="004320A2">
      <w:pPr>
        <w:pStyle w:val="2019-20HeadingC"/>
      </w:pPr>
      <w:r>
        <w:t>Customer Service Charter</w:t>
      </w:r>
    </w:p>
    <w:p w14:paraId="42E16CF7" w14:textId="5EBE1392" w:rsidR="004320A2" w:rsidRDefault="004320A2" w:rsidP="004320A2">
      <w:pPr>
        <w:pStyle w:val="2019-20Bodycopy"/>
      </w:pPr>
      <w:r>
        <w:t xml:space="preserve">The VEC’s Customer Service Charter ensures that the </w:t>
      </w:r>
      <w:proofErr w:type="spellStart"/>
      <w:r>
        <w:t>organisation</w:t>
      </w:r>
      <w:proofErr w:type="spellEnd"/>
      <w:r>
        <w:t xml:space="preserve"> complies with best practice customer service and is relevant to VEC operations. The Charter is reviewed regularly and is available on the VEC’s website.</w:t>
      </w:r>
    </w:p>
    <w:p w14:paraId="307570E2" w14:textId="77777777" w:rsidR="004320A2" w:rsidRDefault="004320A2" w:rsidP="004320A2">
      <w:pPr>
        <w:pStyle w:val="2019-20HeadingC"/>
      </w:pPr>
      <w:r>
        <w:t>Corporate reporting</w:t>
      </w:r>
    </w:p>
    <w:p w14:paraId="2478537D" w14:textId="77777777" w:rsidR="004320A2" w:rsidRDefault="004320A2" w:rsidP="004320A2">
      <w:pPr>
        <w:pStyle w:val="2019-20Bodycopy"/>
      </w:pPr>
      <w:r>
        <w:t>The VEC has a comprehensive program of stakeholder reporting that supports its goals of accountability and transparency. Internal reporting is aligned with lines of authority and cross-</w:t>
      </w:r>
      <w:proofErr w:type="spellStart"/>
      <w:r>
        <w:t>organisational</w:t>
      </w:r>
      <w:proofErr w:type="spellEnd"/>
      <w:r>
        <w:t xml:space="preserve"> channels to meet </w:t>
      </w:r>
      <w:proofErr w:type="spellStart"/>
      <w:r>
        <w:t>organisational</w:t>
      </w:r>
      <w:proofErr w:type="spellEnd"/>
      <w:r>
        <w:t xml:space="preserve"> needs.</w:t>
      </w:r>
    </w:p>
    <w:p w14:paraId="37279D88" w14:textId="77777777" w:rsidR="004320A2" w:rsidRDefault="004320A2" w:rsidP="004320A2">
      <w:pPr>
        <w:pStyle w:val="2019-20Bodycopy"/>
      </w:pPr>
      <w:r>
        <w:t>External reporting is based on legislative and governance obligations, transparency objectives and commitments to stakeholders. The standard of reporting is high. For example, last year’s Annual Report fully complied with the Department of Treasury and Finance (DTF) model report requirements and achieved a Gold award at the 2021 Australasian Reporting Awards.</w:t>
      </w:r>
    </w:p>
    <w:p w14:paraId="05D329F3" w14:textId="77777777" w:rsidR="004320A2" w:rsidRDefault="004320A2" w:rsidP="004320A2">
      <w:pPr>
        <w:pStyle w:val="2019-20Bodycopy"/>
      </w:pPr>
      <w:r>
        <w:t xml:space="preserve">During 2020–21, the VEC tabled one report in Parliament: the </w:t>
      </w:r>
      <w:r w:rsidRPr="003E23D8">
        <w:rPr>
          <w:i/>
          <w:iCs/>
        </w:rPr>
        <w:t>Victorian Electoral Commission Annual Report 2019–20.</w:t>
      </w:r>
      <w:r>
        <w:t xml:space="preserve"> </w:t>
      </w:r>
    </w:p>
    <w:p w14:paraId="10FD03F5" w14:textId="77777777" w:rsidR="004320A2" w:rsidRDefault="004320A2" w:rsidP="004320A2">
      <w:pPr>
        <w:pStyle w:val="2019-20Bodycopy"/>
      </w:pPr>
      <w:r>
        <w:t>Other reporting obligations include:</w:t>
      </w:r>
    </w:p>
    <w:p w14:paraId="05ACAB2C" w14:textId="3D9F441F" w:rsidR="004320A2" w:rsidRDefault="004320A2" w:rsidP="004320A2">
      <w:pPr>
        <w:pStyle w:val="2019-20Bullet"/>
      </w:pPr>
      <w:r>
        <w:t>the provision of a quarterly report to the Department of Premier and Cabinet (DPC) in relation to budgetary objectives and impact of COVID-19</w:t>
      </w:r>
    </w:p>
    <w:p w14:paraId="12D205A4" w14:textId="77777777" w:rsidR="004320A2" w:rsidRDefault="004320A2" w:rsidP="004320A2">
      <w:pPr>
        <w:pStyle w:val="2019-20Bullet"/>
      </w:pPr>
      <w:r>
        <w:t>monthly financial reporting to the Department of Treasury and Finance (DTF)</w:t>
      </w:r>
    </w:p>
    <w:p w14:paraId="1E2F22D9" w14:textId="77777777" w:rsidR="004320A2" w:rsidRDefault="004320A2" w:rsidP="004320A2">
      <w:pPr>
        <w:pStyle w:val="2019-20Bullet"/>
      </w:pPr>
      <w:r>
        <w:t>twice-yearly reporting to the Attorney-General on infringements activity</w:t>
      </w:r>
    </w:p>
    <w:p w14:paraId="11589023" w14:textId="77777777" w:rsidR="004320A2" w:rsidRDefault="004320A2" w:rsidP="004320A2">
      <w:pPr>
        <w:pStyle w:val="2019-20Bullet"/>
      </w:pPr>
      <w:r>
        <w:t>advertising campaign reporting</w:t>
      </w:r>
    </w:p>
    <w:p w14:paraId="19130C86" w14:textId="33BD2F97" w:rsidR="004320A2" w:rsidRDefault="004320A2" w:rsidP="004320A2">
      <w:pPr>
        <w:pStyle w:val="2019-20Bullet"/>
      </w:pPr>
      <w:r>
        <w:t>reporting for the Electoral Boundaries Commission (EBC), for which the VEC provides secretarial services and technical support. The VEC also prepares an annual report for the EBC. This report can be found at Appendix I.</w:t>
      </w:r>
    </w:p>
    <w:p w14:paraId="0D9E5620" w14:textId="77777777" w:rsidR="004320A2" w:rsidRDefault="004320A2" w:rsidP="004320A2">
      <w:pPr>
        <w:pStyle w:val="2019-20Bullet"/>
      </w:pPr>
      <w:r>
        <w:t>An annual attestation to the Office of the Victorian Information Commissioner, on the progress of activities identified in the VEC Protective Data Security Plan (PDSP)</w:t>
      </w:r>
    </w:p>
    <w:p w14:paraId="0E5AC113" w14:textId="77777777" w:rsidR="004320A2" w:rsidRDefault="004320A2" w:rsidP="004320A2">
      <w:pPr>
        <w:pStyle w:val="2019-20Bullet"/>
      </w:pPr>
      <w:r>
        <w:t>An annual report to the Office of the Victorian Information Commissioner on the number and outcomes of freedom of information requests.</w:t>
      </w:r>
    </w:p>
    <w:p w14:paraId="4AADB943" w14:textId="77777777" w:rsidR="004320A2" w:rsidRDefault="004320A2" w:rsidP="004320A2">
      <w:pPr>
        <w:pStyle w:val="2019-20Bodycopy"/>
      </w:pPr>
      <w:r>
        <w:t>All reports were delivered on schedule and within budget, where applicable. Annual reports and other reports and publications are available on the VEC website and from the VEC’s head office.</w:t>
      </w:r>
    </w:p>
    <w:p w14:paraId="7BD77531" w14:textId="13B7C1A1" w:rsidR="004320A2" w:rsidRDefault="004320A2">
      <w:pPr>
        <w:rPr>
          <w:rFonts w:ascii="Arial" w:eastAsia="Times" w:hAnsi="Arial"/>
          <w:sz w:val="20"/>
          <w:lang w:val="en-US"/>
        </w:rPr>
      </w:pPr>
      <w:r>
        <w:br w:type="page"/>
      </w:r>
    </w:p>
    <w:p w14:paraId="0AD42F40" w14:textId="77777777" w:rsidR="004320A2" w:rsidRDefault="004320A2" w:rsidP="004320A2">
      <w:pPr>
        <w:pStyle w:val="2019-20HeadingC"/>
      </w:pPr>
      <w:r>
        <w:lastRenderedPageBreak/>
        <w:t>Financial Management Compliance Framework</w:t>
      </w:r>
    </w:p>
    <w:p w14:paraId="09255111" w14:textId="77777777" w:rsidR="004320A2" w:rsidRDefault="004320A2" w:rsidP="004320A2">
      <w:pPr>
        <w:pStyle w:val="2019-20Bodycopy"/>
      </w:pPr>
      <w:r>
        <w:t>The Financial Management Compliance Framework (FMCF) assures the Minister for Finance that Victorian Government entities have implemented the appropriate systems to ensure compliance with the FMCF. The FMCF provides for effective, efficient and responsible financial management of public resources.</w:t>
      </w:r>
    </w:p>
    <w:p w14:paraId="77A3B018" w14:textId="77777777" w:rsidR="004320A2" w:rsidRDefault="004320A2" w:rsidP="004320A2">
      <w:pPr>
        <w:pStyle w:val="2019-20Bodycopy"/>
      </w:pPr>
      <w:r>
        <w:t>The FMCF Standing Directions cover:</w:t>
      </w:r>
    </w:p>
    <w:p w14:paraId="000E6DF8" w14:textId="13547DA5" w:rsidR="004320A2" w:rsidRDefault="004320A2" w:rsidP="004320A2">
      <w:pPr>
        <w:pStyle w:val="2019-20Bullet"/>
      </w:pPr>
      <w:r>
        <w:t xml:space="preserve">financial code of conduct, financial governance including the establishment of an Audit and Risk Committee, financial risk management, delegations, and internal and external audits </w:t>
      </w:r>
    </w:p>
    <w:p w14:paraId="05A9247F" w14:textId="77777777" w:rsidR="004320A2" w:rsidRDefault="004320A2" w:rsidP="004320A2">
      <w:pPr>
        <w:pStyle w:val="2019-20Bullet"/>
      </w:pPr>
      <w:r>
        <w:t>financial management structure, systems, policies and procedures. This includes roles and responsibilities of the financial management team and identified Key Management Personnel, managing outsourced services, information technology management, operations, development and change, and education and training</w:t>
      </w:r>
    </w:p>
    <w:p w14:paraId="449D7C30" w14:textId="2B64EB40" w:rsidR="004320A2" w:rsidRDefault="004320A2" w:rsidP="004320A2">
      <w:pPr>
        <w:pStyle w:val="2019-20Bullet"/>
      </w:pPr>
      <w:r>
        <w:t xml:space="preserve">financial management reporting, which includes internal and external reporting, reporting requirements for financial statements and reports of operations, performance management and evaluation, financial management compliance obligations, tax compliance, purchasing cards, and thefts and losses compliance. </w:t>
      </w:r>
    </w:p>
    <w:p w14:paraId="3D01B549" w14:textId="59A1B497" w:rsidR="004320A2" w:rsidRDefault="004320A2" w:rsidP="004320A2">
      <w:pPr>
        <w:pStyle w:val="2019-20Bodycopy"/>
      </w:pPr>
      <w:r>
        <w:t>The VEC’s compliance with the FMCF Standing Directions is assessed by the internal auditor annually and is reviewed and endorsed by the Audit and Risk Committee. The 2020–21 internal review reported the VEC’s overall compliance with the Framework in the annual attestation to DTF.</w:t>
      </w:r>
    </w:p>
    <w:p w14:paraId="77EC5E75" w14:textId="77777777" w:rsidR="004320A2" w:rsidRDefault="004320A2" w:rsidP="004320A2">
      <w:pPr>
        <w:pStyle w:val="2019-20HeadingC"/>
      </w:pPr>
      <w:r>
        <w:t>Identifying and managing risk</w:t>
      </w:r>
    </w:p>
    <w:p w14:paraId="41F0B23A" w14:textId="77777777" w:rsidR="004320A2" w:rsidRDefault="004320A2" w:rsidP="004320A2">
      <w:pPr>
        <w:pStyle w:val="2019-20Bodycopy"/>
      </w:pPr>
      <w:r>
        <w:t xml:space="preserve">The Victorian Government’s Risk Management Framework provides for a minimum standard across public sector entities. As the Accountable Officer, the Electoral Commissioner is responsible for the development, implementation and maintenance of the Framework to ensure risks are managed consistently across the </w:t>
      </w:r>
      <w:proofErr w:type="spellStart"/>
      <w:r>
        <w:t>organisation</w:t>
      </w:r>
      <w:proofErr w:type="spellEnd"/>
      <w:r>
        <w:t>.</w:t>
      </w:r>
    </w:p>
    <w:p w14:paraId="49F2417F" w14:textId="77777777" w:rsidR="004320A2" w:rsidRDefault="004320A2" w:rsidP="004320A2">
      <w:pPr>
        <w:pStyle w:val="2019-20Bodycopy"/>
      </w:pPr>
      <w:r>
        <w:t xml:space="preserve">Risk management is embedded in the VEC’s operations, including in regular workshops and assessments to identify and monitor </w:t>
      </w:r>
      <w:proofErr w:type="spellStart"/>
      <w:r>
        <w:t>organisational</w:t>
      </w:r>
      <w:proofErr w:type="spellEnd"/>
      <w:r>
        <w:t xml:space="preserve"> risks, evaluating existing risk controls and developing new controls where required. The VEC’s risk practice is managed through an integrated enterprise risk system, with regular reporting to the Audit and Risk Committee, which oversees risk management and provides an independent perspective on the VEC’s practices.</w:t>
      </w:r>
    </w:p>
    <w:p w14:paraId="6DC78A96" w14:textId="77777777" w:rsidR="004320A2" w:rsidRDefault="004320A2" w:rsidP="004320A2">
      <w:pPr>
        <w:pStyle w:val="2019-20Bodycopy"/>
      </w:pPr>
      <w:r>
        <w:t>Risks are profiled and rated according to their potential hazard level across operational and non-operational activities. The Audit and Risk Committee will independently assess and determine whether risks are adequately scoped, and whether sufficient controls are in place to mitigate and manage risks.</w:t>
      </w:r>
    </w:p>
    <w:p w14:paraId="335DEE4B" w14:textId="71E27277" w:rsidR="004320A2" w:rsidRDefault="004320A2" w:rsidP="004320A2">
      <w:pPr>
        <w:pStyle w:val="2019-20Bodycopy"/>
      </w:pPr>
      <w:r>
        <w:t xml:space="preserve">At an operational level, the VEC has comprehensive risk management plans for all electoral events and major projects. These are developed, discussed and </w:t>
      </w:r>
      <w:proofErr w:type="spellStart"/>
      <w:r>
        <w:t>analysed</w:t>
      </w:r>
      <w:proofErr w:type="spellEnd"/>
      <w:r>
        <w:t xml:space="preserve"> at branch level and at election planning groups during the planning phase and cover areas such as election management, infrastructure, communication, recruitment and information technology.</w:t>
      </w:r>
    </w:p>
    <w:p w14:paraId="174E3F5C" w14:textId="2FE17747" w:rsidR="004320A2" w:rsidRDefault="004320A2">
      <w:pPr>
        <w:rPr>
          <w:rFonts w:ascii="Arial" w:eastAsia="Times" w:hAnsi="Arial"/>
          <w:sz w:val="20"/>
          <w:lang w:val="en-US"/>
        </w:rPr>
      </w:pPr>
      <w:r>
        <w:br w:type="page"/>
      </w:r>
    </w:p>
    <w:p w14:paraId="358B75C9" w14:textId="77777777" w:rsidR="004320A2" w:rsidRDefault="004320A2" w:rsidP="004320A2">
      <w:pPr>
        <w:pStyle w:val="2019-20HeadingC"/>
      </w:pPr>
      <w:r>
        <w:lastRenderedPageBreak/>
        <w:t>Internal audit</w:t>
      </w:r>
    </w:p>
    <w:p w14:paraId="42325EE2" w14:textId="77777777" w:rsidR="004320A2" w:rsidRDefault="004320A2" w:rsidP="004320A2">
      <w:pPr>
        <w:pStyle w:val="2019-20Bodycopy"/>
      </w:pPr>
      <w:r>
        <w:t xml:space="preserve">The VEC’s internal audit program is designed to provide an independent, objective assurance to improve operations. The rolling four-year internal audit strategy and program is designed to be comprehensive and to enable effective and regular review of all operational, financial and related activities. </w:t>
      </w:r>
    </w:p>
    <w:p w14:paraId="216EED27" w14:textId="77777777" w:rsidR="004320A2" w:rsidRDefault="004320A2" w:rsidP="004320A2">
      <w:pPr>
        <w:pStyle w:val="2019-20Bodycopy"/>
      </w:pPr>
      <w:r>
        <w:t>Part of the annual program includes annual attestations and certification reviews, such as Risk and Fraud Certification and compliance with Memorandums of Understandings entered into with other agencies. The VEC’s internal audit program is reviewed annually and designed in consultation with the Audit and Risk Committee and the EMG.</w:t>
      </w:r>
    </w:p>
    <w:p w14:paraId="2B99E37E" w14:textId="15D4C62D" w:rsidR="004320A2" w:rsidRDefault="004320A2" w:rsidP="004320A2">
      <w:pPr>
        <w:pStyle w:val="2019-20Bodycopy"/>
      </w:pPr>
      <w:r>
        <w:t>In addition to standing items, internal audits this year covered compulsory voting processes, stakeholder management, complaints management and information and knowledge management. The audits each revealed matters and recommendations of medium-to-low risk to the VEC and requiring operational attention.</w:t>
      </w:r>
    </w:p>
    <w:p w14:paraId="1EC37C99" w14:textId="4C8FC1AA" w:rsidR="004320A2" w:rsidRDefault="004320A2">
      <w:pPr>
        <w:rPr>
          <w:rFonts w:ascii="Arial" w:eastAsia="Times" w:hAnsi="Arial"/>
          <w:sz w:val="20"/>
          <w:lang w:val="en-US"/>
        </w:rPr>
      </w:pPr>
      <w:r>
        <w:br w:type="page"/>
      </w:r>
    </w:p>
    <w:p w14:paraId="4205668F" w14:textId="76820F4F" w:rsidR="004320A2" w:rsidRDefault="004320A2" w:rsidP="004320A2">
      <w:pPr>
        <w:pStyle w:val="2019-20HeadingB"/>
      </w:pPr>
      <w:bookmarkStart w:id="22" w:name="_Toc87269499"/>
      <w:r w:rsidRPr="004320A2">
        <w:lastRenderedPageBreak/>
        <w:t>Disclosures</w:t>
      </w:r>
      <w:bookmarkEnd w:id="22"/>
    </w:p>
    <w:p w14:paraId="57CEC2D5" w14:textId="77777777" w:rsidR="004320A2" w:rsidRDefault="004320A2" w:rsidP="004320A2">
      <w:pPr>
        <w:pStyle w:val="2019-20HeadingC"/>
      </w:pPr>
      <w:r>
        <w:t xml:space="preserve">Additional </w:t>
      </w:r>
      <w:r w:rsidRPr="004320A2">
        <w:t>information</w:t>
      </w:r>
      <w:r>
        <w:t xml:space="preserve"> available on request </w:t>
      </w:r>
    </w:p>
    <w:p w14:paraId="32153CD2" w14:textId="77777777" w:rsidR="004320A2" w:rsidRDefault="004320A2" w:rsidP="004320A2">
      <w:pPr>
        <w:pStyle w:val="2019-20Bodycopy"/>
      </w:pPr>
      <w:r>
        <w:t xml:space="preserve">Information relating to the 2020–21 reporting period is made available to Ministers, Members of Parliament and the public on request (subject to the </w:t>
      </w:r>
      <w:r w:rsidRPr="004320A2">
        <w:rPr>
          <w:i/>
          <w:iCs/>
        </w:rPr>
        <w:t>Freedom of Information Act 1982</w:t>
      </w:r>
      <w:r>
        <w:t xml:space="preserve"> [FOI Act]) and is listed in Appendix C.</w:t>
      </w:r>
    </w:p>
    <w:p w14:paraId="73CB1D27" w14:textId="77777777" w:rsidR="004320A2" w:rsidRDefault="004320A2" w:rsidP="004320A2">
      <w:pPr>
        <w:pStyle w:val="2019-20HeadingC"/>
      </w:pPr>
      <w:r>
        <w:t xml:space="preserve">Advertising disclosure </w:t>
      </w:r>
    </w:p>
    <w:p w14:paraId="522A4B57" w14:textId="77777777" w:rsidR="004320A2" w:rsidRDefault="004320A2" w:rsidP="004320A2">
      <w:pPr>
        <w:pStyle w:val="2019-20Bodycopy"/>
      </w:pPr>
      <w:r>
        <w:t>FRD 22D issued by the Australian Accounting Standards Board requires Victorian Government agencies to disclose advertising expenditure on campaigns with a media spend of $150,000 or greater. The VEC spent just over $644,000 on a Statewide advertising campaign for the LG2020 elections and $700,000 on the associated statutory campaign.</w:t>
      </w:r>
    </w:p>
    <w:p w14:paraId="3B993148" w14:textId="77777777" w:rsidR="004320A2" w:rsidRDefault="004320A2" w:rsidP="004320A2">
      <w:pPr>
        <w:pStyle w:val="2019-20HeadingC"/>
      </w:pPr>
      <w:r>
        <w:t xml:space="preserve">Attestation to </w:t>
      </w:r>
      <w:r w:rsidRPr="004320A2">
        <w:t>Public</w:t>
      </w:r>
      <w:r>
        <w:t xml:space="preserve"> Sector Standards Commissioner </w:t>
      </w:r>
    </w:p>
    <w:p w14:paraId="7F04677A" w14:textId="77777777" w:rsidR="004320A2" w:rsidRDefault="004320A2" w:rsidP="004320A2">
      <w:pPr>
        <w:pStyle w:val="2019-20Bodycopy"/>
      </w:pPr>
      <w:r>
        <w:t>The Electoral Commissioner completed an annual attestation of hospitality and gifts as required.</w:t>
      </w:r>
    </w:p>
    <w:p w14:paraId="6702A8BB" w14:textId="77777777" w:rsidR="004320A2" w:rsidRPr="004320A2" w:rsidRDefault="004320A2" w:rsidP="004320A2">
      <w:pPr>
        <w:pStyle w:val="2019-20HeadingC"/>
        <w:rPr>
          <w:i/>
          <w:iCs/>
        </w:rPr>
      </w:pPr>
      <w:r w:rsidRPr="004320A2">
        <w:rPr>
          <w:i/>
          <w:iCs/>
        </w:rPr>
        <w:t xml:space="preserve">Building Act 1993 </w:t>
      </w:r>
    </w:p>
    <w:p w14:paraId="6C10000C" w14:textId="77777777" w:rsidR="004320A2" w:rsidRDefault="004320A2" w:rsidP="004320A2">
      <w:pPr>
        <w:pStyle w:val="2019-20Bodycopy"/>
      </w:pPr>
      <w:r>
        <w:t xml:space="preserve">The VEC does not own or control any Government buildings and, consequently, is exempt from notifying compliance with the building and maintenance provisions of the </w:t>
      </w:r>
      <w:r w:rsidRPr="004320A2">
        <w:rPr>
          <w:i/>
          <w:iCs/>
        </w:rPr>
        <w:t>Building Act 1993</w:t>
      </w:r>
      <w:r>
        <w:t>.</w:t>
      </w:r>
    </w:p>
    <w:p w14:paraId="3CDEBEB3" w14:textId="77777777" w:rsidR="004320A2" w:rsidRDefault="004320A2" w:rsidP="004320A2">
      <w:pPr>
        <w:pStyle w:val="2019-20HeadingC"/>
      </w:pPr>
      <w:r>
        <w:t>Child Safe Standards</w:t>
      </w:r>
    </w:p>
    <w:p w14:paraId="4846BA0F" w14:textId="77777777" w:rsidR="004320A2" w:rsidRDefault="004320A2" w:rsidP="004320A2">
      <w:pPr>
        <w:pStyle w:val="2019-20Bodycopy"/>
      </w:pPr>
      <w:r>
        <w:t xml:space="preserve">In 2015, the </w:t>
      </w:r>
      <w:r w:rsidRPr="004320A2">
        <w:rPr>
          <w:i/>
          <w:iCs/>
        </w:rPr>
        <w:t>Child Safety and Wellbeing Act 2005</w:t>
      </w:r>
      <w:r>
        <w:t xml:space="preserve"> was amended to include Child Safe Standards for all </w:t>
      </w:r>
      <w:proofErr w:type="spellStart"/>
      <w:r>
        <w:t>organisations</w:t>
      </w:r>
      <w:proofErr w:type="spellEnd"/>
      <w:r>
        <w:t xml:space="preserve"> involved in child-related work in Victoria.</w:t>
      </w:r>
    </w:p>
    <w:p w14:paraId="5C5CB3E7" w14:textId="77777777" w:rsidR="004320A2" w:rsidRDefault="004320A2" w:rsidP="004320A2">
      <w:pPr>
        <w:pStyle w:val="2019-20Bodycopy"/>
      </w:pPr>
      <w:r>
        <w:t>The Commission for Children and Young People determined that the VEC is required to comply with the Child Safe Standards, primarily due to its work in student civics education. Throughout 2020–21, the VEC has continued to support the application of the Child Safety Standards across the breadth of the work conducted.</w:t>
      </w:r>
    </w:p>
    <w:p w14:paraId="0CE43D68" w14:textId="683024EB" w:rsidR="004320A2" w:rsidRDefault="004320A2" w:rsidP="004320A2">
      <w:pPr>
        <w:pStyle w:val="2019-20Bodycopy"/>
      </w:pPr>
      <w:r>
        <w:t>The VEC’s policies and procedures, position descriptions, advertising, recruitment and training procedures reflect the VEC’s strong position on and support of Child Safe Standards.</w:t>
      </w:r>
    </w:p>
    <w:p w14:paraId="2B146B5D" w14:textId="77777777" w:rsidR="004320A2" w:rsidRDefault="004320A2" w:rsidP="004320A2">
      <w:pPr>
        <w:pStyle w:val="2019-20HeadingC"/>
      </w:pPr>
      <w:r>
        <w:t xml:space="preserve">Consultancies </w:t>
      </w:r>
      <w:r w:rsidRPr="004320A2">
        <w:t>and</w:t>
      </w:r>
      <w:r>
        <w:t xml:space="preserve"> contracts </w:t>
      </w:r>
    </w:p>
    <w:p w14:paraId="4967AB8C" w14:textId="77777777" w:rsidR="004320A2" w:rsidRDefault="004320A2" w:rsidP="004320A2">
      <w:pPr>
        <w:pStyle w:val="2019-20HeadingE"/>
      </w:pPr>
      <w:r>
        <w:t xml:space="preserve">Major contracts </w:t>
      </w:r>
    </w:p>
    <w:p w14:paraId="292CEEC1" w14:textId="77777777" w:rsidR="004320A2" w:rsidRDefault="004320A2" w:rsidP="004320A2">
      <w:pPr>
        <w:pStyle w:val="2019-20Bodycopy"/>
      </w:pPr>
      <w:r>
        <w:t>In accordance with the requirements of FRD 12A, the VEC disclosed all contracts greater than $10 million in value entered into during the year ended 30 June 2021. No contracts greater than $10 million in value were entered into by the VEC during 2020–21.</w:t>
      </w:r>
    </w:p>
    <w:p w14:paraId="3BD0343C" w14:textId="77777777" w:rsidR="004320A2" w:rsidRDefault="004320A2" w:rsidP="004320A2">
      <w:pPr>
        <w:pStyle w:val="2019-20HeadingC"/>
      </w:pPr>
      <w:r>
        <w:t xml:space="preserve">Consultancy </w:t>
      </w:r>
      <w:r w:rsidRPr="004320A2">
        <w:t>expenditure</w:t>
      </w:r>
      <w:r>
        <w:t xml:space="preserve"> </w:t>
      </w:r>
    </w:p>
    <w:p w14:paraId="3D70BEA2" w14:textId="77777777" w:rsidR="004320A2" w:rsidRDefault="004320A2" w:rsidP="004320A2">
      <w:pPr>
        <w:pStyle w:val="2019-20HeadingE"/>
      </w:pPr>
      <w:r>
        <w:t xml:space="preserve">Details of consultancies under $10,000 </w:t>
      </w:r>
    </w:p>
    <w:p w14:paraId="294E28B7" w14:textId="77777777" w:rsidR="004320A2" w:rsidRDefault="004320A2" w:rsidP="004320A2">
      <w:pPr>
        <w:pStyle w:val="2019-20Bodycopy"/>
      </w:pPr>
      <w:r>
        <w:t>In 2020–21, 16 consultancies were engaged where the total fees payable to the individual consultants was less than $10,000. The total expenditure incurred in relation to these consultancies was $62,396 (excluding GST).</w:t>
      </w:r>
    </w:p>
    <w:p w14:paraId="367CC27B" w14:textId="1A052FA1" w:rsidR="004320A2" w:rsidRDefault="004320A2" w:rsidP="004320A2">
      <w:pPr>
        <w:pStyle w:val="2019-20HeadingE"/>
      </w:pPr>
      <w:r>
        <w:lastRenderedPageBreak/>
        <w:t xml:space="preserve">Details of consultancies (valued at $10,000 or greater) </w:t>
      </w:r>
    </w:p>
    <w:p w14:paraId="6B3DC5E4" w14:textId="77777777" w:rsidR="004320A2" w:rsidRDefault="004320A2" w:rsidP="004320A2">
      <w:pPr>
        <w:pStyle w:val="2019-20Bodycopy"/>
      </w:pPr>
      <w:r>
        <w:t>In 2020–21, there were 19 consultancies where the total fees payable to the consultants was $10,000 or greater. The total expenditure incurred in relation to these consultancies was $1,281,779 (excluding GST). See Figure 11.</w:t>
      </w:r>
    </w:p>
    <w:p w14:paraId="3BDDBA88" w14:textId="77777777" w:rsidR="004320A2" w:rsidRPr="003E23D8" w:rsidRDefault="004320A2" w:rsidP="004320A2">
      <w:pPr>
        <w:pStyle w:val="2019-20HeadingC"/>
        <w:rPr>
          <w:i/>
          <w:iCs/>
        </w:rPr>
      </w:pPr>
      <w:r w:rsidRPr="003E23D8">
        <w:rPr>
          <w:i/>
          <w:iCs/>
        </w:rPr>
        <w:t xml:space="preserve">Disability Act 2006 </w:t>
      </w:r>
    </w:p>
    <w:p w14:paraId="4449D33D" w14:textId="77777777" w:rsidR="004320A2" w:rsidRDefault="004320A2" w:rsidP="004320A2">
      <w:pPr>
        <w:pStyle w:val="2019-20Bodycopy"/>
      </w:pPr>
      <w:r>
        <w:t xml:space="preserve">The </w:t>
      </w:r>
      <w:r w:rsidRPr="004320A2">
        <w:rPr>
          <w:i/>
          <w:iCs/>
        </w:rPr>
        <w:t>Disability Act 2006</w:t>
      </w:r>
      <w:r>
        <w:t xml:space="preserve"> requires all public sector bodies to prepare a disability action plan and all departments to report on the implementation of their disability action plan in their annual report. The VEC’s Disability Access and Inclusion Plan was developed and launched in 2019. The VEC provided a report on its progress with deliverables to the EAAG. See ‘Disability Access and Inclusion Plan’ for more information. </w:t>
      </w:r>
    </w:p>
    <w:p w14:paraId="5F39B136" w14:textId="77777777" w:rsidR="004320A2" w:rsidRDefault="004320A2" w:rsidP="004320A2">
      <w:pPr>
        <w:pStyle w:val="2019-20HeadingC"/>
      </w:pPr>
      <w:r>
        <w:t>Disclosure index</w:t>
      </w:r>
    </w:p>
    <w:p w14:paraId="43504D98" w14:textId="77777777" w:rsidR="004320A2" w:rsidRDefault="004320A2" w:rsidP="004320A2">
      <w:pPr>
        <w:pStyle w:val="2019-20Bodycopy"/>
      </w:pPr>
      <w:r>
        <w:t>The Annual Report of the VEC is prepared in accordance with all relevant Victorian legislation and pronouncements. A disclosure index has been prepared to facilitate identification of the VEC’s compliance with statutory disclosure requirements. The disclosure index is included as Appendix A.</w:t>
      </w:r>
    </w:p>
    <w:p w14:paraId="7ABD860C" w14:textId="77777777" w:rsidR="004320A2" w:rsidRPr="00EF6E21" w:rsidRDefault="004320A2" w:rsidP="00EF6E21">
      <w:pPr>
        <w:pStyle w:val="2019-20HeadingC"/>
      </w:pPr>
      <w:r w:rsidRPr="00EF6E21">
        <w:t xml:space="preserve">Employment and conduct principles </w:t>
      </w:r>
    </w:p>
    <w:p w14:paraId="769248ED" w14:textId="1FAD58B3" w:rsidR="004320A2" w:rsidRDefault="004320A2" w:rsidP="004320A2">
      <w:pPr>
        <w:pStyle w:val="2019-20Bodycopy"/>
      </w:pPr>
      <w:r>
        <w:t>The VEC maintains and implements a suite of policies and guidelines with respect to upholding public sector conduct, managing and valuing diversity, employment, managing underperformance, reviewing personal grievances, and selecting on merit.</w:t>
      </w:r>
    </w:p>
    <w:p w14:paraId="58307CB4" w14:textId="572CEFA3" w:rsidR="004320A2" w:rsidRDefault="004320A2">
      <w:pPr>
        <w:rPr>
          <w:rFonts w:ascii="Arial" w:eastAsia="Times" w:hAnsi="Arial"/>
          <w:sz w:val="20"/>
          <w:lang w:val="en-US"/>
        </w:rPr>
      </w:pPr>
      <w:r>
        <w:br w:type="page"/>
      </w:r>
    </w:p>
    <w:p w14:paraId="71F22FC8" w14:textId="2DE6DAA3" w:rsidR="004320A2" w:rsidRDefault="004320A2" w:rsidP="004320A2">
      <w:pPr>
        <w:pStyle w:val="2019-20Figurecaption"/>
      </w:pPr>
      <w:r w:rsidRPr="004320A2">
        <w:lastRenderedPageBreak/>
        <w:t>Figure 11: Consultancies valued at $10,000 or greater</w:t>
      </w:r>
    </w:p>
    <w:tbl>
      <w:tblPr>
        <w:tblStyle w:val="TableGrid"/>
        <w:tblW w:w="0" w:type="auto"/>
        <w:tblLook w:val="04A0" w:firstRow="1" w:lastRow="0" w:firstColumn="1" w:lastColumn="0" w:noHBand="0" w:noVBand="1"/>
      </w:tblPr>
      <w:tblGrid>
        <w:gridCol w:w="1871"/>
        <w:gridCol w:w="2807"/>
        <w:gridCol w:w="1559"/>
        <w:gridCol w:w="1560"/>
        <w:gridCol w:w="1558"/>
      </w:tblGrid>
      <w:tr w:rsidR="004320A2" w14:paraId="4A724F55" w14:textId="77777777" w:rsidTr="000C05B9">
        <w:trPr>
          <w:cnfStyle w:val="100000000000" w:firstRow="1" w:lastRow="0" w:firstColumn="0" w:lastColumn="0" w:oddVBand="0" w:evenVBand="0" w:oddHBand="0" w:evenHBand="0" w:firstRowFirstColumn="0" w:firstRowLastColumn="0" w:lastRowFirstColumn="0" w:lastRowLastColumn="0"/>
        </w:trPr>
        <w:tc>
          <w:tcPr>
            <w:tcW w:w="1871" w:type="dxa"/>
            <w:shd w:val="clear" w:color="auto" w:fill="D53A5B"/>
          </w:tcPr>
          <w:p w14:paraId="1A6618AA" w14:textId="77777777" w:rsidR="004320A2" w:rsidRPr="008132B9" w:rsidRDefault="004320A2" w:rsidP="004320A2">
            <w:pPr>
              <w:pStyle w:val="2019-20tablecolheadright"/>
              <w:jc w:val="left"/>
            </w:pPr>
            <w:r>
              <w:t>CONSULTANT</w:t>
            </w:r>
          </w:p>
        </w:tc>
        <w:tc>
          <w:tcPr>
            <w:tcW w:w="2807" w:type="dxa"/>
            <w:shd w:val="clear" w:color="auto" w:fill="D53A5B"/>
          </w:tcPr>
          <w:p w14:paraId="59CCEEF9" w14:textId="77777777" w:rsidR="004320A2" w:rsidRPr="008132B9" w:rsidRDefault="004320A2" w:rsidP="004320A2">
            <w:pPr>
              <w:pStyle w:val="2019-20tablecolheadright"/>
              <w:jc w:val="left"/>
            </w:pPr>
            <w:r>
              <w:t>PURPOSE OF CONSULTANCY</w:t>
            </w:r>
          </w:p>
        </w:tc>
        <w:tc>
          <w:tcPr>
            <w:tcW w:w="1559" w:type="dxa"/>
            <w:shd w:val="clear" w:color="auto" w:fill="D53A5B"/>
          </w:tcPr>
          <w:p w14:paraId="15475925" w14:textId="77777777" w:rsidR="004320A2" w:rsidRDefault="004320A2" w:rsidP="004320A2">
            <w:pPr>
              <w:pStyle w:val="2019-20tablecolheadright"/>
            </w:pPr>
            <w:r>
              <w:t xml:space="preserve">TOTAL APPROVED PROJECT FEE </w:t>
            </w:r>
          </w:p>
          <w:p w14:paraId="50779AC5" w14:textId="6D33AB98" w:rsidR="004320A2" w:rsidRPr="008132B9" w:rsidRDefault="004320A2" w:rsidP="004320A2">
            <w:pPr>
              <w:pStyle w:val="2019-20tablecolheadright"/>
            </w:pPr>
            <w:r>
              <w:t>(EX GST)</w:t>
            </w:r>
          </w:p>
        </w:tc>
        <w:tc>
          <w:tcPr>
            <w:tcW w:w="1560" w:type="dxa"/>
            <w:shd w:val="clear" w:color="auto" w:fill="D53A5B"/>
          </w:tcPr>
          <w:p w14:paraId="39C7E4FC" w14:textId="77777777" w:rsidR="004320A2" w:rsidRDefault="004320A2" w:rsidP="004320A2">
            <w:pPr>
              <w:pStyle w:val="2019-20tablecolheadright"/>
            </w:pPr>
            <w:r>
              <w:t xml:space="preserve">EXPENDITURE 2020–21 </w:t>
            </w:r>
          </w:p>
          <w:p w14:paraId="44A87715" w14:textId="77777777" w:rsidR="004320A2" w:rsidRDefault="004320A2" w:rsidP="004320A2">
            <w:pPr>
              <w:pStyle w:val="2019-20tablecolheadright"/>
            </w:pPr>
            <w:r>
              <w:t>(EX GST)</w:t>
            </w:r>
          </w:p>
          <w:p w14:paraId="2403F6A7" w14:textId="724AC72C" w:rsidR="004320A2" w:rsidRPr="008132B9" w:rsidRDefault="004320A2" w:rsidP="004320A2">
            <w:pPr>
              <w:pStyle w:val="2019-20tablecolheadright"/>
            </w:pPr>
          </w:p>
        </w:tc>
        <w:tc>
          <w:tcPr>
            <w:tcW w:w="1558" w:type="dxa"/>
            <w:tcBorders>
              <w:bottom w:val="single" w:sz="4" w:space="0" w:color="auto"/>
            </w:tcBorders>
            <w:shd w:val="clear" w:color="auto" w:fill="D53A5B"/>
          </w:tcPr>
          <w:p w14:paraId="5E901A4B" w14:textId="77777777" w:rsidR="004320A2" w:rsidRDefault="004320A2" w:rsidP="004320A2">
            <w:pPr>
              <w:pStyle w:val="2019-20tablecolheadright"/>
            </w:pPr>
            <w:r>
              <w:t xml:space="preserve">FIXTURE EXPENDITURE </w:t>
            </w:r>
          </w:p>
          <w:p w14:paraId="594D99F1" w14:textId="77777777" w:rsidR="004320A2" w:rsidRDefault="004320A2" w:rsidP="004320A2">
            <w:pPr>
              <w:pStyle w:val="2019-20tablecolheadright"/>
            </w:pPr>
            <w:r>
              <w:t>(EX GST)</w:t>
            </w:r>
          </w:p>
          <w:p w14:paraId="53CBBF2F" w14:textId="0DED2AD0" w:rsidR="004320A2" w:rsidRPr="008132B9" w:rsidRDefault="004320A2" w:rsidP="004320A2">
            <w:pPr>
              <w:pStyle w:val="2019-20tablecolheadright"/>
            </w:pPr>
          </w:p>
        </w:tc>
      </w:tr>
      <w:tr w:rsidR="004320A2" w14:paraId="39027D64" w14:textId="77777777" w:rsidTr="000C05B9">
        <w:tc>
          <w:tcPr>
            <w:tcW w:w="1871" w:type="dxa"/>
          </w:tcPr>
          <w:p w14:paraId="1E5A40E1" w14:textId="06D1D4B6" w:rsidR="004320A2" w:rsidRPr="008132B9" w:rsidRDefault="004320A2" w:rsidP="004320A2">
            <w:pPr>
              <w:pStyle w:val="2019-20tabletextleft"/>
              <w:rPr>
                <w:rFonts w:cs="Arial"/>
              </w:rPr>
            </w:pPr>
            <w:proofErr w:type="spellStart"/>
            <w:r>
              <w:t>Arkade</w:t>
            </w:r>
            <w:proofErr w:type="spellEnd"/>
            <w:r>
              <w:t xml:space="preserve"> Digital Pty ltd</w:t>
            </w:r>
          </w:p>
        </w:tc>
        <w:tc>
          <w:tcPr>
            <w:tcW w:w="2807" w:type="dxa"/>
          </w:tcPr>
          <w:p w14:paraId="0777B8C8" w14:textId="57CB82ED" w:rsidR="004320A2" w:rsidRPr="008132B9" w:rsidRDefault="004320A2" w:rsidP="004320A2">
            <w:pPr>
              <w:pStyle w:val="2019-20tabletextleft"/>
              <w:rPr>
                <w:rFonts w:cs="Arial"/>
              </w:rPr>
            </w:pPr>
            <w:r>
              <w:t>Passport to Democracy website refresh</w:t>
            </w:r>
          </w:p>
        </w:tc>
        <w:tc>
          <w:tcPr>
            <w:tcW w:w="1559" w:type="dxa"/>
          </w:tcPr>
          <w:p w14:paraId="16F8773F" w14:textId="54736DF2" w:rsidR="004320A2" w:rsidRPr="008132B9" w:rsidRDefault="004320A2" w:rsidP="004320A2">
            <w:pPr>
              <w:pStyle w:val="2019-20tabletextleft"/>
              <w:jc w:val="right"/>
              <w:rPr>
                <w:rFonts w:cs="Arial"/>
              </w:rPr>
            </w:pPr>
            <w:r>
              <w:t>10,353</w:t>
            </w:r>
          </w:p>
        </w:tc>
        <w:tc>
          <w:tcPr>
            <w:tcW w:w="1560" w:type="dxa"/>
          </w:tcPr>
          <w:p w14:paraId="55037444" w14:textId="21854379" w:rsidR="004320A2" w:rsidRPr="008132B9" w:rsidRDefault="004320A2" w:rsidP="004320A2">
            <w:pPr>
              <w:pStyle w:val="2019-20tabletextleft"/>
              <w:jc w:val="right"/>
              <w:rPr>
                <w:rFonts w:cs="Arial"/>
              </w:rPr>
            </w:pPr>
            <w:r>
              <w:t>10,353</w:t>
            </w:r>
          </w:p>
        </w:tc>
        <w:tc>
          <w:tcPr>
            <w:tcW w:w="1558" w:type="dxa"/>
            <w:shd w:val="clear" w:color="auto" w:fill="F2F2F2" w:themeFill="background1" w:themeFillShade="F2"/>
          </w:tcPr>
          <w:p w14:paraId="00904061" w14:textId="3E9C3B3B" w:rsidR="004320A2" w:rsidRPr="008132B9" w:rsidRDefault="004320A2" w:rsidP="004320A2">
            <w:pPr>
              <w:pStyle w:val="2019-20tabletextleft"/>
              <w:jc w:val="right"/>
              <w:rPr>
                <w:rFonts w:cs="Arial"/>
              </w:rPr>
            </w:pPr>
            <w:r>
              <w:t>-</w:t>
            </w:r>
          </w:p>
        </w:tc>
      </w:tr>
      <w:tr w:rsidR="004320A2" w14:paraId="07E132C0" w14:textId="77777777" w:rsidTr="000C05B9">
        <w:tc>
          <w:tcPr>
            <w:tcW w:w="1871" w:type="dxa"/>
          </w:tcPr>
          <w:p w14:paraId="2F9128FE" w14:textId="3063A480" w:rsidR="004320A2" w:rsidRPr="008132B9" w:rsidRDefault="004320A2" w:rsidP="004320A2">
            <w:pPr>
              <w:pStyle w:val="2019-20tabletextleft"/>
              <w:rPr>
                <w:rFonts w:cs="Arial"/>
              </w:rPr>
            </w:pPr>
            <w:r>
              <w:t xml:space="preserve">BMM Australia Pty Ltd – </w:t>
            </w:r>
            <w:proofErr w:type="spellStart"/>
            <w:r>
              <w:t>TestLabs</w:t>
            </w:r>
            <w:proofErr w:type="spellEnd"/>
            <w:r>
              <w:t xml:space="preserve"> </w:t>
            </w:r>
          </w:p>
        </w:tc>
        <w:tc>
          <w:tcPr>
            <w:tcW w:w="2807" w:type="dxa"/>
          </w:tcPr>
          <w:p w14:paraId="6EDE5809" w14:textId="1C853D99" w:rsidR="004320A2" w:rsidRPr="008132B9" w:rsidRDefault="004320A2" w:rsidP="004320A2">
            <w:pPr>
              <w:pStyle w:val="2019-20tabletextleft"/>
              <w:rPr>
                <w:rFonts w:cs="Arial"/>
              </w:rPr>
            </w:pPr>
            <w:r>
              <w:t>Evaluation of VEC’s updated count application – countback</w:t>
            </w:r>
          </w:p>
        </w:tc>
        <w:tc>
          <w:tcPr>
            <w:tcW w:w="1559" w:type="dxa"/>
          </w:tcPr>
          <w:p w14:paraId="62E44136" w14:textId="072D6BE2" w:rsidR="004320A2" w:rsidRPr="008132B9" w:rsidRDefault="004320A2" w:rsidP="004320A2">
            <w:pPr>
              <w:pStyle w:val="2019-20tabletextleft"/>
              <w:jc w:val="right"/>
              <w:rPr>
                <w:rFonts w:cs="Arial"/>
              </w:rPr>
            </w:pPr>
            <w:r>
              <w:t>25,340</w:t>
            </w:r>
          </w:p>
        </w:tc>
        <w:tc>
          <w:tcPr>
            <w:tcW w:w="1560" w:type="dxa"/>
          </w:tcPr>
          <w:p w14:paraId="69A69CD7" w14:textId="6413713F" w:rsidR="004320A2" w:rsidRPr="008132B9" w:rsidRDefault="004320A2" w:rsidP="004320A2">
            <w:pPr>
              <w:pStyle w:val="2019-20tabletextleft"/>
              <w:jc w:val="right"/>
              <w:rPr>
                <w:rFonts w:cs="Arial"/>
              </w:rPr>
            </w:pPr>
            <w:r>
              <w:t>25,340</w:t>
            </w:r>
          </w:p>
        </w:tc>
        <w:tc>
          <w:tcPr>
            <w:tcW w:w="1558" w:type="dxa"/>
            <w:shd w:val="clear" w:color="auto" w:fill="F2F2F2" w:themeFill="background1" w:themeFillShade="F2"/>
          </w:tcPr>
          <w:p w14:paraId="37DBD759" w14:textId="00C2ABA8" w:rsidR="004320A2" w:rsidRPr="008132B9" w:rsidRDefault="004320A2" w:rsidP="004320A2">
            <w:pPr>
              <w:pStyle w:val="2019-20tabletextleft"/>
              <w:jc w:val="right"/>
              <w:rPr>
                <w:rFonts w:cs="Arial"/>
              </w:rPr>
            </w:pPr>
            <w:r>
              <w:t>-</w:t>
            </w:r>
          </w:p>
        </w:tc>
      </w:tr>
      <w:tr w:rsidR="004320A2" w14:paraId="5F566D30" w14:textId="77777777" w:rsidTr="000C05B9">
        <w:tc>
          <w:tcPr>
            <w:tcW w:w="1871" w:type="dxa"/>
          </w:tcPr>
          <w:p w14:paraId="656492D1" w14:textId="7CC13554" w:rsidR="004320A2" w:rsidRPr="008132B9" w:rsidRDefault="004320A2" w:rsidP="004320A2">
            <w:pPr>
              <w:pStyle w:val="2019-20tabletextleft"/>
              <w:rPr>
                <w:rFonts w:cs="Arial"/>
              </w:rPr>
            </w:pPr>
            <w:r>
              <w:t>Clayton Utz</w:t>
            </w:r>
          </w:p>
        </w:tc>
        <w:tc>
          <w:tcPr>
            <w:tcW w:w="2807" w:type="dxa"/>
          </w:tcPr>
          <w:p w14:paraId="5E613610" w14:textId="61636CD6" w:rsidR="004320A2" w:rsidRPr="008132B9" w:rsidRDefault="004320A2" w:rsidP="004320A2">
            <w:pPr>
              <w:pStyle w:val="2019-20tabletextleft"/>
              <w:rPr>
                <w:rFonts w:cs="Arial"/>
              </w:rPr>
            </w:pPr>
            <w:r>
              <w:t>Legal advisory services</w:t>
            </w:r>
          </w:p>
        </w:tc>
        <w:tc>
          <w:tcPr>
            <w:tcW w:w="1559" w:type="dxa"/>
          </w:tcPr>
          <w:p w14:paraId="5263F15B" w14:textId="176FED50" w:rsidR="004320A2" w:rsidRPr="008132B9" w:rsidRDefault="004320A2" w:rsidP="004320A2">
            <w:pPr>
              <w:pStyle w:val="2019-20tabletextleft"/>
              <w:jc w:val="right"/>
              <w:rPr>
                <w:rFonts w:cs="Arial"/>
              </w:rPr>
            </w:pPr>
            <w:r>
              <w:t>349,389</w:t>
            </w:r>
          </w:p>
        </w:tc>
        <w:tc>
          <w:tcPr>
            <w:tcW w:w="1560" w:type="dxa"/>
          </w:tcPr>
          <w:p w14:paraId="5F2F1F53" w14:textId="7994DEFB" w:rsidR="004320A2" w:rsidRPr="008132B9" w:rsidRDefault="004320A2" w:rsidP="004320A2">
            <w:pPr>
              <w:pStyle w:val="2019-20tabletextleft"/>
              <w:jc w:val="right"/>
              <w:rPr>
                <w:rFonts w:cs="Arial"/>
              </w:rPr>
            </w:pPr>
            <w:r>
              <w:t>325,154</w:t>
            </w:r>
          </w:p>
        </w:tc>
        <w:tc>
          <w:tcPr>
            <w:tcW w:w="1558" w:type="dxa"/>
            <w:shd w:val="clear" w:color="auto" w:fill="F2F2F2" w:themeFill="background1" w:themeFillShade="F2"/>
          </w:tcPr>
          <w:p w14:paraId="2DD1A93E" w14:textId="00781493" w:rsidR="004320A2" w:rsidRPr="008132B9" w:rsidRDefault="004320A2" w:rsidP="004320A2">
            <w:pPr>
              <w:pStyle w:val="2019-20tabletextleft"/>
              <w:jc w:val="right"/>
              <w:rPr>
                <w:rFonts w:cs="Arial"/>
              </w:rPr>
            </w:pPr>
            <w:r>
              <w:t>24,235</w:t>
            </w:r>
          </w:p>
        </w:tc>
      </w:tr>
      <w:tr w:rsidR="004320A2" w14:paraId="7DB8C840" w14:textId="77777777" w:rsidTr="000C05B9">
        <w:tc>
          <w:tcPr>
            <w:tcW w:w="1871" w:type="dxa"/>
          </w:tcPr>
          <w:p w14:paraId="11A7B716" w14:textId="0EAD7857" w:rsidR="004320A2" w:rsidRPr="008132B9" w:rsidRDefault="004320A2" w:rsidP="004320A2">
            <w:pPr>
              <w:pStyle w:val="2019-20tabletextleft"/>
              <w:rPr>
                <w:rFonts w:cs="Arial"/>
              </w:rPr>
            </w:pPr>
            <w:r>
              <w:t>Cube Group Management Consulting</w:t>
            </w:r>
          </w:p>
        </w:tc>
        <w:tc>
          <w:tcPr>
            <w:tcW w:w="2807" w:type="dxa"/>
          </w:tcPr>
          <w:p w14:paraId="6A278900" w14:textId="63899C27" w:rsidR="004320A2" w:rsidRPr="008132B9" w:rsidRDefault="004320A2" w:rsidP="004320A2">
            <w:pPr>
              <w:pStyle w:val="2019-20tabletextleft"/>
              <w:rPr>
                <w:rFonts w:cs="Arial"/>
              </w:rPr>
            </w:pPr>
            <w:r>
              <w:t xml:space="preserve">Strategy review </w:t>
            </w:r>
          </w:p>
        </w:tc>
        <w:tc>
          <w:tcPr>
            <w:tcW w:w="1559" w:type="dxa"/>
          </w:tcPr>
          <w:p w14:paraId="09BFC62E" w14:textId="5A5A35D9" w:rsidR="004320A2" w:rsidRPr="008132B9" w:rsidRDefault="004320A2" w:rsidP="004320A2">
            <w:pPr>
              <w:pStyle w:val="2019-20tabletextleft"/>
              <w:jc w:val="right"/>
              <w:rPr>
                <w:rFonts w:cs="Arial"/>
              </w:rPr>
            </w:pPr>
            <w:r>
              <w:t>42,395</w:t>
            </w:r>
          </w:p>
        </w:tc>
        <w:tc>
          <w:tcPr>
            <w:tcW w:w="1560" w:type="dxa"/>
          </w:tcPr>
          <w:p w14:paraId="1D228BE2" w14:textId="4C4DD25D" w:rsidR="004320A2" w:rsidRPr="008132B9" w:rsidRDefault="004320A2" w:rsidP="004320A2">
            <w:pPr>
              <w:pStyle w:val="2019-20tabletextleft"/>
              <w:jc w:val="right"/>
              <w:rPr>
                <w:rFonts w:cs="Arial"/>
              </w:rPr>
            </w:pPr>
            <w:r>
              <w:t>42,395</w:t>
            </w:r>
          </w:p>
        </w:tc>
        <w:tc>
          <w:tcPr>
            <w:tcW w:w="1558" w:type="dxa"/>
            <w:shd w:val="clear" w:color="auto" w:fill="F2F2F2" w:themeFill="background1" w:themeFillShade="F2"/>
          </w:tcPr>
          <w:p w14:paraId="515D2748" w14:textId="770807BF" w:rsidR="004320A2" w:rsidRPr="008132B9" w:rsidRDefault="004320A2" w:rsidP="004320A2">
            <w:pPr>
              <w:pStyle w:val="2019-20tabletextleft"/>
              <w:jc w:val="right"/>
              <w:rPr>
                <w:rFonts w:cs="Arial"/>
              </w:rPr>
            </w:pPr>
            <w:r>
              <w:t>-</w:t>
            </w:r>
          </w:p>
        </w:tc>
      </w:tr>
      <w:tr w:rsidR="004320A2" w14:paraId="143DE140" w14:textId="77777777" w:rsidTr="000C05B9">
        <w:tc>
          <w:tcPr>
            <w:tcW w:w="1871" w:type="dxa"/>
          </w:tcPr>
          <w:p w14:paraId="34E729F3" w14:textId="3ED3DCF4" w:rsidR="004320A2" w:rsidRPr="008132B9" w:rsidRDefault="004320A2" w:rsidP="004320A2">
            <w:pPr>
              <w:pStyle w:val="2019-20tabletextleft"/>
              <w:rPr>
                <w:rFonts w:cs="Arial"/>
              </w:rPr>
            </w:pPr>
            <w:r>
              <w:t>Data#3</w:t>
            </w:r>
          </w:p>
        </w:tc>
        <w:tc>
          <w:tcPr>
            <w:tcW w:w="2807" w:type="dxa"/>
          </w:tcPr>
          <w:p w14:paraId="23411BEE" w14:textId="31C3B32E" w:rsidR="004320A2" w:rsidRPr="008132B9" w:rsidRDefault="004320A2" w:rsidP="004320A2">
            <w:pPr>
              <w:pStyle w:val="2019-20tabletextleft"/>
              <w:rPr>
                <w:rFonts w:cs="Arial"/>
              </w:rPr>
            </w:pPr>
            <w:r>
              <w:t>IT network and security consulting</w:t>
            </w:r>
          </w:p>
        </w:tc>
        <w:tc>
          <w:tcPr>
            <w:tcW w:w="1559" w:type="dxa"/>
          </w:tcPr>
          <w:p w14:paraId="13D94C56" w14:textId="7631935B" w:rsidR="004320A2" w:rsidRPr="008132B9" w:rsidRDefault="004320A2" w:rsidP="004320A2">
            <w:pPr>
              <w:pStyle w:val="2019-20tabletextleft"/>
              <w:jc w:val="right"/>
              <w:rPr>
                <w:rFonts w:cs="Arial"/>
              </w:rPr>
            </w:pPr>
            <w:r>
              <w:t>29,098</w:t>
            </w:r>
          </w:p>
        </w:tc>
        <w:tc>
          <w:tcPr>
            <w:tcW w:w="1560" w:type="dxa"/>
          </w:tcPr>
          <w:p w14:paraId="12522EAD" w14:textId="78084516" w:rsidR="004320A2" w:rsidRPr="008132B9" w:rsidRDefault="004320A2" w:rsidP="004320A2">
            <w:pPr>
              <w:pStyle w:val="2019-20tabletextleft"/>
              <w:jc w:val="right"/>
              <w:rPr>
                <w:rFonts w:cs="Arial"/>
              </w:rPr>
            </w:pPr>
            <w:r>
              <w:t>29,098</w:t>
            </w:r>
          </w:p>
        </w:tc>
        <w:tc>
          <w:tcPr>
            <w:tcW w:w="1558" w:type="dxa"/>
            <w:shd w:val="clear" w:color="auto" w:fill="F2F2F2" w:themeFill="background1" w:themeFillShade="F2"/>
          </w:tcPr>
          <w:p w14:paraId="75D5557F" w14:textId="2DE84DCF" w:rsidR="004320A2" w:rsidRPr="008132B9" w:rsidRDefault="004320A2" w:rsidP="004320A2">
            <w:pPr>
              <w:pStyle w:val="2019-20tabletextleft"/>
              <w:jc w:val="right"/>
              <w:rPr>
                <w:rFonts w:cs="Arial"/>
              </w:rPr>
            </w:pPr>
            <w:r>
              <w:t>-</w:t>
            </w:r>
          </w:p>
        </w:tc>
      </w:tr>
      <w:tr w:rsidR="004320A2" w14:paraId="5D4DB3F7" w14:textId="77777777" w:rsidTr="000C05B9">
        <w:tc>
          <w:tcPr>
            <w:tcW w:w="1871" w:type="dxa"/>
          </w:tcPr>
          <w:p w14:paraId="24F70E52" w14:textId="7A506094" w:rsidR="004320A2" w:rsidRPr="008132B9" w:rsidRDefault="004320A2" w:rsidP="004320A2">
            <w:pPr>
              <w:pStyle w:val="2019-20tabletextleft"/>
              <w:rPr>
                <w:rFonts w:cs="Arial"/>
              </w:rPr>
            </w:pPr>
            <w:r>
              <w:t>Deloitte Consulting Pty Ltd</w:t>
            </w:r>
          </w:p>
        </w:tc>
        <w:tc>
          <w:tcPr>
            <w:tcW w:w="2807" w:type="dxa"/>
          </w:tcPr>
          <w:p w14:paraId="34ED30DD" w14:textId="317FDF60" w:rsidR="004320A2" w:rsidRPr="008132B9" w:rsidRDefault="004320A2" w:rsidP="004320A2">
            <w:pPr>
              <w:pStyle w:val="2019-20tabletextleft"/>
              <w:rPr>
                <w:rFonts w:cs="Arial"/>
              </w:rPr>
            </w:pPr>
            <w:r>
              <w:t>Website strategy and design</w:t>
            </w:r>
          </w:p>
        </w:tc>
        <w:tc>
          <w:tcPr>
            <w:tcW w:w="1559" w:type="dxa"/>
          </w:tcPr>
          <w:p w14:paraId="0A78564B" w14:textId="21328CDE" w:rsidR="004320A2" w:rsidRPr="008132B9" w:rsidRDefault="004320A2" w:rsidP="004320A2">
            <w:pPr>
              <w:pStyle w:val="2019-20tabletextleft"/>
              <w:jc w:val="right"/>
              <w:rPr>
                <w:rFonts w:cs="Arial"/>
              </w:rPr>
            </w:pPr>
            <w:r>
              <w:t>282,606</w:t>
            </w:r>
          </w:p>
        </w:tc>
        <w:tc>
          <w:tcPr>
            <w:tcW w:w="1560" w:type="dxa"/>
          </w:tcPr>
          <w:p w14:paraId="45934414" w14:textId="25558DA4" w:rsidR="004320A2" w:rsidRPr="008132B9" w:rsidRDefault="004320A2" w:rsidP="004320A2">
            <w:pPr>
              <w:pStyle w:val="2019-20tabletextleft"/>
              <w:jc w:val="right"/>
              <w:rPr>
                <w:rFonts w:cs="Arial"/>
              </w:rPr>
            </w:pPr>
            <w:r>
              <w:t>282,606</w:t>
            </w:r>
          </w:p>
        </w:tc>
        <w:tc>
          <w:tcPr>
            <w:tcW w:w="1558" w:type="dxa"/>
            <w:shd w:val="clear" w:color="auto" w:fill="F2F2F2" w:themeFill="background1" w:themeFillShade="F2"/>
          </w:tcPr>
          <w:p w14:paraId="3DA77C05" w14:textId="3033FF0C" w:rsidR="004320A2" w:rsidRPr="008132B9" w:rsidRDefault="004320A2" w:rsidP="004320A2">
            <w:pPr>
              <w:pStyle w:val="2019-20tabletextleft"/>
              <w:jc w:val="right"/>
              <w:rPr>
                <w:rFonts w:cs="Arial"/>
              </w:rPr>
            </w:pPr>
            <w:r>
              <w:t>-</w:t>
            </w:r>
          </w:p>
        </w:tc>
      </w:tr>
      <w:tr w:rsidR="004320A2" w14:paraId="23C41328" w14:textId="77777777" w:rsidTr="000C05B9">
        <w:tc>
          <w:tcPr>
            <w:tcW w:w="1871" w:type="dxa"/>
          </w:tcPr>
          <w:p w14:paraId="08FDF701" w14:textId="17499069" w:rsidR="004320A2" w:rsidRPr="008132B9" w:rsidRDefault="004320A2" w:rsidP="004320A2">
            <w:pPr>
              <w:pStyle w:val="2019-20tabletextleft"/>
              <w:rPr>
                <w:rFonts w:cs="Arial"/>
              </w:rPr>
            </w:pPr>
            <w:r>
              <w:t>Dr Dominic Yong</w:t>
            </w:r>
          </w:p>
        </w:tc>
        <w:tc>
          <w:tcPr>
            <w:tcW w:w="2807" w:type="dxa"/>
          </w:tcPr>
          <w:p w14:paraId="11F9A6E6" w14:textId="38802058" w:rsidR="004320A2" w:rsidRPr="008132B9" w:rsidRDefault="004320A2" w:rsidP="004320A2">
            <w:pPr>
              <w:pStyle w:val="2019-20tabletextleft"/>
              <w:rPr>
                <w:rFonts w:cs="Arial"/>
              </w:rPr>
            </w:pPr>
            <w:proofErr w:type="spellStart"/>
            <w:r>
              <w:t>COVIDSafe</w:t>
            </w:r>
            <w:proofErr w:type="spellEnd"/>
            <w:r>
              <w:t xml:space="preserve"> plan review</w:t>
            </w:r>
          </w:p>
        </w:tc>
        <w:tc>
          <w:tcPr>
            <w:tcW w:w="1559" w:type="dxa"/>
          </w:tcPr>
          <w:p w14:paraId="31848E9C" w14:textId="23645091" w:rsidR="004320A2" w:rsidRPr="008132B9" w:rsidRDefault="004320A2" w:rsidP="004320A2">
            <w:pPr>
              <w:pStyle w:val="2019-20tabletextleft"/>
              <w:jc w:val="right"/>
              <w:rPr>
                <w:rFonts w:cs="Arial"/>
              </w:rPr>
            </w:pPr>
            <w:r>
              <w:t>17,942</w:t>
            </w:r>
          </w:p>
        </w:tc>
        <w:tc>
          <w:tcPr>
            <w:tcW w:w="1560" w:type="dxa"/>
          </w:tcPr>
          <w:p w14:paraId="455FD455" w14:textId="1CBE2434" w:rsidR="004320A2" w:rsidRPr="008132B9" w:rsidRDefault="004320A2" w:rsidP="004320A2">
            <w:pPr>
              <w:pStyle w:val="2019-20tabletextleft"/>
              <w:jc w:val="right"/>
              <w:rPr>
                <w:rFonts w:cs="Arial"/>
              </w:rPr>
            </w:pPr>
            <w:r>
              <w:t>17,942</w:t>
            </w:r>
          </w:p>
        </w:tc>
        <w:tc>
          <w:tcPr>
            <w:tcW w:w="1558" w:type="dxa"/>
            <w:shd w:val="clear" w:color="auto" w:fill="F2F2F2" w:themeFill="background1" w:themeFillShade="F2"/>
          </w:tcPr>
          <w:p w14:paraId="08619CAB" w14:textId="4BF65C9C" w:rsidR="004320A2" w:rsidRPr="008132B9" w:rsidRDefault="004320A2" w:rsidP="004320A2">
            <w:pPr>
              <w:pStyle w:val="2019-20tabletextleft"/>
              <w:jc w:val="right"/>
              <w:rPr>
                <w:rFonts w:cs="Arial"/>
              </w:rPr>
            </w:pPr>
            <w:r>
              <w:t>-</w:t>
            </w:r>
          </w:p>
        </w:tc>
      </w:tr>
      <w:tr w:rsidR="004320A2" w14:paraId="1C483681" w14:textId="77777777" w:rsidTr="000C05B9">
        <w:tc>
          <w:tcPr>
            <w:tcW w:w="1871" w:type="dxa"/>
          </w:tcPr>
          <w:p w14:paraId="341FA080" w14:textId="0461E8B2" w:rsidR="004320A2" w:rsidRPr="008132B9" w:rsidRDefault="004320A2" w:rsidP="004320A2">
            <w:pPr>
              <w:pStyle w:val="2019-20tabletextleft"/>
              <w:rPr>
                <w:rFonts w:cs="Arial"/>
              </w:rPr>
            </w:pPr>
            <w:r>
              <w:t>Grange Advisory Pty Ltd</w:t>
            </w:r>
          </w:p>
        </w:tc>
        <w:tc>
          <w:tcPr>
            <w:tcW w:w="2807" w:type="dxa"/>
          </w:tcPr>
          <w:p w14:paraId="3C5D2677" w14:textId="1F5A5AB0" w:rsidR="004320A2" w:rsidRPr="008132B9" w:rsidRDefault="004320A2" w:rsidP="004320A2">
            <w:pPr>
              <w:pStyle w:val="2019-20tabletextleft"/>
              <w:rPr>
                <w:rFonts w:cs="Arial"/>
              </w:rPr>
            </w:pPr>
            <w:r>
              <w:t>HR review services</w:t>
            </w:r>
          </w:p>
        </w:tc>
        <w:tc>
          <w:tcPr>
            <w:tcW w:w="1559" w:type="dxa"/>
          </w:tcPr>
          <w:p w14:paraId="5C998682" w14:textId="3E9CF882" w:rsidR="004320A2" w:rsidRPr="008132B9" w:rsidRDefault="004320A2" w:rsidP="004320A2">
            <w:pPr>
              <w:pStyle w:val="2019-20tabletextleft"/>
              <w:jc w:val="right"/>
              <w:rPr>
                <w:rFonts w:cs="Arial"/>
              </w:rPr>
            </w:pPr>
            <w:r>
              <w:t>12,929</w:t>
            </w:r>
          </w:p>
        </w:tc>
        <w:tc>
          <w:tcPr>
            <w:tcW w:w="1560" w:type="dxa"/>
          </w:tcPr>
          <w:p w14:paraId="08CA1CEB" w14:textId="53A99A8A" w:rsidR="004320A2" w:rsidRPr="008132B9" w:rsidRDefault="004320A2" w:rsidP="004320A2">
            <w:pPr>
              <w:pStyle w:val="2019-20tabletextleft"/>
              <w:jc w:val="right"/>
              <w:rPr>
                <w:rFonts w:cs="Arial"/>
              </w:rPr>
            </w:pPr>
            <w:r>
              <w:t>12,929</w:t>
            </w:r>
          </w:p>
        </w:tc>
        <w:tc>
          <w:tcPr>
            <w:tcW w:w="1558" w:type="dxa"/>
            <w:shd w:val="clear" w:color="auto" w:fill="F2F2F2" w:themeFill="background1" w:themeFillShade="F2"/>
          </w:tcPr>
          <w:p w14:paraId="4CC4283B" w14:textId="40EF2CF8" w:rsidR="004320A2" w:rsidRPr="008132B9" w:rsidRDefault="004320A2" w:rsidP="004320A2">
            <w:pPr>
              <w:pStyle w:val="2019-20tabletextleft"/>
              <w:jc w:val="right"/>
              <w:rPr>
                <w:rFonts w:cs="Arial"/>
              </w:rPr>
            </w:pPr>
            <w:r>
              <w:t>-</w:t>
            </w:r>
          </w:p>
        </w:tc>
      </w:tr>
      <w:tr w:rsidR="004320A2" w14:paraId="5CC7BA5D" w14:textId="77777777" w:rsidTr="000C05B9">
        <w:tc>
          <w:tcPr>
            <w:tcW w:w="1871" w:type="dxa"/>
          </w:tcPr>
          <w:p w14:paraId="195FA8E4" w14:textId="4BE54791" w:rsidR="004320A2" w:rsidRPr="008132B9" w:rsidRDefault="004320A2" w:rsidP="004320A2">
            <w:pPr>
              <w:pStyle w:val="2019-20tabletextleft"/>
              <w:rPr>
                <w:rFonts w:cs="Arial"/>
              </w:rPr>
            </w:pPr>
            <w:r>
              <w:t>Herbert Smith Freehills</w:t>
            </w:r>
          </w:p>
        </w:tc>
        <w:tc>
          <w:tcPr>
            <w:tcW w:w="2807" w:type="dxa"/>
          </w:tcPr>
          <w:p w14:paraId="05DEE4E2" w14:textId="6C68F005" w:rsidR="004320A2" w:rsidRPr="008132B9" w:rsidRDefault="004320A2" w:rsidP="004320A2">
            <w:pPr>
              <w:pStyle w:val="2019-20tabletextleft"/>
              <w:rPr>
                <w:rFonts w:cs="Arial"/>
              </w:rPr>
            </w:pPr>
            <w:r>
              <w:t>Legal advisory services</w:t>
            </w:r>
          </w:p>
        </w:tc>
        <w:tc>
          <w:tcPr>
            <w:tcW w:w="1559" w:type="dxa"/>
          </w:tcPr>
          <w:p w14:paraId="52FF7277" w14:textId="21B63AD7" w:rsidR="004320A2" w:rsidRPr="008132B9" w:rsidRDefault="004320A2" w:rsidP="004320A2">
            <w:pPr>
              <w:pStyle w:val="2019-20tabletextleft"/>
              <w:jc w:val="right"/>
              <w:rPr>
                <w:rFonts w:cs="Arial"/>
              </w:rPr>
            </w:pPr>
            <w:r>
              <w:t>19,724</w:t>
            </w:r>
          </w:p>
        </w:tc>
        <w:tc>
          <w:tcPr>
            <w:tcW w:w="1560" w:type="dxa"/>
          </w:tcPr>
          <w:p w14:paraId="2CD71A32" w14:textId="6F978821" w:rsidR="004320A2" w:rsidRPr="008132B9" w:rsidRDefault="004320A2" w:rsidP="004320A2">
            <w:pPr>
              <w:pStyle w:val="2019-20tabletextleft"/>
              <w:jc w:val="right"/>
              <w:rPr>
                <w:rFonts w:cs="Arial"/>
              </w:rPr>
            </w:pPr>
            <w:r>
              <w:t>12,224</w:t>
            </w:r>
          </w:p>
        </w:tc>
        <w:tc>
          <w:tcPr>
            <w:tcW w:w="1558" w:type="dxa"/>
            <w:shd w:val="clear" w:color="auto" w:fill="F2F2F2" w:themeFill="background1" w:themeFillShade="F2"/>
          </w:tcPr>
          <w:p w14:paraId="5314B745" w14:textId="0F264424" w:rsidR="004320A2" w:rsidRPr="008132B9" w:rsidRDefault="004320A2" w:rsidP="004320A2">
            <w:pPr>
              <w:pStyle w:val="2019-20tabletextleft"/>
              <w:jc w:val="right"/>
              <w:rPr>
                <w:rFonts w:cs="Arial"/>
              </w:rPr>
            </w:pPr>
            <w:r>
              <w:t>7,500</w:t>
            </w:r>
          </w:p>
        </w:tc>
      </w:tr>
      <w:tr w:rsidR="004320A2" w14:paraId="77C4D01D" w14:textId="77777777" w:rsidTr="000C05B9">
        <w:tc>
          <w:tcPr>
            <w:tcW w:w="1871" w:type="dxa"/>
          </w:tcPr>
          <w:p w14:paraId="75457BFE" w14:textId="029548FA" w:rsidR="004320A2" w:rsidRPr="008132B9" w:rsidRDefault="004320A2" w:rsidP="004320A2">
            <w:pPr>
              <w:pStyle w:val="2019-20tabletextleft"/>
              <w:rPr>
                <w:rFonts w:cs="Arial"/>
              </w:rPr>
            </w:pPr>
            <w:r>
              <w:t>ID (Informed Decisions) Pty Ltd</w:t>
            </w:r>
          </w:p>
        </w:tc>
        <w:tc>
          <w:tcPr>
            <w:tcW w:w="2807" w:type="dxa"/>
          </w:tcPr>
          <w:p w14:paraId="05B2A2EF" w14:textId="62ABEDA3" w:rsidR="004320A2" w:rsidRPr="008132B9" w:rsidRDefault="004320A2" w:rsidP="004320A2">
            <w:pPr>
              <w:pStyle w:val="2019-20tabletextleft"/>
              <w:rPr>
                <w:rFonts w:cs="Arial"/>
              </w:rPr>
            </w:pPr>
            <w:r>
              <w:t>Elector forecasts</w:t>
            </w:r>
          </w:p>
        </w:tc>
        <w:tc>
          <w:tcPr>
            <w:tcW w:w="1559" w:type="dxa"/>
          </w:tcPr>
          <w:p w14:paraId="31214E6B" w14:textId="3D0AE8E0" w:rsidR="004320A2" w:rsidRPr="008132B9" w:rsidRDefault="004320A2" w:rsidP="004320A2">
            <w:pPr>
              <w:pStyle w:val="2019-20tabletextleft"/>
              <w:jc w:val="right"/>
              <w:rPr>
                <w:rFonts w:cs="Arial"/>
              </w:rPr>
            </w:pPr>
            <w:r>
              <w:t>187,860</w:t>
            </w:r>
          </w:p>
        </w:tc>
        <w:tc>
          <w:tcPr>
            <w:tcW w:w="1560" w:type="dxa"/>
          </w:tcPr>
          <w:p w14:paraId="65CA1D0F" w14:textId="70C620FF" w:rsidR="004320A2" w:rsidRPr="008132B9" w:rsidRDefault="004320A2" w:rsidP="004320A2">
            <w:pPr>
              <w:pStyle w:val="2019-20tabletextleft"/>
              <w:jc w:val="right"/>
              <w:rPr>
                <w:rFonts w:cs="Arial"/>
              </w:rPr>
            </w:pPr>
            <w:r>
              <w:t>187,860</w:t>
            </w:r>
          </w:p>
        </w:tc>
        <w:tc>
          <w:tcPr>
            <w:tcW w:w="1558" w:type="dxa"/>
            <w:shd w:val="clear" w:color="auto" w:fill="F2F2F2" w:themeFill="background1" w:themeFillShade="F2"/>
          </w:tcPr>
          <w:p w14:paraId="15C9BF83" w14:textId="4593A387" w:rsidR="004320A2" w:rsidRPr="008132B9" w:rsidRDefault="004320A2" w:rsidP="004320A2">
            <w:pPr>
              <w:pStyle w:val="2019-20tabletextleft"/>
              <w:jc w:val="right"/>
              <w:rPr>
                <w:rFonts w:cs="Arial"/>
              </w:rPr>
            </w:pPr>
            <w:r>
              <w:t>-</w:t>
            </w:r>
          </w:p>
        </w:tc>
      </w:tr>
      <w:tr w:rsidR="004320A2" w14:paraId="3C11A665" w14:textId="77777777" w:rsidTr="000C05B9">
        <w:tc>
          <w:tcPr>
            <w:tcW w:w="1871" w:type="dxa"/>
          </w:tcPr>
          <w:p w14:paraId="5470EC55" w14:textId="1D58A42C" w:rsidR="004320A2" w:rsidRPr="008132B9" w:rsidRDefault="004320A2" w:rsidP="004320A2">
            <w:pPr>
              <w:pStyle w:val="2019-20tabletextleft"/>
              <w:rPr>
                <w:rFonts w:cs="Arial"/>
              </w:rPr>
            </w:pPr>
            <w:r>
              <w:t>KPMG Australia</w:t>
            </w:r>
          </w:p>
        </w:tc>
        <w:tc>
          <w:tcPr>
            <w:tcW w:w="2807" w:type="dxa"/>
          </w:tcPr>
          <w:p w14:paraId="0B276634" w14:textId="26F7F7A5" w:rsidR="004320A2" w:rsidRPr="008132B9" w:rsidRDefault="004320A2" w:rsidP="004320A2">
            <w:pPr>
              <w:pStyle w:val="2019-20tabletextleft"/>
              <w:rPr>
                <w:rFonts w:cs="Arial"/>
              </w:rPr>
            </w:pPr>
            <w:r>
              <w:t>Compliance audit</w:t>
            </w:r>
          </w:p>
        </w:tc>
        <w:tc>
          <w:tcPr>
            <w:tcW w:w="1559" w:type="dxa"/>
          </w:tcPr>
          <w:p w14:paraId="01888CE5" w14:textId="79905B4C" w:rsidR="004320A2" w:rsidRPr="008132B9" w:rsidRDefault="004320A2" w:rsidP="004320A2">
            <w:pPr>
              <w:pStyle w:val="2019-20tabletextleft"/>
              <w:jc w:val="right"/>
              <w:rPr>
                <w:rFonts w:cs="Arial"/>
              </w:rPr>
            </w:pPr>
            <w:r>
              <w:t>24,840</w:t>
            </w:r>
          </w:p>
        </w:tc>
        <w:tc>
          <w:tcPr>
            <w:tcW w:w="1560" w:type="dxa"/>
          </w:tcPr>
          <w:p w14:paraId="6E91E2EA" w14:textId="7C18291E" w:rsidR="004320A2" w:rsidRPr="008132B9" w:rsidRDefault="004320A2" w:rsidP="004320A2">
            <w:pPr>
              <w:pStyle w:val="2019-20tabletextleft"/>
              <w:jc w:val="right"/>
              <w:rPr>
                <w:rFonts w:cs="Arial"/>
              </w:rPr>
            </w:pPr>
            <w:r>
              <w:t>24,840</w:t>
            </w:r>
          </w:p>
        </w:tc>
        <w:tc>
          <w:tcPr>
            <w:tcW w:w="1558" w:type="dxa"/>
            <w:shd w:val="clear" w:color="auto" w:fill="F2F2F2" w:themeFill="background1" w:themeFillShade="F2"/>
          </w:tcPr>
          <w:p w14:paraId="6DBB0DE9" w14:textId="63A300B6" w:rsidR="004320A2" w:rsidRPr="008132B9" w:rsidRDefault="004320A2" w:rsidP="004320A2">
            <w:pPr>
              <w:pStyle w:val="2019-20tabletextleft"/>
              <w:jc w:val="right"/>
              <w:rPr>
                <w:rFonts w:cs="Arial"/>
              </w:rPr>
            </w:pPr>
            <w:r>
              <w:t>-</w:t>
            </w:r>
          </w:p>
        </w:tc>
      </w:tr>
      <w:tr w:rsidR="004320A2" w14:paraId="0B912099" w14:textId="77777777" w:rsidTr="000C05B9">
        <w:tc>
          <w:tcPr>
            <w:tcW w:w="1871" w:type="dxa"/>
          </w:tcPr>
          <w:p w14:paraId="0C29492F" w14:textId="04AF2E40" w:rsidR="004320A2" w:rsidRPr="008132B9" w:rsidRDefault="004320A2" w:rsidP="004320A2">
            <w:pPr>
              <w:pStyle w:val="2019-20tabletextleft"/>
              <w:rPr>
                <w:rFonts w:cs="Arial"/>
              </w:rPr>
            </w:pPr>
            <w:proofErr w:type="spellStart"/>
            <w:r>
              <w:t>Leba</w:t>
            </w:r>
            <w:proofErr w:type="spellEnd"/>
            <w:r>
              <w:t xml:space="preserve"> Advertising (Aust) Pty Ltd</w:t>
            </w:r>
          </w:p>
        </w:tc>
        <w:tc>
          <w:tcPr>
            <w:tcW w:w="2807" w:type="dxa"/>
          </w:tcPr>
          <w:p w14:paraId="26E95768" w14:textId="158AF393" w:rsidR="004320A2" w:rsidRPr="008132B9" w:rsidRDefault="004320A2" w:rsidP="004320A2">
            <w:pPr>
              <w:pStyle w:val="2019-20tabletextleft"/>
              <w:rPr>
                <w:rFonts w:cs="Arial"/>
              </w:rPr>
            </w:pPr>
            <w:r>
              <w:t>Translations of 2020 local government elections media releases</w:t>
            </w:r>
          </w:p>
        </w:tc>
        <w:tc>
          <w:tcPr>
            <w:tcW w:w="1559" w:type="dxa"/>
          </w:tcPr>
          <w:p w14:paraId="60CB079F" w14:textId="6A74EB95" w:rsidR="004320A2" w:rsidRPr="008132B9" w:rsidRDefault="004320A2" w:rsidP="004320A2">
            <w:pPr>
              <w:pStyle w:val="2019-20tabletextleft"/>
              <w:jc w:val="right"/>
              <w:rPr>
                <w:rFonts w:cs="Arial"/>
              </w:rPr>
            </w:pPr>
            <w:r>
              <w:t>47,230</w:t>
            </w:r>
          </w:p>
        </w:tc>
        <w:tc>
          <w:tcPr>
            <w:tcW w:w="1560" w:type="dxa"/>
          </w:tcPr>
          <w:p w14:paraId="67F04C9B" w14:textId="6D9684E2" w:rsidR="004320A2" w:rsidRPr="008132B9" w:rsidRDefault="004320A2" w:rsidP="004320A2">
            <w:pPr>
              <w:pStyle w:val="2019-20tabletextleft"/>
              <w:jc w:val="right"/>
              <w:rPr>
                <w:rFonts w:cs="Arial"/>
              </w:rPr>
            </w:pPr>
            <w:r>
              <w:t>47,230</w:t>
            </w:r>
          </w:p>
        </w:tc>
        <w:tc>
          <w:tcPr>
            <w:tcW w:w="1558" w:type="dxa"/>
            <w:shd w:val="clear" w:color="auto" w:fill="F2F2F2" w:themeFill="background1" w:themeFillShade="F2"/>
          </w:tcPr>
          <w:p w14:paraId="08B7BB17" w14:textId="12B57A20" w:rsidR="004320A2" w:rsidRPr="008132B9" w:rsidRDefault="004320A2" w:rsidP="004320A2">
            <w:pPr>
              <w:pStyle w:val="2019-20tabletextleft"/>
              <w:jc w:val="right"/>
              <w:rPr>
                <w:rFonts w:cs="Arial"/>
              </w:rPr>
            </w:pPr>
            <w:r>
              <w:t>-</w:t>
            </w:r>
          </w:p>
        </w:tc>
      </w:tr>
      <w:tr w:rsidR="004320A2" w14:paraId="384DF95F" w14:textId="77777777" w:rsidTr="000C05B9">
        <w:tc>
          <w:tcPr>
            <w:tcW w:w="1871" w:type="dxa"/>
          </w:tcPr>
          <w:p w14:paraId="599C4CBF" w14:textId="3D3328D4" w:rsidR="004320A2" w:rsidRPr="004B38E2" w:rsidRDefault="004320A2" w:rsidP="004320A2">
            <w:pPr>
              <w:pStyle w:val="2019-20tabletextleft"/>
              <w:rPr>
                <w:rFonts w:cs="Arial"/>
                <w:lang w:val="it-IT"/>
              </w:rPr>
            </w:pPr>
            <w:proofErr w:type="spellStart"/>
            <w:r>
              <w:t>Mapdojo</w:t>
            </w:r>
            <w:proofErr w:type="spellEnd"/>
          </w:p>
        </w:tc>
        <w:tc>
          <w:tcPr>
            <w:tcW w:w="2807" w:type="dxa"/>
          </w:tcPr>
          <w:p w14:paraId="5C3919F2" w14:textId="4563BBE4" w:rsidR="004320A2" w:rsidRPr="008132B9" w:rsidRDefault="004320A2" w:rsidP="004320A2">
            <w:pPr>
              <w:pStyle w:val="2019-20tabletextleft"/>
              <w:rPr>
                <w:rFonts w:cs="Arial"/>
              </w:rPr>
            </w:pPr>
            <w:r>
              <w:t>Interactive map design</w:t>
            </w:r>
          </w:p>
        </w:tc>
        <w:tc>
          <w:tcPr>
            <w:tcW w:w="1559" w:type="dxa"/>
          </w:tcPr>
          <w:p w14:paraId="15A53B99" w14:textId="18B6A735" w:rsidR="004320A2" w:rsidRPr="008132B9" w:rsidRDefault="004320A2" w:rsidP="004320A2">
            <w:pPr>
              <w:pStyle w:val="2019-20tabletextleft"/>
              <w:jc w:val="right"/>
              <w:rPr>
                <w:rFonts w:cs="Arial"/>
              </w:rPr>
            </w:pPr>
            <w:r>
              <w:t>18,200</w:t>
            </w:r>
          </w:p>
        </w:tc>
        <w:tc>
          <w:tcPr>
            <w:tcW w:w="1560" w:type="dxa"/>
          </w:tcPr>
          <w:p w14:paraId="7EEC1885" w14:textId="5DE23184" w:rsidR="004320A2" w:rsidRPr="008132B9" w:rsidRDefault="004320A2" w:rsidP="004320A2">
            <w:pPr>
              <w:pStyle w:val="2019-20tabletextleft"/>
              <w:jc w:val="right"/>
              <w:rPr>
                <w:rFonts w:cs="Arial"/>
              </w:rPr>
            </w:pPr>
            <w:r>
              <w:t>12,600</w:t>
            </w:r>
          </w:p>
        </w:tc>
        <w:tc>
          <w:tcPr>
            <w:tcW w:w="1558" w:type="dxa"/>
            <w:shd w:val="clear" w:color="auto" w:fill="F2F2F2" w:themeFill="background1" w:themeFillShade="F2"/>
          </w:tcPr>
          <w:p w14:paraId="4275B282" w14:textId="128BA998" w:rsidR="004320A2" w:rsidRPr="008132B9" w:rsidRDefault="004320A2" w:rsidP="004320A2">
            <w:pPr>
              <w:pStyle w:val="2019-20tabletextleft"/>
              <w:jc w:val="right"/>
              <w:rPr>
                <w:rFonts w:cs="Arial"/>
              </w:rPr>
            </w:pPr>
            <w:r>
              <w:t>5,600</w:t>
            </w:r>
          </w:p>
        </w:tc>
      </w:tr>
      <w:tr w:rsidR="004320A2" w14:paraId="105D950A" w14:textId="77777777" w:rsidTr="000C05B9">
        <w:tc>
          <w:tcPr>
            <w:tcW w:w="1871" w:type="dxa"/>
          </w:tcPr>
          <w:p w14:paraId="22648AAE" w14:textId="7C90CCF9" w:rsidR="004320A2" w:rsidRPr="008132B9" w:rsidRDefault="004320A2" w:rsidP="004320A2">
            <w:pPr>
              <w:pStyle w:val="2019-20tabletextleft"/>
              <w:rPr>
                <w:rFonts w:cs="Arial"/>
              </w:rPr>
            </w:pPr>
            <w:r>
              <w:t>OOBE Pty Ltd</w:t>
            </w:r>
          </w:p>
        </w:tc>
        <w:tc>
          <w:tcPr>
            <w:tcW w:w="2807" w:type="dxa"/>
          </w:tcPr>
          <w:p w14:paraId="0628EE89" w14:textId="5A9F77E7" w:rsidR="004320A2" w:rsidRPr="008132B9" w:rsidRDefault="004320A2" w:rsidP="004320A2">
            <w:pPr>
              <w:pStyle w:val="2019-20tabletextleft"/>
              <w:rPr>
                <w:rFonts w:cs="Arial"/>
              </w:rPr>
            </w:pPr>
            <w:r>
              <w:t>Azure IAAS security assessment</w:t>
            </w:r>
          </w:p>
        </w:tc>
        <w:tc>
          <w:tcPr>
            <w:tcW w:w="1559" w:type="dxa"/>
          </w:tcPr>
          <w:p w14:paraId="6B53AF85" w14:textId="3291A91B" w:rsidR="004320A2" w:rsidRPr="008132B9" w:rsidRDefault="004320A2" w:rsidP="004320A2">
            <w:pPr>
              <w:pStyle w:val="2019-20tabletextleft"/>
              <w:jc w:val="right"/>
              <w:rPr>
                <w:rFonts w:cs="Arial"/>
              </w:rPr>
            </w:pPr>
            <w:r>
              <w:t>21,600</w:t>
            </w:r>
          </w:p>
        </w:tc>
        <w:tc>
          <w:tcPr>
            <w:tcW w:w="1560" w:type="dxa"/>
          </w:tcPr>
          <w:p w14:paraId="04817289" w14:textId="4641814C" w:rsidR="004320A2" w:rsidRPr="008132B9" w:rsidRDefault="004320A2" w:rsidP="004320A2">
            <w:pPr>
              <w:pStyle w:val="2019-20tabletextleft"/>
              <w:jc w:val="right"/>
              <w:rPr>
                <w:rFonts w:cs="Arial"/>
              </w:rPr>
            </w:pPr>
            <w:r>
              <w:t>21,600</w:t>
            </w:r>
          </w:p>
        </w:tc>
        <w:tc>
          <w:tcPr>
            <w:tcW w:w="1558" w:type="dxa"/>
            <w:shd w:val="clear" w:color="auto" w:fill="F2F2F2" w:themeFill="background1" w:themeFillShade="F2"/>
          </w:tcPr>
          <w:p w14:paraId="7513B6ED" w14:textId="50F31BF5" w:rsidR="004320A2" w:rsidRPr="008132B9" w:rsidRDefault="004320A2" w:rsidP="004320A2">
            <w:pPr>
              <w:pStyle w:val="2019-20tabletextleft"/>
              <w:jc w:val="right"/>
              <w:rPr>
                <w:rFonts w:cs="Arial"/>
              </w:rPr>
            </w:pPr>
            <w:r>
              <w:t>-</w:t>
            </w:r>
          </w:p>
        </w:tc>
      </w:tr>
      <w:tr w:rsidR="004320A2" w14:paraId="04E3BCA6" w14:textId="77777777" w:rsidTr="000C05B9">
        <w:tc>
          <w:tcPr>
            <w:tcW w:w="1871" w:type="dxa"/>
          </w:tcPr>
          <w:p w14:paraId="712B6CAF" w14:textId="06DF0D53" w:rsidR="004320A2" w:rsidRPr="008132B9" w:rsidRDefault="004320A2" w:rsidP="004320A2">
            <w:pPr>
              <w:pStyle w:val="2019-20tabletextleft"/>
              <w:rPr>
                <w:rFonts w:cs="Arial"/>
              </w:rPr>
            </w:pPr>
            <w:r>
              <w:t>Quantum Market Research (Aust) P/L</w:t>
            </w:r>
          </w:p>
        </w:tc>
        <w:tc>
          <w:tcPr>
            <w:tcW w:w="2807" w:type="dxa"/>
          </w:tcPr>
          <w:p w14:paraId="29F55D6D" w14:textId="7415F3F1" w:rsidR="004320A2" w:rsidRPr="008132B9" w:rsidRDefault="004320A2" w:rsidP="004320A2">
            <w:pPr>
              <w:pStyle w:val="2019-20tabletextleft"/>
              <w:rPr>
                <w:rFonts w:cs="Arial"/>
              </w:rPr>
            </w:pPr>
            <w:r>
              <w:t>Market research</w:t>
            </w:r>
          </w:p>
        </w:tc>
        <w:tc>
          <w:tcPr>
            <w:tcW w:w="1559" w:type="dxa"/>
          </w:tcPr>
          <w:p w14:paraId="450DEF25" w14:textId="6A1512C3" w:rsidR="004320A2" w:rsidRPr="008132B9" w:rsidRDefault="004320A2" w:rsidP="004320A2">
            <w:pPr>
              <w:pStyle w:val="2019-20tabletextleft"/>
              <w:jc w:val="right"/>
              <w:rPr>
                <w:rFonts w:cs="Arial"/>
              </w:rPr>
            </w:pPr>
            <w:r>
              <w:t>125,205</w:t>
            </w:r>
          </w:p>
        </w:tc>
        <w:tc>
          <w:tcPr>
            <w:tcW w:w="1560" w:type="dxa"/>
          </w:tcPr>
          <w:p w14:paraId="429C4265" w14:textId="012117AB" w:rsidR="004320A2" w:rsidRPr="008132B9" w:rsidRDefault="004320A2" w:rsidP="004320A2">
            <w:pPr>
              <w:pStyle w:val="2019-20tabletextleft"/>
              <w:jc w:val="right"/>
              <w:rPr>
                <w:rFonts w:cs="Arial"/>
              </w:rPr>
            </w:pPr>
            <w:r>
              <w:t>125,205</w:t>
            </w:r>
          </w:p>
        </w:tc>
        <w:tc>
          <w:tcPr>
            <w:tcW w:w="1558" w:type="dxa"/>
            <w:shd w:val="clear" w:color="auto" w:fill="F2F2F2" w:themeFill="background1" w:themeFillShade="F2"/>
          </w:tcPr>
          <w:p w14:paraId="7FAC025E" w14:textId="2294528B" w:rsidR="004320A2" w:rsidRPr="008132B9" w:rsidRDefault="004320A2" w:rsidP="004320A2">
            <w:pPr>
              <w:pStyle w:val="2019-20tabletextleft"/>
              <w:jc w:val="right"/>
              <w:rPr>
                <w:rFonts w:cs="Arial"/>
              </w:rPr>
            </w:pPr>
            <w:r>
              <w:t>-</w:t>
            </w:r>
          </w:p>
        </w:tc>
      </w:tr>
      <w:tr w:rsidR="004320A2" w14:paraId="43CC186A" w14:textId="77777777" w:rsidTr="000C05B9">
        <w:tc>
          <w:tcPr>
            <w:tcW w:w="1871" w:type="dxa"/>
          </w:tcPr>
          <w:p w14:paraId="2FC8E062" w14:textId="459C4CCD" w:rsidR="004320A2" w:rsidRPr="008132B9" w:rsidRDefault="004320A2" w:rsidP="004320A2">
            <w:pPr>
              <w:pStyle w:val="2019-20tabletextleft"/>
              <w:rPr>
                <w:rFonts w:cs="Arial"/>
              </w:rPr>
            </w:pPr>
            <w:r>
              <w:t>Reconciliation Victoria</w:t>
            </w:r>
          </w:p>
        </w:tc>
        <w:tc>
          <w:tcPr>
            <w:tcW w:w="2807" w:type="dxa"/>
          </w:tcPr>
          <w:p w14:paraId="4854CC4B" w14:textId="31BD011D" w:rsidR="004320A2" w:rsidRPr="008132B9" w:rsidRDefault="004320A2" w:rsidP="004320A2">
            <w:pPr>
              <w:pStyle w:val="2019-20tabletextleft"/>
              <w:rPr>
                <w:rFonts w:cs="Arial"/>
              </w:rPr>
            </w:pPr>
            <w:r>
              <w:t>Reconciliation Victoria LG2020 videos</w:t>
            </w:r>
          </w:p>
        </w:tc>
        <w:tc>
          <w:tcPr>
            <w:tcW w:w="1559" w:type="dxa"/>
          </w:tcPr>
          <w:p w14:paraId="782E3807" w14:textId="53CC68D7" w:rsidR="004320A2" w:rsidRPr="008132B9" w:rsidRDefault="004320A2" w:rsidP="004320A2">
            <w:pPr>
              <w:pStyle w:val="2019-20tabletextleft"/>
              <w:jc w:val="right"/>
              <w:rPr>
                <w:rFonts w:cs="Arial"/>
              </w:rPr>
            </w:pPr>
            <w:r>
              <w:t>45,000</w:t>
            </w:r>
          </w:p>
        </w:tc>
        <w:tc>
          <w:tcPr>
            <w:tcW w:w="1560" w:type="dxa"/>
          </w:tcPr>
          <w:p w14:paraId="20285C21" w14:textId="77B7E672" w:rsidR="004320A2" w:rsidRPr="008132B9" w:rsidRDefault="004320A2" w:rsidP="004320A2">
            <w:pPr>
              <w:pStyle w:val="2019-20tabletextleft"/>
              <w:jc w:val="right"/>
              <w:rPr>
                <w:rFonts w:cs="Arial"/>
              </w:rPr>
            </w:pPr>
            <w:r>
              <w:t>45,000</w:t>
            </w:r>
          </w:p>
        </w:tc>
        <w:tc>
          <w:tcPr>
            <w:tcW w:w="1558" w:type="dxa"/>
            <w:shd w:val="clear" w:color="auto" w:fill="F2F2F2" w:themeFill="background1" w:themeFillShade="F2"/>
          </w:tcPr>
          <w:p w14:paraId="476333EE" w14:textId="47CC93E4" w:rsidR="004320A2" w:rsidRPr="008132B9" w:rsidRDefault="004320A2" w:rsidP="004320A2">
            <w:pPr>
              <w:pStyle w:val="2019-20tabletextleft"/>
              <w:jc w:val="right"/>
              <w:rPr>
                <w:rFonts w:cs="Arial"/>
              </w:rPr>
            </w:pPr>
            <w:r>
              <w:t>-</w:t>
            </w:r>
          </w:p>
        </w:tc>
      </w:tr>
      <w:tr w:rsidR="000C05B9" w14:paraId="1A6ACE8C" w14:textId="77777777" w:rsidTr="000C05B9">
        <w:tc>
          <w:tcPr>
            <w:tcW w:w="1871" w:type="dxa"/>
          </w:tcPr>
          <w:p w14:paraId="7E742B12" w14:textId="77777777" w:rsidR="000C05B9" w:rsidRDefault="000C05B9" w:rsidP="000C05B9">
            <w:pPr>
              <w:pStyle w:val="2019-20tabletextleft"/>
              <w:rPr>
                <w:lang w:val="en-US"/>
              </w:rPr>
            </w:pPr>
            <w:r>
              <w:rPr>
                <w:lang w:val="en-US"/>
              </w:rPr>
              <w:t>Robert Masters &amp;</w:t>
            </w:r>
          </w:p>
          <w:p w14:paraId="54EA889C" w14:textId="49A5411B" w:rsidR="000C05B9" w:rsidRDefault="000C05B9" w:rsidP="000C05B9">
            <w:pPr>
              <w:pStyle w:val="2019-20tabletextleft"/>
            </w:pPr>
            <w:r>
              <w:rPr>
                <w:lang w:val="en-US"/>
              </w:rPr>
              <w:t>Associates</w:t>
            </w:r>
          </w:p>
        </w:tc>
        <w:tc>
          <w:tcPr>
            <w:tcW w:w="2807" w:type="dxa"/>
          </w:tcPr>
          <w:p w14:paraId="3D94C3EA" w14:textId="77777777" w:rsidR="000C05B9" w:rsidRDefault="000C05B9" w:rsidP="000C05B9">
            <w:pPr>
              <w:pStyle w:val="2019-20tabletextleft"/>
              <w:rPr>
                <w:lang w:val="en-US"/>
              </w:rPr>
            </w:pPr>
            <w:r>
              <w:rPr>
                <w:lang w:val="en-US"/>
              </w:rPr>
              <w:t>General counsel and editorial</w:t>
            </w:r>
          </w:p>
          <w:p w14:paraId="4487BE4F" w14:textId="0F2CBDA7" w:rsidR="000C05B9" w:rsidRDefault="000C05B9" w:rsidP="000C05B9">
            <w:pPr>
              <w:pStyle w:val="2019-20tabletextleft"/>
            </w:pPr>
            <w:r>
              <w:rPr>
                <w:lang w:val="en-US"/>
              </w:rPr>
              <w:t>services</w:t>
            </w:r>
          </w:p>
        </w:tc>
        <w:tc>
          <w:tcPr>
            <w:tcW w:w="1559" w:type="dxa"/>
          </w:tcPr>
          <w:p w14:paraId="269CBD49" w14:textId="5A101902" w:rsidR="000C05B9" w:rsidRDefault="000C05B9" w:rsidP="000C05B9">
            <w:pPr>
              <w:pStyle w:val="2019-20tabletextright"/>
            </w:pPr>
            <w:r>
              <w:rPr>
                <w:lang w:val="en-US"/>
              </w:rPr>
              <w:t>22,470</w:t>
            </w:r>
          </w:p>
        </w:tc>
        <w:tc>
          <w:tcPr>
            <w:tcW w:w="1560" w:type="dxa"/>
          </w:tcPr>
          <w:p w14:paraId="6616522A" w14:textId="69D265A3" w:rsidR="000C05B9" w:rsidRDefault="000C05B9" w:rsidP="000C05B9">
            <w:pPr>
              <w:pStyle w:val="2019-20tabletextright"/>
            </w:pPr>
            <w:r>
              <w:rPr>
                <w:lang w:val="en-US"/>
              </w:rPr>
              <w:t>22,470</w:t>
            </w:r>
          </w:p>
        </w:tc>
        <w:tc>
          <w:tcPr>
            <w:tcW w:w="1558" w:type="dxa"/>
            <w:shd w:val="clear" w:color="auto" w:fill="F2F2F2" w:themeFill="background1" w:themeFillShade="F2"/>
          </w:tcPr>
          <w:p w14:paraId="015AFB64" w14:textId="68EDA5A9" w:rsidR="000C05B9" w:rsidRDefault="000C05B9" w:rsidP="000C05B9">
            <w:pPr>
              <w:pStyle w:val="2019-20tabletextright"/>
            </w:pPr>
            <w:r>
              <w:t>-</w:t>
            </w:r>
          </w:p>
        </w:tc>
      </w:tr>
      <w:tr w:rsidR="000C05B9" w14:paraId="7EC834B6" w14:textId="77777777" w:rsidTr="000C05B9">
        <w:tc>
          <w:tcPr>
            <w:tcW w:w="1871" w:type="dxa"/>
          </w:tcPr>
          <w:p w14:paraId="5A4DA0EE" w14:textId="47F72130" w:rsidR="000C05B9" w:rsidRDefault="000C05B9" w:rsidP="000C05B9">
            <w:pPr>
              <w:pStyle w:val="2019-20tabletextleft"/>
            </w:pPr>
            <w:r>
              <w:rPr>
                <w:lang w:val="en-US"/>
              </w:rPr>
              <w:t>The LOTE Agency</w:t>
            </w:r>
          </w:p>
        </w:tc>
        <w:tc>
          <w:tcPr>
            <w:tcW w:w="2807" w:type="dxa"/>
          </w:tcPr>
          <w:p w14:paraId="6F23B83A" w14:textId="52A8017C" w:rsidR="000C05B9" w:rsidRDefault="000C05B9" w:rsidP="000C05B9">
            <w:pPr>
              <w:pStyle w:val="2019-20tabletextleft"/>
            </w:pPr>
            <w:r>
              <w:rPr>
                <w:lang w:val="en-US"/>
              </w:rPr>
              <w:t>Translation services</w:t>
            </w:r>
          </w:p>
        </w:tc>
        <w:tc>
          <w:tcPr>
            <w:tcW w:w="1559" w:type="dxa"/>
          </w:tcPr>
          <w:p w14:paraId="485F8D3E" w14:textId="56FE3012" w:rsidR="000C05B9" w:rsidRDefault="000C05B9" w:rsidP="000C05B9">
            <w:pPr>
              <w:pStyle w:val="2019-20tabletextright"/>
            </w:pPr>
            <w:r>
              <w:rPr>
                <w:lang w:val="en-US"/>
              </w:rPr>
              <w:t>11,884</w:t>
            </w:r>
          </w:p>
        </w:tc>
        <w:tc>
          <w:tcPr>
            <w:tcW w:w="1560" w:type="dxa"/>
          </w:tcPr>
          <w:p w14:paraId="14BA6D40" w14:textId="57C70083" w:rsidR="000C05B9" w:rsidRDefault="000C05B9" w:rsidP="000C05B9">
            <w:pPr>
              <w:pStyle w:val="2019-20tabletextright"/>
            </w:pPr>
            <w:r>
              <w:rPr>
                <w:lang w:val="en-US"/>
              </w:rPr>
              <w:t>11,884</w:t>
            </w:r>
          </w:p>
        </w:tc>
        <w:tc>
          <w:tcPr>
            <w:tcW w:w="1558" w:type="dxa"/>
            <w:shd w:val="clear" w:color="auto" w:fill="F2F2F2" w:themeFill="background1" w:themeFillShade="F2"/>
          </w:tcPr>
          <w:p w14:paraId="4EFDEF0A" w14:textId="7DDB4208" w:rsidR="000C05B9" w:rsidRDefault="000C05B9" w:rsidP="000C05B9">
            <w:pPr>
              <w:pStyle w:val="2019-20tabletextright"/>
            </w:pPr>
            <w:r>
              <w:t>-</w:t>
            </w:r>
          </w:p>
        </w:tc>
      </w:tr>
      <w:tr w:rsidR="000C05B9" w14:paraId="4D1885BD" w14:textId="77777777" w:rsidTr="000C05B9">
        <w:tc>
          <w:tcPr>
            <w:tcW w:w="1871" w:type="dxa"/>
          </w:tcPr>
          <w:p w14:paraId="19392F2A" w14:textId="77777777" w:rsidR="000C05B9" w:rsidRDefault="000C05B9" w:rsidP="000C05B9">
            <w:pPr>
              <w:pStyle w:val="2019-20tabletextleft"/>
              <w:rPr>
                <w:lang w:val="en-US"/>
              </w:rPr>
            </w:pPr>
            <w:r>
              <w:rPr>
                <w:lang w:val="en-US"/>
              </w:rPr>
              <w:t>The Social Research</w:t>
            </w:r>
          </w:p>
          <w:p w14:paraId="64618FEB" w14:textId="41D32C7C" w:rsidR="000C05B9" w:rsidRDefault="000C05B9" w:rsidP="000C05B9">
            <w:pPr>
              <w:pStyle w:val="2019-20tabletextleft"/>
            </w:pPr>
            <w:r>
              <w:rPr>
                <w:lang w:val="en-US"/>
              </w:rPr>
              <w:t>Centre</w:t>
            </w:r>
          </w:p>
        </w:tc>
        <w:tc>
          <w:tcPr>
            <w:tcW w:w="2807" w:type="dxa"/>
          </w:tcPr>
          <w:p w14:paraId="0DDB12D3" w14:textId="39E53DCA" w:rsidR="000C05B9" w:rsidRDefault="000C05B9" w:rsidP="000C05B9">
            <w:pPr>
              <w:pStyle w:val="2019-20tabletextleft"/>
            </w:pPr>
            <w:r>
              <w:rPr>
                <w:lang w:val="en-US"/>
              </w:rPr>
              <w:t>Non-voter research project</w:t>
            </w:r>
          </w:p>
        </w:tc>
        <w:tc>
          <w:tcPr>
            <w:tcW w:w="1559" w:type="dxa"/>
          </w:tcPr>
          <w:p w14:paraId="286DE412" w14:textId="3273678C" w:rsidR="000C05B9" w:rsidRDefault="000C05B9" w:rsidP="000C05B9">
            <w:pPr>
              <w:pStyle w:val="2019-20tabletextright"/>
            </w:pPr>
            <w:r>
              <w:rPr>
                <w:lang w:val="en-US"/>
              </w:rPr>
              <w:t>25,049</w:t>
            </w:r>
          </w:p>
        </w:tc>
        <w:tc>
          <w:tcPr>
            <w:tcW w:w="1560" w:type="dxa"/>
          </w:tcPr>
          <w:p w14:paraId="1AD361F4" w14:textId="4694B2D8" w:rsidR="000C05B9" w:rsidRDefault="000C05B9" w:rsidP="000C05B9">
            <w:pPr>
              <w:pStyle w:val="2019-20tabletextright"/>
            </w:pPr>
            <w:r>
              <w:rPr>
                <w:lang w:val="en-US"/>
              </w:rPr>
              <w:t>25,049</w:t>
            </w:r>
          </w:p>
        </w:tc>
        <w:tc>
          <w:tcPr>
            <w:tcW w:w="1558" w:type="dxa"/>
            <w:shd w:val="clear" w:color="auto" w:fill="F2F2F2" w:themeFill="background1" w:themeFillShade="F2"/>
          </w:tcPr>
          <w:p w14:paraId="3A619832" w14:textId="7ED3AA9B" w:rsidR="000C05B9" w:rsidRDefault="000C05B9" w:rsidP="000C05B9">
            <w:pPr>
              <w:pStyle w:val="2019-20tabletextright"/>
            </w:pPr>
            <w:r>
              <w:t>-</w:t>
            </w:r>
          </w:p>
        </w:tc>
      </w:tr>
    </w:tbl>
    <w:p w14:paraId="708B7369" w14:textId="77777777" w:rsidR="004320A2" w:rsidRDefault="004320A2" w:rsidP="004320A2">
      <w:pPr>
        <w:pStyle w:val="2019-20HeadingC"/>
      </w:pPr>
      <w:r>
        <w:lastRenderedPageBreak/>
        <w:t xml:space="preserve">Environmental performance </w:t>
      </w:r>
    </w:p>
    <w:p w14:paraId="30D7817A" w14:textId="77777777" w:rsidR="004320A2" w:rsidRDefault="004320A2" w:rsidP="004320A2">
      <w:pPr>
        <w:pStyle w:val="2019-20Bodycopy"/>
      </w:pPr>
      <w:r>
        <w:t xml:space="preserve">The VEC has continued its commitment to reducing the negative impact of its operations on the environment, with ongoing communication and information programs to encourage positive </w:t>
      </w:r>
      <w:proofErr w:type="spellStart"/>
      <w:r>
        <w:t>behavioural</w:t>
      </w:r>
      <w:proofErr w:type="spellEnd"/>
      <w:r>
        <w:t xml:space="preserve"> changes.</w:t>
      </w:r>
    </w:p>
    <w:p w14:paraId="568EE263" w14:textId="77777777" w:rsidR="004320A2" w:rsidRDefault="004320A2" w:rsidP="004320A2">
      <w:pPr>
        <w:pStyle w:val="2019-20Bodycopy"/>
      </w:pPr>
      <w:r>
        <w:t>The VEC’s Environmental Sustainability Report for 2020–21 is included in ‘Our Commission’.</w:t>
      </w:r>
    </w:p>
    <w:p w14:paraId="428FCB3A" w14:textId="77777777" w:rsidR="004320A2" w:rsidRDefault="004320A2" w:rsidP="004320A2">
      <w:pPr>
        <w:pStyle w:val="2019-20HeadingC"/>
      </w:pPr>
      <w:r>
        <w:t xml:space="preserve">Executive Officer disclosures </w:t>
      </w:r>
    </w:p>
    <w:p w14:paraId="06A2F18B" w14:textId="174E3128" w:rsidR="004320A2" w:rsidRDefault="004320A2" w:rsidP="004320A2">
      <w:pPr>
        <w:pStyle w:val="2019-20Bodycopy"/>
      </w:pPr>
      <w:r>
        <w:t xml:space="preserve">The Electoral Commissioner and Deputy Electoral Commissioner are appointed by the Governor in Council as statutory office holders. These appointments do not fall within the definition of Executive Officer under the </w:t>
      </w:r>
      <w:r w:rsidRPr="00711211">
        <w:rPr>
          <w:i/>
          <w:iCs/>
        </w:rPr>
        <w:t>Public Administration Act 2004</w:t>
      </w:r>
      <w:r>
        <w:t>; therefore, disclosures were not necessary.</w:t>
      </w:r>
    </w:p>
    <w:p w14:paraId="3419107A" w14:textId="77777777" w:rsidR="004320A2" w:rsidRDefault="004320A2" w:rsidP="004320A2">
      <w:pPr>
        <w:pStyle w:val="2019-20HeadingC"/>
      </w:pPr>
      <w:r>
        <w:t xml:space="preserve">Freedom of information </w:t>
      </w:r>
    </w:p>
    <w:p w14:paraId="4099EDE4" w14:textId="77777777" w:rsidR="004320A2" w:rsidRDefault="004320A2" w:rsidP="004320A2">
      <w:pPr>
        <w:pStyle w:val="2019-20Bodycopy"/>
      </w:pPr>
      <w:r>
        <w:t xml:space="preserve">The FOI Act gives the community the right to access information in the possession of the VEC. Of the 14 requests received by the VEC under the FOI Act, all but one </w:t>
      </w:r>
      <w:proofErr w:type="gramStart"/>
      <w:r>
        <w:t>were</w:t>
      </w:r>
      <w:proofErr w:type="gramEnd"/>
      <w:r>
        <w:t xml:space="preserve"> satisfied outside of the process. Information about how to lodge an application under the FOI Act is available on the VEC website or in Appendix E.</w:t>
      </w:r>
    </w:p>
    <w:p w14:paraId="6C4807F0" w14:textId="77777777" w:rsidR="004320A2" w:rsidRDefault="004320A2" w:rsidP="004320A2">
      <w:pPr>
        <w:pStyle w:val="2019-20HeadingC"/>
      </w:pPr>
      <w:r>
        <w:t xml:space="preserve">Gifts, benefits and hospitality register </w:t>
      </w:r>
    </w:p>
    <w:p w14:paraId="2265604D" w14:textId="77777777" w:rsidR="004320A2" w:rsidRDefault="004320A2" w:rsidP="004320A2">
      <w:pPr>
        <w:pStyle w:val="2019-20Bodycopy"/>
      </w:pPr>
      <w:r>
        <w:t xml:space="preserve">In complying with Victorian Public Sector Commission standards for Victorian public sector employees on the giving and receiving of gifts, the VEC publishes its Gifts, Benefits and Hospitality Register on a quarterly basis. These reports are available on the VEC website. </w:t>
      </w:r>
    </w:p>
    <w:p w14:paraId="262C22D8" w14:textId="77777777" w:rsidR="004320A2" w:rsidRDefault="004320A2" w:rsidP="004320A2">
      <w:pPr>
        <w:pStyle w:val="2019-20HeadingC"/>
      </w:pPr>
      <w:r>
        <w:t>Grants and transfer payments (other than contributions by owners)</w:t>
      </w:r>
    </w:p>
    <w:p w14:paraId="0A4438F2" w14:textId="2DC07DBC" w:rsidR="004320A2" w:rsidRDefault="004320A2" w:rsidP="004320A2">
      <w:pPr>
        <w:pStyle w:val="2019-20Bodycopy"/>
      </w:pPr>
      <w:r>
        <w:t xml:space="preserve">Included in the ‘Total expenses from transactions’ are payments of grants and assistance to certain companies and </w:t>
      </w:r>
      <w:proofErr w:type="spellStart"/>
      <w:r>
        <w:t>organisations</w:t>
      </w:r>
      <w:proofErr w:type="spellEnd"/>
      <w:r>
        <w:t xml:space="preserve">. During 2020–21, the VEC provided grants </w:t>
      </w:r>
      <w:proofErr w:type="spellStart"/>
      <w:r>
        <w:t>totalling</w:t>
      </w:r>
      <w:proofErr w:type="spellEnd"/>
      <w:r>
        <w:t xml:space="preserve"> $289,655 to six </w:t>
      </w:r>
      <w:proofErr w:type="spellStart"/>
      <w:r>
        <w:t>organisations</w:t>
      </w:r>
      <w:proofErr w:type="spellEnd"/>
      <w:r>
        <w:t xml:space="preserve"> (see Figure 12).</w:t>
      </w:r>
    </w:p>
    <w:p w14:paraId="4CA46399" w14:textId="6DFCF51C" w:rsidR="004320A2" w:rsidRDefault="004320A2" w:rsidP="004320A2">
      <w:pPr>
        <w:pStyle w:val="2019-20Figurecaption"/>
      </w:pPr>
      <w:r w:rsidRPr="004320A2">
        <w:t>Figure 12: Grants to external bodies, 2020–21</w:t>
      </w:r>
    </w:p>
    <w:tbl>
      <w:tblPr>
        <w:tblStyle w:val="TableGrid"/>
        <w:tblW w:w="0" w:type="auto"/>
        <w:tblLook w:val="04A0" w:firstRow="1" w:lastRow="0" w:firstColumn="1" w:lastColumn="0" w:noHBand="0" w:noVBand="1"/>
      </w:tblPr>
      <w:tblGrid>
        <w:gridCol w:w="3118"/>
        <w:gridCol w:w="4962"/>
        <w:gridCol w:w="1275"/>
      </w:tblGrid>
      <w:tr w:rsidR="004320A2" w14:paraId="3979E313" w14:textId="77777777" w:rsidTr="00AF259E">
        <w:trPr>
          <w:cnfStyle w:val="100000000000" w:firstRow="1" w:lastRow="0" w:firstColumn="0" w:lastColumn="0" w:oddVBand="0" w:evenVBand="0" w:oddHBand="0" w:evenHBand="0" w:firstRowFirstColumn="0" w:firstRowLastColumn="0" w:lastRowFirstColumn="0" w:lastRowLastColumn="0"/>
        </w:trPr>
        <w:tc>
          <w:tcPr>
            <w:tcW w:w="3118" w:type="dxa"/>
            <w:shd w:val="clear" w:color="auto" w:fill="D53A5B"/>
          </w:tcPr>
          <w:p w14:paraId="6238BE98" w14:textId="77777777" w:rsidR="004320A2" w:rsidRPr="008132B9" w:rsidRDefault="004320A2" w:rsidP="007C7ED3">
            <w:pPr>
              <w:pStyle w:val="2019-20tablecolheadright"/>
              <w:jc w:val="left"/>
            </w:pPr>
            <w:r>
              <w:t>Organisation</w:t>
            </w:r>
          </w:p>
        </w:tc>
        <w:tc>
          <w:tcPr>
            <w:tcW w:w="4962" w:type="dxa"/>
            <w:shd w:val="clear" w:color="auto" w:fill="D53A5B"/>
          </w:tcPr>
          <w:p w14:paraId="35F4AAE1" w14:textId="77777777" w:rsidR="004320A2" w:rsidRPr="008132B9" w:rsidRDefault="004320A2" w:rsidP="007C7ED3">
            <w:pPr>
              <w:pStyle w:val="2019-20tablecolheadright"/>
              <w:jc w:val="left"/>
            </w:pPr>
            <w:r>
              <w:t>Purpose of grant</w:t>
            </w:r>
          </w:p>
        </w:tc>
        <w:tc>
          <w:tcPr>
            <w:tcW w:w="1275" w:type="dxa"/>
            <w:tcBorders>
              <w:bottom w:val="single" w:sz="4" w:space="0" w:color="auto"/>
            </w:tcBorders>
            <w:shd w:val="clear" w:color="auto" w:fill="D53A5B"/>
          </w:tcPr>
          <w:p w14:paraId="064C5587" w14:textId="77777777" w:rsidR="004320A2" w:rsidRPr="008132B9" w:rsidRDefault="004320A2" w:rsidP="007C7ED3">
            <w:pPr>
              <w:pStyle w:val="2019-20tablecolheadright"/>
            </w:pPr>
            <w:r>
              <w:t>Amount (ex GST)</w:t>
            </w:r>
          </w:p>
        </w:tc>
      </w:tr>
      <w:tr w:rsidR="004320A2" w14:paraId="7C60D096" w14:textId="77777777" w:rsidTr="007C7ED3">
        <w:tc>
          <w:tcPr>
            <w:tcW w:w="3118" w:type="dxa"/>
          </w:tcPr>
          <w:p w14:paraId="1409313D" w14:textId="090BF14F" w:rsidR="004320A2" w:rsidRPr="008132B9" w:rsidRDefault="004320A2" w:rsidP="004320A2">
            <w:pPr>
              <w:pStyle w:val="DHHStabletext"/>
              <w:rPr>
                <w:rFonts w:cs="Arial"/>
              </w:rPr>
            </w:pPr>
            <w:r>
              <w:t>Leadership Victoria</w:t>
            </w:r>
          </w:p>
        </w:tc>
        <w:tc>
          <w:tcPr>
            <w:tcW w:w="4962" w:type="dxa"/>
          </w:tcPr>
          <w:p w14:paraId="3FB2A2C3" w14:textId="546D4C7F" w:rsidR="004320A2" w:rsidRPr="008132B9" w:rsidRDefault="004320A2" w:rsidP="004320A2">
            <w:pPr>
              <w:pStyle w:val="DHHStabletext"/>
              <w:rPr>
                <w:rFonts w:cs="Arial"/>
              </w:rPr>
            </w:pPr>
            <w:r>
              <w:t>Collaborative project to train CALD community leaders in active citizenship and electoral engagement.</w:t>
            </w:r>
          </w:p>
        </w:tc>
        <w:tc>
          <w:tcPr>
            <w:tcW w:w="1275" w:type="dxa"/>
            <w:shd w:val="clear" w:color="auto" w:fill="F2F2F2" w:themeFill="background1" w:themeFillShade="F2"/>
          </w:tcPr>
          <w:p w14:paraId="431AF61F" w14:textId="63C2C754" w:rsidR="004320A2" w:rsidRPr="008132B9" w:rsidRDefault="004320A2" w:rsidP="004320A2">
            <w:pPr>
              <w:pStyle w:val="DHHStabletext"/>
              <w:jc w:val="right"/>
              <w:rPr>
                <w:rFonts w:cs="Arial"/>
              </w:rPr>
            </w:pPr>
            <w:r>
              <w:t>$78,705</w:t>
            </w:r>
          </w:p>
        </w:tc>
      </w:tr>
      <w:tr w:rsidR="004320A2" w14:paraId="5FF83231" w14:textId="77777777" w:rsidTr="007C7ED3">
        <w:tc>
          <w:tcPr>
            <w:tcW w:w="3118" w:type="dxa"/>
          </w:tcPr>
          <w:p w14:paraId="292EF5B7" w14:textId="596331F8" w:rsidR="004320A2" w:rsidRPr="008132B9" w:rsidRDefault="004320A2" w:rsidP="004320A2">
            <w:pPr>
              <w:pStyle w:val="DHHStabletext"/>
              <w:rPr>
                <w:rFonts w:cs="Arial"/>
              </w:rPr>
            </w:pPr>
            <w:r>
              <w:t>Richmond Football Club</w:t>
            </w:r>
          </w:p>
        </w:tc>
        <w:tc>
          <w:tcPr>
            <w:tcW w:w="4962" w:type="dxa"/>
          </w:tcPr>
          <w:p w14:paraId="099544A0" w14:textId="6534CBF4" w:rsidR="004320A2" w:rsidRPr="008132B9" w:rsidRDefault="004320A2" w:rsidP="004320A2">
            <w:pPr>
              <w:pStyle w:val="DHHStabletext"/>
              <w:rPr>
                <w:rFonts w:cs="Arial"/>
              </w:rPr>
            </w:pPr>
            <w:r>
              <w:rPr>
                <w:spacing w:val="-2"/>
              </w:rPr>
              <w:t xml:space="preserve">Support for the Richmond Emerging Aboriginal Leaders (REAL) program coordinated by the </w:t>
            </w:r>
            <w:proofErr w:type="spellStart"/>
            <w:r>
              <w:rPr>
                <w:spacing w:val="-2"/>
              </w:rPr>
              <w:t>Korin</w:t>
            </w:r>
            <w:proofErr w:type="spellEnd"/>
            <w:r>
              <w:rPr>
                <w:spacing w:val="-2"/>
              </w:rPr>
              <w:t xml:space="preserve"> </w:t>
            </w:r>
            <w:proofErr w:type="spellStart"/>
            <w:r>
              <w:rPr>
                <w:spacing w:val="-2"/>
              </w:rPr>
              <w:t>Gamadji</w:t>
            </w:r>
            <w:proofErr w:type="spellEnd"/>
            <w:r>
              <w:rPr>
                <w:spacing w:val="-2"/>
              </w:rPr>
              <w:t xml:space="preserve"> Institute for Aboriginal and Torres Strait Islander youth to build their leadership skills through active citizenship and position them as role models within their community.</w:t>
            </w:r>
          </w:p>
        </w:tc>
        <w:tc>
          <w:tcPr>
            <w:tcW w:w="1275" w:type="dxa"/>
            <w:shd w:val="clear" w:color="auto" w:fill="F2F2F2" w:themeFill="background1" w:themeFillShade="F2"/>
          </w:tcPr>
          <w:p w14:paraId="3E766B1E" w14:textId="3CBE64B1" w:rsidR="004320A2" w:rsidRPr="008132B9" w:rsidRDefault="004320A2" w:rsidP="004320A2">
            <w:pPr>
              <w:pStyle w:val="DHHStabletext"/>
              <w:jc w:val="right"/>
              <w:rPr>
                <w:rFonts w:cs="Arial"/>
              </w:rPr>
            </w:pPr>
            <w:r>
              <w:t>$111,650</w:t>
            </w:r>
          </w:p>
        </w:tc>
      </w:tr>
      <w:tr w:rsidR="004320A2" w14:paraId="7C0899B1" w14:textId="77777777" w:rsidTr="007C7ED3">
        <w:tc>
          <w:tcPr>
            <w:tcW w:w="3118" w:type="dxa"/>
          </w:tcPr>
          <w:p w14:paraId="4FAA68E7" w14:textId="2F88C863" w:rsidR="004320A2" w:rsidRPr="008132B9" w:rsidRDefault="004320A2" w:rsidP="004320A2">
            <w:pPr>
              <w:pStyle w:val="DHHStabletext"/>
              <w:rPr>
                <w:rFonts w:cs="Arial"/>
              </w:rPr>
            </w:pPr>
            <w:r>
              <w:t>University of Adelaide</w:t>
            </w:r>
          </w:p>
        </w:tc>
        <w:tc>
          <w:tcPr>
            <w:tcW w:w="4962" w:type="dxa"/>
          </w:tcPr>
          <w:p w14:paraId="57873D5C" w14:textId="14BA5D19" w:rsidR="004320A2" w:rsidRPr="008132B9" w:rsidRDefault="004320A2" w:rsidP="004320A2">
            <w:pPr>
              <w:pStyle w:val="DHHStabletext"/>
              <w:rPr>
                <w:rFonts w:cs="Arial"/>
              </w:rPr>
            </w:pPr>
            <w:r>
              <w:t>Joint research project into informal voting.</w:t>
            </w:r>
          </w:p>
        </w:tc>
        <w:tc>
          <w:tcPr>
            <w:tcW w:w="1275" w:type="dxa"/>
            <w:shd w:val="clear" w:color="auto" w:fill="F2F2F2" w:themeFill="background1" w:themeFillShade="F2"/>
          </w:tcPr>
          <w:p w14:paraId="7A49CB49" w14:textId="2473470D" w:rsidR="004320A2" w:rsidRPr="008132B9" w:rsidRDefault="004320A2" w:rsidP="004320A2">
            <w:pPr>
              <w:pStyle w:val="DHHStabletext"/>
              <w:jc w:val="right"/>
              <w:rPr>
                <w:rFonts w:cs="Arial"/>
              </w:rPr>
            </w:pPr>
            <w:r>
              <w:t>$15,000</w:t>
            </w:r>
          </w:p>
        </w:tc>
      </w:tr>
      <w:tr w:rsidR="004320A2" w14:paraId="629D7736" w14:textId="77777777" w:rsidTr="007C7ED3">
        <w:tc>
          <w:tcPr>
            <w:tcW w:w="3118" w:type="dxa"/>
          </w:tcPr>
          <w:p w14:paraId="70FD03F9" w14:textId="4FA4FB70" w:rsidR="004320A2" w:rsidRPr="008132B9" w:rsidRDefault="004320A2" w:rsidP="004320A2">
            <w:pPr>
              <w:pStyle w:val="DHHStabletext"/>
              <w:rPr>
                <w:rFonts w:cs="Arial"/>
              </w:rPr>
            </w:pPr>
            <w:r>
              <w:t>University of Melbourne</w:t>
            </w:r>
          </w:p>
        </w:tc>
        <w:tc>
          <w:tcPr>
            <w:tcW w:w="4962" w:type="dxa"/>
          </w:tcPr>
          <w:p w14:paraId="358E5E38" w14:textId="78EDD580" w:rsidR="004320A2" w:rsidRPr="008132B9" w:rsidRDefault="004320A2" w:rsidP="004320A2">
            <w:pPr>
              <w:pStyle w:val="DHHStabletext"/>
              <w:rPr>
                <w:rFonts w:cs="Arial"/>
              </w:rPr>
            </w:pPr>
            <w:r>
              <w:t>Development of Electoral Law Library and ongoing support of Electoral Regulation Research Network (ERRN) Sponsorship.</w:t>
            </w:r>
          </w:p>
        </w:tc>
        <w:tc>
          <w:tcPr>
            <w:tcW w:w="1275" w:type="dxa"/>
            <w:shd w:val="clear" w:color="auto" w:fill="F2F2F2" w:themeFill="background1" w:themeFillShade="F2"/>
          </w:tcPr>
          <w:p w14:paraId="31C16070" w14:textId="30258416" w:rsidR="004320A2" w:rsidRPr="008132B9" w:rsidRDefault="004320A2" w:rsidP="004320A2">
            <w:pPr>
              <w:pStyle w:val="DHHStabletext"/>
              <w:jc w:val="right"/>
              <w:rPr>
                <w:rFonts w:cs="Arial"/>
              </w:rPr>
            </w:pPr>
            <w:r>
              <w:t>$22,119</w:t>
            </w:r>
          </w:p>
        </w:tc>
      </w:tr>
      <w:tr w:rsidR="004320A2" w14:paraId="55F12731" w14:textId="77777777" w:rsidTr="007C7ED3">
        <w:tc>
          <w:tcPr>
            <w:tcW w:w="3118" w:type="dxa"/>
          </w:tcPr>
          <w:p w14:paraId="4DF33A3E" w14:textId="5214AAAE" w:rsidR="004320A2" w:rsidRPr="008132B9" w:rsidRDefault="004320A2" w:rsidP="004320A2">
            <w:pPr>
              <w:pStyle w:val="DHHStabletext"/>
              <w:rPr>
                <w:rFonts w:cs="Arial"/>
              </w:rPr>
            </w:pPr>
            <w:r>
              <w:t>Victorian Student Representative Council (</w:t>
            </w:r>
            <w:proofErr w:type="spellStart"/>
            <w:r>
              <w:t>VicSRC</w:t>
            </w:r>
            <w:proofErr w:type="spellEnd"/>
            <w:r>
              <w:t>)</w:t>
            </w:r>
          </w:p>
        </w:tc>
        <w:tc>
          <w:tcPr>
            <w:tcW w:w="4962" w:type="dxa"/>
          </w:tcPr>
          <w:p w14:paraId="070E3E62" w14:textId="48560051" w:rsidR="004320A2" w:rsidRPr="008132B9" w:rsidRDefault="004320A2" w:rsidP="004320A2">
            <w:pPr>
              <w:pStyle w:val="DHHStabletext"/>
              <w:rPr>
                <w:rFonts w:cs="Arial"/>
              </w:rPr>
            </w:pPr>
            <w:r>
              <w:t xml:space="preserve">Sponsorship of </w:t>
            </w:r>
            <w:proofErr w:type="spellStart"/>
            <w:r>
              <w:t>VicSRC</w:t>
            </w:r>
            <w:proofErr w:type="spellEnd"/>
            <w:r>
              <w:t xml:space="preserve"> Congress and development of modules on civics and electoral engagement for </w:t>
            </w:r>
            <w:proofErr w:type="spellStart"/>
            <w:r>
              <w:t>VicSRC</w:t>
            </w:r>
            <w:proofErr w:type="spellEnd"/>
            <w:r>
              <w:t xml:space="preserve"> online platform.</w:t>
            </w:r>
          </w:p>
        </w:tc>
        <w:tc>
          <w:tcPr>
            <w:tcW w:w="1275" w:type="dxa"/>
            <w:shd w:val="clear" w:color="auto" w:fill="F2F2F2" w:themeFill="background1" w:themeFillShade="F2"/>
          </w:tcPr>
          <w:p w14:paraId="487BF19E" w14:textId="748F10BB" w:rsidR="004320A2" w:rsidRPr="008132B9" w:rsidRDefault="004320A2" w:rsidP="004320A2">
            <w:pPr>
              <w:pStyle w:val="DHHStabletext"/>
              <w:jc w:val="right"/>
              <w:rPr>
                <w:rFonts w:cs="Arial"/>
              </w:rPr>
            </w:pPr>
            <w:r>
              <w:t>$30,000</w:t>
            </w:r>
          </w:p>
        </w:tc>
      </w:tr>
      <w:tr w:rsidR="004320A2" w14:paraId="345F37DB" w14:textId="77777777" w:rsidTr="007C7ED3">
        <w:tc>
          <w:tcPr>
            <w:tcW w:w="3118" w:type="dxa"/>
          </w:tcPr>
          <w:p w14:paraId="1F79791D" w14:textId="2231D7C6" w:rsidR="004320A2" w:rsidRPr="002E3D33" w:rsidRDefault="004320A2" w:rsidP="004320A2">
            <w:pPr>
              <w:pStyle w:val="DHHStabletext"/>
              <w:rPr>
                <w:rFonts w:cs="Arial"/>
                <w:b/>
                <w:bCs/>
              </w:rPr>
            </w:pPr>
            <w:r>
              <w:lastRenderedPageBreak/>
              <w:t xml:space="preserve">YMCA Victoria </w:t>
            </w:r>
          </w:p>
        </w:tc>
        <w:tc>
          <w:tcPr>
            <w:tcW w:w="4962" w:type="dxa"/>
          </w:tcPr>
          <w:p w14:paraId="1228201C" w14:textId="6D2F9D18" w:rsidR="004320A2" w:rsidRPr="002E3D33" w:rsidRDefault="004320A2" w:rsidP="004320A2">
            <w:pPr>
              <w:pStyle w:val="DHHStabletext"/>
              <w:rPr>
                <w:rFonts w:cs="Arial"/>
                <w:b/>
                <w:bCs/>
              </w:rPr>
            </w:pPr>
            <w:r>
              <w:t>Sponsorship of five youth Parliament teams and development of online electoral education modules.</w:t>
            </w:r>
          </w:p>
        </w:tc>
        <w:tc>
          <w:tcPr>
            <w:tcW w:w="1275" w:type="dxa"/>
            <w:shd w:val="clear" w:color="auto" w:fill="F2F2F2" w:themeFill="background1" w:themeFillShade="F2"/>
          </w:tcPr>
          <w:p w14:paraId="28648C18" w14:textId="6A6BF3FB" w:rsidR="004320A2" w:rsidRPr="002E3D33" w:rsidRDefault="004320A2" w:rsidP="004320A2">
            <w:pPr>
              <w:pStyle w:val="DHHStabletext"/>
              <w:jc w:val="right"/>
              <w:rPr>
                <w:rFonts w:cs="Arial"/>
                <w:b/>
                <w:bCs/>
              </w:rPr>
            </w:pPr>
            <w:r>
              <w:t>$32,181</w:t>
            </w:r>
          </w:p>
        </w:tc>
      </w:tr>
      <w:tr w:rsidR="004320A2" w14:paraId="616906CA" w14:textId="77777777" w:rsidTr="007C7ED3">
        <w:tc>
          <w:tcPr>
            <w:tcW w:w="3118" w:type="dxa"/>
          </w:tcPr>
          <w:p w14:paraId="7710A0AE" w14:textId="6EDAD1CC" w:rsidR="004320A2" w:rsidRPr="002E3D33" w:rsidRDefault="004320A2" w:rsidP="004320A2">
            <w:pPr>
              <w:pStyle w:val="DHHStabletext"/>
              <w:rPr>
                <w:b/>
                <w:bCs/>
              </w:rPr>
            </w:pPr>
            <w:r w:rsidRPr="002E3D33">
              <w:rPr>
                <w:b/>
                <w:bCs/>
              </w:rPr>
              <w:t>Total</w:t>
            </w:r>
          </w:p>
        </w:tc>
        <w:tc>
          <w:tcPr>
            <w:tcW w:w="4962" w:type="dxa"/>
          </w:tcPr>
          <w:p w14:paraId="53F11837" w14:textId="77777777" w:rsidR="004320A2" w:rsidRPr="002E3D33" w:rsidRDefault="004320A2" w:rsidP="004320A2">
            <w:pPr>
              <w:pStyle w:val="DHHStabletext"/>
              <w:rPr>
                <w:rFonts w:cs="Arial"/>
                <w:b/>
                <w:bCs/>
              </w:rPr>
            </w:pPr>
          </w:p>
        </w:tc>
        <w:tc>
          <w:tcPr>
            <w:tcW w:w="1275" w:type="dxa"/>
            <w:shd w:val="clear" w:color="auto" w:fill="F2F2F2" w:themeFill="background1" w:themeFillShade="F2"/>
          </w:tcPr>
          <w:p w14:paraId="633ACA20" w14:textId="03DDEE1D" w:rsidR="004320A2" w:rsidRPr="002E3D33" w:rsidRDefault="004320A2" w:rsidP="004320A2">
            <w:pPr>
              <w:pStyle w:val="DHHStabletext"/>
              <w:jc w:val="right"/>
              <w:rPr>
                <w:b/>
                <w:bCs/>
              </w:rPr>
            </w:pPr>
            <w:r w:rsidRPr="002E3D33">
              <w:rPr>
                <w:b/>
                <w:bCs/>
              </w:rPr>
              <w:t>$144,348</w:t>
            </w:r>
          </w:p>
        </w:tc>
      </w:tr>
    </w:tbl>
    <w:p w14:paraId="57361B31" w14:textId="77777777" w:rsidR="00711211" w:rsidRDefault="00711211" w:rsidP="00711211">
      <w:pPr>
        <w:pStyle w:val="2019-20Bodycopy"/>
      </w:pPr>
    </w:p>
    <w:p w14:paraId="6BCD5262" w14:textId="6113FF4D" w:rsidR="00711211" w:rsidRDefault="00711211" w:rsidP="00711211">
      <w:pPr>
        <w:pStyle w:val="2019-20HeadingC"/>
      </w:pPr>
      <w:r>
        <w:t xml:space="preserve">Information and records management </w:t>
      </w:r>
    </w:p>
    <w:p w14:paraId="3EDE6DBE" w14:textId="77777777" w:rsidR="00711211" w:rsidRDefault="00711211" w:rsidP="00711211">
      <w:pPr>
        <w:pStyle w:val="2019-20Bodycopy"/>
      </w:pPr>
      <w:r>
        <w:t xml:space="preserve">The VEC has responsibility for managing information in accordance with standards issued by the Public Records Office of Victoria and the Office of the Victorian Information Commissioner (OVIC). The types of information managed by the VEC are detailed in the VEC Information Asset Register. </w:t>
      </w:r>
    </w:p>
    <w:p w14:paraId="7624DA7A" w14:textId="77777777" w:rsidR="00711211" w:rsidRDefault="00711211" w:rsidP="00711211">
      <w:pPr>
        <w:pStyle w:val="2019-20Bodycopy"/>
      </w:pPr>
      <w:r>
        <w:t xml:space="preserve">During 2020–21 the VEC: </w:t>
      </w:r>
    </w:p>
    <w:p w14:paraId="2029049B" w14:textId="1E1314D1" w:rsidR="00711211" w:rsidRDefault="00711211" w:rsidP="00711211">
      <w:pPr>
        <w:pStyle w:val="2019-20Bullet"/>
      </w:pPr>
      <w:r>
        <w:t xml:space="preserve">continued to use SharePoint as the VEC electronic document and records management system </w:t>
      </w:r>
    </w:p>
    <w:p w14:paraId="44E9D7DB" w14:textId="77777777" w:rsidR="00711211" w:rsidRDefault="00711211" w:rsidP="00711211">
      <w:pPr>
        <w:pStyle w:val="2019-20Bullet"/>
      </w:pPr>
      <w:r>
        <w:t xml:space="preserve">used business impact levels, privacy impact and security risk assessments to make good information management decisions </w:t>
      </w:r>
    </w:p>
    <w:p w14:paraId="5A0ABD7B" w14:textId="77777777" w:rsidR="00711211" w:rsidRDefault="00711211" w:rsidP="00711211">
      <w:pPr>
        <w:pStyle w:val="2019-20Bullet"/>
      </w:pPr>
      <w:r>
        <w:t xml:space="preserve">improved information and knowledge management maturity </w:t>
      </w:r>
    </w:p>
    <w:p w14:paraId="6913F81D" w14:textId="77777777" w:rsidR="00711211" w:rsidRDefault="00711211" w:rsidP="00711211">
      <w:pPr>
        <w:pStyle w:val="2019-20Bullet"/>
      </w:pPr>
      <w:r>
        <w:t xml:space="preserve">met reporting obligations imposed by the </w:t>
      </w:r>
      <w:r w:rsidRPr="00711211">
        <w:rPr>
          <w:i/>
          <w:iCs/>
        </w:rPr>
        <w:t>Privacy and Data Protection Act 2014</w:t>
      </w:r>
      <w:r>
        <w:t>.</w:t>
      </w:r>
    </w:p>
    <w:p w14:paraId="3E2267F9" w14:textId="77777777" w:rsidR="00711211" w:rsidRDefault="00711211" w:rsidP="00711211">
      <w:pPr>
        <w:pStyle w:val="2019-20HeadingC"/>
      </w:pPr>
      <w:r>
        <w:t xml:space="preserve">Legislation </w:t>
      </w:r>
    </w:p>
    <w:p w14:paraId="60A27C02" w14:textId="77777777" w:rsidR="00711211" w:rsidRDefault="00711211" w:rsidP="00711211">
      <w:pPr>
        <w:pStyle w:val="2019-20Bodycopy"/>
      </w:pPr>
      <w:r>
        <w:t>The VEC is subject to, and complies with, a range of legislation listed in Appendix B and detailed in this report as applicable.</w:t>
      </w:r>
    </w:p>
    <w:p w14:paraId="547C406D" w14:textId="77777777" w:rsidR="00711211" w:rsidRDefault="00711211" w:rsidP="00711211">
      <w:pPr>
        <w:pStyle w:val="2019-20HeadingC"/>
      </w:pPr>
      <w:r>
        <w:t xml:space="preserve">National Competition Policy </w:t>
      </w:r>
    </w:p>
    <w:p w14:paraId="3DC07E6C" w14:textId="77777777" w:rsidR="00711211" w:rsidRDefault="00711211" w:rsidP="00711211">
      <w:pPr>
        <w:pStyle w:val="2019-20Bodycopy"/>
      </w:pPr>
      <w:r>
        <w:t xml:space="preserve">Competitive neutrality requires Government businesses to ensure that, where services compete with another Government business or, potentially, with the private sector, any advantage arising solely from their government ownership be removed if it is not in the public interest. Government businesses are required to cost and price these services as if they were privately owned and, thus, the services must be fully cost reflective. </w:t>
      </w:r>
    </w:p>
    <w:p w14:paraId="5FC475F1" w14:textId="5D1262E1" w:rsidR="00711211" w:rsidRDefault="00711211" w:rsidP="00711211">
      <w:pPr>
        <w:pStyle w:val="2019-20Bodycopy"/>
      </w:pPr>
      <w:r>
        <w:t>Competitive neutrality policy provides Government businesses with a tool to enhance decisions on resource allocation. This policy does not override other policy objectives of Government and focuses on efficiency in the provision of service. The VEC continues to comply with the requirements of the National Competition Policy.</w:t>
      </w:r>
    </w:p>
    <w:p w14:paraId="0EED9158" w14:textId="77777777" w:rsidR="00711211" w:rsidRDefault="00711211" w:rsidP="00711211">
      <w:pPr>
        <w:pStyle w:val="2019-20HeadingC"/>
      </w:pPr>
      <w:r>
        <w:t xml:space="preserve">Occupational health and safety management </w:t>
      </w:r>
    </w:p>
    <w:p w14:paraId="4AED9AEF" w14:textId="77777777" w:rsidR="00711211" w:rsidRDefault="00711211" w:rsidP="00711211">
      <w:pPr>
        <w:pStyle w:val="2019-20Bodycopy"/>
      </w:pPr>
      <w:r>
        <w:t xml:space="preserve">The goal of the VEC’s occupational health and safety (OHS) system is to ensure all staff remain safe and healthy at work. An OHS management system is in place and VEC branches have implemented local OHS action plans aimed at enhancing safety performance and ensuring safe systems of work. </w:t>
      </w:r>
    </w:p>
    <w:p w14:paraId="185DA4FC" w14:textId="77777777" w:rsidR="00711211" w:rsidRDefault="00711211" w:rsidP="00711211">
      <w:pPr>
        <w:pStyle w:val="2019-20Bodycopy"/>
      </w:pPr>
      <w:r>
        <w:t>In 2020–21, there was zero lost time injury. For more on human resource management at the VEC, including performance against OHS management measures, see the ‘Our People’ section of this report.</w:t>
      </w:r>
    </w:p>
    <w:p w14:paraId="5B8F0913" w14:textId="77777777" w:rsidR="00711211" w:rsidRDefault="00711211" w:rsidP="00711211">
      <w:pPr>
        <w:pStyle w:val="2019-20HeadingC"/>
      </w:pPr>
      <w:r>
        <w:lastRenderedPageBreak/>
        <w:t xml:space="preserve">Pecuniary interest declarations </w:t>
      </w:r>
    </w:p>
    <w:p w14:paraId="195BFA37" w14:textId="77777777" w:rsidR="00711211" w:rsidRDefault="00711211" w:rsidP="00711211">
      <w:pPr>
        <w:pStyle w:val="2019-20Bodycopy"/>
      </w:pPr>
      <w:r>
        <w:t>The Electoral Commissioner and the Deputy Electoral Commissioner completed declarations of pecuniary interests as required.</w:t>
      </w:r>
    </w:p>
    <w:p w14:paraId="789AE16D" w14:textId="77777777" w:rsidR="00711211" w:rsidRPr="00711211" w:rsidRDefault="00711211" w:rsidP="00711211">
      <w:pPr>
        <w:pStyle w:val="2019-20HeadingC"/>
        <w:rPr>
          <w:i/>
          <w:iCs/>
        </w:rPr>
      </w:pPr>
      <w:r w:rsidRPr="00711211">
        <w:rPr>
          <w:i/>
          <w:iCs/>
        </w:rPr>
        <w:t xml:space="preserve">Public Interest Disclosures Act 2012 </w:t>
      </w:r>
    </w:p>
    <w:p w14:paraId="68C6FD71" w14:textId="77777777" w:rsidR="00711211" w:rsidRDefault="00711211" w:rsidP="00711211">
      <w:pPr>
        <w:pStyle w:val="2019-20Bodycopy"/>
      </w:pPr>
      <w:r>
        <w:t xml:space="preserve">The VEC is committed to the aims and objectives of the </w:t>
      </w:r>
      <w:r w:rsidRPr="00711211">
        <w:rPr>
          <w:i/>
          <w:iCs/>
        </w:rPr>
        <w:t>Public Interest Disclosures Act 2012</w:t>
      </w:r>
      <w:r>
        <w:t xml:space="preserve"> (PID Act), previously the </w:t>
      </w:r>
      <w:r w:rsidRPr="00711211">
        <w:rPr>
          <w:i/>
          <w:iCs/>
        </w:rPr>
        <w:t>Protected Disclosure Act 2012</w:t>
      </w:r>
      <w:r>
        <w:t>. Improper conduct by its employees, officers or members is not tolerated, nor is reprisal against those who come forward to disclose such conduct.</w:t>
      </w:r>
    </w:p>
    <w:p w14:paraId="34F5D927" w14:textId="77777777" w:rsidR="00711211" w:rsidRDefault="00711211" w:rsidP="00711211">
      <w:pPr>
        <w:pStyle w:val="2019-20Bodycopy"/>
      </w:pPr>
      <w:r>
        <w:t xml:space="preserve">The VEC </w:t>
      </w:r>
      <w:proofErr w:type="spellStart"/>
      <w:r>
        <w:t>recognises</w:t>
      </w:r>
      <w:proofErr w:type="spellEnd"/>
      <w:r>
        <w:t xml:space="preserve"> the value of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 For details about reporting procedures under the PID Act, see Appendix D.</w:t>
      </w:r>
    </w:p>
    <w:p w14:paraId="569885BB" w14:textId="77777777" w:rsidR="00711211" w:rsidRDefault="00711211" w:rsidP="00711211">
      <w:pPr>
        <w:pStyle w:val="2019-20HeadingC"/>
      </w:pPr>
      <w:r>
        <w:t xml:space="preserve">Victorian Industry Participation Policy </w:t>
      </w:r>
    </w:p>
    <w:p w14:paraId="1C541F12" w14:textId="25683120" w:rsidR="004320A2" w:rsidRDefault="00711211" w:rsidP="00711211">
      <w:pPr>
        <w:pStyle w:val="2019-20Bodycopy"/>
      </w:pPr>
      <w:r>
        <w:t xml:space="preserve">The </w:t>
      </w:r>
      <w:r w:rsidRPr="00711211">
        <w:rPr>
          <w:i/>
          <w:iCs/>
        </w:rPr>
        <w:t>Victorian Industry Participation Policy Act 2003</w:t>
      </w:r>
      <w:r>
        <w:t xml:space="preserve"> requires public bodies and departments to report on the implementation of the Victorian Industry Participation Policy (VIPP). Departments and public bodies are required to apply VIPP in all tenders over $3 million in metropolitan Melbourne and $1 million in regional Victoria. No contracts to which the VIPP applies were commenced or completed by the VEC during 2020–21.</w:t>
      </w:r>
    </w:p>
    <w:p w14:paraId="293154DE" w14:textId="6491A3FC" w:rsidR="00711211" w:rsidRDefault="00711211">
      <w:pPr>
        <w:rPr>
          <w:rFonts w:ascii="Arial" w:eastAsia="Times" w:hAnsi="Arial"/>
          <w:sz w:val="20"/>
          <w:lang w:val="en-US"/>
        </w:rPr>
      </w:pPr>
      <w:r>
        <w:br w:type="page"/>
      </w:r>
    </w:p>
    <w:p w14:paraId="78E7A027" w14:textId="567D9FBF" w:rsidR="00013574" w:rsidRDefault="00013574" w:rsidP="00013574">
      <w:pPr>
        <w:pStyle w:val="2019-20HeadingB"/>
        <w:rPr>
          <w:rFonts w:eastAsia="Times"/>
          <w:b w:val="0"/>
          <w:bCs w:val="0"/>
        </w:rPr>
      </w:pPr>
      <w:bookmarkStart w:id="23" w:name="_Toc87269500"/>
      <w:r>
        <w:lastRenderedPageBreak/>
        <w:t>Spotlight on</w:t>
      </w:r>
      <w:r>
        <w:br/>
      </w:r>
      <w:proofErr w:type="spellStart"/>
      <w:r w:rsidRPr="00013574">
        <w:rPr>
          <w:rFonts w:eastAsia="Times"/>
          <w:b w:val="0"/>
          <w:bCs w:val="0"/>
        </w:rPr>
        <w:t>Lishanthi</w:t>
      </w:r>
      <w:proofErr w:type="spellEnd"/>
      <w:r w:rsidRPr="00013574">
        <w:rPr>
          <w:rFonts w:eastAsia="Times"/>
          <w:b w:val="0"/>
          <w:bCs w:val="0"/>
        </w:rPr>
        <w:t xml:space="preserve"> Anthony</w:t>
      </w:r>
      <w:bookmarkEnd w:id="23"/>
    </w:p>
    <w:p w14:paraId="08EC89B3" w14:textId="6E1E9A95" w:rsidR="00013574" w:rsidRDefault="00013574" w:rsidP="00013574">
      <w:pPr>
        <w:pStyle w:val="2019-20Bodycopy"/>
        <w:rPr>
          <w:rFonts w:eastAsia="Times New Roman"/>
          <w:b/>
          <w:bCs/>
          <w:color w:val="D43A5A"/>
          <w:sz w:val="22"/>
          <w:lang w:val="en-AU"/>
        </w:rPr>
      </w:pPr>
      <w:r w:rsidRPr="00013574">
        <w:rPr>
          <w:rFonts w:eastAsia="Times New Roman"/>
          <w:b/>
          <w:bCs/>
          <w:color w:val="D43A5A"/>
          <w:sz w:val="22"/>
          <w:lang w:val="en-AU"/>
        </w:rPr>
        <w:t>Business Analyst</w:t>
      </w:r>
      <w:r>
        <w:rPr>
          <w:rFonts w:eastAsia="Times New Roman"/>
          <w:b/>
          <w:bCs/>
          <w:color w:val="D43A5A"/>
          <w:sz w:val="22"/>
          <w:lang w:val="en-AU"/>
        </w:rPr>
        <w:t xml:space="preserve">, </w:t>
      </w:r>
      <w:r w:rsidRPr="00013574">
        <w:rPr>
          <w:rFonts w:eastAsia="Times New Roman"/>
          <w:b/>
          <w:bCs/>
          <w:color w:val="D43A5A"/>
          <w:sz w:val="22"/>
          <w:lang w:val="en-AU"/>
        </w:rPr>
        <w:t xml:space="preserve">Information Technology </w:t>
      </w:r>
    </w:p>
    <w:p w14:paraId="271D2896" w14:textId="02D19003" w:rsidR="00013574" w:rsidRDefault="00013574" w:rsidP="00013574">
      <w:pPr>
        <w:pStyle w:val="2019-20Bodycopy"/>
        <w:rPr>
          <w:rFonts w:eastAsia="Times New Roman"/>
          <w:b/>
          <w:bCs/>
          <w:color w:val="D43A5A"/>
          <w:sz w:val="22"/>
          <w:lang w:val="en-AU"/>
        </w:rPr>
      </w:pPr>
      <w:r>
        <w:rPr>
          <w:rFonts w:eastAsia="Times New Roman"/>
          <w:b/>
          <w:bCs/>
          <w:noProof/>
          <w:color w:val="D43A5A"/>
          <w:sz w:val="22"/>
          <w:lang w:val="en-AU"/>
        </w:rPr>
        <w:drawing>
          <wp:inline distT="0" distB="0" distL="0" distR="0" wp14:anchorId="3C8E6A94" wp14:editId="2EE1D38C">
            <wp:extent cx="5904230" cy="3489325"/>
            <wp:effectExtent l="0" t="0" r="1270" b="3175"/>
            <wp:docPr id="131" name="Picture 131" descr="A picture containing outdoor, tree, bench,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picture containing outdoor, tree, bench, person&#10;&#10;Description automatically generated"/>
                    <pic:cNvPicPr/>
                  </pic:nvPicPr>
                  <pic:blipFill>
                    <a:blip r:embed="rId39" cstate="screen">
                      <a:extLst>
                        <a:ext uri="{28A0092B-C50C-407E-A947-70E740481C1C}">
                          <a14:useLocalDpi xmlns:a14="http://schemas.microsoft.com/office/drawing/2010/main"/>
                        </a:ext>
                      </a:extLst>
                    </a:blip>
                    <a:stretch>
                      <a:fillRect/>
                    </a:stretch>
                  </pic:blipFill>
                  <pic:spPr>
                    <a:xfrm>
                      <a:off x="0" y="0"/>
                      <a:ext cx="5904230" cy="3489325"/>
                    </a:xfrm>
                    <a:prstGeom prst="rect">
                      <a:avLst/>
                    </a:prstGeom>
                  </pic:spPr>
                </pic:pic>
              </a:graphicData>
            </a:graphic>
          </wp:inline>
        </w:drawing>
      </w:r>
    </w:p>
    <w:p w14:paraId="424CE47F" w14:textId="6CA1C567" w:rsidR="00711211" w:rsidRPr="006B40B4" w:rsidRDefault="006B40B4" w:rsidP="00711211">
      <w:pPr>
        <w:pStyle w:val="2019-20Bodycopy"/>
        <w:rPr>
          <w:rFonts w:eastAsia="Times New Roman"/>
          <w:b/>
          <w:bCs/>
          <w:i/>
          <w:color w:val="D43A5A"/>
          <w:sz w:val="22"/>
          <w:lang w:val="en-AU"/>
        </w:rPr>
      </w:pPr>
      <w:r w:rsidRPr="006B40B4">
        <w:rPr>
          <w:rFonts w:eastAsia="Times New Roman"/>
          <w:b/>
          <w:bCs/>
          <w:i/>
          <w:color w:val="D43A5A"/>
          <w:sz w:val="22"/>
          <w:lang w:val="en-AU"/>
        </w:rPr>
        <w:t>“</w:t>
      </w:r>
      <w:r w:rsidR="00013574" w:rsidRPr="006B40B4">
        <w:rPr>
          <w:rFonts w:eastAsia="Times New Roman"/>
          <w:b/>
          <w:bCs/>
          <w:i/>
          <w:color w:val="D43A5A"/>
          <w:sz w:val="22"/>
          <w:lang w:val="en-AU"/>
        </w:rPr>
        <w:t>As part of the IT team, my role contributes in identifying and delivering technology that can improve the range of electoral services the VEC can offer to Victorians.</w:t>
      </w:r>
      <w:r w:rsidRPr="006B40B4">
        <w:rPr>
          <w:rFonts w:eastAsia="Times New Roman"/>
          <w:b/>
          <w:bCs/>
          <w:i/>
          <w:color w:val="D43A5A"/>
          <w:sz w:val="22"/>
          <w:lang w:val="en-AU"/>
        </w:rPr>
        <w:t>”</w:t>
      </w:r>
    </w:p>
    <w:p w14:paraId="1637AEDD" w14:textId="77777777" w:rsidR="00E74943" w:rsidRPr="00E74943" w:rsidRDefault="00E74943" w:rsidP="00E74943">
      <w:pPr>
        <w:pStyle w:val="2019-20Bodycopy"/>
        <w:rPr>
          <w:b/>
          <w:bCs/>
        </w:rPr>
      </w:pPr>
      <w:r w:rsidRPr="00E74943">
        <w:rPr>
          <w:b/>
          <w:bCs/>
        </w:rPr>
        <w:t>The VEC’s vision is for all Victorians to participate in their democracy. How does your role contribute to this?</w:t>
      </w:r>
    </w:p>
    <w:p w14:paraId="713C0C1B" w14:textId="77777777" w:rsidR="00E74943" w:rsidRDefault="00E74943" w:rsidP="00E74943">
      <w:pPr>
        <w:pStyle w:val="2019-20Bodycopy"/>
      </w:pPr>
      <w:r>
        <w:t>As part of the IT team, my role contributes in identifying and delivering technology that can improve the range of electoral services the VEC can offer to Victorians. We believe that these technologies open new frontiers and offer new possibilities for the electoral process to increase participation among voters and make elections more inclusive for voters with disabilities and culturally and linguistically diverse voters.</w:t>
      </w:r>
    </w:p>
    <w:p w14:paraId="27A94E03" w14:textId="77777777" w:rsidR="00E74943" w:rsidRPr="00E74943" w:rsidRDefault="00E74943" w:rsidP="00E74943">
      <w:pPr>
        <w:pStyle w:val="2019-20Bodycopy"/>
        <w:rPr>
          <w:b/>
          <w:bCs/>
        </w:rPr>
      </w:pPr>
      <w:r w:rsidRPr="00E74943">
        <w:rPr>
          <w:b/>
          <w:bCs/>
        </w:rPr>
        <w:t>What makes the VEC an innovative and engaging place to work?</w:t>
      </w:r>
    </w:p>
    <w:p w14:paraId="252299A4" w14:textId="77777777" w:rsidR="00E74943" w:rsidRDefault="00E74943" w:rsidP="00E74943">
      <w:pPr>
        <w:pStyle w:val="2019-20Bodycopy"/>
      </w:pPr>
      <w:r>
        <w:t xml:space="preserve">Inclusive workplace practices are core to creating a culture of innovation – the VEC is an </w:t>
      </w:r>
      <w:proofErr w:type="spellStart"/>
      <w:r>
        <w:t>organisation</w:t>
      </w:r>
      <w:proofErr w:type="spellEnd"/>
      <w:r>
        <w:t xml:space="preserve"> that </w:t>
      </w:r>
      <w:proofErr w:type="spellStart"/>
      <w:r>
        <w:t>recognises</w:t>
      </w:r>
      <w:proofErr w:type="spellEnd"/>
      <w:r>
        <w:t xml:space="preserve"> and appreciates all its employees. We have employees from various industries, cultures and experiences. The inclusive workplace practices harness the intelligence, skills and passion of everyone in the </w:t>
      </w:r>
      <w:proofErr w:type="spellStart"/>
      <w:r>
        <w:t>organisation</w:t>
      </w:r>
      <w:proofErr w:type="spellEnd"/>
      <w:r>
        <w:t>. This also makes all of us want to step up our game, create, connect with each other and contribute.</w:t>
      </w:r>
    </w:p>
    <w:p w14:paraId="3B6CE62B" w14:textId="77777777" w:rsidR="00E74943" w:rsidRPr="00E74943" w:rsidRDefault="00E74943" w:rsidP="00E74943">
      <w:pPr>
        <w:pStyle w:val="2019-20Bodycopy"/>
        <w:rPr>
          <w:b/>
          <w:bCs/>
        </w:rPr>
      </w:pPr>
      <w:r w:rsidRPr="00E74943">
        <w:rPr>
          <w:b/>
          <w:bCs/>
        </w:rPr>
        <w:t>During 2020–21, the VEC conducted the 2020 local government elections. How did this affect your role?</w:t>
      </w:r>
    </w:p>
    <w:p w14:paraId="5BC6E54C" w14:textId="77777777" w:rsidR="00E74943" w:rsidRDefault="00E74943" w:rsidP="00E74943">
      <w:pPr>
        <w:pStyle w:val="2019-20Bodycopy"/>
      </w:pPr>
      <w:r>
        <w:t>Delivering an election during a pandemic brought its unique challenges. Having to deliver most services remotely, be it assessing the election readiness of various systems pre-election, analysis of various IT incidents that took place during the election period by collaborating with various stakeholders and providing solutions for those incidents was demanding at times. However, these situations were well managed with a clear plan and a supportive team and management.</w:t>
      </w:r>
    </w:p>
    <w:p w14:paraId="7857811A" w14:textId="77777777" w:rsidR="00E74943" w:rsidRPr="00E74943" w:rsidRDefault="00E74943" w:rsidP="00E74943">
      <w:pPr>
        <w:pStyle w:val="2019-20Bodycopy"/>
        <w:rPr>
          <w:b/>
          <w:bCs/>
        </w:rPr>
      </w:pPr>
      <w:r w:rsidRPr="00E74943">
        <w:rPr>
          <w:b/>
          <w:bCs/>
        </w:rPr>
        <w:lastRenderedPageBreak/>
        <w:t>What do you like to do on the weekends?</w:t>
      </w:r>
    </w:p>
    <w:p w14:paraId="06E227B7" w14:textId="484F2B04" w:rsidR="00013574" w:rsidRDefault="00E74943" w:rsidP="00E74943">
      <w:pPr>
        <w:pStyle w:val="2019-20Bodycopy"/>
      </w:pPr>
      <w:r>
        <w:t>Due to the travel restrictions of the past year or so, I have taken up new hobbies such as cooking different cuisines. Learning about food has been a true eye-opener as I discover meals that I have not even heard about before. My love of food has led me to add a few destinations to my ever-expanding bucket list and hopefully I will get to visit these places when we are safe to travel.</w:t>
      </w:r>
    </w:p>
    <w:p w14:paraId="20321E35" w14:textId="3DBDA45B" w:rsidR="00E74943" w:rsidRDefault="00E74943">
      <w:pPr>
        <w:rPr>
          <w:rFonts w:ascii="Arial" w:eastAsia="Times" w:hAnsi="Arial"/>
          <w:sz w:val="20"/>
          <w:lang w:val="en-US"/>
        </w:rPr>
      </w:pPr>
      <w:r>
        <w:br w:type="page"/>
      </w:r>
    </w:p>
    <w:p w14:paraId="2F570D61" w14:textId="4C9FDF2F" w:rsidR="00E74943" w:rsidRDefault="00E74943" w:rsidP="00E74943">
      <w:pPr>
        <w:pStyle w:val="2019-20HeadingA"/>
      </w:pPr>
      <w:bookmarkStart w:id="24" w:name="_Toc87269501"/>
      <w:r>
        <w:lastRenderedPageBreak/>
        <w:t>Our core business</w:t>
      </w:r>
      <w:bookmarkEnd w:id="24"/>
    </w:p>
    <w:p w14:paraId="45A33D44" w14:textId="44CF78F3" w:rsidR="00E74943" w:rsidRPr="009A6A3B" w:rsidRDefault="00E74943" w:rsidP="00E74943">
      <w:pPr>
        <w:pStyle w:val="2019-20HeadingC"/>
        <w:rPr>
          <w:rFonts w:eastAsia="Times"/>
        </w:rPr>
      </w:pPr>
      <w:r w:rsidRPr="009A6A3B">
        <w:rPr>
          <w:rFonts w:eastAsia="Times"/>
        </w:rPr>
        <w:t>Achievements 20</w:t>
      </w:r>
      <w:r>
        <w:rPr>
          <w:rFonts w:eastAsia="Times"/>
        </w:rPr>
        <w:t>20</w:t>
      </w:r>
      <w:r w:rsidRPr="009A6A3B">
        <w:rPr>
          <w:rFonts w:eastAsia="Times"/>
        </w:rPr>
        <w:t>–2</w:t>
      </w:r>
      <w:r>
        <w:rPr>
          <w:rFonts w:eastAsia="Times"/>
        </w:rPr>
        <w:t>1</w:t>
      </w:r>
    </w:p>
    <w:p w14:paraId="67D7A3B9" w14:textId="77777777" w:rsidR="00E74943" w:rsidRDefault="00E74943" w:rsidP="00E74943">
      <w:pPr>
        <w:pStyle w:val="2019-20Bullet"/>
      </w:pPr>
      <w:r>
        <w:t>Delivery of enrolment stimulation and integrity activities for the 2020 local government (LG2020) elections.</w:t>
      </w:r>
    </w:p>
    <w:p w14:paraId="5EAA079C" w14:textId="19B178B6" w:rsidR="00E74943" w:rsidRDefault="00E74943" w:rsidP="00E74943">
      <w:pPr>
        <w:pStyle w:val="2019-20Bullet"/>
      </w:pPr>
      <w:r>
        <w:t>Provision of administrative and technical assistance to the Electoral Boundaries Commission (EBC) for the redivision of State electoral boundaries.</w:t>
      </w:r>
    </w:p>
    <w:p w14:paraId="48FB8377" w14:textId="77777777" w:rsidR="00E74943" w:rsidRDefault="00E74943" w:rsidP="00E74943">
      <w:pPr>
        <w:pStyle w:val="2019-20Bullet"/>
      </w:pPr>
      <w:r>
        <w:t>Development of the Public Online Submission and Mapping Tool to enable Victorians to participate in the redivision of State electoral boundaries.</w:t>
      </w:r>
    </w:p>
    <w:p w14:paraId="73EF350F" w14:textId="77777777" w:rsidR="00E74943" w:rsidRDefault="00E74943" w:rsidP="00E74943">
      <w:pPr>
        <w:pStyle w:val="2019-20Bullet"/>
      </w:pPr>
      <w:r>
        <w:t xml:space="preserve">Delivery of the VEC’s first Geospatial Strategy. </w:t>
      </w:r>
    </w:p>
    <w:p w14:paraId="7055AD4C" w14:textId="77777777" w:rsidR="00E74943" w:rsidRDefault="00E74943" w:rsidP="00E74943">
      <w:pPr>
        <w:pStyle w:val="2019-20Bullet"/>
      </w:pPr>
      <w:r>
        <w:t xml:space="preserve">Development of new geospatial tools including the Interactive Map, enabling Victorians to easily view Local Government and State electoral boundaries. </w:t>
      </w:r>
    </w:p>
    <w:p w14:paraId="3AD36F92" w14:textId="77777777" w:rsidR="00E74943" w:rsidRDefault="00E74943" w:rsidP="00E74943">
      <w:pPr>
        <w:pStyle w:val="2019-20Bullet"/>
      </w:pPr>
      <w:r>
        <w:t xml:space="preserve">Development of an </w:t>
      </w:r>
      <w:proofErr w:type="spellStart"/>
      <w:r>
        <w:t>organisation</w:t>
      </w:r>
      <w:proofErr w:type="spellEnd"/>
      <w:r>
        <w:t>-wide Stakeholder Management Framework and Stakeholder Engagement Strategy.</w:t>
      </w:r>
    </w:p>
    <w:p w14:paraId="2C41F507" w14:textId="3FA35F28" w:rsidR="00E74943" w:rsidRDefault="00E74943" w:rsidP="00E74943">
      <w:pPr>
        <w:pStyle w:val="2019-20Bullet"/>
      </w:pPr>
      <w:r>
        <w:t>Launch of the VEC’s Online Research Panel pilot to quickly and cost-effectively monitor reputation measures and gather data for decision-making.</w:t>
      </w:r>
    </w:p>
    <w:p w14:paraId="5C6BF5E6" w14:textId="77777777" w:rsidR="00E74943" w:rsidRDefault="00E74943" w:rsidP="00E74943">
      <w:pPr>
        <w:pStyle w:val="2019-20Bullet"/>
      </w:pPr>
      <w:r>
        <w:t xml:space="preserve">Conduct of customer journey mapping for all key stakeholders who are required to deal with the VEC and the subsequent development of eight ‘customer </w:t>
      </w:r>
      <w:proofErr w:type="gramStart"/>
      <w:r>
        <w:t>personas’</w:t>
      </w:r>
      <w:proofErr w:type="gramEnd"/>
      <w:r>
        <w:t>.</w:t>
      </w:r>
    </w:p>
    <w:p w14:paraId="798647A9" w14:textId="65A7E3C3" w:rsidR="00E74943" w:rsidRDefault="00E74943" w:rsidP="00E74943">
      <w:pPr>
        <w:pStyle w:val="2019-20HeadingC"/>
      </w:pPr>
      <w:r w:rsidRPr="00E74943">
        <w:t>Outlook 2021–22</w:t>
      </w:r>
    </w:p>
    <w:p w14:paraId="4F7C71F5" w14:textId="77777777" w:rsidR="00E74943" w:rsidRDefault="00E74943" w:rsidP="00E74943">
      <w:pPr>
        <w:pStyle w:val="2019-20Bullet"/>
      </w:pPr>
      <w:r>
        <w:t xml:space="preserve">Supporting the EBC to </w:t>
      </w:r>
      <w:proofErr w:type="spellStart"/>
      <w:r>
        <w:t>finalise</w:t>
      </w:r>
      <w:proofErr w:type="spellEnd"/>
      <w:r>
        <w:t xml:space="preserve"> State electoral boundaries.</w:t>
      </w:r>
    </w:p>
    <w:p w14:paraId="742CB478" w14:textId="77777777" w:rsidR="00E74943" w:rsidRDefault="00E74943" w:rsidP="00E74943">
      <w:pPr>
        <w:pStyle w:val="2019-20Bullet"/>
      </w:pPr>
      <w:r>
        <w:t>Preparing for the 2022 State election, including enrolment stimulation and integrity programs.</w:t>
      </w:r>
    </w:p>
    <w:p w14:paraId="109DDE73" w14:textId="77777777" w:rsidR="00E74943" w:rsidRDefault="00E74943" w:rsidP="00E74943">
      <w:pPr>
        <w:pStyle w:val="2019-20Bullet"/>
      </w:pPr>
      <w:r>
        <w:t>Providing administrative and technical support as required to the Electoral Representation Advisory Panel when established under the Local Government Act 2020 (LGA 2020).</w:t>
      </w:r>
    </w:p>
    <w:p w14:paraId="34C56BCC" w14:textId="77777777" w:rsidR="00E74943" w:rsidRDefault="00E74943" w:rsidP="00E74943">
      <w:pPr>
        <w:pStyle w:val="2019-20Bullet"/>
      </w:pPr>
      <w:proofErr w:type="spellStart"/>
      <w:r>
        <w:t>Finalising</w:t>
      </w:r>
      <w:proofErr w:type="spellEnd"/>
      <w:r>
        <w:t xml:space="preserve"> development of the Election Management System.</w:t>
      </w:r>
    </w:p>
    <w:p w14:paraId="136BAE22" w14:textId="77777777" w:rsidR="00E74943" w:rsidRDefault="00E74943" w:rsidP="00E74943">
      <w:pPr>
        <w:pStyle w:val="2019-20Bullet"/>
      </w:pPr>
      <w:r>
        <w:t>Progressing development of the new Roll Management System.</w:t>
      </w:r>
    </w:p>
    <w:p w14:paraId="2504055A" w14:textId="77777777" w:rsidR="00E74943" w:rsidRDefault="00E74943" w:rsidP="00E74943">
      <w:pPr>
        <w:pStyle w:val="2019-20Bullet"/>
      </w:pPr>
      <w:r>
        <w:t xml:space="preserve">Planning and conducting the elections for South Gippsland Shire Council in October 2021. </w:t>
      </w:r>
    </w:p>
    <w:p w14:paraId="3A1C2E77" w14:textId="4FCA37B9" w:rsidR="00AF259E" w:rsidRDefault="00E74943" w:rsidP="00AF259E">
      <w:pPr>
        <w:pStyle w:val="2019-20Bullet"/>
      </w:pPr>
      <w:r>
        <w:t xml:space="preserve">Expanding the VEC </w:t>
      </w:r>
      <w:proofErr w:type="spellStart"/>
      <w:r>
        <w:t>BeHeard</w:t>
      </w:r>
      <w:proofErr w:type="spellEnd"/>
      <w:r>
        <w:t xml:space="preserve"> Democracy Ambassador program, leading up to the 2022 State election.</w:t>
      </w:r>
    </w:p>
    <w:p w14:paraId="74D99344" w14:textId="1BC89C82" w:rsidR="00E74943" w:rsidRDefault="00E74943" w:rsidP="00E74943">
      <w:pPr>
        <w:pStyle w:val="2019-20Bullet"/>
      </w:pPr>
      <w:r>
        <w:t>Implementing the VEC Stakeholder Engagement Strategy.</w:t>
      </w:r>
    </w:p>
    <w:p w14:paraId="7A28FB11" w14:textId="5D3B8BA0" w:rsidR="00AF259E" w:rsidRDefault="00AF259E">
      <w:pPr>
        <w:rPr>
          <w:rFonts w:ascii="Arial" w:eastAsia="Times" w:hAnsi="Arial"/>
          <w:sz w:val="20"/>
          <w:lang w:val="en-US"/>
        </w:rPr>
      </w:pPr>
      <w:r>
        <w:br w:type="page"/>
      </w:r>
    </w:p>
    <w:p w14:paraId="7186DC20" w14:textId="726E89AB" w:rsidR="00AF259E" w:rsidRDefault="00AF259E" w:rsidP="00AF259E">
      <w:pPr>
        <w:pStyle w:val="2019-20HeadingB"/>
      </w:pPr>
      <w:bookmarkStart w:id="25" w:name="_Toc87269502"/>
      <w:r w:rsidRPr="00AF259E">
        <w:lastRenderedPageBreak/>
        <w:t>2020 local government elections</w:t>
      </w:r>
      <w:bookmarkEnd w:id="25"/>
    </w:p>
    <w:p w14:paraId="5068603A" w14:textId="15A44C73" w:rsidR="00AF259E" w:rsidRDefault="00AF259E" w:rsidP="00AF259E">
      <w:pPr>
        <w:pStyle w:val="2019-20Bodycopy"/>
      </w:pPr>
      <w:r>
        <w:rPr>
          <w:noProof/>
        </w:rPr>
        <w:drawing>
          <wp:inline distT="0" distB="0" distL="0" distR="0" wp14:anchorId="147749FC" wp14:editId="3E8D2256">
            <wp:extent cx="5904230" cy="8049260"/>
            <wp:effectExtent l="0" t="0" r="1270" b="254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a:off x="0" y="0"/>
                      <a:ext cx="5904230" cy="8049260"/>
                    </a:xfrm>
                    <a:prstGeom prst="rect">
                      <a:avLst/>
                    </a:prstGeom>
                  </pic:spPr>
                </pic:pic>
              </a:graphicData>
            </a:graphic>
          </wp:inline>
        </w:drawing>
      </w:r>
    </w:p>
    <w:p w14:paraId="5B159DD5" w14:textId="55BC6632" w:rsidR="00AF259E" w:rsidRPr="00E4381F" w:rsidRDefault="00E4381F" w:rsidP="00AF259E">
      <w:pPr>
        <w:pStyle w:val="2019-20Introtext"/>
        <w:rPr>
          <w:i/>
        </w:rPr>
      </w:pPr>
      <w:r w:rsidRPr="00E4381F">
        <w:rPr>
          <w:i/>
        </w:rPr>
        <w:lastRenderedPageBreak/>
        <w:t>“</w:t>
      </w:r>
      <w:r w:rsidR="00AF259E" w:rsidRPr="00E4381F">
        <w:rPr>
          <w:i/>
        </w:rPr>
        <w:t>The 2020 local government elections were my first time in a Senior Election Official role in a postal election. It was vastly different to my previous experience working at an attendance election. I particularly noticed the difference in the nomination period – there’s a lot of work for Election Managers to do in processing local government nominations, in a very short window of time. It was of course also quite challenging working under COVID conditions. Despite the challenges, it was gratifying to see that, even under the strangest of conditions, we had a team that worked really well together, and we were able to deliver a free and fair election to the people of Maroondah.</w:t>
      </w:r>
      <w:r w:rsidRPr="00E4381F">
        <w:rPr>
          <w:i/>
        </w:rPr>
        <w:t>”</w:t>
      </w:r>
    </w:p>
    <w:p w14:paraId="22315FB0" w14:textId="77777777" w:rsidR="00AF259E" w:rsidRDefault="00AF259E" w:rsidP="00AF259E">
      <w:pPr>
        <w:pStyle w:val="2019-20HeadingE"/>
      </w:pPr>
      <w:r>
        <w:t>Sandi Miller</w:t>
      </w:r>
    </w:p>
    <w:p w14:paraId="4D357D4F" w14:textId="72C7C983" w:rsidR="00AF259E" w:rsidRDefault="00AF259E" w:rsidP="00AF259E">
      <w:pPr>
        <w:pStyle w:val="2019-20Bodycopy"/>
      </w:pPr>
      <w:r>
        <w:t>Election Manager for Maroondah City Council</w:t>
      </w:r>
    </w:p>
    <w:p w14:paraId="0D481523" w14:textId="77777777" w:rsidR="00AF259E" w:rsidRDefault="00AF259E" w:rsidP="00AF259E">
      <w:pPr>
        <w:pStyle w:val="2019-20Bodycopy"/>
      </w:pPr>
    </w:p>
    <w:p w14:paraId="36CFF96E" w14:textId="4EB83EA5" w:rsidR="00AF259E" w:rsidRDefault="00AF259E" w:rsidP="00AF259E">
      <w:pPr>
        <w:pStyle w:val="2019-20Bodycopy"/>
      </w:pPr>
      <w:r>
        <w:t xml:space="preserve">The local government elections, held during October 2020, were like no other held in Victoria. The constraints imposed by the coronavirus (COVID-19) pandemic added further complexity to the delivery of the elections. With 298 individual elections to be conducted across 76 Victorian councils, and varying restrictions across metropolitan and regional councils in place across the timeline, the VEC needed to be agile and respond to the changes in the environment as they occurred. </w:t>
      </w:r>
    </w:p>
    <w:p w14:paraId="63A0CB53" w14:textId="77777777" w:rsidR="00AF259E" w:rsidRDefault="00AF259E" w:rsidP="00AF259E">
      <w:pPr>
        <w:pStyle w:val="2019-20Bodycopy"/>
      </w:pPr>
      <w:r>
        <w:t>At the close of roll, over 4.33 million voters were enrolled to vote. Following the close of nominations 2194 candidates had nominated for the 298 elections – the highest number of candidates and simultaneous elections to date. A total of 26 elections across 17 councils were uncontested – where the number of candidates was the same as the number of vacancies, therefore voting was not required, and the candidates were subsequently declared elected.</w:t>
      </w:r>
    </w:p>
    <w:p w14:paraId="2AA50B3E" w14:textId="77777777" w:rsidR="00AF259E" w:rsidRDefault="00AF259E" w:rsidP="00AF259E">
      <w:pPr>
        <w:pStyle w:val="2019-20Bodycopy"/>
      </w:pPr>
      <w:r>
        <w:t xml:space="preserve">As this was the first time all local government elections were held as full postal elections (in 2016, six elections were attendance elections), the VEC needed to work closely with Australia Post to ensure that ballot material was received by voters and returned to election managers within tight timelines. </w:t>
      </w:r>
    </w:p>
    <w:p w14:paraId="18AD0611" w14:textId="77777777" w:rsidR="00AF259E" w:rsidRDefault="00AF259E" w:rsidP="00AF259E">
      <w:pPr>
        <w:pStyle w:val="2019-20Bodycopy"/>
      </w:pPr>
      <w:r>
        <w:t>Ballot packs were mailed to voters in contested elections from Tuesday 6 to Thursday 8 October. As required in legislation, ballot material must be posted or delivered to no more than 35% of voters on the roll on any one day. Voters had until the close of voting, 6 pm on Friday 23 October, to have either mailed or hand delivered their completed ballot material to the election office. By the close of voting, 2,833,614 returned votes had been received across all councils. Ballot material received at the election office between the close of voting and the close of the extended postal vote receipt period could be considered, if it was determined to have been completed by the voter before the close of voting – 721,636 votes were received during this period.</w:t>
      </w:r>
    </w:p>
    <w:p w14:paraId="758A9EC6" w14:textId="215FA759" w:rsidR="00AF259E" w:rsidRDefault="00AF259E" w:rsidP="00AF259E">
      <w:pPr>
        <w:pStyle w:val="2019-20Bodycopy"/>
      </w:pPr>
      <w:r>
        <w:t xml:space="preserve">The 2020 local government elections </w:t>
      </w:r>
      <w:proofErr w:type="spellStart"/>
      <w:r>
        <w:t>realised</w:t>
      </w:r>
      <w:proofErr w:type="spellEnd"/>
      <w:r>
        <w:t xml:space="preserve"> the highest average turnout for Victorian elections at 81.47% – a 9% increase compared to 2016. The informality rate at 4.76% was lower than in 2016 at 6.29%. Counting for all elections took place in the three weeks following the close of voting; again, strict rules applied as to the number of people able to participate in and observe the counting activities. While it was anticipated that all elections would be declared no later than Friday 13 November, the results for all elections were declared by Wednesday 11 November 2020.</w:t>
      </w:r>
    </w:p>
    <w:p w14:paraId="6DA3CDAE" w14:textId="40168FEF" w:rsidR="00AF259E" w:rsidRDefault="00AF259E">
      <w:pPr>
        <w:rPr>
          <w:rFonts w:ascii="Arial" w:eastAsia="Times" w:hAnsi="Arial"/>
          <w:sz w:val="20"/>
          <w:lang w:val="en-US"/>
        </w:rPr>
      </w:pPr>
      <w:r>
        <w:br w:type="page"/>
      </w:r>
    </w:p>
    <w:p w14:paraId="079C70EA" w14:textId="77777777" w:rsidR="00AF259E" w:rsidRDefault="00AF259E" w:rsidP="00AF259E">
      <w:pPr>
        <w:pStyle w:val="2019-20Bodycopy"/>
      </w:pPr>
      <w:r>
        <w:lastRenderedPageBreak/>
        <w:t xml:space="preserve">The </w:t>
      </w:r>
      <w:r w:rsidRPr="00AF259E">
        <w:rPr>
          <w:i/>
          <w:iCs/>
        </w:rPr>
        <w:t>Local Government Act 2020</w:t>
      </w:r>
      <w:r>
        <w:t xml:space="preserve"> (LGA 2020) received royal assent on 24 March 2020 and is the principal legislation governing the conduct of local government elections in Victoria. The LGA 2020 prescribes the VEC as the statutory provider of election services to Victoria’s local councils.</w:t>
      </w:r>
    </w:p>
    <w:p w14:paraId="17A47503" w14:textId="77777777" w:rsidR="00AF259E" w:rsidRDefault="00AF259E" w:rsidP="00AF259E">
      <w:pPr>
        <w:pStyle w:val="2019-20Bodycopy"/>
      </w:pPr>
      <w:r>
        <w:t>The LGA 2020 introduced several changes, some requiring immediate implementation and others to be implemented progressively. Those requiring immediate implementation had a significant impact on the LG2020 election program.</w:t>
      </w:r>
    </w:p>
    <w:p w14:paraId="1B29A9D1" w14:textId="77777777" w:rsidR="00AF259E" w:rsidRDefault="00AF259E" w:rsidP="00AF259E">
      <w:pPr>
        <w:pStyle w:val="2019-20Bodycopy"/>
      </w:pPr>
      <w:r>
        <w:t>Following the LGA 2020 completing its passage through Parliament, the VEC implemented the necessary changes to the LG2020 election program in response to the reforms as they applied to the elections.</w:t>
      </w:r>
    </w:p>
    <w:p w14:paraId="28647378" w14:textId="77777777" w:rsidR="00AF259E" w:rsidRDefault="00AF259E" w:rsidP="00AF259E">
      <w:pPr>
        <w:pStyle w:val="2019-20Bodycopy"/>
      </w:pPr>
      <w:r>
        <w:t>Among other changes, the LGA 2020 provided for the Minister for Local Government to set the voting system (attendance or postal) and for candidates nominating a declaration that they have completed the mandatory Local Government Candidate Training.</w:t>
      </w:r>
    </w:p>
    <w:p w14:paraId="30AE9371" w14:textId="77777777" w:rsidR="00AF259E" w:rsidRDefault="00AF259E" w:rsidP="00AF259E">
      <w:pPr>
        <w:pStyle w:val="2019-20Bodycopy"/>
      </w:pPr>
      <w:r>
        <w:t>In addition, new Local Government (Electoral) Regulations 2020 (the Regulations) came into operation on 13 July 2020.</w:t>
      </w:r>
    </w:p>
    <w:p w14:paraId="345B2F84" w14:textId="77777777" w:rsidR="00AF259E" w:rsidRDefault="00AF259E" w:rsidP="00AF259E">
      <w:pPr>
        <w:pStyle w:val="2019-20Bodycopy"/>
      </w:pPr>
      <w:r>
        <w:t xml:space="preserve">The VEC focused on its partnerships with the local government sector by providing regular updates in the lead-up to the elections and individual electoral service agreements with each local council. In addition, the VEC engaged with key stakeholders including Local Government Victoria (LGV), the Local Government Inspectorate (LGI) and peak body </w:t>
      </w:r>
      <w:proofErr w:type="spellStart"/>
      <w:r>
        <w:t>organisations</w:t>
      </w:r>
      <w:proofErr w:type="spellEnd"/>
      <w:r>
        <w:t>.</w:t>
      </w:r>
    </w:p>
    <w:p w14:paraId="4B846970" w14:textId="6D9518A0" w:rsidR="00AF259E" w:rsidRDefault="00AF259E" w:rsidP="00AF259E">
      <w:pPr>
        <w:pStyle w:val="2019-20Bodycopy"/>
      </w:pPr>
      <w:r>
        <w:t xml:space="preserve">In October 2020, the VEC conducted general elections for 76 of Victoria’s 79 councils. There were no elections for Casey City Council, South Gippsland Shire Council and Whittlesea City Council as they were under administration. The next general election for South Gippsland Shire Council is scheduled for October 2021, while the next general elections for Casey and Whittlesea City Councils will not be held until October 2024. </w:t>
      </w:r>
    </w:p>
    <w:p w14:paraId="31CDBA0A" w14:textId="77777777" w:rsidR="00AF259E" w:rsidRDefault="00AF259E" w:rsidP="00AF259E">
      <w:pPr>
        <w:pStyle w:val="2019-20Bodycopy"/>
      </w:pPr>
      <w:r>
        <w:t>As determined by the Minister for Local Government, all elections were held entirely by post.</w:t>
      </w:r>
    </w:p>
    <w:p w14:paraId="3C66EEFE" w14:textId="77777777" w:rsidR="00AF259E" w:rsidRDefault="00AF259E" w:rsidP="00AF259E">
      <w:pPr>
        <w:pStyle w:val="2019-20Bodycopy"/>
      </w:pPr>
      <w:r>
        <w:t xml:space="preserve">A record 2,186 candidates nominated for the 622 vacancies across the 298 individual elections, resulting in 271 contested elections and 26 uncontested elections (where the number of candidates was equal to the number of vacancies). In Northern Grampians Shire Council three of the four wards (Central, Kara </w:t>
      </w:r>
      <w:proofErr w:type="spellStart"/>
      <w:r>
        <w:t>Kara</w:t>
      </w:r>
      <w:proofErr w:type="spellEnd"/>
      <w:r>
        <w:t xml:space="preserve"> and </w:t>
      </w:r>
      <w:proofErr w:type="spellStart"/>
      <w:r>
        <w:t>Stawell</w:t>
      </w:r>
      <w:proofErr w:type="spellEnd"/>
      <w:r>
        <w:t>) were uncontested, while the election failed in South West Ward as no candidates nominated for the single vacancy. Additionally, in Hindmarsh Shire Council, the East Ward election was incomplete as it had less candidates than the number of vacancies. By-elections were required for Hindmarsh South West Ward and Northern Grampians East Ward to fill the vacancies. No voting was required for the uncontested, incomplete or failed elections.</w:t>
      </w:r>
    </w:p>
    <w:p w14:paraId="53EB6C8D" w14:textId="77777777" w:rsidR="00AF259E" w:rsidRDefault="00AF259E" w:rsidP="00AF259E">
      <w:pPr>
        <w:pStyle w:val="2019-20Bodycopy"/>
      </w:pPr>
      <w:r>
        <w:t xml:space="preserve">The VEC was responsible for the preparation of the voters rolls for 75 of the 76 council elections (Melbourne City Council prepares its own roll). All </w:t>
      </w:r>
      <w:proofErr w:type="gramStart"/>
      <w:r>
        <w:t>voters</w:t>
      </w:r>
      <w:proofErr w:type="gramEnd"/>
      <w:r>
        <w:t xml:space="preserve"> rolls were prepared within the statutory timeline and were certified by the Registrar on 17 September 2020, triggering the opening of nominations.</w:t>
      </w:r>
    </w:p>
    <w:p w14:paraId="09B034BE" w14:textId="77777777" w:rsidR="00AF259E" w:rsidRDefault="00AF259E" w:rsidP="00AF259E">
      <w:pPr>
        <w:pStyle w:val="2019-20Bodycopy"/>
      </w:pPr>
      <w:r>
        <w:t xml:space="preserve">The VEC established 76 election offices for the elections. Three large computer-count venues were also established, two within metropolitan Melbourne and one in Geelong to support </w:t>
      </w:r>
      <w:proofErr w:type="spellStart"/>
      <w:r>
        <w:t>computerised</w:t>
      </w:r>
      <w:proofErr w:type="spellEnd"/>
      <w:r>
        <w:t xml:space="preserve"> counting operations for 19 councils. </w:t>
      </w:r>
    </w:p>
    <w:p w14:paraId="47E4167E" w14:textId="77777777" w:rsidR="00AF259E" w:rsidRDefault="00AF259E" w:rsidP="00AF259E">
      <w:pPr>
        <w:pStyle w:val="2019-20Bodycopy"/>
      </w:pPr>
      <w:r>
        <w:t>The VEC prepared and dispatched over 4.2 million ballot packs during the legislated three-day period between Tuesday 6 and Thursday 8 October.</w:t>
      </w:r>
    </w:p>
    <w:p w14:paraId="077CB141" w14:textId="55A8D17F" w:rsidR="00AF259E" w:rsidRDefault="00AF259E" w:rsidP="00AF259E">
      <w:pPr>
        <w:pStyle w:val="2019-20Bodycopy"/>
      </w:pPr>
      <w:r>
        <w:t>Ballot papers in 122 multi-</w:t>
      </w:r>
      <w:proofErr w:type="spellStart"/>
      <w:r>
        <w:t>councillor</w:t>
      </w:r>
      <w:proofErr w:type="spellEnd"/>
      <w:r>
        <w:t xml:space="preserve"> and unsubdivided councils were counted using proportional representation. These counts were supported using the VEC’s computer count application, where preferences from ballot papers are entered into the application by data entry operators prior to the calculation of results. For the 149 single-</w:t>
      </w:r>
      <w:proofErr w:type="spellStart"/>
      <w:r>
        <w:t>councillor</w:t>
      </w:r>
      <w:proofErr w:type="spellEnd"/>
      <w:r>
        <w:t xml:space="preserve"> elections and for the Melbourne City Council leadership team election ballot papers were counted using the preferential method. The results for all elections had been declared by Wednesday 11 November 2020.</w:t>
      </w:r>
      <w:r>
        <w:br w:type="page"/>
      </w:r>
    </w:p>
    <w:p w14:paraId="2A527879" w14:textId="77777777" w:rsidR="00AF259E" w:rsidRDefault="00AF259E" w:rsidP="00AF259E">
      <w:pPr>
        <w:pStyle w:val="2019-20Bodycopy"/>
      </w:pPr>
      <w:r>
        <w:lastRenderedPageBreak/>
        <w:t>The VEC responded to 2,087 complaints throughout the election period. Of these 1.5% were referred to councils as they related to local law matters and 11% were referred to the LGI as they alleged possible breaches of the LGA 2020. The VEC’s average response time to each complaint was six working days.</w:t>
      </w:r>
    </w:p>
    <w:p w14:paraId="38E487CF" w14:textId="77777777" w:rsidR="00AF259E" w:rsidRDefault="00AF259E" w:rsidP="00AF259E">
      <w:pPr>
        <w:pStyle w:val="2019-20Bodycopy"/>
      </w:pPr>
      <w:r>
        <w:t>The Victorian Civil and Administrative Tribunal (VCAT) is responsible for hearing disputes on the validity of an election under section 311 of the LGA 2020.</w:t>
      </w:r>
    </w:p>
    <w:p w14:paraId="323ADF79" w14:textId="77777777" w:rsidR="00AF259E" w:rsidRDefault="00AF259E" w:rsidP="00AF259E">
      <w:pPr>
        <w:pStyle w:val="2019-20Bodycopy"/>
      </w:pPr>
      <w:r>
        <w:t xml:space="preserve">Applications for a review of the declaration of the results of an election must be lodged within 14 days of the election and can be made by a candidate in the election, 10 persons who were entitled to vote at the election, or the VEC. </w:t>
      </w:r>
    </w:p>
    <w:p w14:paraId="179C058B" w14:textId="77777777" w:rsidR="00AF259E" w:rsidRDefault="00AF259E" w:rsidP="00AF259E">
      <w:pPr>
        <w:pStyle w:val="2019-20Bodycopy"/>
      </w:pPr>
      <w:r>
        <w:t xml:space="preserve">Following the LG2020 elections, there were nine applications to VCAT including one brought by the VEC. Of these, five applications were withdrawn and four remain before VCAT as at 30 June 2021. </w:t>
      </w:r>
    </w:p>
    <w:p w14:paraId="578D5E24" w14:textId="77777777" w:rsidR="00AF259E" w:rsidRDefault="00AF259E" w:rsidP="00AF259E">
      <w:pPr>
        <w:pStyle w:val="2019-20Bodycopy"/>
      </w:pPr>
      <w:r>
        <w:t>The VEC has responsibility for the enforcement of compulsory voting. Across 75 local councils, a total of 354,425 Apparent Failure to Vote Notices (AFTVN) were sent. Subsequently 270,171 Infringement Notices were issued to those who either did not respond to the AFTVN or did not provide a sufficient reason for failing to vote.</w:t>
      </w:r>
    </w:p>
    <w:p w14:paraId="65617134" w14:textId="77777777" w:rsidR="00AF259E" w:rsidRDefault="00AF259E" w:rsidP="00AF259E">
      <w:pPr>
        <w:pStyle w:val="2019-20Bodycopy"/>
      </w:pPr>
      <w:r>
        <w:t>During the Penalty Reminder Notice stage of enforcement 216,263 notices were issued to those who did not pay the infringement penalty, hadn’t had their infringement withdrawn or who had sought to go directly to the Magistrates’ Court. The VEC will lodge any outstanding infringements with Fines Victoria during the 2021–22 financial year. Further detail on enforcement is provided on page 57. The VEC conducted an extensive evaluation and debriefing program following these elections and recommendations for future consideration have been documented.</w:t>
      </w:r>
    </w:p>
    <w:p w14:paraId="36802D72" w14:textId="770F73F7" w:rsidR="00AF259E" w:rsidRDefault="00AF259E" w:rsidP="00AF259E">
      <w:pPr>
        <w:pStyle w:val="2019-20Bodycopy"/>
      </w:pPr>
      <w:r>
        <w:t>In accordance with the LGA 2020, a report on each council’s election was delivered to the respective council in April 2021 (within six months of the election date). A consolidated report on the conduct of the LG2020 elections will be provided to the Minister for Local Government and tabled in Parliament in August 2021.</w:t>
      </w:r>
    </w:p>
    <w:p w14:paraId="6E5C3811" w14:textId="77777777" w:rsidR="00AF259E" w:rsidRDefault="00AF259E" w:rsidP="00AF259E">
      <w:pPr>
        <w:pStyle w:val="2019-20HeadingE"/>
      </w:pPr>
      <w:r>
        <w:t>Response to public health crisis: COVID-19</w:t>
      </w:r>
    </w:p>
    <w:p w14:paraId="62DFD338" w14:textId="77777777" w:rsidR="00AF259E" w:rsidRDefault="00AF259E" w:rsidP="00AF259E">
      <w:pPr>
        <w:pStyle w:val="2019-20Bodycopy"/>
      </w:pPr>
      <w:r>
        <w:t xml:space="preserve">In response to the coronavirus (COVID-19) global pandemic, a State of Emergency was declared in Victoria on 16 March 2020. While the VEC was well advanced in planning for the elections, some uncertainty arose due to speculation that the elections could be rescheduled. </w:t>
      </w:r>
    </w:p>
    <w:p w14:paraId="3FB6ECAD" w14:textId="77777777" w:rsidR="00AF259E" w:rsidRDefault="00AF259E" w:rsidP="00AF259E">
      <w:pPr>
        <w:pStyle w:val="2019-20Bodycopy"/>
      </w:pPr>
      <w:r>
        <w:t xml:space="preserve">Following the Minister for Local Government’s confirmation on 15 May 2020 that the LG2020 elections would proceed, the VEC’s operating model was adjusted to deliver a compliant election while meeting health, safety, social distancing and hygiene obligations to voters, election staff, councils, candidates and all other stakeholders. </w:t>
      </w:r>
    </w:p>
    <w:p w14:paraId="67A280D0" w14:textId="77777777" w:rsidR="00AF259E" w:rsidRDefault="00AF259E" w:rsidP="00AF259E">
      <w:pPr>
        <w:pStyle w:val="2019-20Bodycopy"/>
      </w:pPr>
      <w:r>
        <w:t>On 1 September 2020, the Governor in Council made amendments to the regulations to allow certain provisions to be varied in response to the COVID-19 pandemic. Specifically, the amendments allowed the VEC to determine an appropriate method for eligible candidates to lodge their nomination form and pay their nomination fee electronically; and to allow the Election Manager to determine the maximum number of scrutineers that may be present for any activity at any one time. The amended regulations commenced the day after they were made and will remain in place until 26 April 2022.</w:t>
      </w:r>
    </w:p>
    <w:p w14:paraId="60348ED7" w14:textId="77777777" w:rsidR="00AF259E" w:rsidRDefault="00AF259E" w:rsidP="00AF259E">
      <w:pPr>
        <w:pStyle w:val="2019-20Bodycopy"/>
      </w:pPr>
      <w:r>
        <w:t>On 29 September 2020, the Governor in Council made further changes to the Regulations to provide greater clarity of mitigation options for any disruptions to the voting timeline, including delays across the postal network that could threaten the integrity of the elections. The changes allowed the Electoral Commissioner to alter the last day of voting and/or the extended postal vote receipt deadline if necessary, to maintain and protect election integrity. This provision was not exercised.</w:t>
      </w:r>
    </w:p>
    <w:p w14:paraId="766C94B7" w14:textId="754FC74F" w:rsidR="00AF259E" w:rsidRDefault="00AF259E" w:rsidP="00AF259E">
      <w:pPr>
        <w:pStyle w:val="2019-20Bodycopy"/>
      </w:pPr>
      <w:r>
        <w:t xml:space="preserve">The VEC developed a </w:t>
      </w:r>
      <w:proofErr w:type="spellStart"/>
      <w:r>
        <w:t>COVIDSafe</w:t>
      </w:r>
      <w:proofErr w:type="spellEnd"/>
      <w:r>
        <w:t xml:space="preserve"> Election Plan in consultation with the Department of Health and Human Services, which complemented the VEC’s Service Plan. The </w:t>
      </w:r>
      <w:proofErr w:type="spellStart"/>
      <w:r>
        <w:t>COVIDSafe</w:t>
      </w:r>
      <w:proofErr w:type="spellEnd"/>
      <w:r>
        <w:t xml:space="preserve"> Election Plan outlined the VEC’s actions and strategies to deliver safe and compliant local government elections.</w:t>
      </w:r>
    </w:p>
    <w:p w14:paraId="02D38C97" w14:textId="77777777" w:rsidR="00AF259E" w:rsidRDefault="00AF259E" w:rsidP="00AF259E">
      <w:pPr>
        <w:pStyle w:val="2019-20Bodycopy"/>
      </w:pPr>
      <w:r>
        <w:lastRenderedPageBreak/>
        <w:t xml:space="preserve">The Plan considered all electoral operations and activities and included changes such as (but not limited to): </w:t>
      </w:r>
    </w:p>
    <w:p w14:paraId="668B2166" w14:textId="14866FD3" w:rsidR="00AF259E" w:rsidRDefault="00AF259E" w:rsidP="00AF259E">
      <w:pPr>
        <w:pStyle w:val="2019-20Bullet"/>
      </w:pPr>
      <w:r>
        <w:t xml:space="preserve">acquiring larger election office spaces to accommodate social distancing practices </w:t>
      </w:r>
    </w:p>
    <w:p w14:paraId="2A75607B" w14:textId="77777777" w:rsidR="00AF259E" w:rsidRDefault="00AF259E" w:rsidP="00AF259E">
      <w:pPr>
        <w:pStyle w:val="2019-20Bullet"/>
      </w:pPr>
      <w:r>
        <w:t xml:space="preserve">moving operations from face-to-face to online (when legislation permitted), for example: </w:t>
      </w:r>
    </w:p>
    <w:p w14:paraId="74030920" w14:textId="77777777" w:rsidR="00AF259E" w:rsidRDefault="00AF259E" w:rsidP="00B47366">
      <w:pPr>
        <w:pStyle w:val="2019-20Bulletdash2ndlevel"/>
      </w:pPr>
      <w:r>
        <w:t>the VEC’s briefing meetings with individual councils</w:t>
      </w:r>
    </w:p>
    <w:p w14:paraId="3382048A" w14:textId="77777777" w:rsidR="00AF259E" w:rsidRDefault="00AF259E" w:rsidP="00B47366">
      <w:pPr>
        <w:pStyle w:val="2019-20Bulletdash2ndlevel"/>
      </w:pPr>
      <w:r>
        <w:t xml:space="preserve">the candidate information sessions </w:t>
      </w:r>
    </w:p>
    <w:p w14:paraId="028D210F" w14:textId="77777777" w:rsidR="00AF259E" w:rsidRDefault="00AF259E" w:rsidP="00B47366">
      <w:pPr>
        <w:pStyle w:val="2019-20Bulletdash2ndlevel"/>
      </w:pPr>
      <w:r>
        <w:t>delivery of education and outreach services</w:t>
      </w:r>
    </w:p>
    <w:p w14:paraId="794E81EA" w14:textId="77777777" w:rsidR="00AF259E" w:rsidRDefault="00AF259E" w:rsidP="00AF259E">
      <w:pPr>
        <w:pStyle w:val="2019-20Bullet"/>
      </w:pPr>
      <w:r>
        <w:t xml:space="preserve">modifying the timeline for ballot paper extraction and counting activities </w:t>
      </w:r>
    </w:p>
    <w:p w14:paraId="1DF4FBF9" w14:textId="77777777" w:rsidR="00AF259E" w:rsidRDefault="00AF259E" w:rsidP="00AF259E">
      <w:pPr>
        <w:pStyle w:val="2019-20Bullet"/>
      </w:pPr>
      <w:r>
        <w:t>modifying scrutineer practices.</w:t>
      </w:r>
    </w:p>
    <w:p w14:paraId="53DAEA2A" w14:textId="77777777" w:rsidR="00AF259E" w:rsidRDefault="00AF259E" w:rsidP="00AF259E">
      <w:pPr>
        <w:pStyle w:val="2019-20Bodycopy"/>
      </w:pPr>
      <w:r>
        <w:t>The relevant operational aspects of the election service delivery were adjusted accordingly.</w:t>
      </w:r>
    </w:p>
    <w:p w14:paraId="1056265A" w14:textId="77777777" w:rsidR="00AF259E" w:rsidRDefault="00AF259E" w:rsidP="00AF259E">
      <w:pPr>
        <w:pStyle w:val="2019-20HeadingE"/>
      </w:pPr>
      <w:r>
        <w:t xml:space="preserve">Costing </w:t>
      </w:r>
      <w:r w:rsidRPr="00AF259E">
        <w:t>expectations</w:t>
      </w:r>
    </w:p>
    <w:p w14:paraId="5409FD0C" w14:textId="77777777" w:rsidR="00AF259E" w:rsidRDefault="00AF259E" w:rsidP="00AF259E">
      <w:pPr>
        <w:pStyle w:val="2019-20Bodycopy"/>
      </w:pPr>
      <w:r>
        <w:t xml:space="preserve">The VEC operates a marginal cost recovery program to invoice for reasonable expenses from the conduct of local government elections. While quotes were provided to councils in early 2020 a number of councils required updated quotes due to a change in the structure of those councils resulting from the introduction of the new Act. The first invoice covering the provision of electoral services and the first phase of compulsory voting enforcement was provided to all councils in April 2021 with a total of $21,682,160.75 (ex. GST) invoiced across the 76 councils. </w:t>
      </w:r>
    </w:p>
    <w:p w14:paraId="3B076510" w14:textId="64EC9507" w:rsidR="00AF259E" w:rsidRDefault="00AF259E" w:rsidP="00AF259E">
      <w:pPr>
        <w:pStyle w:val="2019-20Bodycopy"/>
      </w:pPr>
      <w:r>
        <w:t>Further invoicing will take place during the 2021–22 financial year to cover the compulsory voting enforcement program. Costs are not adjusted to include revenue from infringements and prosecutions for failing to vote at the LG2020 elections, which are collected by the VEC and remitted in whole to councils.</w:t>
      </w:r>
    </w:p>
    <w:p w14:paraId="25BCDF6C" w14:textId="77777777" w:rsidR="00AF259E" w:rsidRDefault="00AF259E" w:rsidP="00AF259E">
      <w:pPr>
        <w:pStyle w:val="2019-20HeadingE"/>
      </w:pPr>
      <w:r>
        <w:t>Performance target outcomes</w:t>
      </w:r>
    </w:p>
    <w:p w14:paraId="59D3E615" w14:textId="77777777" w:rsidR="00AF259E" w:rsidRDefault="00AF259E" w:rsidP="00AF259E">
      <w:pPr>
        <w:pStyle w:val="2019-20Bodycopy"/>
      </w:pPr>
      <w:r>
        <w:t xml:space="preserve">In order to evaluate the overall success of the LG2020 election program, the VEC nominated 14 performance targets for reporting at the conclusion of the program. These targets ranged from aspirational measures to enhance voter participation, to more operational measures, such as roll accuracy, results reconciliation and outreach services. The targets were measured against election preparation, election conduct and election outcomes. Overall, 13 of the 14 targets were fully achieved. One target (the establishment of election service agreements with local councils by May 2020) was only partially achieved as four councils were under restructure and agreements could not be </w:t>
      </w:r>
      <w:proofErr w:type="spellStart"/>
      <w:r>
        <w:t>finalised</w:t>
      </w:r>
      <w:proofErr w:type="spellEnd"/>
      <w:r>
        <w:t xml:space="preserve"> until their new structure had been </w:t>
      </w:r>
      <w:proofErr w:type="spellStart"/>
      <w:r>
        <w:t>formalised</w:t>
      </w:r>
      <w:proofErr w:type="spellEnd"/>
      <w:r>
        <w:t xml:space="preserve">. </w:t>
      </w:r>
    </w:p>
    <w:p w14:paraId="312EA825" w14:textId="77777777" w:rsidR="00AF259E" w:rsidRDefault="00AF259E" w:rsidP="00AF259E">
      <w:pPr>
        <w:pStyle w:val="2019-20HeadingE"/>
      </w:pPr>
      <w:r>
        <w:t xml:space="preserve">Planned initiatives </w:t>
      </w:r>
    </w:p>
    <w:p w14:paraId="65F55839" w14:textId="77777777" w:rsidR="00AF259E" w:rsidRDefault="00AF259E" w:rsidP="00AF259E">
      <w:pPr>
        <w:pStyle w:val="2019-20Bodycopy"/>
      </w:pPr>
      <w:r>
        <w:t>The VEC’s LG2020 election program was prepared on the principles of providing a local focus for election services and keeping costs to a minimum. These principles are additional to the VEC’s continuous focus on building and maintaining integrity in all electoral processes.</w:t>
      </w:r>
    </w:p>
    <w:p w14:paraId="1046792C" w14:textId="77777777" w:rsidR="00AF259E" w:rsidRDefault="00AF259E" w:rsidP="00AF259E">
      <w:pPr>
        <w:pStyle w:val="2019-20Bodycopy"/>
      </w:pPr>
      <w:r>
        <w:t xml:space="preserve">The election service plan, published in December 2019, provided details on each element of the planning and formal election timelines. The plan highlights several initiatives that are new to the local government program, including continuing the </w:t>
      </w:r>
      <w:proofErr w:type="spellStart"/>
      <w:r>
        <w:t>VoterAlert</w:t>
      </w:r>
      <w:proofErr w:type="spellEnd"/>
      <w:r>
        <w:t xml:space="preserve"> messages provided at the 2018 State election and local government by-elections. </w:t>
      </w:r>
      <w:proofErr w:type="spellStart"/>
      <w:r>
        <w:t>VoterAlert</w:t>
      </w:r>
      <w:proofErr w:type="spellEnd"/>
      <w:r>
        <w:t xml:space="preserve"> messages reminded State-enrolled voters to check their enrolment details before the close of roll, and to vote during the voting period. </w:t>
      </w:r>
    </w:p>
    <w:p w14:paraId="2D00CB8F" w14:textId="40EA8A5B" w:rsidR="00AF259E" w:rsidRDefault="00AF259E" w:rsidP="00AF259E">
      <w:pPr>
        <w:pStyle w:val="2019-20Bodycopy"/>
      </w:pPr>
      <w:r>
        <w:t>Other initiatives included the increased assurance measures for ballot paper security implemented at the 2018 State election, continuing the online enrolment facility for State electors, and the possible sharing of computer count venues among a number of councils.</w:t>
      </w:r>
    </w:p>
    <w:p w14:paraId="00CA89EC" w14:textId="6D408F2E" w:rsidR="00AF259E" w:rsidRDefault="00AF259E" w:rsidP="00AF259E">
      <w:pPr>
        <w:pStyle w:val="2019-20HeadingB"/>
      </w:pPr>
      <w:bookmarkStart w:id="26" w:name="_Toc87269503"/>
      <w:r w:rsidRPr="00AF259E">
        <w:lastRenderedPageBreak/>
        <w:t>Electoral activity</w:t>
      </w:r>
      <w:bookmarkEnd w:id="26"/>
    </w:p>
    <w:p w14:paraId="61CD916D" w14:textId="77777777" w:rsidR="00AF259E" w:rsidRPr="00AF259E" w:rsidRDefault="00AF259E" w:rsidP="00AF259E">
      <w:pPr>
        <w:pStyle w:val="2019-20Introtext"/>
        <w:rPr>
          <w:rFonts w:eastAsia="Times"/>
          <w:lang w:val="en-US"/>
        </w:rPr>
      </w:pPr>
      <w:r w:rsidRPr="00AF259E">
        <w:rPr>
          <w:rFonts w:eastAsia="Times"/>
          <w:lang w:val="en-US"/>
        </w:rPr>
        <w:t xml:space="preserve">The VEC conducted general elections for 76 of Victoria’s local councils during 2020–21. In addition, nine other electoral events were conducted, including three local government by-elections, three local government countbacks and three fee-for-service elections and polls. </w:t>
      </w:r>
    </w:p>
    <w:p w14:paraId="60C1C70D" w14:textId="07DA9E37" w:rsidR="00AF259E" w:rsidRDefault="00AF259E" w:rsidP="00AF259E">
      <w:pPr>
        <w:pStyle w:val="2019-20Introtext"/>
        <w:rPr>
          <w:rFonts w:eastAsia="Times"/>
          <w:lang w:val="en-US"/>
        </w:rPr>
      </w:pPr>
      <w:r w:rsidRPr="00AF259E">
        <w:rPr>
          <w:rFonts w:eastAsia="Times"/>
          <w:lang w:val="en-US"/>
        </w:rPr>
        <w:t>All events were successfully conducted as scheduled and within budget, with no result overturned. The VEC also provided technical and administrative support to the Electoral Boundary Commission’s redivision of Victoria’s State electoral boundaries.</w:t>
      </w:r>
    </w:p>
    <w:p w14:paraId="7B6D3395" w14:textId="77777777" w:rsidR="00AF259E" w:rsidRDefault="00AF259E" w:rsidP="00AF259E">
      <w:pPr>
        <w:pStyle w:val="2019-20HeadingC"/>
      </w:pPr>
      <w:r>
        <w:t>Local government by-elections and countbacks</w:t>
      </w:r>
    </w:p>
    <w:p w14:paraId="2760D184" w14:textId="77777777" w:rsidR="00AF259E" w:rsidRDefault="00AF259E" w:rsidP="00AF259E">
      <w:pPr>
        <w:pStyle w:val="2019-20Bodycopy"/>
      </w:pPr>
      <w:r>
        <w:t xml:space="preserve">An extraordinary vacancy arises in a council when a </w:t>
      </w:r>
      <w:proofErr w:type="spellStart"/>
      <w:r>
        <w:t>councillor</w:t>
      </w:r>
      <w:proofErr w:type="spellEnd"/>
      <w:r>
        <w:t xml:space="preserve"> resigns, dies or can no longer hold office as a </w:t>
      </w:r>
      <w:proofErr w:type="spellStart"/>
      <w:r>
        <w:t>councillor</w:t>
      </w:r>
      <w:proofErr w:type="spellEnd"/>
      <w:r>
        <w:t>. The LGA 2020 provides for a countback to be conducted in the first instance when an extraordinary vacancy arises in a multi-</w:t>
      </w:r>
      <w:proofErr w:type="spellStart"/>
      <w:r>
        <w:t>councillor</w:t>
      </w:r>
      <w:proofErr w:type="spellEnd"/>
      <w:r>
        <w:t xml:space="preserve"> ward or unsubdivided council. A by-election is necessary when an extraordinary vacancy arises in a single-</w:t>
      </w:r>
      <w:proofErr w:type="spellStart"/>
      <w:r>
        <w:t>councillor</w:t>
      </w:r>
      <w:proofErr w:type="spellEnd"/>
      <w:r>
        <w:t xml:space="preserve"> ward, or where the vacancy cannot be filled by a countback because of a failed countback, or because there are no eligible candidates for the election. </w:t>
      </w:r>
    </w:p>
    <w:p w14:paraId="48528E7E" w14:textId="77777777" w:rsidR="00AF259E" w:rsidRDefault="00AF259E" w:rsidP="00AF259E">
      <w:pPr>
        <w:pStyle w:val="2019-20Bodycopy"/>
      </w:pPr>
      <w:r>
        <w:t>Extraordinary vacancies are not required to be filled if they occur within six months of a general election, so councils were able to carry vacancies from 24 April 2020. The VEC was made aware of one such extraordinary vacancy that occurred during the 2020–21 reporting year, prior to the conduct of the LG2020 elections, that was carried by its respective council.</w:t>
      </w:r>
    </w:p>
    <w:p w14:paraId="223153F0" w14:textId="77777777" w:rsidR="00AF259E" w:rsidRDefault="00AF259E" w:rsidP="00AF259E">
      <w:pPr>
        <w:pStyle w:val="2019-20Bodycopy"/>
      </w:pPr>
      <w:r>
        <w:t>During 2020–21, the VEC conducted three local government by-elections and four countbacks to fill extraordinary vacancies.</w:t>
      </w:r>
    </w:p>
    <w:p w14:paraId="596DE1B2" w14:textId="77777777" w:rsidR="00AF259E" w:rsidRDefault="00AF259E" w:rsidP="00AF259E">
      <w:pPr>
        <w:pStyle w:val="2019-20Bodycopy"/>
      </w:pPr>
      <w:r>
        <w:t xml:space="preserve">The details of all by-elections and countbacks conducted during 2020–21 are included in Figures 15 and 16 on page 53. </w:t>
      </w:r>
    </w:p>
    <w:p w14:paraId="67785CC0" w14:textId="77777777" w:rsidR="00AF259E" w:rsidRDefault="00AF259E" w:rsidP="00AF259E">
      <w:pPr>
        <w:pStyle w:val="2019-20Bodycopy"/>
      </w:pPr>
      <w:r>
        <w:t xml:space="preserve">The number of extraordinary vacancies was higher in 2020–21 than in 2016–17, which is the previous reporting year comparable to this stage of the local government term, when there were no by-elections and four countbacks. </w:t>
      </w:r>
    </w:p>
    <w:p w14:paraId="0F8B31F5" w14:textId="77777777" w:rsidR="00AF259E" w:rsidRDefault="00AF259E" w:rsidP="00AF259E">
      <w:pPr>
        <w:pStyle w:val="2019-20Bodycopy"/>
      </w:pPr>
      <w:r>
        <w:t xml:space="preserve">In 2020–21, all countbacks were held online via Cisco </w:t>
      </w:r>
      <w:proofErr w:type="spellStart"/>
      <w:r>
        <w:t>Webex</w:t>
      </w:r>
      <w:proofErr w:type="spellEnd"/>
      <w:r>
        <w:t xml:space="preserve"> webinar. using the VEC’s web-based computer countback application.</w:t>
      </w:r>
    </w:p>
    <w:p w14:paraId="6A082F4F" w14:textId="77777777" w:rsidR="00AF259E" w:rsidRDefault="00AF259E" w:rsidP="00AF259E">
      <w:pPr>
        <w:pStyle w:val="2019-20Bodycopy"/>
      </w:pPr>
      <w:r>
        <w:t>The average cost of a countback in 2020–21 was $1,300 (including GST). This cost includes public notices placed in local newspapers (where requested), configuration of the countback application, and staff time.</w:t>
      </w:r>
    </w:p>
    <w:p w14:paraId="570BE973" w14:textId="110BFC51" w:rsidR="00AF259E" w:rsidRDefault="00AF259E" w:rsidP="00AF259E">
      <w:pPr>
        <w:pStyle w:val="2019-20Bodycopy"/>
      </w:pPr>
      <w:r>
        <w:t>All by-elections and countbacks were conducted in compliance with legislative requirements, within budget and with no elections failed or overturned. The VEC achieved its aim of providing ‘value for money’ local government election services.</w:t>
      </w:r>
    </w:p>
    <w:p w14:paraId="13DB5F15" w14:textId="61DB702F" w:rsidR="00AF259E" w:rsidRDefault="00AF259E">
      <w:pPr>
        <w:rPr>
          <w:rFonts w:ascii="Arial" w:eastAsia="Times" w:hAnsi="Arial"/>
          <w:sz w:val="20"/>
          <w:lang w:val="en-US"/>
        </w:rPr>
      </w:pPr>
      <w:r>
        <w:br w:type="page"/>
      </w:r>
    </w:p>
    <w:p w14:paraId="7F07D55D" w14:textId="77777777" w:rsidR="00AF259E" w:rsidRDefault="00AF259E" w:rsidP="00AF259E">
      <w:pPr>
        <w:pStyle w:val="2019-20HeadingC"/>
      </w:pPr>
      <w:r>
        <w:lastRenderedPageBreak/>
        <w:t>Local government electoral structure and ward boundary reviews</w:t>
      </w:r>
    </w:p>
    <w:p w14:paraId="6A9142E6" w14:textId="77777777" w:rsidR="00AF259E" w:rsidRDefault="00AF259E" w:rsidP="00AF259E">
      <w:pPr>
        <w:pStyle w:val="2019-20Bodycopy"/>
      </w:pPr>
      <w:r>
        <w:t xml:space="preserve">Under the </w:t>
      </w:r>
      <w:r w:rsidRPr="00AF259E">
        <w:rPr>
          <w:i/>
          <w:iCs/>
        </w:rPr>
        <w:t>Local Government Act 1989</w:t>
      </w:r>
      <w:r>
        <w:t xml:space="preserve"> (LGA 1989), the VEC was responsible for conducting regular representation reviews according to a prescribed trigger (generally every 12 years). The </w:t>
      </w:r>
      <w:r w:rsidRPr="00AF259E">
        <w:rPr>
          <w:i/>
          <w:iCs/>
        </w:rPr>
        <w:t xml:space="preserve">Local Government Act 2020 </w:t>
      </w:r>
      <w:r>
        <w:t xml:space="preserve">(LGA 2020) introduced some significant changes to these reviews (upon introduction on 6 April 2020). Representation reviews are now referred to as electoral structure reviews. </w:t>
      </w:r>
    </w:p>
    <w:p w14:paraId="61C063F8" w14:textId="77777777" w:rsidR="00AF259E" w:rsidRDefault="00AF259E" w:rsidP="00AF259E">
      <w:pPr>
        <w:pStyle w:val="2019-20Bodycopy"/>
      </w:pPr>
      <w:r>
        <w:t xml:space="preserve">Under the LGA 2020, there is no longer a prescribed trigger for conducting an electoral structure review. Instead, the Minister for Local Government decides when a review should occur. Further, the VEC is no longer responsible for conducting the review. Under the LGA 2020, the electoral structure review needs to be conducted by an Electoral Representation Advisory Panel (ERAP). The members of the ERAP are appointed by the Minister. The Electoral Commissioner (or nominee) is required to be on this panel. The VEC is required to provide technical and administrative support to the ERAP. </w:t>
      </w:r>
    </w:p>
    <w:p w14:paraId="68F45FEC" w14:textId="4EEBA7C5" w:rsidR="00AF259E" w:rsidRDefault="00AF259E" w:rsidP="00AF259E">
      <w:pPr>
        <w:pStyle w:val="2019-20Bodycopy"/>
      </w:pPr>
      <w:r>
        <w:t>Preliminary discussions have been held with the relevant Minister on the composition and operation of the ERAP. Further engagement with Local Government Victoria (LGV) is occurring including discussions about the impact of the legislative changes to electoral structure reviews as well as timing, scheduling and the level or model of support the VEC is required to provide to the ERAP.</w:t>
      </w:r>
    </w:p>
    <w:p w14:paraId="69D924D2" w14:textId="77777777" w:rsidR="00AF259E" w:rsidRDefault="00AF259E" w:rsidP="00AF259E">
      <w:pPr>
        <w:pStyle w:val="2019-20Bodycopy"/>
      </w:pPr>
      <w:r>
        <w:t xml:space="preserve">The ways that councils can be structured has also changed under the LGA 2020. The LGA 2020 sets out only three allowable structures, reduced from five previously. In addition, the LGA 2020 specifies that single </w:t>
      </w:r>
      <w:proofErr w:type="spellStart"/>
      <w:r>
        <w:t>councillor</w:t>
      </w:r>
      <w:proofErr w:type="spellEnd"/>
      <w:r>
        <w:t xml:space="preserve"> wards are the default structure. </w:t>
      </w:r>
    </w:p>
    <w:p w14:paraId="4A666EF8" w14:textId="77777777" w:rsidR="00AF259E" w:rsidRDefault="00AF259E" w:rsidP="00AF259E">
      <w:pPr>
        <w:pStyle w:val="2019-20Bodycopy"/>
      </w:pPr>
      <w:r>
        <w:t xml:space="preserve">The LGA 2020 also provides for the VEC to conduct ward boundary reviews (previously known as subdivision reviews under the LGA 1989). Under the LGA 2020, if the VEC advises the Minister that the number of voters per </w:t>
      </w:r>
      <w:proofErr w:type="spellStart"/>
      <w:r>
        <w:t>councillor</w:t>
      </w:r>
      <w:proofErr w:type="spellEnd"/>
      <w:r>
        <w:t xml:space="preserve"> in one or more wards of the municipal district of the council will vary from the average number of voters per </w:t>
      </w:r>
      <w:proofErr w:type="spellStart"/>
      <w:r>
        <w:t>councillor</w:t>
      </w:r>
      <w:proofErr w:type="spellEnd"/>
      <w:r>
        <w:t xml:space="preserve"> in any other ward by more than 10% by the time that the next general election is held, the Minister may request the VEC to conduct a ward boundary review. The provisions of the LGA 2020 relating to ward boundary reviews mirror the previous Act. </w:t>
      </w:r>
    </w:p>
    <w:p w14:paraId="05B4E8E3" w14:textId="398363B2" w:rsidR="00AF259E" w:rsidRDefault="00AF259E" w:rsidP="00AF259E">
      <w:pPr>
        <w:pStyle w:val="2019-20Bodycopy"/>
      </w:pPr>
      <w:r>
        <w:t xml:space="preserve">The VEC has provided advice to the Minister about councils projected to require a ward boundary review prior to the next general election in 2024. </w:t>
      </w:r>
    </w:p>
    <w:p w14:paraId="0856FA2D" w14:textId="77777777" w:rsidR="00AF259E" w:rsidRDefault="00AF259E" w:rsidP="00AF259E">
      <w:pPr>
        <w:pStyle w:val="2019-20HeadingE"/>
      </w:pPr>
      <w:r>
        <w:t>Geospatial Support and Tools</w:t>
      </w:r>
    </w:p>
    <w:p w14:paraId="0BC83C2F" w14:textId="77777777" w:rsidR="00AF259E" w:rsidRDefault="00AF259E" w:rsidP="00AF259E">
      <w:pPr>
        <w:pStyle w:val="2019-20Bodycopy"/>
      </w:pPr>
      <w:r>
        <w:t xml:space="preserve">The Geospatial team provided technical expertise to the EBC for the redivision of State electoral boundaries, including commissioning analysis of projected elector growth based on elector enrolment figures as at 30 November 2020. The Team created various boundary models, scenarios and maps using the VEC-developed </w:t>
      </w:r>
      <w:proofErr w:type="spellStart"/>
      <w:r>
        <w:t>BoundaryMaker</w:t>
      </w:r>
      <w:proofErr w:type="spellEnd"/>
      <w:r>
        <w:t xml:space="preserve"> tool, as a critical input to the EBC’s proposed Victorian electoral boundaries.</w:t>
      </w:r>
    </w:p>
    <w:p w14:paraId="41901678" w14:textId="49863162" w:rsidR="00AF259E" w:rsidRDefault="00AF259E" w:rsidP="00AF259E">
      <w:pPr>
        <w:pStyle w:val="2019-20Bodycopy"/>
      </w:pPr>
      <w:r>
        <w:t>In addition, the VEC’s Geospatial and Information Technology teams develop applications that enable the Victorian public to participate in the redivision process. A web-based public submission tool allows the public to provide a written submission and create a mapped model of the lower house electoral boundaries. The public can view elector statistics for electoral districts as they modify boundaries, which assists them to understand the viability of their model according to legislative requirements. In the first stage of the redivision consultation, 67% of submitters used the public submission tool to provide a map of their proposed boundaries. The tool received overwhelmingly positive feedback from submitters.</w:t>
      </w:r>
    </w:p>
    <w:p w14:paraId="3C2165F4" w14:textId="685103F3" w:rsidR="00AF259E" w:rsidRDefault="00AF259E">
      <w:pPr>
        <w:rPr>
          <w:rFonts w:ascii="Arial" w:eastAsia="Times" w:hAnsi="Arial"/>
          <w:sz w:val="20"/>
          <w:lang w:val="en-US"/>
        </w:rPr>
      </w:pPr>
      <w:r>
        <w:br w:type="page"/>
      </w:r>
    </w:p>
    <w:p w14:paraId="59E7C352" w14:textId="7D3B35BB" w:rsidR="00AF259E" w:rsidRDefault="00AF259E" w:rsidP="00AF259E">
      <w:pPr>
        <w:pStyle w:val="2019-20Figurecaption"/>
      </w:pPr>
      <w:r w:rsidRPr="00AF259E">
        <w:lastRenderedPageBreak/>
        <w:t>Figure 13: Online public submission tool</w:t>
      </w:r>
    </w:p>
    <w:p w14:paraId="6389341A" w14:textId="5203BBE0" w:rsidR="00AF259E" w:rsidRDefault="00AF259E" w:rsidP="00AF259E">
      <w:pPr>
        <w:pStyle w:val="2019-20Figurecaption"/>
        <w:rPr>
          <w:rFonts w:eastAsia="Times"/>
        </w:rPr>
      </w:pPr>
      <w:r>
        <w:rPr>
          <w:rFonts w:eastAsia="Times"/>
          <w:noProof/>
        </w:rPr>
        <w:drawing>
          <wp:inline distT="0" distB="0" distL="0" distR="0" wp14:anchorId="41A4F9B1" wp14:editId="04051503">
            <wp:extent cx="5038165" cy="2833900"/>
            <wp:effectExtent l="0" t="0" r="381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5078673" cy="2856685"/>
                    </a:xfrm>
                    <a:prstGeom prst="rect">
                      <a:avLst/>
                    </a:prstGeom>
                  </pic:spPr>
                </pic:pic>
              </a:graphicData>
            </a:graphic>
          </wp:inline>
        </w:drawing>
      </w:r>
    </w:p>
    <w:p w14:paraId="31D8EF15" w14:textId="77777777" w:rsidR="00B47366" w:rsidRDefault="00B47366" w:rsidP="00AF259E">
      <w:pPr>
        <w:pStyle w:val="2019-20Bodycopy"/>
        <w:rPr>
          <w:i/>
          <w:iCs/>
        </w:rPr>
      </w:pPr>
    </w:p>
    <w:p w14:paraId="074F7829" w14:textId="4AD6E9EC" w:rsidR="00AF259E" w:rsidRPr="00AF259E" w:rsidRDefault="00AF259E" w:rsidP="00AF259E">
      <w:pPr>
        <w:pStyle w:val="2019-20Bodycopy"/>
        <w:rPr>
          <w:i/>
          <w:iCs/>
        </w:rPr>
      </w:pPr>
      <w:r w:rsidRPr="00AF259E">
        <w:rPr>
          <w:i/>
          <w:iCs/>
        </w:rPr>
        <w:t xml:space="preserve">“I particularly thank the committee for the provision of the mapping tool. This is a fantastic initiative, and helps present everyone’s suggestions in a clear and unambiguous manner.” </w:t>
      </w:r>
    </w:p>
    <w:p w14:paraId="5A735121" w14:textId="77777777" w:rsidR="00AF259E" w:rsidRPr="00AF259E" w:rsidRDefault="00AF259E" w:rsidP="00AF259E">
      <w:pPr>
        <w:pStyle w:val="2019-20HeadingE"/>
      </w:pPr>
      <w:r w:rsidRPr="00AF259E">
        <w:t>Written submission</w:t>
      </w:r>
    </w:p>
    <w:p w14:paraId="0EC16582" w14:textId="77777777" w:rsidR="00AF259E" w:rsidRDefault="00AF259E" w:rsidP="00AF259E">
      <w:pPr>
        <w:pStyle w:val="2019-20Bodycopy"/>
      </w:pPr>
    </w:p>
    <w:p w14:paraId="2C5FF0F0" w14:textId="62BD48D3" w:rsidR="00AF259E" w:rsidRPr="00AF259E" w:rsidRDefault="00AF259E" w:rsidP="00AF259E">
      <w:pPr>
        <w:pStyle w:val="2019-20Bodycopy"/>
        <w:rPr>
          <w:i/>
          <w:iCs/>
        </w:rPr>
      </w:pPr>
      <w:r w:rsidRPr="00AF259E">
        <w:rPr>
          <w:i/>
          <w:iCs/>
        </w:rPr>
        <w:t xml:space="preserve">“I thank the Commission for making the online mapping tool publicly available. It greatly assists in appreciating the challenges inherent when trying to draw electoral boundaries in our changing state. It also encouraged me to vastly improve the scope of my original submission, well beyond what was originally intended to just focus on my local area.” </w:t>
      </w:r>
    </w:p>
    <w:p w14:paraId="744B6B85" w14:textId="129FBB78" w:rsidR="00AF259E" w:rsidRDefault="00AF259E" w:rsidP="00AF259E">
      <w:pPr>
        <w:pStyle w:val="2019-20HeadingE"/>
      </w:pPr>
      <w:r>
        <w:t>Written submission</w:t>
      </w:r>
    </w:p>
    <w:p w14:paraId="14E7A4E4" w14:textId="15AD7E72" w:rsidR="00AF259E" w:rsidRDefault="00AF259E">
      <w:pPr>
        <w:rPr>
          <w:rFonts w:ascii="Arial" w:eastAsia="MS Mincho" w:hAnsi="Arial"/>
          <w:b/>
          <w:bCs/>
          <w:sz w:val="20"/>
          <w:szCs w:val="20"/>
        </w:rPr>
      </w:pPr>
      <w:r>
        <w:br w:type="page"/>
      </w:r>
    </w:p>
    <w:p w14:paraId="2DB3DD40" w14:textId="77777777" w:rsidR="00AF259E" w:rsidRDefault="00AF259E" w:rsidP="00AF259E">
      <w:pPr>
        <w:pStyle w:val="2019-20HeadingC"/>
      </w:pPr>
      <w:r>
        <w:lastRenderedPageBreak/>
        <w:t>State by-</w:t>
      </w:r>
      <w:r w:rsidRPr="00AF259E">
        <w:t>elections</w:t>
      </w:r>
    </w:p>
    <w:p w14:paraId="683B9BF7" w14:textId="77777777" w:rsidR="00AF259E" w:rsidRDefault="00AF259E" w:rsidP="00AF259E">
      <w:pPr>
        <w:pStyle w:val="2019-20Bodycopy"/>
      </w:pPr>
      <w:r>
        <w:t>A State by-election occurs if a Member of Parliament for the Legislative Assembly resigns or can no longer hold office. The VEC maintains the capability and capacity to conduct State by-elections as required, within minimum prescribed timeframes. There were no State by-elections in 2020–21.</w:t>
      </w:r>
    </w:p>
    <w:p w14:paraId="51DB4A04" w14:textId="77777777" w:rsidR="00AF259E" w:rsidRDefault="00AF259E" w:rsidP="00B47366">
      <w:pPr>
        <w:pStyle w:val="2019-20HeadingC"/>
      </w:pPr>
      <w:r>
        <w:t>State electoral boundary redivisions</w:t>
      </w:r>
    </w:p>
    <w:p w14:paraId="64B35BE2" w14:textId="77777777" w:rsidR="00AF259E" w:rsidRDefault="00AF259E" w:rsidP="00AF259E">
      <w:pPr>
        <w:pStyle w:val="2019-20Bodycopy"/>
      </w:pPr>
      <w:r>
        <w:t xml:space="preserve">State electoral boundary redivisions are conducted periodically to help ensure fair and equitable representation for Victorian electors. During 2020–21, the VEC provided administrative and technical assistance to the Electoral Boundaries Commission (EBC) for the redivision of State electoral boundaries. </w:t>
      </w:r>
    </w:p>
    <w:p w14:paraId="4FD8E489" w14:textId="77777777" w:rsidR="00AF259E" w:rsidRDefault="00AF259E" w:rsidP="00AF259E">
      <w:pPr>
        <w:pStyle w:val="2019-20Bodycopy"/>
      </w:pPr>
      <w:r>
        <w:t>The proposed boundaries were published for public consultation on 30 June 2021 and are available online at ebc.vic.gov.au. The release of the final boundaries is scheduled for October 2021. See page 84 for more information. The Report of the Electoral Boundaries Commission 2020–21 is included as Appendix I.</w:t>
      </w:r>
    </w:p>
    <w:p w14:paraId="4EC44A23" w14:textId="77777777" w:rsidR="00AF259E" w:rsidRDefault="00AF259E" w:rsidP="00AF259E">
      <w:pPr>
        <w:pStyle w:val="2019-20HeadingC"/>
      </w:pPr>
      <w:r>
        <w:t>Other elections and polls</w:t>
      </w:r>
    </w:p>
    <w:p w14:paraId="5B5D0FE8" w14:textId="77777777" w:rsidR="00AF259E" w:rsidRDefault="00AF259E" w:rsidP="00AF259E">
      <w:pPr>
        <w:pStyle w:val="2019-20Bodycopy"/>
      </w:pPr>
      <w:r>
        <w:t>Under Victorian legislation, the VEC is required to conduct certain elections and polls. Depending on the legislation, these elections and polls may be partly or wholly funded by the VEC. The VEC also conducts fee-for-service and non-statutory elections that meet certain criteria, including the number of electors, the existence of formal election rules, and election timing.</w:t>
      </w:r>
    </w:p>
    <w:p w14:paraId="3BD8970F" w14:textId="0FD2FDEF" w:rsidR="00AF259E" w:rsidRDefault="00AF259E" w:rsidP="00AF259E">
      <w:pPr>
        <w:pStyle w:val="2019-20Bodycopy"/>
      </w:pPr>
      <w:r>
        <w:t>During 2020–21, the VEC conducted three fee-for-service elections and polls. All were conducted in accordance with their relevant rules or legislation and were delivered on time and within budget. The Lake Tyers Aboriginal Trust Committee of Management election, to be conducted by attendance voting, did not proceed as quorum was not met for the annual general meeting to be held prior to the ballot. Therefore, the ballot was unable to take place.</w:t>
      </w:r>
    </w:p>
    <w:p w14:paraId="2C64625D" w14:textId="221E4787" w:rsidR="00AF259E" w:rsidRDefault="00AF259E">
      <w:pPr>
        <w:rPr>
          <w:rFonts w:ascii="Arial" w:eastAsia="Times" w:hAnsi="Arial"/>
          <w:sz w:val="20"/>
          <w:lang w:val="en-US"/>
        </w:rPr>
      </w:pPr>
      <w:r>
        <w:br w:type="page"/>
      </w:r>
    </w:p>
    <w:p w14:paraId="19BC5A2A" w14:textId="43B5FC2F" w:rsidR="00AF259E" w:rsidRDefault="00AF259E" w:rsidP="00AF259E">
      <w:pPr>
        <w:pStyle w:val="2019-20Figurecaption"/>
      </w:pPr>
      <w:r w:rsidRPr="00AF259E">
        <w:lastRenderedPageBreak/>
        <w:t>Figure 14: 2020–21 State redivision timeline</w:t>
      </w:r>
    </w:p>
    <w:tbl>
      <w:tblPr>
        <w:tblStyle w:val="TableGrid"/>
        <w:tblW w:w="9072" w:type="dxa"/>
        <w:tblLook w:val="04A0" w:firstRow="1" w:lastRow="0" w:firstColumn="1" w:lastColumn="0" w:noHBand="0" w:noVBand="1"/>
      </w:tblPr>
      <w:tblGrid>
        <w:gridCol w:w="1276"/>
        <w:gridCol w:w="2693"/>
        <w:gridCol w:w="5103"/>
      </w:tblGrid>
      <w:tr w:rsidR="00CA73F5" w:rsidRPr="00316F14" w14:paraId="79AD8D2E" w14:textId="77777777" w:rsidTr="00CA73F5">
        <w:trPr>
          <w:cnfStyle w:val="100000000000" w:firstRow="1" w:lastRow="0" w:firstColumn="0" w:lastColumn="0" w:oddVBand="0" w:evenVBand="0" w:oddHBand="0" w:evenHBand="0" w:firstRowFirstColumn="0" w:firstRowLastColumn="0" w:lastRowFirstColumn="0" w:lastRowLastColumn="0"/>
          <w:trHeight w:val="20"/>
        </w:trPr>
        <w:tc>
          <w:tcPr>
            <w:tcW w:w="1276" w:type="dxa"/>
          </w:tcPr>
          <w:p w14:paraId="649519EF" w14:textId="21E84FD5" w:rsidR="00CA73F5" w:rsidRPr="00D56644" w:rsidRDefault="00CA73F5" w:rsidP="00CA73F5">
            <w:pPr>
              <w:pStyle w:val="2019-20tabletextBoldleft"/>
            </w:pPr>
          </w:p>
        </w:tc>
        <w:tc>
          <w:tcPr>
            <w:tcW w:w="2693" w:type="dxa"/>
          </w:tcPr>
          <w:p w14:paraId="4710C6C8" w14:textId="70381E46" w:rsidR="00CA73F5" w:rsidRPr="00316F14" w:rsidRDefault="00CA73F5" w:rsidP="00CA73F5">
            <w:pPr>
              <w:pStyle w:val="2019-20tabletextleft"/>
              <w:rPr>
                <w:rFonts w:cs="Arial"/>
                <w:b/>
                <w:bCs/>
              </w:rPr>
            </w:pPr>
            <w:r>
              <w:t>26 November 2020</w:t>
            </w:r>
          </w:p>
        </w:tc>
        <w:tc>
          <w:tcPr>
            <w:tcW w:w="5103" w:type="dxa"/>
          </w:tcPr>
          <w:p w14:paraId="69A6C224" w14:textId="719D9485" w:rsidR="00CA73F5" w:rsidRPr="00316F14" w:rsidRDefault="00CA73F5" w:rsidP="00CA73F5">
            <w:pPr>
              <w:pStyle w:val="2019-20tabletextleft"/>
              <w:rPr>
                <w:rFonts w:cs="Arial"/>
                <w:b/>
                <w:bCs/>
              </w:rPr>
            </w:pPr>
            <w:r>
              <w:t>Trigger date for 2020–21 State redivision</w:t>
            </w:r>
          </w:p>
        </w:tc>
      </w:tr>
      <w:tr w:rsidR="00CA73F5" w:rsidRPr="008132B9" w14:paraId="0A76A59E" w14:textId="77777777" w:rsidTr="00CA73F5">
        <w:trPr>
          <w:trHeight w:val="20"/>
        </w:trPr>
        <w:tc>
          <w:tcPr>
            <w:tcW w:w="1276" w:type="dxa"/>
          </w:tcPr>
          <w:p w14:paraId="120E1A8B" w14:textId="49FA0123" w:rsidR="00CA73F5" w:rsidRPr="008132B9" w:rsidRDefault="00CA73F5" w:rsidP="00CA73F5">
            <w:pPr>
              <w:pStyle w:val="2019-20tabletextBoldleft"/>
              <w:rPr>
                <w:rFonts w:cs="Arial"/>
              </w:rPr>
            </w:pPr>
          </w:p>
        </w:tc>
        <w:tc>
          <w:tcPr>
            <w:tcW w:w="2693" w:type="dxa"/>
          </w:tcPr>
          <w:p w14:paraId="421D11A6" w14:textId="5BE9CA2A" w:rsidR="00CA73F5" w:rsidRPr="008132B9" w:rsidRDefault="00CA73F5" w:rsidP="00CA73F5">
            <w:pPr>
              <w:pStyle w:val="2019-20tabletextleft"/>
              <w:rPr>
                <w:rFonts w:cs="Arial"/>
              </w:rPr>
            </w:pPr>
            <w:r>
              <w:t>30 November 2020</w:t>
            </w:r>
          </w:p>
        </w:tc>
        <w:tc>
          <w:tcPr>
            <w:tcW w:w="5103" w:type="dxa"/>
          </w:tcPr>
          <w:p w14:paraId="703AEE42" w14:textId="5114E24E" w:rsidR="00CA73F5" w:rsidRPr="008132B9" w:rsidRDefault="00CA73F5" w:rsidP="00CA73F5">
            <w:pPr>
              <w:pStyle w:val="2019-20tabletextleft"/>
              <w:rPr>
                <w:rFonts w:cs="Arial"/>
              </w:rPr>
            </w:pPr>
            <w:r>
              <w:t>Date for which district and region quotas are calculated</w:t>
            </w:r>
          </w:p>
        </w:tc>
      </w:tr>
      <w:tr w:rsidR="00CA73F5" w:rsidRPr="008132B9" w14:paraId="5ED0FD0A" w14:textId="77777777" w:rsidTr="00CA73F5">
        <w:trPr>
          <w:trHeight w:val="20"/>
        </w:trPr>
        <w:tc>
          <w:tcPr>
            <w:tcW w:w="1276" w:type="dxa"/>
            <w:vMerge w:val="restart"/>
            <w:shd w:val="clear" w:color="auto" w:fill="F2F2F2" w:themeFill="background1" w:themeFillShade="F2"/>
          </w:tcPr>
          <w:p w14:paraId="04BC4A76" w14:textId="7DBB612E" w:rsidR="00CA73F5" w:rsidRPr="00CA73F5" w:rsidRDefault="00CA73F5" w:rsidP="00CA73F5">
            <w:pPr>
              <w:pStyle w:val="2019-20tabletextBoldleft"/>
            </w:pPr>
            <w:r>
              <w:t>Stage One</w:t>
            </w:r>
          </w:p>
        </w:tc>
        <w:tc>
          <w:tcPr>
            <w:tcW w:w="2693" w:type="dxa"/>
            <w:shd w:val="clear" w:color="auto" w:fill="F2F2F2" w:themeFill="background1" w:themeFillShade="F2"/>
          </w:tcPr>
          <w:p w14:paraId="46813CDA" w14:textId="71A735F0" w:rsidR="00CA73F5" w:rsidRPr="00CA73F5" w:rsidRDefault="00CA73F5" w:rsidP="00CA73F5">
            <w:pPr>
              <w:pStyle w:val="2019-20tabletextleft"/>
            </w:pPr>
            <w:r>
              <w:t>16 December 2020</w:t>
            </w:r>
          </w:p>
        </w:tc>
        <w:tc>
          <w:tcPr>
            <w:tcW w:w="5103" w:type="dxa"/>
            <w:shd w:val="clear" w:color="auto" w:fill="F2F2F2" w:themeFill="background1" w:themeFillShade="F2"/>
          </w:tcPr>
          <w:p w14:paraId="20737992" w14:textId="0AAB78E7" w:rsidR="00CA73F5" w:rsidRPr="00AF259E" w:rsidRDefault="00CA73F5" w:rsidP="00CA73F5">
            <w:pPr>
              <w:pStyle w:val="2019-20tabletextleft"/>
            </w:pPr>
            <w:r w:rsidRPr="00AF259E">
              <w:t>State redivision begins</w:t>
            </w:r>
          </w:p>
          <w:p w14:paraId="048DCE6E" w14:textId="6F49DE4D" w:rsidR="00CA73F5" w:rsidRPr="00AF259E" w:rsidRDefault="00CA73F5" w:rsidP="00CA73F5">
            <w:pPr>
              <w:pStyle w:val="2019-20tabletextleft"/>
            </w:pPr>
            <w:r w:rsidRPr="00AF259E">
              <w:t>Stage One submissions open</w:t>
            </w:r>
          </w:p>
          <w:p w14:paraId="67084292" w14:textId="7FE22C80" w:rsidR="00CA73F5" w:rsidRPr="00AF259E" w:rsidRDefault="00CA73F5" w:rsidP="00CA73F5">
            <w:pPr>
              <w:pStyle w:val="2019-20tabletextleft"/>
            </w:pPr>
            <w:r w:rsidRPr="00AF259E">
              <w:t>Public Information Session</w:t>
            </w:r>
          </w:p>
        </w:tc>
      </w:tr>
      <w:tr w:rsidR="00CA73F5" w:rsidRPr="008132B9" w14:paraId="3D4F3BFC" w14:textId="77777777" w:rsidTr="00CA73F5">
        <w:trPr>
          <w:trHeight w:val="20"/>
        </w:trPr>
        <w:tc>
          <w:tcPr>
            <w:tcW w:w="1276" w:type="dxa"/>
            <w:vMerge/>
            <w:shd w:val="clear" w:color="auto" w:fill="F2F2F2" w:themeFill="background1" w:themeFillShade="F2"/>
          </w:tcPr>
          <w:p w14:paraId="128861A5" w14:textId="34375664" w:rsidR="00CA73F5" w:rsidRPr="008132B9" w:rsidRDefault="00CA73F5" w:rsidP="00CA73F5">
            <w:pPr>
              <w:pStyle w:val="2019-20tabletextBoldleft"/>
              <w:rPr>
                <w:rFonts w:cs="Arial"/>
              </w:rPr>
            </w:pPr>
          </w:p>
        </w:tc>
        <w:tc>
          <w:tcPr>
            <w:tcW w:w="2693" w:type="dxa"/>
            <w:shd w:val="clear" w:color="auto" w:fill="F2F2F2" w:themeFill="background1" w:themeFillShade="F2"/>
          </w:tcPr>
          <w:p w14:paraId="1516B7D5" w14:textId="0695A5FF" w:rsidR="00CA73F5" w:rsidRPr="00CA73F5" w:rsidRDefault="00CA73F5" w:rsidP="00CA73F5">
            <w:pPr>
              <w:pStyle w:val="2019-20tabletextleft"/>
              <w:rPr>
                <w:rFonts w:cs="GT Walsheim Light"/>
              </w:rPr>
            </w:pPr>
            <w:r>
              <w:t>1 March 2021</w:t>
            </w:r>
          </w:p>
        </w:tc>
        <w:tc>
          <w:tcPr>
            <w:tcW w:w="5103" w:type="dxa"/>
            <w:shd w:val="clear" w:color="auto" w:fill="F2F2F2" w:themeFill="background1" w:themeFillShade="F2"/>
          </w:tcPr>
          <w:p w14:paraId="23972565" w14:textId="04D1261E" w:rsidR="00CA73F5" w:rsidRPr="00CA73F5" w:rsidRDefault="00CA73F5" w:rsidP="00CA73F5">
            <w:pPr>
              <w:pStyle w:val="2019-20tabletextleft"/>
            </w:pPr>
            <w:r w:rsidRPr="00CA73F5">
              <w:t>Stage One submissions close</w:t>
            </w:r>
          </w:p>
        </w:tc>
      </w:tr>
      <w:tr w:rsidR="00CA73F5" w:rsidRPr="008132B9" w14:paraId="14DEBEE7" w14:textId="77777777" w:rsidTr="00CA73F5">
        <w:trPr>
          <w:trHeight w:val="20"/>
        </w:trPr>
        <w:tc>
          <w:tcPr>
            <w:tcW w:w="1276" w:type="dxa"/>
            <w:vMerge/>
            <w:shd w:val="clear" w:color="auto" w:fill="F2F2F2" w:themeFill="background1" w:themeFillShade="F2"/>
          </w:tcPr>
          <w:p w14:paraId="23BD142E" w14:textId="075A7496" w:rsidR="00CA73F5" w:rsidRPr="008132B9" w:rsidRDefault="00CA73F5" w:rsidP="00CA73F5">
            <w:pPr>
              <w:pStyle w:val="2019-20tabletextBoldleft"/>
              <w:rPr>
                <w:rFonts w:cs="Arial"/>
              </w:rPr>
            </w:pPr>
          </w:p>
        </w:tc>
        <w:tc>
          <w:tcPr>
            <w:tcW w:w="2693" w:type="dxa"/>
            <w:shd w:val="clear" w:color="auto" w:fill="F2F2F2" w:themeFill="background1" w:themeFillShade="F2"/>
          </w:tcPr>
          <w:p w14:paraId="27BBF630" w14:textId="36CD39D0" w:rsidR="00CA73F5" w:rsidRPr="00CA73F5" w:rsidRDefault="00CA73F5" w:rsidP="00CA73F5">
            <w:pPr>
              <w:pStyle w:val="2019-20tabletextleft"/>
            </w:pPr>
            <w:r>
              <w:t>29 &amp; 30 March 2021</w:t>
            </w:r>
          </w:p>
        </w:tc>
        <w:tc>
          <w:tcPr>
            <w:tcW w:w="5103" w:type="dxa"/>
            <w:shd w:val="clear" w:color="auto" w:fill="F2F2F2" w:themeFill="background1" w:themeFillShade="F2"/>
          </w:tcPr>
          <w:p w14:paraId="70E0623B" w14:textId="36BB86DE" w:rsidR="00CA73F5" w:rsidRPr="00CA73F5" w:rsidRDefault="00CA73F5" w:rsidP="00CA73F5">
            <w:pPr>
              <w:pStyle w:val="2019-20tabletextleft"/>
            </w:pPr>
            <w:r w:rsidRPr="00CA73F5">
              <w:t>Stage One public hearings (oral submissions)</w:t>
            </w:r>
          </w:p>
        </w:tc>
      </w:tr>
      <w:tr w:rsidR="00CA73F5" w:rsidRPr="008132B9" w14:paraId="563511D4" w14:textId="77777777" w:rsidTr="00CA73F5">
        <w:trPr>
          <w:trHeight w:val="20"/>
        </w:trPr>
        <w:tc>
          <w:tcPr>
            <w:tcW w:w="1276" w:type="dxa"/>
            <w:vMerge/>
            <w:tcBorders>
              <w:bottom w:val="single" w:sz="4" w:space="0" w:color="auto"/>
            </w:tcBorders>
            <w:shd w:val="clear" w:color="auto" w:fill="F2F2F2" w:themeFill="background1" w:themeFillShade="F2"/>
          </w:tcPr>
          <w:p w14:paraId="404E4F01" w14:textId="787FA163" w:rsidR="00CA73F5" w:rsidRPr="008132B9" w:rsidRDefault="00CA73F5" w:rsidP="00CA73F5">
            <w:pPr>
              <w:pStyle w:val="2019-20tabletextBoldleft"/>
              <w:rPr>
                <w:rFonts w:cs="Arial"/>
              </w:rPr>
            </w:pPr>
          </w:p>
        </w:tc>
        <w:tc>
          <w:tcPr>
            <w:tcW w:w="2693" w:type="dxa"/>
            <w:tcBorders>
              <w:bottom w:val="single" w:sz="4" w:space="0" w:color="auto"/>
            </w:tcBorders>
            <w:shd w:val="clear" w:color="auto" w:fill="F2F2F2" w:themeFill="background1" w:themeFillShade="F2"/>
          </w:tcPr>
          <w:p w14:paraId="17399DDA" w14:textId="7A2FC3B0" w:rsidR="00CA73F5" w:rsidRPr="00CA73F5" w:rsidRDefault="00CA73F5" w:rsidP="00CA73F5">
            <w:pPr>
              <w:pStyle w:val="2019-20tabletextleft"/>
            </w:pPr>
            <w:r>
              <w:t>30 June 2021</w:t>
            </w:r>
          </w:p>
        </w:tc>
        <w:tc>
          <w:tcPr>
            <w:tcW w:w="5103" w:type="dxa"/>
            <w:tcBorders>
              <w:bottom w:val="single" w:sz="4" w:space="0" w:color="auto"/>
            </w:tcBorders>
            <w:shd w:val="clear" w:color="auto" w:fill="F2F2F2" w:themeFill="background1" w:themeFillShade="F2"/>
          </w:tcPr>
          <w:p w14:paraId="1869686C" w14:textId="7B949C98" w:rsidR="00CA73F5" w:rsidRPr="00CA73F5" w:rsidRDefault="00CA73F5" w:rsidP="00CA73F5">
            <w:pPr>
              <w:pStyle w:val="2019-20tabletextleft"/>
            </w:pPr>
            <w:r w:rsidRPr="00CA73F5">
              <w:t>Report on proposed boundaries is released</w:t>
            </w:r>
          </w:p>
        </w:tc>
      </w:tr>
      <w:tr w:rsidR="00CA73F5" w:rsidRPr="00316F14" w14:paraId="323083BF" w14:textId="77777777" w:rsidTr="00CA73F5">
        <w:trPr>
          <w:trHeight w:val="357"/>
        </w:trPr>
        <w:tc>
          <w:tcPr>
            <w:tcW w:w="1276" w:type="dxa"/>
            <w:vMerge w:val="restart"/>
            <w:shd w:val="clear" w:color="auto" w:fill="E5E3E6"/>
          </w:tcPr>
          <w:p w14:paraId="4CF9C3FD" w14:textId="188C2F07" w:rsidR="00CA73F5" w:rsidRPr="00CA73F5" w:rsidRDefault="00CA73F5" w:rsidP="00CA73F5">
            <w:pPr>
              <w:pStyle w:val="2019-20tabletextBoldleft"/>
            </w:pPr>
            <w:r>
              <w:t>Stage Two</w:t>
            </w:r>
          </w:p>
        </w:tc>
        <w:tc>
          <w:tcPr>
            <w:tcW w:w="2693" w:type="dxa"/>
            <w:shd w:val="clear" w:color="auto" w:fill="E5E3E6"/>
          </w:tcPr>
          <w:p w14:paraId="24E08FD0" w14:textId="1573430E" w:rsidR="00CA73F5" w:rsidRPr="00CA73F5" w:rsidRDefault="00CA73F5" w:rsidP="00CA73F5">
            <w:pPr>
              <w:pStyle w:val="2019-20tabletextleft"/>
            </w:pPr>
            <w:r>
              <w:t>30 June 2021</w:t>
            </w:r>
          </w:p>
        </w:tc>
        <w:tc>
          <w:tcPr>
            <w:tcW w:w="5103" w:type="dxa"/>
            <w:shd w:val="clear" w:color="auto" w:fill="E5E3E6"/>
          </w:tcPr>
          <w:p w14:paraId="66562C73" w14:textId="77777777" w:rsidR="00CA73F5" w:rsidRPr="00CA73F5" w:rsidRDefault="00CA73F5" w:rsidP="00CA73F5">
            <w:pPr>
              <w:pStyle w:val="2019-20tabletextleft"/>
            </w:pPr>
            <w:r w:rsidRPr="00CA73F5">
              <w:t xml:space="preserve">Stage Two submissions open </w:t>
            </w:r>
          </w:p>
          <w:p w14:paraId="55F9DC4D" w14:textId="12F42361" w:rsidR="00CA73F5" w:rsidRPr="00CA73F5" w:rsidRDefault="00CA73F5" w:rsidP="00CA73F5">
            <w:pPr>
              <w:pStyle w:val="2019-20tabletextleft"/>
            </w:pPr>
            <w:r w:rsidRPr="00CA73F5">
              <w:t>(suggestions and objections)</w:t>
            </w:r>
          </w:p>
        </w:tc>
      </w:tr>
      <w:tr w:rsidR="00CA73F5" w:rsidRPr="00316F14" w14:paraId="56E4B76E" w14:textId="77777777" w:rsidTr="00CA73F5">
        <w:trPr>
          <w:trHeight w:val="338"/>
        </w:trPr>
        <w:tc>
          <w:tcPr>
            <w:tcW w:w="1276" w:type="dxa"/>
            <w:vMerge/>
            <w:shd w:val="clear" w:color="auto" w:fill="E5E3E6"/>
          </w:tcPr>
          <w:p w14:paraId="0A3B11BA" w14:textId="170A6825" w:rsidR="00CA73F5" w:rsidRPr="00316F14" w:rsidRDefault="00CA73F5" w:rsidP="00CA73F5">
            <w:pPr>
              <w:pStyle w:val="2019-20tabletextBoldleft"/>
              <w:rPr>
                <w:rFonts w:cs="Arial"/>
              </w:rPr>
            </w:pPr>
          </w:p>
        </w:tc>
        <w:tc>
          <w:tcPr>
            <w:tcW w:w="2693" w:type="dxa"/>
            <w:shd w:val="clear" w:color="auto" w:fill="E5E3E6"/>
          </w:tcPr>
          <w:p w14:paraId="1723D029" w14:textId="01E03D57" w:rsidR="00CA73F5" w:rsidRPr="00CA73F5" w:rsidRDefault="00CA73F5" w:rsidP="00CA73F5">
            <w:pPr>
              <w:pStyle w:val="2019-20tabletextleft"/>
            </w:pPr>
            <w:r>
              <w:t>30 July 2021</w:t>
            </w:r>
          </w:p>
        </w:tc>
        <w:tc>
          <w:tcPr>
            <w:tcW w:w="5103" w:type="dxa"/>
            <w:shd w:val="clear" w:color="auto" w:fill="E5E3E6"/>
          </w:tcPr>
          <w:p w14:paraId="53F5623A" w14:textId="3A8A1004" w:rsidR="00CA73F5" w:rsidRPr="00CA73F5" w:rsidRDefault="00CA73F5" w:rsidP="00CA73F5">
            <w:pPr>
              <w:pStyle w:val="2019-20tabletextleft"/>
            </w:pPr>
            <w:r w:rsidRPr="00CA73F5">
              <w:t>Stage Two submissions close</w:t>
            </w:r>
          </w:p>
        </w:tc>
      </w:tr>
      <w:tr w:rsidR="00CA73F5" w:rsidRPr="00316F14" w14:paraId="53C1AA81" w14:textId="77777777" w:rsidTr="00CA73F5">
        <w:trPr>
          <w:trHeight w:val="20"/>
        </w:trPr>
        <w:tc>
          <w:tcPr>
            <w:tcW w:w="1276" w:type="dxa"/>
            <w:vMerge/>
            <w:shd w:val="clear" w:color="auto" w:fill="E5E3E6"/>
          </w:tcPr>
          <w:p w14:paraId="1F5DCCD5" w14:textId="058AA4F1" w:rsidR="00CA73F5" w:rsidRPr="00316F14" w:rsidRDefault="00CA73F5" w:rsidP="00CA73F5">
            <w:pPr>
              <w:pStyle w:val="2019-20tabletextBoldleft"/>
              <w:rPr>
                <w:rFonts w:cs="Arial"/>
              </w:rPr>
            </w:pPr>
          </w:p>
        </w:tc>
        <w:tc>
          <w:tcPr>
            <w:tcW w:w="2693" w:type="dxa"/>
            <w:tcBorders>
              <w:bottom w:val="single" w:sz="4" w:space="0" w:color="auto"/>
            </w:tcBorders>
            <w:shd w:val="clear" w:color="auto" w:fill="E5E3E6"/>
          </w:tcPr>
          <w:p w14:paraId="6C87C0FF" w14:textId="129DF080" w:rsidR="00CA73F5" w:rsidRPr="00CA73F5" w:rsidRDefault="00CA73F5" w:rsidP="00CA73F5">
            <w:pPr>
              <w:pStyle w:val="2019-20tabletextleft"/>
            </w:pPr>
            <w:r>
              <w:t>17 &amp; 18 August 2021</w:t>
            </w:r>
          </w:p>
        </w:tc>
        <w:tc>
          <w:tcPr>
            <w:tcW w:w="5103" w:type="dxa"/>
            <w:tcBorders>
              <w:bottom w:val="single" w:sz="4" w:space="0" w:color="auto"/>
            </w:tcBorders>
            <w:shd w:val="clear" w:color="auto" w:fill="E5E3E6"/>
          </w:tcPr>
          <w:p w14:paraId="4254A524" w14:textId="77777777" w:rsidR="00CA73F5" w:rsidRPr="00CA73F5" w:rsidRDefault="00CA73F5" w:rsidP="00CA73F5">
            <w:pPr>
              <w:pStyle w:val="2019-20tabletextleft"/>
            </w:pPr>
            <w:r w:rsidRPr="00CA73F5">
              <w:t xml:space="preserve">Stage Two public hearings </w:t>
            </w:r>
          </w:p>
          <w:p w14:paraId="2F03EAA1" w14:textId="44503D1B" w:rsidR="00CA73F5" w:rsidRPr="00CA73F5" w:rsidRDefault="00CA73F5" w:rsidP="00CA73F5">
            <w:pPr>
              <w:pStyle w:val="2019-20tabletextleft"/>
            </w:pPr>
            <w:r w:rsidRPr="00CA73F5">
              <w:t>(oral submissions in support of suggestions and objections)</w:t>
            </w:r>
          </w:p>
        </w:tc>
      </w:tr>
      <w:tr w:rsidR="00CA73F5" w:rsidRPr="00316F14" w14:paraId="7DF4AB93" w14:textId="77777777" w:rsidTr="00CA73F5">
        <w:trPr>
          <w:trHeight w:val="20"/>
        </w:trPr>
        <w:tc>
          <w:tcPr>
            <w:tcW w:w="1276" w:type="dxa"/>
            <w:vMerge/>
            <w:shd w:val="clear" w:color="auto" w:fill="E5E3E6"/>
          </w:tcPr>
          <w:p w14:paraId="47B6F4C0" w14:textId="32E66314" w:rsidR="00CA73F5" w:rsidRPr="00316F14" w:rsidRDefault="00CA73F5" w:rsidP="00CA73F5">
            <w:pPr>
              <w:pStyle w:val="2019-20tabletextBoldleft"/>
            </w:pPr>
          </w:p>
        </w:tc>
        <w:tc>
          <w:tcPr>
            <w:tcW w:w="2693" w:type="dxa"/>
            <w:shd w:val="clear" w:color="auto" w:fill="E5E3E6"/>
          </w:tcPr>
          <w:p w14:paraId="50D83414" w14:textId="50201353" w:rsidR="00CA73F5" w:rsidRPr="00CA73F5" w:rsidRDefault="00CA73F5" w:rsidP="00CA73F5">
            <w:pPr>
              <w:pStyle w:val="2019-20tabletextleft"/>
            </w:pPr>
            <w:r>
              <w:t>28 October 2021</w:t>
            </w:r>
          </w:p>
        </w:tc>
        <w:tc>
          <w:tcPr>
            <w:tcW w:w="5103" w:type="dxa"/>
            <w:shd w:val="clear" w:color="auto" w:fill="E5E3E6"/>
          </w:tcPr>
          <w:p w14:paraId="53E87824" w14:textId="77777777" w:rsidR="00CA73F5" w:rsidRPr="00CA73F5" w:rsidRDefault="00CA73F5" w:rsidP="00CA73F5">
            <w:pPr>
              <w:pStyle w:val="2019-20tabletextleft"/>
            </w:pPr>
            <w:r w:rsidRPr="00CA73F5">
              <w:t>Final report is released (final boundaries)</w:t>
            </w:r>
          </w:p>
          <w:p w14:paraId="1152C44D" w14:textId="1855E6E1" w:rsidR="00CA73F5" w:rsidRPr="00CA73F5" w:rsidRDefault="00CA73F5" w:rsidP="00CA73F5">
            <w:pPr>
              <w:pStyle w:val="2019-20tabletextleft"/>
            </w:pPr>
            <w:r w:rsidRPr="00CA73F5">
              <w:t>State redivision closes</w:t>
            </w:r>
          </w:p>
        </w:tc>
      </w:tr>
      <w:tr w:rsidR="00CA73F5" w:rsidRPr="00316F14" w14:paraId="5475DE3D" w14:textId="77777777" w:rsidTr="00CA73F5">
        <w:trPr>
          <w:trHeight w:val="20"/>
        </w:trPr>
        <w:tc>
          <w:tcPr>
            <w:tcW w:w="1276" w:type="dxa"/>
            <w:shd w:val="clear" w:color="auto" w:fill="FFFFFF" w:themeFill="background1"/>
          </w:tcPr>
          <w:p w14:paraId="2E671898" w14:textId="4B73D294" w:rsidR="00CA73F5" w:rsidRPr="00316F14" w:rsidRDefault="00CA73F5" w:rsidP="00CA73F5">
            <w:pPr>
              <w:pStyle w:val="2019-20tabletextBoldleft"/>
            </w:pPr>
          </w:p>
        </w:tc>
        <w:tc>
          <w:tcPr>
            <w:tcW w:w="2693" w:type="dxa"/>
            <w:shd w:val="clear" w:color="auto" w:fill="FFFFFF" w:themeFill="background1"/>
          </w:tcPr>
          <w:p w14:paraId="4427522A" w14:textId="79924A2A" w:rsidR="00CA73F5" w:rsidRPr="00CA73F5" w:rsidRDefault="00CA73F5" w:rsidP="00CA73F5">
            <w:pPr>
              <w:pStyle w:val="2019-20tabletextleft"/>
            </w:pPr>
            <w:r>
              <w:t>November 2021</w:t>
            </w:r>
          </w:p>
        </w:tc>
        <w:tc>
          <w:tcPr>
            <w:tcW w:w="5103" w:type="dxa"/>
            <w:shd w:val="clear" w:color="auto" w:fill="FFFFFF" w:themeFill="background1"/>
          </w:tcPr>
          <w:p w14:paraId="3387F205" w14:textId="01D0E51A" w:rsidR="00CA73F5" w:rsidRPr="00CA73F5" w:rsidRDefault="00CA73F5" w:rsidP="00CA73F5">
            <w:pPr>
              <w:pStyle w:val="2019-20tabletextleft"/>
            </w:pPr>
            <w:r w:rsidRPr="00CA73F5">
              <w:t>Boundaries lodged with Central Plan Office</w:t>
            </w:r>
          </w:p>
        </w:tc>
      </w:tr>
      <w:tr w:rsidR="00CA73F5" w:rsidRPr="00316F14" w14:paraId="7C5EC87A" w14:textId="77777777" w:rsidTr="00CA73F5">
        <w:trPr>
          <w:trHeight w:val="20"/>
        </w:trPr>
        <w:tc>
          <w:tcPr>
            <w:tcW w:w="1276" w:type="dxa"/>
            <w:shd w:val="clear" w:color="auto" w:fill="FFFFFF" w:themeFill="background1"/>
          </w:tcPr>
          <w:p w14:paraId="48DBA6FF" w14:textId="35624937" w:rsidR="00CA73F5" w:rsidRPr="00316F14" w:rsidRDefault="00CA73F5" w:rsidP="00CA73F5">
            <w:pPr>
              <w:pStyle w:val="2019-20tabletextBoldleft"/>
            </w:pPr>
          </w:p>
        </w:tc>
        <w:tc>
          <w:tcPr>
            <w:tcW w:w="2693" w:type="dxa"/>
            <w:shd w:val="clear" w:color="auto" w:fill="FFFFFF" w:themeFill="background1"/>
          </w:tcPr>
          <w:p w14:paraId="2DA26BF7" w14:textId="7C34267D" w:rsidR="00CA73F5" w:rsidRPr="00CA73F5" w:rsidRDefault="00CA73F5" w:rsidP="00CA73F5">
            <w:pPr>
              <w:pStyle w:val="2019-20tabletextleft"/>
            </w:pPr>
            <w:r>
              <w:t>2022 Victorian State election</w:t>
            </w:r>
          </w:p>
        </w:tc>
        <w:tc>
          <w:tcPr>
            <w:tcW w:w="5103" w:type="dxa"/>
            <w:shd w:val="clear" w:color="auto" w:fill="FFFFFF" w:themeFill="background1"/>
          </w:tcPr>
          <w:p w14:paraId="4B14A8B7" w14:textId="66948326" w:rsidR="00CA73F5" w:rsidRPr="00CA73F5" w:rsidRDefault="00CA73F5" w:rsidP="00CA73F5">
            <w:pPr>
              <w:pStyle w:val="2019-20tabletextleft"/>
            </w:pPr>
            <w:r w:rsidRPr="00CA73F5">
              <w:t>New boundaries come into effect</w:t>
            </w:r>
          </w:p>
        </w:tc>
      </w:tr>
    </w:tbl>
    <w:p w14:paraId="7512E397" w14:textId="77777777" w:rsidR="00CA73F5" w:rsidRDefault="00CA73F5" w:rsidP="00AF259E">
      <w:pPr>
        <w:pStyle w:val="2019-20Figurecaption"/>
        <w:rPr>
          <w:rFonts w:eastAsia="Times"/>
        </w:rPr>
      </w:pPr>
    </w:p>
    <w:p w14:paraId="37987F60" w14:textId="7030A0DC" w:rsidR="00AF259E" w:rsidRDefault="00CA73F5" w:rsidP="00AF259E">
      <w:pPr>
        <w:pStyle w:val="2019-20Figurecaption"/>
        <w:rPr>
          <w:rFonts w:eastAsia="Times"/>
        </w:rPr>
      </w:pPr>
      <w:r w:rsidRPr="00CA73F5">
        <w:rPr>
          <w:rFonts w:eastAsia="Times"/>
        </w:rPr>
        <w:t>Figure 15: Electoral activity, 2016–17 to 2020–21</w:t>
      </w:r>
    </w:p>
    <w:tbl>
      <w:tblPr>
        <w:tblStyle w:val="TableGrid"/>
        <w:tblW w:w="0" w:type="auto"/>
        <w:tblLook w:val="04A0" w:firstRow="1" w:lastRow="0" w:firstColumn="1" w:lastColumn="0" w:noHBand="0" w:noVBand="1"/>
      </w:tblPr>
      <w:tblGrid>
        <w:gridCol w:w="3345"/>
        <w:gridCol w:w="1014"/>
        <w:gridCol w:w="1014"/>
        <w:gridCol w:w="1014"/>
        <w:gridCol w:w="1014"/>
        <w:gridCol w:w="944"/>
      </w:tblGrid>
      <w:tr w:rsidR="00CA73F5" w14:paraId="5EA0E69A" w14:textId="77777777" w:rsidTr="00CA73F5">
        <w:trPr>
          <w:cnfStyle w:val="100000000000" w:firstRow="1" w:lastRow="0" w:firstColumn="0" w:lastColumn="0" w:oddVBand="0" w:evenVBand="0" w:oddHBand="0" w:evenHBand="0" w:firstRowFirstColumn="0" w:firstRowLastColumn="0" w:lastRowFirstColumn="0" w:lastRowLastColumn="0"/>
        </w:trPr>
        <w:tc>
          <w:tcPr>
            <w:tcW w:w="3345" w:type="dxa"/>
            <w:shd w:val="clear" w:color="auto" w:fill="D53A5B"/>
          </w:tcPr>
          <w:p w14:paraId="0D3AFBA7" w14:textId="77777777" w:rsidR="00CA73F5" w:rsidRPr="001052F5" w:rsidRDefault="00CA73F5" w:rsidP="00CA73F5">
            <w:pPr>
              <w:pStyle w:val="2019-20tablecolheadright"/>
              <w:jc w:val="left"/>
            </w:pPr>
            <w:r w:rsidRPr="001052F5">
              <w:t>TYPE OF ACTIVITY</w:t>
            </w:r>
          </w:p>
        </w:tc>
        <w:tc>
          <w:tcPr>
            <w:tcW w:w="1014" w:type="dxa"/>
            <w:shd w:val="clear" w:color="auto" w:fill="D53A5B"/>
          </w:tcPr>
          <w:p w14:paraId="2AD4EB2B" w14:textId="20A262C5" w:rsidR="00CA73F5" w:rsidRPr="001052F5" w:rsidRDefault="00CA73F5" w:rsidP="00CA73F5">
            <w:pPr>
              <w:pStyle w:val="2019-20tablecolheadright"/>
            </w:pPr>
            <w:r>
              <w:t>2016–17</w:t>
            </w:r>
          </w:p>
        </w:tc>
        <w:tc>
          <w:tcPr>
            <w:tcW w:w="1014" w:type="dxa"/>
            <w:shd w:val="clear" w:color="auto" w:fill="D53A5B"/>
          </w:tcPr>
          <w:p w14:paraId="454E9E9F" w14:textId="5DCB1DA2" w:rsidR="00CA73F5" w:rsidRPr="001052F5" w:rsidRDefault="00CA73F5" w:rsidP="00CA73F5">
            <w:pPr>
              <w:pStyle w:val="2019-20tablecolheadright"/>
            </w:pPr>
            <w:r>
              <w:t>2017–18</w:t>
            </w:r>
          </w:p>
        </w:tc>
        <w:tc>
          <w:tcPr>
            <w:tcW w:w="1014" w:type="dxa"/>
            <w:shd w:val="clear" w:color="auto" w:fill="D53A5B"/>
          </w:tcPr>
          <w:p w14:paraId="742816F8" w14:textId="37047470" w:rsidR="00CA73F5" w:rsidRPr="001052F5" w:rsidRDefault="00CA73F5" w:rsidP="00CA73F5">
            <w:pPr>
              <w:pStyle w:val="2019-20tablecolheadright"/>
            </w:pPr>
            <w:r>
              <w:t>2018–19</w:t>
            </w:r>
          </w:p>
        </w:tc>
        <w:tc>
          <w:tcPr>
            <w:tcW w:w="1014" w:type="dxa"/>
            <w:tcBorders>
              <w:bottom w:val="single" w:sz="4" w:space="0" w:color="auto"/>
            </w:tcBorders>
            <w:shd w:val="clear" w:color="auto" w:fill="D53A5B"/>
          </w:tcPr>
          <w:p w14:paraId="410626CC" w14:textId="627E8170" w:rsidR="00CA73F5" w:rsidRPr="001052F5" w:rsidRDefault="00CA73F5" w:rsidP="00CA73F5">
            <w:pPr>
              <w:pStyle w:val="2019-20tablecolheadright"/>
            </w:pPr>
            <w:r>
              <w:t>2019–20</w:t>
            </w:r>
          </w:p>
        </w:tc>
        <w:tc>
          <w:tcPr>
            <w:tcW w:w="944" w:type="dxa"/>
            <w:tcBorders>
              <w:bottom w:val="single" w:sz="4" w:space="0" w:color="auto"/>
            </w:tcBorders>
            <w:shd w:val="clear" w:color="auto" w:fill="D53A5B"/>
          </w:tcPr>
          <w:p w14:paraId="240B3FF2" w14:textId="57CE49B1" w:rsidR="00CA73F5" w:rsidRDefault="00CA73F5" w:rsidP="00CA73F5">
            <w:pPr>
              <w:pStyle w:val="2019-20tablecolheadright"/>
            </w:pPr>
            <w:r>
              <w:t>2020–21</w:t>
            </w:r>
          </w:p>
        </w:tc>
      </w:tr>
      <w:tr w:rsidR="00CA73F5" w14:paraId="44CE5E47" w14:textId="77777777" w:rsidTr="007C7ED3">
        <w:tc>
          <w:tcPr>
            <w:tcW w:w="3345" w:type="dxa"/>
          </w:tcPr>
          <w:p w14:paraId="5DBB8AEB" w14:textId="345A2374" w:rsidR="00CA73F5" w:rsidRPr="001052F5" w:rsidRDefault="00CA73F5" w:rsidP="00CA73F5">
            <w:pPr>
              <w:pStyle w:val="DHHStabletext"/>
              <w:rPr>
                <w:rFonts w:cs="Arial"/>
              </w:rPr>
            </w:pPr>
            <w:r>
              <w:t>State elections (88 districts, 8 regions)</w:t>
            </w:r>
          </w:p>
        </w:tc>
        <w:tc>
          <w:tcPr>
            <w:tcW w:w="1014" w:type="dxa"/>
          </w:tcPr>
          <w:p w14:paraId="7ECD4590" w14:textId="1E7A0D17" w:rsidR="00CA73F5" w:rsidRPr="001052F5" w:rsidRDefault="00CA73F5" w:rsidP="00CA73F5">
            <w:pPr>
              <w:pStyle w:val="DHHStabletext"/>
              <w:jc w:val="right"/>
              <w:rPr>
                <w:rFonts w:cs="Arial"/>
              </w:rPr>
            </w:pPr>
            <w:r>
              <w:t>-</w:t>
            </w:r>
          </w:p>
        </w:tc>
        <w:tc>
          <w:tcPr>
            <w:tcW w:w="1014" w:type="dxa"/>
          </w:tcPr>
          <w:p w14:paraId="23F2B09B" w14:textId="12CFD93A" w:rsidR="00CA73F5" w:rsidRPr="001052F5" w:rsidRDefault="00CA73F5" w:rsidP="00CA73F5">
            <w:pPr>
              <w:pStyle w:val="DHHStabletext"/>
              <w:jc w:val="right"/>
              <w:rPr>
                <w:rFonts w:cs="Arial"/>
              </w:rPr>
            </w:pPr>
            <w:r>
              <w:t>-</w:t>
            </w:r>
          </w:p>
        </w:tc>
        <w:tc>
          <w:tcPr>
            <w:tcW w:w="1014" w:type="dxa"/>
          </w:tcPr>
          <w:p w14:paraId="306DF790" w14:textId="3D22CD2C" w:rsidR="00CA73F5" w:rsidRPr="001052F5" w:rsidRDefault="00CA73F5" w:rsidP="00CA73F5">
            <w:pPr>
              <w:pStyle w:val="DHHStabletext"/>
              <w:jc w:val="right"/>
              <w:rPr>
                <w:rFonts w:cs="Arial"/>
              </w:rPr>
            </w:pPr>
            <w:r>
              <w:t>1</w:t>
            </w:r>
          </w:p>
        </w:tc>
        <w:tc>
          <w:tcPr>
            <w:tcW w:w="1014" w:type="dxa"/>
            <w:shd w:val="clear" w:color="auto" w:fill="FFFFFF" w:themeFill="background1"/>
          </w:tcPr>
          <w:p w14:paraId="05BF0D35" w14:textId="76B48915" w:rsidR="00CA73F5" w:rsidRPr="001052F5" w:rsidRDefault="00CA73F5" w:rsidP="00CA73F5">
            <w:pPr>
              <w:pStyle w:val="DHHStabletext"/>
              <w:jc w:val="right"/>
              <w:rPr>
                <w:rFonts w:cs="Arial"/>
              </w:rPr>
            </w:pPr>
            <w:r>
              <w:t>-</w:t>
            </w:r>
          </w:p>
        </w:tc>
        <w:tc>
          <w:tcPr>
            <w:tcW w:w="944" w:type="dxa"/>
            <w:shd w:val="clear" w:color="auto" w:fill="F2F2F2" w:themeFill="background1" w:themeFillShade="F2"/>
          </w:tcPr>
          <w:p w14:paraId="0D6A5F15" w14:textId="08D745DB" w:rsidR="00CA73F5" w:rsidRPr="001052F5" w:rsidRDefault="00CA73F5" w:rsidP="00CA73F5">
            <w:pPr>
              <w:pStyle w:val="DHHStabletext"/>
              <w:jc w:val="right"/>
              <w:rPr>
                <w:rFonts w:cs="Arial"/>
              </w:rPr>
            </w:pPr>
            <w:r>
              <w:t>-</w:t>
            </w:r>
          </w:p>
        </w:tc>
      </w:tr>
      <w:tr w:rsidR="00CA73F5" w14:paraId="0023617D" w14:textId="77777777" w:rsidTr="007C7ED3">
        <w:tc>
          <w:tcPr>
            <w:tcW w:w="3345" w:type="dxa"/>
          </w:tcPr>
          <w:p w14:paraId="3C03A5BB" w14:textId="36D40A1D" w:rsidR="00CA73F5" w:rsidRPr="001052F5" w:rsidRDefault="00CA73F5" w:rsidP="00CA73F5">
            <w:pPr>
              <w:pStyle w:val="DHHStabletext"/>
              <w:rPr>
                <w:rFonts w:cs="Arial"/>
              </w:rPr>
            </w:pPr>
            <w:r>
              <w:t>State by-elections</w:t>
            </w:r>
          </w:p>
        </w:tc>
        <w:tc>
          <w:tcPr>
            <w:tcW w:w="1014" w:type="dxa"/>
          </w:tcPr>
          <w:p w14:paraId="72F9CBE6" w14:textId="14E4591C" w:rsidR="00CA73F5" w:rsidRPr="001052F5" w:rsidRDefault="00CA73F5" w:rsidP="00CA73F5">
            <w:pPr>
              <w:pStyle w:val="DHHStabletext"/>
              <w:jc w:val="right"/>
              <w:rPr>
                <w:rFonts w:cs="Arial"/>
              </w:rPr>
            </w:pPr>
            <w:r>
              <w:t>-</w:t>
            </w:r>
          </w:p>
        </w:tc>
        <w:tc>
          <w:tcPr>
            <w:tcW w:w="1014" w:type="dxa"/>
          </w:tcPr>
          <w:p w14:paraId="74103601" w14:textId="58AA086E" w:rsidR="00CA73F5" w:rsidRPr="001052F5" w:rsidRDefault="00CA73F5" w:rsidP="00CA73F5">
            <w:pPr>
              <w:pStyle w:val="DHHStabletext"/>
              <w:jc w:val="right"/>
              <w:rPr>
                <w:rFonts w:cs="Arial"/>
              </w:rPr>
            </w:pPr>
            <w:r>
              <w:t>1</w:t>
            </w:r>
          </w:p>
        </w:tc>
        <w:tc>
          <w:tcPr>
            <w:tcW w:w="1014" w:type="dxa"/>
          </w:tcPr>
          <w:p w14:paraId="2CF4C385" w14:textId="6D77CC07" w:rsidR="00CA73F5" w:rsidRPr="001052F5" w:rsidRDefault="00CA73F5" w:rsidP="00CA73F5">
            <w:pPr>
              <w:pStyle w:val="DHHStabletext"/>
              <w:jc w:val="right"/>
              <w:rPr>
                <w:rFonts w:cs="Arial"/>
              </w:rPr>
            </w:pPr>
            <w:r>
              <w:t>-</w:t>
            </w:r>
          </w:p>
        </w:tc>
        <w:tc>
          <w:tcPr>
            <w:tcW w:w="1014" w:type="dxa"/>
            <w:shd w:val="clear" w:color="auto" w:fill="FFFFFF" w:themeFill="background1"/>
          </w:tcPr>
          <w:p w14:paraId="44FD823C" w14:textId="1E2CD3C2" w:rsidR="00CA73F5" w:rsidRPr="001052F5" w:rsidRDefault="00CA73F5" w:rsidP="00CA73F5">
            <w:pPr>
              <w:pStyle w:val="DHHStabletext"/>
              <w:jc w:val="right"/>
              <w:rPr>
                <w:rFonts w:cs="Arial"/>
              </w:rPr>
            </w:pPr>
            <w:r>
              <w:t>-</w:t>
            </w:r>
          </w:p>
        </w:tc>
        <w:tc>
          <w:tcPr>
            <w:tcW w:w="944" w:type="dxa"/>
            <w:shd w:val="clear" w:color="auto" w:fill="F2F2F2" w:themeFill="background1" w:themeFillShade="F2"/>
          </w:tcPr>
          <w:p w14:paraId="4C7A051F" w14:textId="65F017A4" w:rsidR="00CA73F5" w:rsidRPr="001052F5" w:rsidRDefault="00CA73F5" w:rsidP="00CA73F5">
            <w:pPr>
              <w:pStyle w:val="DHHStabletext"/>
              <w:jc w:val="right"/>
              <w:rPr>
                <w:rFonts w:cs="Arial"/>
              </w:rPr>
            </w:pPr>
            <w:r>
              <w:t>-</w:t>
            </w:r>
          </w:p>
        </w:tc>
      </w:tr>
      <w:tr w:rsidR="00CA73F5" w14:paraId="7869C249" w14:textId="77777777" w:rsidTr="007C7ED3">
        <w:tc>
          <w:tcPr>
            <w:tcW w:w="3345" w:type="dxa"/>
          </w:tcPr>
          <w:p w14:paraId="685FA91D" w14:textId="0A28D516" w:rsidR="00CA73F5" w:rsidRPr="001052F5" w:rsidRDefault="00CA73F5" w:rsidP="00CA73F5">
            <w:pPr>
              <w:pStyle w:val="DHHStabletext"/>
              <w:rPr>
                <w:rFonts w:cs="Arial"/>
              </w:rPr>
            </w:pPr>
            <w:r>
              <w:t>Local government (council) general elections</w:t>
            </w:r>
          </w:p>
        </w:tc>
        <w:tc>
          <w:tcPr>
            <w:tcW w:w="1014" w:type="dxa"/>
          </w:tcPr>
          <w:p w14:paraId="38E799ED" w14:textId="7E5FA8FD" w:rsidR="00CA73F5" w:rsidRPr="001052F5" w:rsidRDefault="00CA73F5" w:rsidP="00CA73F5">
            <w:pPr>
              <w:pStyle w:val="DHHStabletext"/>
              <w:jc w:val="right"/>
              <w:rPr>
                <w:rFonts w:cs="Arial"/>
              </w:rPr>
            </w:pPr>
            <w:r>
              <w:t>78</w:t>
            </w:r>
          </w:p>
        </w:tc>
        <w:tc>
          <w:tcPr>
            <w:tcW w:w="1014" w:type="dxa"/>
          </w:tcPr>
          <w:p w14:paraId="2808D98A" w14:textId="3C802812" w:rsidR="00CA73F5" w:rsidRPr="001052F5" w:rsidRDefault="00CA73F5" w:rsidP="00CA73F5">
            <w:pPr>
              <w:pStyle w:val="DHHStabletext"/>
              <w:jc w:val="right"/>
              <w:rPr>
                <w:rFonts w:cs="Arial"/>
              </w:rPr>
            </w:pPr>
            <w:r>
              <w:t>1</w:t>
            </w:r>
          </w:p>
        </w:tc>
        <w:tc>
          <w:tcPr>
            <w:tcW w:w="1014" w:type="dxa"/>
          </w:tcPr>
          <w:p w14:paraId="768E3EB3" w14:textId="35883536" w:rsidR="00CA73F5" w:rsidRPr="001052F5" w:rsidRDefault="00CA73F5" w:rsidP="00CA73F5">
            <w:pPr>
              <w:pStyle w:val="DHHStabletext"/>
              <w:jc w:val="right"/>
              <w:rPr>
                <w:rFonts w:cs="Arial"/>
              </w:rPr>
            </w:pPr>
            <w:r>
              <w:t>-</w:t>
            </w:r>
          </w:p>
        </w:tc>
        <w:tc>
          <w:tcPr>
            <w:tcW w:w="1014" w:type="dxa"/>
            <w:shd w:val="clear" w:color="auto" w:fill="FFFFFF" w:themeFill="background1"/>
          </w:tcPr>
          <w:p w14:paraId="4A084260" w14:textId="2F2DE8B4" w:rsidR="00CA73F5" w:rsidRPr="001052F5" w:rsidRDefault="00CA73F5" w:rsidP="00CA73F5">
            <w:pPr>
              <w:pStyle w:val="DHHStabletext"/>
              <w:jc w:val="right"/>
              <w:rPr>
                <w:rFonts w:cs="Arial"/>
              </w:rPr>
            </w:pPr>
            <w:r>
              <w:t>-</w:t>
            </w:r>
          </w:p>
        </w:tc>
        <w:tc>
          <w:tcPr>
            <w:tcW w:w="944" w:type="dxa"/>
            <w:shd w:val="clear" w:color="auto" w:fill="F2F2F2" w:themeFill="background1" w:themeFillShade="F2"/>
          </w:tcPr>
          <w:p w14:paraId="39E745B3" w14:textId="67BFA8C9" w:rsidR="00CA73F5" w:rsidRPr="001052F5" w:rsidRDefault="00CA73F5" w:rsidP="00CA73F5">
            <w:pPr>
              <w:pStyle w:val="DHHStabletext"/>
              <w:jc w:val="right"/>
              <w:rPr>
                <w:rFonts w:cs="Arial"/>
              </w:rPr>
            </w:pPr>
            <w:r>
              <w:t>76</w:t>
            </w:r>
          </w:p>
        </w:tc>
      </w:tr>
      <w:tr w:rsidR="00CA73F5" w14:paraId="5C7DC9E0" w14:textId="77777777" w:rsidTr="007C7ED3">
        <w:tc>
          <w:tcPr>
            <w:tcW w:w="3345" w:type="dxa"/>
          </w:tcPr>
          <w:p w14:paraId="0C4F57B2" w14:textId="59DF2FDA" w:rsidR="00CA73F5" w:rsidRPr="001052F5" w:rsidRDefault="00CA73F5" w:rsidP="00CA73F5">
            <w:pPr>
              <w:pStyle w:val="DHHStabletext"/>
              <w:rPr>
                <w:rFonts w:cs="Arial"/>
              </w:rPr>
            </w:pPr>
            <w:r>
              <w:t>Local government (council) by-elections</w:t>
            </w:r>
          </w:p>
        </w:tc>
        <w:tc>
          <w:tcPr>
            <w:tcW w:w="1014" w:type="dxa"/>
          </w:tcPr>
          <w:p w14:paraId="5AE3EDCD" w14:textId="2BF97199" w:rsidR="00CA73F5" w:rsidRPr="001052F5" w:rsidRDefault="00CA73F5" w:rsidP="00CA73F5">
            <w:pPr>
              <w:pStyle w:val="DHHStabletext"/>
              <w:jc w:val="right"/>
              <w:rPr>
                <w:rFonts w:cs="Arial"/>
              </w:rPr>
            </w:pPr>
            <w:r>
              <w:t>-</w:t>
            </w:r>
          </w:p>
        </w:tc>
        <w:tc>
          <w:tcPr>
            <w:tcW w:w="1014" w:type="dxa"/>
          </w:tcPr>
          <w:p w14:paraId="7526BCC4" w14:textId="41E7C7B2" w:rsidR="00CA73F5" w:rsidRPr="001052F5" w:rsidRDefault="00CA73F5" w:rsidP="00CA73F5">
            <w:pPr>
              <w:pStyle w:val="DHHStabletext"/>
              <w:jc w:val="right"/>
              <w:rPr>
                <w:rFonts w:cs="Arial"/>
              </w:rPr>
            </w:pPr>
            <w:r>
              <w:t>2</w:t>
            </w:r>
          </w:p>
        </w:tc>
        <w:tc>
          <w:tcPr>
            <w:tcW w:w="1014" w:type="dxa"/>
          </w:tcPr>
          <w:p w14:paraId="6A24AF99" w14:textId="2B9C7B2B" w:rsidR="00CA73F5" w:rsidRPr="001052F5" w:rsidRDefault="00CA73F5" w:rsidP="00CA73F5">
            <w:pPr>
              <w:pStyle w:val="DHHStabletext"/>
              <w:jc w:val="right"/>
              <w:rPr>
                <w:rFonts w:cs="Arial"/>
              </w:rPr>
            </w:pPr>
            <w:r>
              <w:t>5</w:t>
            </w:r>
          </w:p>
        </w:tc>
        <w:tc>
          <w:tcPr>
            <w:tcW w:w="1014" w:type="dxa"/>
            <w:shd w:val="clear" w:color="auto" w:fill="FFFFFF" w:themeFill="background1"/>
          </w:tcPr>
          <w:p w14:paraId="1C717F4A" w14:textId="54117F07" w:rsidR="00CA73F5" w:rsidRPr="001052F5" w:rsidRDefault="00CA73F5" w:rsidP="00CA73F5">
            <w:pPr>
              <w:pStyle w:val="DHHStabletext"/>
              <w:jc w:val="right"/>
              <w:rPr>
                <w:rFonts w:cs="Arial"/>
              </w:rPr>
            </w:pPr>
            <w:r>
              <w:t>4</w:t>
            </w:r>
          </w:p>
        </w:tc>
        <w:tc>
          <w:tcPr>
            <w:tcW w:w="944" w:type="dxa"/>
            <w:shd w:val="clear" w:color="auto" w:fill="F2F2F2" w:themeFill="background1" w:themeFillShade="F2"/>
          </w:tcPr>
          <w:p w14:paraId="492CF347" w14:textId="2C758A28" w:rsidR="00CA73F5" w:rsidRPr="001052F5" w:rsidRDefault="00CA73F5" w:rsidP="00CA73F5">
            <w:pPr>
              <w:pStyle w:val="DHHStabletext"/>
              <w:jc w:val="right"/>
              <w:rPr>
                <w:rFonts w:cs="Arial"/>
              </w:rPr>
            </w:pPr>
            <w:r>
              <w:t>3</w:t>
            </w:r>
          </w:p>
        </w:tc>
      </w:tr>
      <w:tr w:rsidR="00CA73F5" w14:paraId="777EFF33" w14:textId="77777777" w:rsidTr="007C7ED3">
        <w:tc>
          <w:tcPr>
            <w:tcW w:w="3345" w:type="dxa"/>
          </w:tcPr>
          <w:p w14:paraId="60B68378" w14:textId="240D99E4" w:rsidR="00CA73F5" w:rsidRPr="001052F5" w:rsidRDefault="00CA73F5" w:rsidP="00CA73F5">
            <w:pPr>
              <w:pStyle w:val="DHHStabletext"/>
              <w:rPr>
                <w:rFonts w:cs="Arial"/>
              </w:rPr>
            </w:pPr>
            <w:r>
              <w:t>Local government countbacks</w:t>
            </w:r>
          </w:p>
        </w:tc>
        <w:tc>
          <w:tcPr>
            <w:tcW w:w="1014" w:type="dxa"/>
          </w:tcPr>
          <w:p w14:paraId="54DE7E6A" w14:textId="5DA5946E" w:rsidR="00CA73F5" w:rsidRPr="001052F5" w:rsidRDefault="00CA73F5" w:rsidP="00CA73F5">
            <w:pPr>
              <w:pStyle w:val="DHHStabletext"/>
              <w:jc w:val="right"/>
              <w:rPr>
                <w:rFonts w:cs="Arial"/>
              </w:rPr>
            </w:pPr>
            <w:r>
              <w:t>4</w:t>
            </w:r>
          </w:p>
        </w:tc>
        <w:tc>
          <w:tcPr>
            <w:tcW w:w="1014" w:type="dxa"/>
          </w:tcPr>
          <w:p w14:paraId="76A490F4" w14:textId="02EFC58B" w:rsidR="00CA73F5" w:rsidRPr="001052F5" w:rsidRDefault="00CA73F5" w:rsidP="00CA73F5">
            <w:pPr>
              <w:pStyle w:val="DHHStabletext"/>
              <w:jc w:val="right"/>
              <w:rPr>
                <w:rFonts w:cs="Arial"/>
              </w:rPr>
            </w:pPr>
            <w:r>
              <w:t>10</w:t>
            </w:r>
          </w:p>
        </w:tc>
        <w:tc>
          <w:tcPr>
            <w:tcW w:w="1014" w:type="dxa"/>
          </w:tcPr>
          <w:p w14:paraId="2259E8CA" w14:textId="3C7EECC1" w:rsidR="00CA73F5" w:rsidRPr="001052F5" w:rsidRDefault="00CA73F5" w:rsidP="00CA73F5">
            <w:pPr>
              <w:pStyle w:val="DHHStabletext"/>
              <w:jc w:val="right"/>
              <w:rPr>
                <w:rFonts w:cs="Arial"/>
              </w:rPr>
            </w:pPr>
            <w:r>
              <w:t>18</w:t>
            </w:r>
          </w:p>
        </w:tc>
        <w:tc>
          <w:tcPr>
            <w:tcW w:w="1014" w:type="dxa"/>
            <w:shd w:val="clear" w:color="auto" w:fill="FFFFFF" w:themeFill="background1"/>
          </w:tcPr>
          <w:p w14:paraId="6E444281" w14:textId="74D29B8F" w:rsidR="00CA73F5" w:rsidRPr="001052F5" w:rsidRDefault="00CA73F5" w:rsidP="00CA73F5">
            <w:pPr>
              <w:pStyle w:val="DHHStabletext"/>
              <w:jc w:val="right"/>
              <w:rPr>
                <w:rFonts w:cs="Arial"/>
              </w:rPr>
            </w:pPr>
            <w:r>
              <w:t>12</w:t>
            </w:r>
          </w:p>
        </w:tc>
        <w:tc>
          <w:tcPr>
            <w:tcW w:w="944" w:type="dxa"/>
            <w:shd w:val="clear" w:color="auto" w:fill="F2F2F2" w:themeFill="background1" w:themeFillShade="F2"/>
          </w:tcPr>
          <w:p w14:paraId="4BB846C0" w14:textId="6CFB5B30" w:rsidR="00CA73F5" w:rsidRPr="001052F5" w:rsidRDefault="00CA73F5" w:rsidP="00CA73F5">
            <w:pPr>
              <w:pStyle w:val="DHHStabletext"/>
              <w:jc w:val="right"/>
              <w:rPr>
                <w:rFonts w:cs="Arial"/>
              </w:rPr>
            </w:pPr>
            <w:r>
              <w:t>4</w:t>
            </w:r>
          </w:p>
        </w:tc>
      </w:tr>
      <w:tr w:rsidR="00CA73F5" w14:paraId="1C18B85F" w14:textId="77777777" w:rsidTr="007C7ED3">
        <w:tc>
          <w:tcPr>
            <w:tcW w:w="3345" w:type="dxa"/>
          </w:tcPr>
          <w:p w14:paraId="5E11445B" w14:textId="726729F8" w:rsidR="00CA73F5" w:rsidRPr="001052F5" w:rsidRDefault="00CA73F5" w:rsidP="00CA73F5">
            <w:pPr>
              <w:pStyle w:val="DHHStabletext"/>
              <w:rPr>
                <w:rFonts w:cs="Arial"/>
              </w:rPr>
            </w:pPr>
            <w:r>
              <w:t>Liquor licencing polls</w:t>
            </w:r>
          </w:p>
        </w:tc>
        <w:tc>
          <w:tcPr>
            <w:tcW w:w="1014" w:type="dxa"/>
          </w:tcPr>
          <w:p w14:paraId="57784893" w14:textId="798CC26C" w:rsidR="00CA73F5" w:rsidRPr="001052F5" w:rsidRDefault="00CA73F5" w:rsidP="00CA73F5">
            <w:pPr>
              <w:pStyle w:val="DHHStabletext"/>
              <w:jc w:val="right"/>
              <w:rPr>
                <w:rFonts w:cs="Arial"/>
              </w:rPr>
            </w:pPr>
            <w:r>
              <w:t>1</w:t>
            </w:r>
          </w:p>
        </w:tc>
        <w:tc>
          <w:tcPr>
            <w:tcW w:w="1014" w:type="dxa"/>
          </w:tcPr>
          <w:p w14:paraId="3C85105C" w14:textId="61C0BE53" w:rsidR="00CA73F5" w:rsidRPr="001052F5" w:rsidRDefault="00CA73F5" w:rsidP="00CA73F5">
            <w:pPr>
              <w:pStyle w:val="DHHStabletext"/>
              <w:jc w:val="right"/>
              <w:rPr>
                <w:rFonts w:cs="Arial"/>
              </w:rPr>
            </w:pPr>
            <w:r>
              <w:t>1</w:t>
            </w:r>
          </w:p>
        </w:tc>
        <w:tc>
          <w:tcPr>
            <w:tcW w:w="1014" w:type="dxa"/>
          </w:tcPr>
          <w:p w14:paraId="57D174E8" w14:textId="059F54BF" w:rsidR="00CA73F5" w:rsidRPr="001052F5" w:rsidRDefault="00CA73F5" w:rsidP="00CA73F5">
            <w:pPr>
              <w:pStyle w:val="DHHStabletext"/>
              <w:jc w:val="right"/>
              <w:rPr>
                <w:rFonts w:cs="Arial"/>
              </w:rPr>
            </w:pPr>
            <w:r>
              <w:t>-</w:t>
            </w:r>
          </w:p>
        </w:tc>
        <w:tc>
          <w:tcPr>
            <w:tcW w:w="1014" w:type="dxa"/>
            <w:shd w:val="clear" w:color="auto" w:fill="FFFFFF" w:themeFill="background1"/>
          </w:tcPr>
          <w:p w14:paraId="197EE02B" w14:textId="53DB3E0D" w:rsidR="00CA73F5" w:rsidRPr="001052F5" w:rsidRDefault="00CA73F5" w:rsidP="00CA73F5">
            <w:pPr>
              <w:pStyle w:val="DHHStabletext"/>
              <w:jc w:val="right"/>
              <w:rPr>
                <w:rFonts w:cs="Arial"/>
              </w:rPr>
            </w:pPr>
            <w:r>
              <w:t>3</w:t>
            </w:r>
          </w:p>
        </w:tc>
        <w:tc>
          <w:tcPr>
            <w:tcW w:w="944" w:type="dxa"/>
            <w:shd w:val="clear" w:color="auto" w:fill="F2F2F2" w:themeFill="background1" w:themeFillShade="F2"/>
          </w:tcPr>
          <w:p w14:paraId="336A9D13" w14:textId="16699EDC" w:rsidR="00CA73F5" w:rsidRPr="001052F5" w:rsidRDefault="00CA73F5" w:rsidP="00CA73F5">
            <w:pPr>
              <w:pStyle w:val="DHHStabletext"/>
              <w:jc w:val="right"/>
              <w:rPr>
                <w:rFonts w:cs="Arial"/>
              </w:rPr>
            </w:pPr>
            <w:r>
              <w:t>-</w:t>
            </w:r>
          </w:p>
        </w:tc>
      </w:tr>
      <w:tr w:rsidR="00CA73F5" w14:paraId="6525DBF4" w14:textId="77777777" w:rsidTr="007C7ED3">
        <w:tc>
          <w:tcPr>
            <w:tcW w:w="3345" w:type="dxa"/>
          </w:tcPr>
          <w:p w14:paraId="7B65DF83" w14:textId="7D429CDC" w:rsidR="00CA73F5" w:rsidRPr="001052F5" w:rsidRDefault="00CA73F5" w:rsidP="00CA73F5">
            <w:pPr>
              <w:pStyle w:val="DHHStabletext"/>
              <w:rPr>
                <w:rFonts w:cs="Arial"/>
              </w:rPr>
            </w:pPr>
            <w:r>
              <w:t>Commercial elections and polls</w:t>
            </w:r>
          </w:p>
        </w:tc>
        <w:tc>
          <w:tcPr>
            <w:tcW w:w="1014" w:type="dxa"/>
          </w:tcPr>
          <w:p w14:paraId="0E3C9DFA" w14:textId="389F5118" w:rsidR="00CA73F5" w:rsidRPr="001052F5" w:rsidRDefault="00CA73F5" w:rsidP="00CA73F5">
            <w:pPr>
              <w:pStyle w:val="DHHStabletext"/>
              <w:jc w:val="right"/>
              <w:rPr>
                <w:rFonts w:cs="Arial"/>
              </w:rPr>
            </w:pPr>
            <w:r>
              <w:t>12</w:t>
            </w:r>
          </w:p>
        </w:tc>
        <w:tc>
          <w:tcPr>
            <w:tcW w:w="1014" w:type="dxa"/>
          </w:tcPr>
          <w:p w14:paraId="46853D30" w14:textId="6504F5F2" w:rsidR="00CA73F5" w:rsidRPr="001052F5" w:rsidRDefault="00CA73F5" w:rsidP="00CA73F5">
            <w:pPr>
              <w:pStyle w:val="DHHStabletext"/>
              <w:jc w:val="right"/>
              <w:rPr>
                <w:rFonts w:cs="Arial"/>
              </w:rPr>
            </w:pPr>
            <w:r>
              <w:t>12</w:t>
            </w:r>
          </w:p>
        </w:tc>
        <w:tc>
          <w:tcPr>
            <w:tcW w:w="1014" w:type="dxa"/>
          </w:tcPr>
          <w:p w14:paraId="00892B37" w14:textId="0DBB0545" w:rsidR="00CA73F5" w:rsidRPr="001052F5" w:rsidRDefault="00CA73F5" w:rsidP="00CA73F5">
            <w:pPr>
              <w:pStyle w:val="DHHStabletext"/>
              <w:jc w:val="right"/>
              <w:rPr>
                <w:rFonts w:cs="Arial"/>
              </w:rPr>
            </w:pPr>
            <w:r>
              <w:t>4</w:t>
            </w:r>
          </w:p>
        </w:tc>
        <w:tc>
          <w:tcPr>
            <w:tcW w:w="1014" w:type="dxa"/>
            <w:shd w:val="clear" w:color="auto" w:fill="FFFFFF" w:themeFill="background1"/>
          </w:tcPr>
          <w:p w14:paraId="294B891D" w14:textId="716D8D38" w:rsidR="00CA73F5" w:rsidRPr="001052F5" w:rsidRDefault="00CA73F5" w:rsidP="00CA73F5">
            <w:pPr>
              <w:pStyle w:val="DHHStabletext"/>
              <w:jc w:val="right"/>
              <w:rPr>
                <w:rFonts w:cs="Arial"/>
              </w:rPr>
            </w:pPr>
            <w:r>
              <w:t>5</w:t>
            </w:r>
          </w:p>
        </w:tc>
        <w:tc>
          <w:tcPr>
            <w:tcW w:w="944" w:type="dxa"/>
            <w:shd w:val="clear" w:color="auto" w:fill="F2F2F2" w:themeFill="background1" w:themeFillShade="F2"/>
          </w:tcPr>
          <w:p w14:paraId="51D7F6DA" w14:textId="41ADD7AD" w:rsidR="00CA73F5" w:rsidRPr="001052F5" w:rsidRDefault="00CA73F5" w:rsidP="00CA73F5">
            <w:pPr>
              <w:pStyle w:val="DHHStabletext"/>
              <w:jc w:val="right"/>
              <w:rPr>
                <w:rFonts w:cs="Arial"/>
              </w:rPr>
            </w:pPr>
            <w:r>
              <w:t>3</w:t>
            </w:r>
          </w:p>
        </w:tc>
      </w:tr>
      <w:tr w:rsidR="00CA73F5" w14:paraId="1B80563B" w14:textId="77777777" w:rsidTr="007C7ED3">
        <w:tc>
          <w:tcPr>
            <w:tcW w:w="3345" w:type="dxa"/>
          </w:tcPr>
          <w:p w14:paraId="7873FE32" w14:textId="36D0FF99" w:rsidR="00CA73F5" w:rsidRPr="001052F5" w:rsidRDefault="00CA73F5" w:rsidP="00CA73F5">
            <w:pPr>
              <w:pStyle w:val="DHHStabletext"/>
              <w:rPr>
                <w:rFonts w:cs="Arial"/>
              </w:rPr>
            </w:pPr>
            <w:r>
              <w:t>Representation reviews</w:t>
            </w:r>
          </w:p>
        </w:tc>
        <w:tc>
          <w:tcPr>
            <w:tcW w:w="1014" w:type="dxa"/>
          </w:tcPr>
          <w:p w14:paraId="14EBCD36" w14:textId="0B3615FC" w:rsidR="00CA73F5" w:rsidRPr="001052F5" w:rsidRDefault="00CA73F5" w:rsidP="00CA73F5">
            <w:pPr>
              <w:pStyle w:val="DHHStabletext"/>
              <w:jc w:val="right"/>
              <w:rPr>
                <w:rFonts w:cs="Arial"/>
              </w:rPr>
            </w:pPr>
            <w:r>
              <w:t>-</w:t>
            </w:r>
          </w:p>
        </w:tc>
        <w:tc>
          <w:tcPr>
            <w:tcW w:w="1014" w:type="dxa"/>
          </w:tcPr>
          <w:p w14:paraId="352C4CA3" w14:textId="34F61C4B" w:rsidR="00CA73F5" w:rsidRPr="001052F5" w:rsidRDefault="00CA73F5" w:rsidP="00CA73F5">
            <w:pPr>
              <w:pStyle w:val="DHHStabletext"/>
              <w:jc w:val="right"/>
              <w:rPr>
                <w:rFonts w:cs="Arial"/>
              </w:rPr>
            </w:pPr>
          </w:p>
        </w:tc>
        <w:tc>
          <w:tcPr>
            <w:tcW w:w="1014" w:type="dxa"/>
          </w:tcPr>
          <w:p w14:paraId="7F84CFA5" w14:textId="60A8487A" w:rsidR="00CA73F5" w:rsidRPr="001052F5" w:rsidRDefault="00CA73F5" w:rsidP="00CA73F5">
            <w:pPr>
              <w:pStyle w:val="DHHStabletext"/>
              <w:jc w:val="right"/>
              <w:rPr>
                <w:rFonts w:cs="Arial"/>
              </w:rPr>
            </w:pPr>
            <w:r>
              <w:t>12</w:t>
            </w:r>
          </w:p>
        </w:tc>
        <w:tc>
          <w:tcPr>
            <w:tcW w:w="1014" w:type="dxa"/>
            <w:shd w:val="clear" w:color="auto" w:fill="FFFFFF" w:themeFill="background1"/>
          </w:tcPr>
          <w:p w14:paraId="251EE341" w14:textId="72B03F46" w:rsidR="00CA73F5" w:rsidRPr="001052F5" w:rsidRDefault="00CA73F5" w:rsidP="00CA73F5">
            <w:pPr>
              <w:pStyle w:val="DHHStabletext"/>
              <w:jc w:val="right"/>
              <w:rPr>
                <w:rFonts w:cs="Arial"/>
              </w:rPr>
            </w:pPr>
            <w:r>
              <w:t>19</w:t>
            </w:r>
          </w:p>
        </w:tc>
        <w:tc>
          <w:tcPr>
            <w:tcW w:w="944" w:type="dxa"/>
            <w:shd w:val="clear" w:color="auto" w:fill="F2F2F2" w:themeFill="background1" w:themeFillShade="F2"/>
          </w:tcPr>
          <w:p w14:paraId="2D010743" w14:textId="17AD803B" w:rsidR="00CA73F5" w:rsidRPr="001052F5" w:rsidRDefault="00CA73F5" w:rsidP="00CA73F5">
            <w:pPr>
              <w:pStyle w:val="DHHStabletext"/>
              <w:jc w:val="right"/>
              <w:rPr>
                <w:rFonts w:cs="Arial"/>
              </w:rPr>
            </w:pPr>
            <w:r>
              <w:t>-</w:t>
            </w:r>
          </w:p>
        </w:tc>
      </w:tr>
      <w:tr w:rsidR="00CA73F5" w14:paraId="0F676EA9" w14:textId="77777777" w:rsidTr="007C7ED3">
        <w:tc>
          <w:tcPr>
            <w:tcW w:w="3345" w:type="dxa"/>
          </w:tcPr>
          <w:p w14:paraId="2578D473" w14:textId="5DF043AE" w:rsidR="00CA73F5" w:rsidRPr="001052F5" w:rsidRDefault="00CA73F5" w:rsidP="00CA73F5">
            <w:pPr>
              <w:pStyle w:val="DHHStabletext"/>
              <w:rPr>
                <w:rFonts w:cs="Arial"/>
              </w:rPr>
            </w:pPr>
            <w:r>
              <w:t>Subdivision reviews</w:t>
            </w:r>
          </w:p>
        </w:tc>
        <w:tc>
          <w:tcPr>
            <w:tcW w:w="1014" w:type="dxa"/>
          </w:tcPr>
          <w:p w14:paraId="277B1067" w14:textId="530A6062" w:rsidR="00CA73F5" w:rsidRPr="001052F5" w:rsidRDefault="00CA73F5" w:rsidP="00CA73F5">
            <w:pPr>
              <w:pStyle w:val="DHHStabletext"/>
              <w:jc w:val="right"/>
              <w:rPr>
                <w:rFonts w:cs="Arial"/>
              </w:rPr>
            </w:pPr>
            <w:r>
              <w:t>-</w:t>
            </w:r>
          </w:p>
        </w:tc>
        <w:tc>
          <w:tcPr>
            <w:tcW w:w="1014" w:type="dxa"/>
          </w:tcPr>
          <w:p w14:paraId="373103FA" w14:textId="0A9036A7" w:rsidR="00CA73F5" w:rsidRPr="001052F5" w:rsidRDefault="00CA73F5" w:rsidP="00CA73F5">
            <w:pPr>
              <w:pStyle w:val="DHHStabletext"/>
              <w:jc w:val="right"/>
              <w:rPr>
                <w:rFonts w:cs="Arial"/>
              </w:rPr>
            </w:pPr>
            <w:r>
              <w:t>-</w:t>
            </w:r>
          </w:p>
        </w:tc>
        <w:tc>
          <w:tcPr>
            <w:tcW w:w="1014" w:type="dxa"/>
          </w:tcPr>
          <w:p w14:paraId="6E726F60" w14:textId="1DD49C9E" w:rsidR="00CA73F5" w:rsidRPr="001052F5" w:rsidRDefault="00CA73F5" w:rsidP="00CA73F5">
            <w:pPr>
              <w:pStyle w:val="DHHStabletext"/>
              <w:jc w:val="right"/>
              <w:rPr>
                <w:rFonts w:cs="Arial"/>
              </w:rPr>
            </w:pPr>
            <w:r>
              <w:t>-</w:t>
            </w:r>
          </w:p>
        </w:tc>
        <w:tc>
          <w:tcPr>
            <w:tcW w:w="1014" w:type="dxa"/>
            <w:shd w:val="clear" w:color="auto" w:fill="FFFFFF" w:themeFill="background1"/>
          </w:tcPr>
          <w:p w14:paraId="3727A2BF" w14:textId="2601B090" w:rsidR="00CA73F5" w:rsidRPr="001052F5" w:rsidRDefault="00CA73F5" w:rsidP="00CA73F5">
            <w:pPr>
              <w:pStyle w:val="DHHStabletext"/>
              <w:jc w:val="right"/>
              <w:rPr>
                <w:rFonts w:cs="Arial"/>
              </w:rPr>
            </w:pPr>
            <w:r>
              <w:t>7</w:t>
            </w:r>
          </w:p>
        </w:tc>
        <w:tc>
          <w:tcPr>
            <w:tcW w:w="944" w:type="dxa"/>
            <w:shd w:val="clear" w:color="auto" w:fill="F2F2F2" w:themeFill="background1" w:themeFillShade="F2"/>
          </w:tcPr>
          <w:p w14:paraId="069B5062" w14:textId="29DF5C82" w:rsidR="00CA73F5" w:rsidRPr="001052F5" w:rsidRDefault="00CA73F5" w:rsidP="00CA73F5">
            <w:pPr>
              <w:pStyle w:val="DHHStabletext"/>
              <w:jc w:val="right"/>
              <w:rPr>
                <w:rFonts w:cs="Arial"/>
              </w:rPr>
            </w:pPr>
          </w:p>
        </w:tc>
      </w:tr>
      <w:tr w:rsidR="00CA73F5" w14:paraId="7B52EF94" w14:textId="77777777" w:rsidTr="007C7ED3">
        <w:tc>
          <w:tcPr>
            <w:tcW w:w="3345" w:type="dxa"/>
          </w:tcPr>
          <w:p w14:paraId="0E0CFF92" w14:textId="631FCE7E" w:rsidR="00CA73F5" w:rsidRPr="00D91995" w:rsidRDefault="00CA73F5" w:rsidP="00CA73F5">
            <w:pPr>
              <w:pStyle w:val="2019-20tabletextBoldleft"/>
              <w:rPr>
                <w:rFonts w:cs="Arial"/>
              </w:rPr>
            </w:pPr>
            <w:r>
              <w:t>Total</w:t>
            </w:r>
          </w:p>
        </w:tc>
        <w:tc>
          <w:tcPr>
            <w:tcW w:w="1014" w:type="dxa"/>
          </w:tcPr>
          <w:p w14:paraId="23B54408" w14:textId="287D670D" w:rsidR="00CA73F5" w:rsidRPr="00D91995" w:rsidRDefault="00CA73F5" w:rsidP="00CA73F5">
            <w:pPr>
              <w:pStyle w:val="2019-20tabletextboldright"/>
              <w:rPr>
                <w:rFonts w:cs="Arial"/>
              </w:rPr>
            </w:pPr>
            <w:r>
              <w:t>95</w:t>
            </w:r>
          </w:p>
        </w:tc>
        <w:tc>
          <w:tcPr>
            <w:tcW w:w="1014" w:type="dxa"/>
          </w:tcPr>
          <w:p w14:paraId="7BFF9F06" w14:textId="5765C259" w:rsidR="00CA73F5" w:rsidRPr="00D91995" w:rsidRDefault="00CA73F5" w:rsidP="00CA73F5">
            <w:pPr>
              <w:pStyle w:val="2019-20tabletextboldright"/>
              <w:rPr>
                <w:rFonts w:cs="Arial"/>
              </w:rPr>
            </w:pPr>
            <w:r>
              <w:t>27</w:t>
            </w:r>
          </w:p>
        </w:tc>
        <w:tc>
          <w:tcPr>
            <w:tcW w:w="1014" w:type="dxa"/>
          </w:tcPr>
          <w:p w14:paraId="1884AB42" w14:textId="57E0FD19" w:rsidR="00CA73F5" w:rsidRPr="00D91995" w:rsidRDefault="00CA73F5" w:rsidP="00CA73F5">
            <w:pPr>
              <w:pStyle w:val="2019-20tabletextboldright"/>
              <w:rPr>
                <w:rFonts w:cs="Arial"/>
              </w:rPr>
            </w:pPr>
            <w:r>
              <w:t>40</w:t>
            </w:r>
          </w:p>
        </w:tc>
        <w:tc>
          <w:tcPr>
            <w:tcW w:w="1014" w:type="dxa"/>
            <w:shd w:val="clear" w:color="auto" w:fill="FFFFFF" w:themeFill="background1"/>
          </w:tcPr>
          <w:p w14:paraId="34AAC30B" w14:textId="460E7732" w:rsidR="00CA73F5" w:rsidRPr="00D91995" w:rsidRDefault="00CA73F5" w:rsidP="00CA73F5">
            <w:pPr>
              <w:pStyle w:val="2019-20tabletextboldright"/>
              <w:rPr>
                <w:rFonts w:cs="Arial"/>
              </w:rPr>
            </w:pPr>
            <w:r>
              <w:t>50</w:t>
            </w:r>
          </w:p>
        </w:tc>
        <w:tc>
          <w:tcPr>
            <w:tcW w:w="944" w:type="dxa"/>
            <w:shd w:val="clear" w:color="auto" w:fill="F2F2F2" w:themeFill="background1" w:themeFillShade="F2"/>
          </w:tcPr>
          <w:p w14:paraId="16093C17" w14:textId="70DF4634" w:rsidR="00CA73F5" w:rsidRPr="00D91995" w:rsidRDefault="00CA73F5" w:rsidP="00CA73F5">
            <w:pPr>
              <w:pStyle w:val="2019-20tabletextboldright"/>
              <w:rPr>
                <w:rStyle w:val="BodyCopySemibold"/>
                <w:rFonts w:eastAsia="MS Mincho" w:cs="Arial"/>
                <w:b/>
                <w:bCs/>
              </w:rPr>
            </w:pPr>
            <w:r>
              <w:t>86</w:t>
            </w:r>
          </w:p>
        </w:tc>
      </w:tr>
    </w:tbl>
    <w:p w14:paraId="0BFA9B50" w14:textId="0B83FF7B" w:rsidR="00CA73F5" w:rsidRDefault="00CA73F5" w:rsidP="00AF259E">
      <w:pPr>
        <w:pStyle w:val="2019-20Figurecaption"/>
        <w:rPr>
          <w:rFonts w:eastAsia="Times"/>
        </w:rPr>
      </w:pPr>
      <w:r w:rsidRPr="00CA73F5">
        <w:rPr>
          <w:rFonts w:eastAsia="Times"/>
        </w:rPr>
        <w:lastRenderedPageBreak/>
        <w:t>Figure 16: Elections, by-elections, countbacks and polls, 2020–21</w:t>
      </w:r>
    </w:p>
    <w:tbl>
      <w:tblPr>
        <w:tblStyle w:val="TableGrid"/>
        <w:tblW w:w="0" w:type="auto"/>
        <w:tblLook w:val="04A0" w:firstRow="1" w:lastRow="0" w:firstColumn="1" w:lastColumn="0" w:noHBand="0" w:noVBand="1"/>
      </w:tblPr>
      <w:tblGrid>
        <w:gridCol w:w="1719"/>
        <w:gridCol w:w="1627"/>
        <w:gridCol w:w="1628"/>
        <w:gridCol w:w="1663"/>
        <w:gridCol w:w="1359"/>
        <w:gridCol w:w="1359"/>
      </w:tblGrid>
      <w:tr w:rsidR="00CA73F5" w14:paraId="0F5F4AE3" w14:textId="77777777" w:rsidTr="00CA73F5">
        <w:trPr>
          <w:cnfStyle w:val="100000000000" w:firstRow="1" w:lastRow="0" w:firstColumn="0" w:lastColumn="0" w:oddVBand="0" w:evenVBand="0" w:oddHBand="0" w:evenHBand="0" w:firstRowFirstColumn="0" w:firstRowLastColumn="0" w:lastRowFirstColumn="0" w:lastRowLastColumn="0"/>
        </w:trPr>
        <w:tc>
          <w:tcPr>
            <w:tcW w:w="1719" w:type="dxa"/>
            <w:shd w:val="clear" w:color="auto" w:fill="D53A5B"/>
          </w:tcPr>
          <w:p w14:paraId="25AFE4EB" w14:textId="77777777" w:rsidR="00CA73F5" w:rsidRDefault="00CA73F5" w:rsidP="007C7ED3">
            <w:pPr>
              <w:pStyle w:val="2019-20tablecolheadright"/>
              <w:jc w:val="left"/>
            </w:pPr>
            <w:r>
              <w:t xml:space="preserve">ELECTION </w:t>
            </w:r>
          </w:p>
        </w:tc>
        <w:tc>
          <w:tcPr>
            <w:tcW w:w="1627" w:type="dxa"/>
            <w:shd w:val="clear" w:color="auto" w:fill="D53A5B"/>
          </w:tcPr>
          <w:p w14:paraId="67EDD147" w14:textId="77777777" w:rsidR="00CA73F5" w:rsidRDefault="00CA73F5" w:rsidP="007C7ED3">
            <w:pPr>
              <w:pStyle w:val="2019-20tablecolheadright"/>
              <w:jc w:val="left"/>
            </w:pPr>
            <w:r>
              <w:rPr>
                <w:spacing w:val="-6"/>
              </w:rPr>
              <w:t>TYPE</w:t>
            </w:r>
          </w:p>
        </w:tc>
        <w:tc>
          <w:tcPr>
            <w:tcW w:w="1628" w:type="dxa"/>
            <w:shd w:val="clear" w:color="auto" w:fill="D53A5B"/>
          </w:tcPr>
          <w:p w14:paraId="29827CB1" w14:textId="77777777" w:rsidR="00CA73F5" w:rsidRDefault="00CA73F5" w:rsidP="007C7ED3">
            <w:pPr>
              <w:pStyle w:val="2019-20tablecolheadright"/>
              <w:jc w:val="left"/>
            </w:pPr>
            <w:r>
              <w:t>ELECTION DATE</w:t>
            </w:r>
          </w:p>
        </w:tc>
        <w:tc>
          <w:tcPr>
            <w:tcW w:w="1663" w:type="dxa"/>
            <w:shd w:val="clear" w:color="auto" w:fill="D53A5B"/>
          </w:tcPr>
          <w:p w14:paraId="0DF65B5C" w14:textId="77777777" w:rsidR="00CA73F5" w:rsidRDefault="00CA73F5" w:rsidP="007C7ED3">
            <w:pPr>
              <w:pStyle w:val="2019-20tablecolheadright"/>
              <w:jc w:val="left"/>
            </w:pPr>
            <w:r>
              <w:rPr>
                <w:spacing w:val="-5"/>
              </w:rPr>
              <w:t>VOTING METHOD</w:t>
            </w:r>
          </w:p>
        </w:tc>
        <w:tc>
          <w:tcPr>
            <w:tcW w:w="1359" w:type="dxa"/>
            <w:shd w:val="clear" w:color="auto" w:fill="D53A5B"/>
          </w:tcPr>
          <w:p w14:paraId="3F1B8FB8" w14:textId="77777777" w:rsidR="00CA73F5" w:rsidRPr="00FE0EF5" w:rsidRDefault="00CA73F5" w:rsidP="007C7ED3">
            <w:pPr>
              <w:pStyle w:val="2019-20tablecolheadright"/>
              <w:jc w:val="left"/>
            </w:pPr>
            <w:r>
              <w:t>LOCATION</w:t>
            </w:r>
          </w:p>
        </w:tc>
        <w:tc>
          <w:tcPr>
            <w:tcW w:w="1359" w:type="dxa"/>
            <w:tcBorders>
              <w:bottom w:val="single" w:sz="4" w:space="0" w:color="auto"/>
            </w:tcBorders>
            <w:shd w:val="clear" w:color="auto" w:fill="D53A5B"/>
          </w:tcPr>
          <w:p w14:paraId="1F6561A2" w14:textId="77777777" w:rsidR="00CA73F5" w:rsidRPr="00FE0EF5" w:rsidRDefault="00CA73F5" w:rsidP="007C7ED3">
            <w:pPr>
              <w:pStyle w:val="2019-20tablecolheadright"/>
            </w:pPr>
            <w:r>
              <w:rPr>
                <w:spacing w:val="-6"/>
              </w:rPr>
              <w:t>VOTERS</w:t>
            </w:r>
          </w:p>
        </w:tc>
      </w:tr>
      <w:tr w:rsidR="00CA73F5" w14:paraId="23CDF03A" w14:textId="77777777" w:rsidTr="007C7ED3">
        <w:trPr>
          <w:trHeight w:val="545"/>
        </w:trPr>
        <w:tc>
          <w:tcPr>
            <w:tcW w:w="1719" w:type="dxa"/>
          </w:tcPr>
          <w:p w14:paraId="55C8A16F" w14:textId="22C3B068" w:rsidR="00CA73F5" w:rsidRPr="00500606" w:rsidRDefault="00CA73F5" w:rsidP="00CA73F5">
            <w:pPr>
              <w:pStyle w:val="2019-20tabletextleft"/>
              <w:rPr>
                <w:rFonts w:cs="Arial"/>
              </w:rPr>
            </w:pPr>
            <w:r>
              <w:t>Murray Valley Wine Grape Industry Development Order Poll</w:t>
            </w:r>
          </w:p>
        </w:tc>
        <w:tc>
          <w:tcPr>
            <w:tcW w:w="1627" w:type="dxa"/>
          </w:tcPr>
          <w:p w14:paraId="0CE5F74B" w14:textId="1006799E" w:rsidR="00CA73F5" w:rsidRPr="00500606" w:rsidRDefault="00CA73F5" w:rsidP="00CA73F5">
            <w:pPr>
              <w:pStyle w:val="2019-20tabletextleft"/>
              <w:rPr>
                <w:rFonts w:cs="Arial"/>
              </w:rPr>
            </w:pPr>
            <w:r>
              <w:t>Fee-for-service election</w:t>
            </w:r>
          </w:p>
        </w:tc>
        <w:tc>
          <w:tcPr>
            <w:tcW w:w="1628" w:type="dxa"/>
          </w:tcPr>
          <w:p w14:paraId="6D4CB529" w14:textId="4507A4D4" w:rsidR="00CA73F5" w:rsidRPr="00500606" w:rsidRDefault="00CA73F5" w:rsidP="00CA73F5">
            <w:pPr>
              <w:pStyle w:val="2019-20tabletextleft"/>
              <w:rPr>
                <w:rFonts w:cs="Arial"/>
              </w:rPr>
            </w:pPr>
            <w:r>
              <w:t>21 September 2020</w:t>
            </w:r>
          </w:p>
        </w:tc>
        <w:tc>
          <w:tcPr>
            <w:tcW w:w="1663" w:type="dxa"/>
          </w:tcPr>
          <w:p w14:paraId="32CED996" w14:textId="6B7132C9" w:rsidR="00CA73F5" w:rsidRPr="00500606" w:rsidRDefault="00CA73F5" w:rsidP="00CA73F5">
            <w:pPr>
              <w:pStyle w:val="2019-20tabletextleft"/>
              <w:rPr>
                <w:rFonts w:cs="Arial"/>
              </w:rPr>
            </w:pPr>
            <w:r>
              <w:t>Postal</w:t>
            </w:r>
          </w:p>
        </w:tc>
        <w:tc>
          <w:tcPr>
            <w:tcW w:w="1359" w:type="dxa"/>
          </w:tcPr>
          <w:p w14:paraId="447E145A" w14:textId="1A4C76AA" w:rsidR="00CA73F5" w:rsidRPr="00500606" w:rsidRDefault="00CA73F5" w:rsidP="00CA73F5">
            <w:pPr>
              <w:pStyle w:val="2019-20tabletextleft"/>
              <w:rPr>
                <w:rFonts w:cs="Arial"/>
              </w:rPr>
            </w:pPr>
            <w:r>
              <w:t>VEC</w:t>
            </w:r>
          </w:p>
        </w:tc>
        <w:tc>
          <w:tcPr>
            <w:tcW w:w="1359" w:type="dxa"/>
            <w:shd w:val="clear" w:color="auto" w:fill="F2F2F2" w:themeFill="background1" w:themeFillShade="F2"/>
          </w:tcPr>
          <w:p w14:paraId="33DF97C3" w14:textId="4A521A39" w:rsidR="00CA73F5" w:rsidRPr="00500606" w:rsidRDefault="00CA73F5" w:rsidP="00CA73F5">
            <w:pPr>
              <w:pStyle w:val="2019-20tabletextleft"/>
              <w:jc w:val="right"/>
              <w:rPr>
                <w:rFonts w:cs="Arial"/>
              </w:rPr>
            </w:pPr>
            <w:r>
              <w:t>283</w:t>
            </w:r>
          </w:p>
        </w:tc>
      </w:tr>
      <w:tr w:rsidR="00CA73F5" w14:paraId="03425612" w14:textId="77777777" w:rsidTr="007C7ED3">
        <w:tc>
          <w:tcPr>
            <w:tcW w:w="1719" w:type="dxa"/>
          </w:tcPr>
          <w:p w14:paraId="2E85B97D" w14:textId="3E9FA9EE" w:rsidR="00CA73F5" w:rsidRPr="00500606" w:rsidRDefault="00CA73F5" w:rsidP="00CA73F5">
            <w:pPr>
              <w:pStyle w:val="2019-20tabletextleft"/>
              <w:rPr>
                <w:rFonts w:cs="Arial"/>
              </w:rPr>
            </w:pPr>
            <w:r>
              <w:t>Northern Grampians Shire Council – South West Ward</w:t>
            </w:r>
          </w:p>
        </w:tc>
        <w:tc>
          <w:tcPr>
            <w:tcW w:w="1627" w:type="dxa"/>
          </w:tcPr>
          <w:p w14:paraId="5B29B0C6" w14:textId="02BE70A7" w:rsidR="00CA73F5" w:rsidRPr="00500606" w:rsidRDefault="00CA73F5" w:rsidP="00CA73F5">
            <w:pPr>
              <w:pStyle w:val="2019-20tabletextleft"/>
              <w:rPr>
                <w:rFonts w:cs="Arial"/>
              </w:rPr>
            </w:pPr>
            <w:r>
              <w:t>Municipal by-election.</w:t>
            </w:r>
          </w:p>
        </w:tc>
        <w:tc>
          <w:tcPr>
            <w:tcW w:w="1628" w:type="dxa"/>
          </w:tcPr>
          <w:p w14:paraId="696F76E4" w14:textId="4B136271" w:rsidR="00CA73F5" w:rsidRPr="00500606" w:rsidRDefault="00CA73F5" w:rsidP="00CA73F5">
            <w:pPr>
              <w:pStyle w:val="2019-20tabletextleft"/>
              <w:rPr>
                <w:rFonts w:cs="Arial"/>
              </w:rPr>
            </w:pPr>
            <w:r>
              <w:t>28 November 2020</w:t>
            </w:r>
          </w:p>
        </w:tc>
        <w:tc>
          <w:tcPr>
            <w:tcW w:w="1663" w:type="dxa"/>
          </w:tcPr>
          <w:p w14:paraId="7430F64C" w14:textId="7A0BFCB0" w:rsidR="00CA73F5" w:rsidRPr="00500606" w:rsidRDefault="00CA73F5" w:rsidP="00CA73F5">
            <w:pPr>
              <w:pStyle w:val="2019-20tabletextleft"/>
              <w:rPr>
                <w:rFonts w:cs="Arial"/>
              </w:rPr>
            </w:pPr>
            <w:r>
              <w:t>Postal</w:t>
            </w:r>
          </w:p>
        </w:tc>
        <w:tc>
          <w:tcPr>
            <w:tcW w:w="1359" w:type="dxa"/>
          </w:tcPr>
          <w:p w14:paraId="1565A9EA" w14:textId="02DDFE57" w:rsidR="00CA73F5" w:rsidRPr="00500606" w:rsidRDefault="00CA73F5" w:rsidP="00CA73F5">
            <w:pPr>
              <w:pStyle w:val="2019-20tabletextleft"/>
              <w:rPr>
                <w:rFonts w:cs="Arial"/>
              </w:rPr>
            </w:pPr>
            <w:r>
              <w:t>Stawell</w:t>
            </w:r>
          </w:p>
        </w:tc>
        <w:tc>
          <w:tcPr>
            <w:tcW w:w="1359" w:type="dxa"/>
            <w:shd w:val="clear" w:color="auto" w:fill="F2F2F2" w:themeFill="background1" w:themeFillShade="F2"/>
          </w:tcPr>
          <w:p w14:paraId="7834237C" w14:textId="6DD99C53" w:rsidR="00CA73F5" w:rsidRPr="00500606" w:rsidRDefault="00CA73F5" w:rsidP="00CA73F5">
            <w:pPr>
              <w:pStyle w:val="2019-20tabletextleft"/>
              <w:jc w:val="right"/>
              <w:rPr>
                <w:rFonts w:cs="Arial"/>
              </w:rPr>
            </w:pPr>
            <w:r>
              <w:t>1,522</w:t>
            </w:r>
          </w:p>
        </w:tc>
      </w:tr>
      <w:tr w:rsidR="00CA73F5" w14:paraId="45F9723F" w14:textId="77777777" w:rsidTr="007C7ED3">
        <w:tc>
          <w:tcPr>
            <w:tcW w:w="1719" w:type="dxa"/>
          </w:tcPr>
          <w:p w14:paraId="22EC9422" w14:textId="505A2D30" w:rsidR="00CA73F5" w:rsidRPr="00500606" w:rsidRDefault="00CA73F5" w:rsidP="00CA73F5">
            <w:pPr>
              <w:pStyle w:val="2019-20tabletextleft"/>
              <w:rPr>
                <w:rFonts w:cs="Arial"/>
              </w:rPr>
            </w:pPr>
            <w:r>
              <w:rPr>
                <w:spacing w:val="-4"/>
              </w:rPr>
              <w:t xml:space="preserve">Hindmarsh Shire Council – </w:t>
            </w:r>
            <w:r>
              <w:rPr>
                <w:spacing w:val="-4"/>
              </w:rPr>
              <w:br/>
              <w:t>East Ward</w:t>
            </w:r>
          </w:p>
        </w:tc>
        <w:tc>
          <w:tcPr>
            <w:tcW w:w="1627" w:type="dxa"/>
          </w:tcPr>
          <w:p w14:paraId="68FB9A8B" w14:textId="60E0E764" w:rsidR="00CA73F5" w:rsidRPr="00500606" w:rsidRDefault="00CA73F5" w:rsidP="00CA73F5">
            <w:pPr>
              <w:pStyle w:val="2019-20tabletextleft"/>
              <w:rPr>
                <w:rFonts w:cs="Arial"/>
              </w:rPr>
            </w:pPr>
            <w:r>
              <w:t>Municipal by-election</w:t>
            </w:r>
          </w:p>
        </w:tc>
        <w:tc>
          <w:tcPr>
            <w:tcW w:w="1628" w:type="dxa"/>
          </w:tcPr>
          <w:p w14:paraId="1764AE33" w14:textId="3DFDF0A0" w:rsidR="00CA73F5" w:rsidRPr="00500606" w:rsidRDefault="00CA73F5" w:rsidP="00CA73F5">
            <w:pPr>
              <w:pStyle w:val="2019-20tabletextleft"/>
              <w:rPr>
                <w:rFonts w:cs="Arial"/>
              </w:rPr>
            </w:pPr>
            <w:r>
              <w:t>5 December 2020</w:t>
            </w:r>
          </w:p>
        </w:tc>
        <w:tc>
          <w:tcPr>
            <w:tcW w:w="1663" w:type="dxa"/>
          </w:tcPr>
          <w:p w14:paraId="0C7B9CFE" w14:textId="0405B792" w:rsidR="00CA73F5" w:rsidRPr="00500606" w:rsidRDefault="00CA73F5" w:rsidP="00CA73F5">
            <w:pPr>
              <w:pStyle w:val="2019-20tabletextleft"/>
              <w:rPr>
                <w:rFonts w:cs="Arial"/>
              </w:rPr>
            </w:pPr>
            <w:r>
              <w:t>Postal</w:t>
            </w:r>
          </w:p>
        </w:tc>
        <w:tc>
          <w:tcPr>
            <w:tcW w:w="1359" w:type="dxa"/>
          </w:tcPr>
          <w:p w14:paraId="7D42742B" w14:textId="02B02796" w:rsidR="00CA73F5" w:rsidRPr="00500606" w:rsidRDefault="00CA73F5" w:rsidP="00CA73F5">
            <w:pPr>
              <w:pStyle w:val="2019-20tabletextleft"/>
              <w:rPr>
                <w:rFonts w:cs="Arial"/>
              </w:rPr>
            </w:pPr>
            <w:r>
              <w:t>Jeparit</w:t>
            </w:r>
          </w:p>
        </w:tc>
        <w:tc>
          <w:tcPr>
            <w:tcW w:w="1359" w:type="dxa"/>
            <w:shd w:val="clear" w:color="auto" w:fill="F2F2F2" w:themeFill="background1" w:themeFillShade="F2"/>
          </w:tcPr>
          <w:p w14:paraId="796F82CA" w14:textId="7098E116" w:rsidR="00CA73F5" w:rsidRPr="00500606" w:rsidRDefault="00CA73F5" w:rsidP="00CA73F5">
            <w:pPr>
              <w:pStyle w:val="2019-20tabletextleft"/>
              <w:jc w:val="right"/>
              <w:rPr>
                <w:rFonts w:cs="Arial"/>
              </w:rPr>
            </w:pPr>
            <w:r>
              <w:t>1,565</w:t>
            </w:r>
          </w:p>
        </w:tc>
      </w:tr>
      <w:tr w:rsidR="00CA73F5" w14:paraId="22882CA6" w14:textId="77777777" w:rsidTr="007C7ED3">
        <w:tc>
          <w:tcPr>
            <w:tcW w:w="1719" w:type="dxa"/>
          </w:tcPr>
          <w:p w14:paraId="0DA0C643" w14:textId="2A608E70" w:rsidR="00CA73F5" w:rsidRPr="00500606" w:rsidRDefault="00CA73F5" w:rsidP="00CA73F5">
            <w:pPr>
              <w:pStyle w:val="2019-20tabletextleft"/>
              <w:rPr>
                <w:rFonts w:cs="Arial"/>
              </w:rPr>
            </w:pPr>
            <w:r>
              <w:t>Moira Shire Council</w:t>
            </w:r>
          </w:p>
        </w:tc>
        <w:tc>
          <w:tcPr>
            <w:tcW w:w="1627" w:type="dxa"/>
          </w:tcPr>
          <w:p w14:paraId="6BE2B6FA" w14:textId="0CBDA1A5" w:rsidR="00CA73F5" w:rsidRPr="00500606" w:rsidRDefault="00CA73F5" w:rsidP="00CA73F5">
            <w:pPr>
              <w:pStyle w:val="2019-20tabletextleft"/>
              <w:rPr>
                <w:rFonts w:cs="Arial"/>
              </w:rPr>
            </w:pPr>
            <w:r>
              <w:t>Municipal countback</w:t>
            </w:r>
          </w:p>
        </w:tc>
        <w:tc>
          <w:tcPr>
            <w:tcW w:w="1628" w:type="dxa"/>
          </w:tcPr>
          <w:p w14:paraId="73928F53" w14:textId="23AA0119" w:rsidR="00CA73F5" w:rsidRPr="00500606" w:rsidRDefault="00CA73F5" w:rsidP="00CA73F5">
            <w:pPr>
              <w:pStyle w:val="2019-20tabletextleft"/>
              <w:rPr>
                <w:rFonts w:cs="Arial"/>
              </w:rPr>
            </w:pPr>
            <w:r>
              <w:t>11 January 2021</w:t>
            </w:r>
          </w:p>
        </w:tc>
        <w:tc>
          <w:tcPr>
            <w:tcW w:w="1663" w:type="dxa"/>
          </w:tcPr>
          <w:p w14:paraId="589162C1" w14:textId="7E6DEBED" w:rsidR="00CA73F5" w:rsidRPr="00500606" w:rsidRDefault="00CA73F5" w:rsidP="00CA73F5">
            <w:pPr>
              <w:pStyle w:val="2019-20tabletextleft"/>
              <w:rPr>
                <w:rFonts w:cs="Arial"/>
              </w:rPr>
            </w:pPr>
            <w:r>
              <w:t>N/A</w:t>
            </w:r>
          </w:p>
        </w:tc>
        <w:tc>
          <w:tcPr>
            <w:tcW w:w="1359" w:type="dxa"/>
          </w:tcPr>
          <w:p w14:paraId="5C866CD7" w14:textId="70C91F5F" w:rsidR="00CA73F5" w:rsidRPr="00500606" w:rsidRDefault="00CA73F5" w:rsidP="00CA73F5">
            <w:pPr>
              <w:pStyle w:val="2019-20tabletextleft"/>
              <w:rPr>
                <w:rFonts w:cs="Arial"/>
              </w:rPr>
            </w:pPr>
            <w:r>
              <w:t>VEC via Cisco </w:t>
            </w:r>
            <w:proofErr w:type="spellStart"/>
            <w:r>
              <w:t>Webex</w:t>
            </w:r>
            <w:proofErr w:type="spellEnd"/>
          </w:p>
        </w:tc>
        <w:tc>
          <w:tcPr>
            <w:tcW w:w="1359" w:type="dxa"/>
            <w:shd w:val="clear" w:color="auto" w:fill="F2F2F2" w:themeFill="background1" w:themeFillShade="F2"/>
          </w:tcPr>
          <w:p w14:paraId="2C0A4F12" w14:textId="29A78278" w:rsidR="00CA73F5" w:rsidRPr="00500606" w:rsidRDefault="00CA73F5" w:rsidP="00CA73F5">
            <w:pPr>
              <w:pStyle w:val="2019-20tabletextleft"/>
              <w:jc w:val="right"/>
              <w:rPr>
                <w:rFonts w:cs="Arial"/>
              </w:rPr>
            </w:pPr>
            <w:r>
              <w:t>N/A</w:t>
            </w:r>
          </w:p>
        </w:tc>
      </w:tr>
      <w:tr w:rsidR="00CA73F5" w14:paraId="26DD7097" w14:textId="77777777" w:rsidTr="007C7ED3">
        <w:tc>
          <w:tcPr>
            <w:tcW w:w="1719" w:type="dxa"/>
          </w:tcPr>
          <w:p w14:paraId="5D259E3D" w14:textId="58ED235D" w:rsidR="00CA73F5" w:rsidRPr="00500606" w:rsidRDefault="00CA73F5" w:rsidP="00CA73F5">
            <w:pPr>
              <w:pStyle w:val="2019-20tabletextleft"/>
              <w:rPr>
                <w:rFonts w:cs="Arial"/>
              </w:rPr>
            </w:pPr>
            <w:r>
              <w:t xml:space="preserve">Northern Grampians Shire Council – Kara </w:t>
            </w:r>
            <w:proofErr w:type="spellStart"/>
            <w:r>
              <w:t>Kara</w:t>
            </w:r>
            <w:proofErr w:type="spellEnd"/>
            <w:r>
              <w:t xml:space="preserve"> Ward</w:t>
            </w:r>
          </w:p>
        </w:tc>
        <w:tc>
          <w:tcPr>
            <w:tcW w:w="1627" w:type="dxa"/>
          </w:tcPr>
          <w:p w14:paraId="0734845F" w14:textId="28AED97F" w:rsidR="00CA73F5" w:rsidRPr="00500606" w:rsidRDefault="00CA73F5" w:rsidP="00CA73F5">
            <w:pPr>
              <w:pStyle w:val="2019-20tabletextleft"/>
              <w:rPr>
                <w:rFonts w:cs="Arial"/>
              </w:rPr>
            </w:pPr>
            <w:r>
              <w:t>Municipal by-election</w:t>
            </w:r>
          </w:p>
        </w:tc>
        <w:tc>
          <w:tcPr>
            <w:tcW w:w="1628" w:type="dxa"/>
          </w:tcPr>
          <w:p w14:paraId="04C6EDCF" w14:textId="244226FC" w:rsidR="00CA73F5" w:rsidRPr="00500606" w:rsidRDefault="00CA73F5" w:rsidP="00CA73F5">
            <w:pPr>
              <w:pStyle w:val="2019-20tabletextleft"/>
              <w:rPr>
                <w:rFonts w:cs="Arial"/>
              </w:rPr>
            </w:pPr>
            <w:r>
              <w:t>20 February 2021</w:t>
            </w:r>
          </w:p>
        </w:tc>
        <w:tc>
          <w:tcPr>
            <w:tcW w:w="1663" w:type="dxa"/>
          </w:tcPr>
          <w:p w14:paraId="5E9DC1A4" w14:textId="62859400" w:rsidR="00CA73F5" w:rsidRPr="00500606" w:rsidRDefault="00CA73F5" w:rsidP="00CA73F5">
            <w:pPr>
              <w:pStyle w:val="2019-20tabletextleft"/>
              <w:rPr>
                <w:rFonts w:cs="Arial"/>
              </w:rPr>
            </w:pPr>
            <w:r>
              <w:t>Postal</w:t>
            </w:r>
          </w:p>
        </w:tc>
        <w:tc>
          <w:tcPr>
            <w:tcW w:w="1359" w:type="dxa"/>
          </w:tcPr>
          <w:p w14:paraId="651A8731" w14:textId="3E553A35" w:rsidR="00CA73F5" w:rsidRPr="00500606" w:rsidRDefault="00CA73F5" w:rsidP="00CA73F5">
            <w:pPr>
              <w:pStyle w:val="2019-20tabletextleft"/>
              <w:rPr>
                <w:rFonts w:cs="Arial"/>
              </w:rPr>
            </w:pPr>
            <w:r>
              <w:t>Stawell</w:t>
            </w:r>
          </w:p>
        </w:tc>
        <w:tc>
          <w:tcPr>
            <w:tcW w:w="1359" w:type="dxa"/>
            <w:shd w:val="clear" w:color="auto" w:fill="F2F2F2" w:themeFill="background1" w:themeFillShade="F2"/>
          </w:tcPr>
          <w:p w14:paraId="45C1621B" w14:textId="280FCF54" w:rsidR="00CA73F5" w:rsidRPr="00500606" w:rsidRDefault="00CA73F5" w:rsidP="00CA73F5">
            <w:pPr>
              <w:pStyle w:val="2019-20tabletextleft"/>
              <w:jc w:val="right"/>
              <w:rPr>
                <w:rFonts w:cs="Arial"/>
              </w:rPr>
            </w:pPr>
            <w:r>
              <w:t>2,876</w:t>
            </w:r>
          </w:p>
        </w:tc>
      </w:tr>
      <w:tr w:rsidR="00CA73F5" w14:paraId="5E311A7A" w14:textId="77777777" w:rsidTr="007C7ED3">
        <w:tc>
          <w:tcPr>
            <w:tcW w:w="1719" w:type="dxa"/>
          </w:tcPr>
          <w:p w14:paraId="18350EF9" w14:textId="724F8E2E" w:rsidR="00CA73F5" w:rsidRPr="00500606" w:rsidRDefault="00CA73F5" w:rsidP="00CA73F5">
            <w:pPr>
              <w:pStyle w:val="2019-20tabletextleft"/>
              <w:rPr>
                <w:rFonts w:cs="Arial"/>
                <w:b/>
              </w:rPr>
            </w:pPr>
            <w:r>
              <w:t>Municipal Association of Victoria Board Elections</w:t>
            </w:r>
          </w:p>
        </w:tc>
        <w:tc>
          <w:tcPr>
            <w:tcW w:w="1627" w:type="dxa"/>
          </w:tcPr>
          <w:p w14:paraId="468C3030" w14:textId="1EF54EA4" w:rsidR="00CA73F5" w:rsidRPr="00500606" w:rsidRDefault="00CA73F5" w:rsidP="00CA73F5">
            <w:pPr>
              <w:pStyle w:val="2019-20tabletextleft"/>
              <w:rPr>
                <w:rFonts w:cs="Arial"/>
                <w:b/>
              </w:rPr>
            </w:pPr>
            <w:r>
              <w:t>Fee-for-service election</w:t>
            </w:r>
          </w:p>
        </w:tc>
        <w:tc>
          <w:tcPr>
            <w:tcW w:w="1628" w:type="dxa"/>
          </w:tcPr>
          <w:p w14:paraId="0B217117" w14:textId="23E233A5" w:rsidR="00CA73F5" w:rsidRPr="00500606" w:rsidRDefault="00CA73F5" w:rsidP="00CA73F5">
            <w:pPr>
              <w:pStyle w:val="2019-20tabletextleft"/>
              <w:rPr>
                <w:rFonts w:cs="Arial"/>
                <w:b/>
              </w:rPr>
            </w:pPr>
            <w:r>
              <w:t>5 March 2021</w:t>
            </w:r>
          </w:p>
        </w:tc>
        <w:tc>
          <w:tcPr>
            <w:tcW w:w="1663" w:type="dxa"/>
          </w:tcPr>
          <w:p w14:paraId="1CFC360E" w14:textId="468EA145" w:rsidR="00CA73F5" w:rsidRPr="00500606" w:rsidRDefault="00CA73F5" w:rsidP="00CA73F5">
            <w:pPr>
              <w:pStyle w:val="2019-20tabletextleft"/>
              <w:rPr>
                <w:rFonts w:cs="Arial"/>
                <w:b/>
              </w:rPr>
            </w:pPr>
            <w:r>
              <w:t>Postal</w:t>
            </w:r>
          </w:p>
        </w:tc>
        <w:tc>
          <w:tcPr>
            <w:tcW w:w="1359" w:type="dxa"/>
          </w:tcPr>
          <w:p w14:paraId="12B2817E" w14:textId="383BDBE6" w:rsidR="00CA73F5" w:rsidRPr="00500606" w:rsidRDefault="00CA73F5" w:rsidP="00CA73F5">
            <w:pPr>
              <w:pStyle w:val="2019-20tabletextleft"/>
              <w:rPr>
                <w:rFonts w:cs="Arial"/>
                <w:b/>
              </w:rPr>
            </w:pPr>
            <w:r>
              <w:t>VEC</w:t>
            </w:r>
          </w:p>
        </w:tc>
        <w:tc>
          <w:tcPr>
            <w:tcW w:w="1359" w:type="dxa"/>
            <w:shd w:val="clear" w:color="auto" w:fill="F2F2F2" w:themeFill="background1" w:themeFillShade="F2"/>
          </w:tcPr>
          <w:p w14:paraId="651E8069" w14:textId="3AB61A42" w:rsidR="00CA73F5" w:rsidRPr="00500606" w:rsidRDefault="00CA73F5" w:rsidP="00CA73F5">
            <w:pPr>
              <w:pStyle w:val="2019-20tabletextleft"/>
              <w:jc w:val="right"/>
              <w:rPr>
                <w:rFonts w:cs="Arial"/>
                <w:b/>
              </w:rPr>
            </w:pPr>
            <w:r>
              <w:t>79</w:t>
            </w:r>
          </w:p>
        </w:tc>
      </w:tr>
      <w:tr w:rsidR="00CA73F5" w14:paraId="2B6C4678" w14:textId="77777777" w:rsidTr="007C7ED3">
        <w:tc>
          <w:tcPr>
            <w:tcW w:w="1719" w:type="dxa"/>
          </w:tcPr>
          <w:p w14:paraId="1CD1AE76" w14:textId="500A7D4F" w:rsidR="00CA73F5" w:rsidRPr="00500606" w:rsidRDefault="00CA73F5" w:rsidP="00CA73F5">
            <w:pPr>
              <w:pStyle w:val="2019-20tabletextleft"/>
              <w:rPr>
                <w:rFonts w:cs="Arial"/>
                <w:b/>
              </w:rPr>
            </w:pPr>
            <w:r>
              <w:t>Victorian Canine Association Management Elections</w:t>
            </w:r>
          </w:p>
        </w:tc>
        <w:tc>
          <w:tcPr>
            <w:tcW w:w="1627" w:type="dxa"/>
          </w:tcPr>
          <w:p w14:paraId="331EAD2D" w14:textId="1FAC61B6" w:rsidR="00CA73F5" w:rsidRPr="00500606" w:rsidRDefault="00CA73F5" w:rsidP="00CA73F5">
            <w:pPr>
              <w:pStyle w:val="2019-20tabletextleft"/>
              <w:rPr>
                <w:rFonts w:cs="Arial"/>
                <w:b/>
              </w:rPr>
            </w:pPr>
            <w:r>
              <w:t>Fee-for-service election</w:t>
            </w:r>
          </w:p>
        </w:tc>
        <w:tc>
          <w:tcPr>
            <w:tcW w:w="1628" w:type="dxa"/>
          </w:tcPr>
          <w:p w14:paraId="3AE655B0" w14:textId="4146A5F9" w:rsidR="00CA73F5" w:rsidRPr="00500606" w:rsidRDefault="00CA73F5" w:rsidP="00CA73F5">
            <w:pPr>
              <w:pStyle w:val="2019-20tabletextleft"/>
              <w:rPr>
                <w:rFonts w:cs="Arial"/>
                <w:b/>
              </w:rPr>
            </w:pPr>
            <w:r>
              <w:t>9 April 2021</w:t>
            </w:r>
          </w:p>
        </w:tc>
        <w:tc>
          <w:tcPr>
            <w:tcW w:w="1663" w:type="dxa"/>
          </w:tcPr>
          <w:p w14:paraId="31721F93" w14:textId="3F959A09" w:rsidR="00CA73F5" w:rsidRPr="00500606" w:rsidRDefault="00CA73F5" w:rsidP="00CA73F5">
            <w:pPr>
              <w:pStyle w:val="2019-20tabletextleft"/>
              <w:rPr>
                <w:rFonts w:cs="Arial"/>
                <w:b/>
              </w:rPr>
            </w:pPr>
            <w:r>
              <w:t>Postal</w:t>
            </w:r>
          </w:p>
        </w:tc>
        <w:tc>
          <w:tcPr>
            <w:tcW w:w="1359" w:type="dxa"/>
          </w:tcPr>
          <w:p w14:paraId="02320DB1" w14:textId="4CA09B20" w:rsidR="00CA73F5" w:rsidRPr="00500606" w:rsidRDefault="00CA73F5" w:rsidP="00CA73F5">
            <w:pPr>
              <w:pStyle w:val="2019-20tabletextleft"/>
              <w:rPr>
                <w:rFonts w:cs="Arial"/>
                <w:b/>
              </w:rPr>
            </w:pPr>
            <w:r>
              <w:t>VEC</w:t>
            </w:r>
          </w:p>
        </w:tc>
        <w:tc>
          <w:tcPr>
            <w:tcW w:w="1359" w:type="dxa"/>
            <w:shd w:val="clear" w:color="auto" w:fill="F2F2F2" w:themeFill="background1" w:themeFillShade="F2"/>
          </w:tcPr>
          <w:p w14:paraId="5543F71F" w14:textId="6F521920" w:rsidR="00CA73F5" w:rsidRPr="00500606" w:rsidRDefault="00CA73F5" w:rsidP="00CA73F5">
            <w:pPr>
              <w:pStyle w:val="2019-20tabletextleft"/>
              <w:jc w:val="right"/>
              <w:rPr>
                <w:rFonts w:cs="Arial"/>
                <w:b/>
              </w:rPr>
            </w:pPr>
            <w:r>
              <w:t>16,986</w:t>
            </w:r>
          </w:p>
        </w:tc>
      </w:tr>
      <w:tr w:rsidR="00CA73F5" w14:paraId="085CB2A4" w14:textId="77777777" w:rsidTr="007C7ED3">
        <w:tc>
          <w:tcPr>
            <w:tcW w:w="1719" w:type="dxa"/>
          </w:tcPr>
          <w:p w14:paraId="73D82AC7" w14:textId="769C165B" w:rsidR="00CA73F5" w:rsidRPr="00500606" w:rsidRDefault="00CA73F5" w:rsidP="00CA73F5">
            <w:pPr>
              <w:pStyle w:val="2019-20tabletextleft"/>
              <w:rPr>
                <w:rFonts w:cs="Arial"/>
                <w:b/>
              </w:rPr>
            </w:pPr>
            <w:r>
              <w:t>Mornington Peninsula Shire Council – Nepean Ward</w:t>
            </w:r>
          </w:p>
        </w:tc>
        <w:tc>
          <w:tcPr>
            <w:tcW w:w="1627" w:type="dxa"/>
          </w:tcPr>
          <w:p w14:paraId="46EE158B" w14:textId="6AF87B58" w:rsidR="00CA73F5" w:rsidRPr="00500606" w:rsidRDefault="00CA73F5" w:rsidP="00CA73F5">
            <w:pPr>
              <w:pStyle w:val="2019-20tabletextleft"/>
              <w:rPr>
                <w:rFonts w:cs="Arial"/>
                <w:b/>
              </w:rPr>
            </w:pPr>
            <w:r>
              <w:t>Municipal countback</w:t>
            </w:r>
          </w:p>
        </w:tc>
        <w:tc>
          <w:tcPr>
            <w:tcW w:w="1628" w:type="dxa"/>
          </w:tcPr>
          <w:p w14:paraId="36BD5C13" w14:textId="6F692037" w:rsidR="00CA73F5" w:rsidRPr="00500606" w:rsidRDefault="00CA73F5" w:rsidP="00CA73F5">
            <w:pPr>
              <w:pStyle w:val="2019-20tabletextleft"/>
              <w:rPr>
                <w:rFonts w:cs="Arial"/>
                <w:b/>
              </w:rPr>
            </w:pPr>
            <w:r>
              <w:t>13 April 2021</w:t>
            </w:r>
          </w:p>
        </w:tc>
        <w:tc>
          <w:tcPr>
            <w:tcW w:w="1663" w:type="dxa"/>
          </w:tcPr>
          <w:p w14:paraId="198211EE" w14:textId="3E9083B2" w:rsidR="00CA73F5" w:rsidRPr="00500606" w:rsidRDefault="00CA73F5" w:rsidP="00CA73F5">
            <w:pPr>
              <w:pStyle w:val="2019-20tabletextleft"/>
              <w:rPr>
                <w:rFonts w:cs="Arial"/>
                <w:b/>
              </w:rPr>
            </w:pPr>
            <w:r>
              <w:t>N/A</w:t>
            </w:r>
          </w:p>
        </w:tc>
        <w:tc>
          <w:tcPr>
            <w:tcW w:w="1359" w:type="dxa"/>
          </w:tcPr>
          <w:p w14:paraId="2DF6A6D0" w14:textId="630C555A" w:rsidR="00CA73F5" w:rsidRPr="00500606" w:rsidRDefault="00CA73F5" w:rsidP="00CA73F5">
            <w:pPr>
              <w:pStyle w:val="2019-20tabletextleft"/>
              <w:rPr>
                <w:rFonts w:cs="Arial"/>
                <w:b/>
              </w:rPr>
            </w:pPr>
            <w:r>
              <w:t>VEC via Cisco </w:t>
            </w:r>
            <w:proofErr w:type="spellStart"/>
            <w:r>
              <w:t>Webex</w:t>
            </w:r>
            <w:proofErr w:type="spellEnd"/>
          </w:p>
        </w:tc>
        <w:tc>
          <w:tcPr>
            <w:tcW w:w="1359" w:type="dxa"/>
            <w:shd w:val="clear" w:color="auto" w:fill="F2F2F2" w:themeFill="background1" w:themeFillShade="F2"/>
          </w:tcPr>
          <w:p w14:paraId="6A6A3ABF" w14:textId="2BA07DFF" w:rsidR="00CA73F5" w:rsidRPr="00500606" w:rsidRDefault="00CA73F5" w:rsidP="00CA73F5">
            <w:pPr>
              <w:pStyle w:val="2019-20tabletextleft"/>
              <w:jc w:val="right"/>
              <w:rPr>
                <w:rFonts w:cs="Arial"/>
                <w:b/>
              </w:rPr>
            </w:pPr>
            <w:r>
              <w:t>N/A</w:t>
            </w:r>
          </w:p>
        </w:tc>
      </w:tr>
      <w:tr w:rsidR="00CA73F5" w14:paraId="39B3CCB7" w14:textId="77777777" w:rsidTr="007C7ED3">
        <w:tc>
          <w:tcPr>
            <w:tcW w:w="1719" w:type="dxa"/>
          </w:tcPr>
          <w:p w14:paraId="673DFDB7" w14:textId="2A99C8F0" w:rsidR="00CA73F5" w:rsidRPr="00500606" w:rsidRDefault="00CA73F5" w:rsidP="00CA73F5">
            <w:pPr>
              <w:pStyle w:val="2019-20tabletextleft"/>
              <w:rPr>
                <w:rFonts w:cs="Arial"/>
                <w:b/>
              </w:rPr>
            </w:pPr>
            <w:r>
              <w:t>Lake Tyers Aboriginal Trust Committee of Management Election</w:t>
            </w:r>
          </w:p>
        </w:tc>
        <w:tc>
          <w:tcPr>
            <w:tcW w:w="1627" w:type="dxa"/>
          </w:tcPr>
          <w:p w14:paraId="503B41E7" w14:textId="067CC7E9" w:rsidR="00CA73F5" w:rsidRPr="00500606" w:rsidRDefault="00CA73F5" w:rsidP="00CA73F5">
            <w:pPr>
              <w:pStyle w:val="2019-20tabletextleft"/>
              <w:rPr>
                <w:rFonts w:cs="Arial"/>
                <w:b/>
              </w:rPr>
            </w:pPr>
            <w:r>
              <w:t>Fee-for-service election</w:t>
            </w:r>
          </w:p>
        </w:tc>
        <w:tc>
          <w:tcPr>
            <w:tcW w:w="1628" w:type="dxa"/>
          </w:tcPr>
          <w:p w14:paraId="0C5C0E64" w14:textId="0A83785E" w:rsidR="00CA73F5" w:rsidRPr="00500606" w:rsidRDefault="00CA73F5" w:rsidP="00CA73F5">
            <w:pPr>
              <w:pStyle w:val="2019-20tabletextleft"/>
              <w:rPr>
                <w:rFonts w:cs="Arial"/>
                <w:b/>
              </w:rPr>
            </w:pPr>
            <w:r>
              <w:t>28 April 2021</w:t>
            </w:r>
          </w:p>
        </w:tc>
        <w:tc>
          <w:tcPr>
            <w:tcW w:w="1663" w:type="dxa"/>
          </w:tcPr>
          <w:p w14:paraId="42A0D324" w14:textId="0FFE1E84" w:rsidR="00CA73F5" w:rsidRPr="00500606" w:rsidRDefault="00CA73F5" w:rsidP="00CA73F5">
            <w:pPr>
              <w:pStyle w:val="2019-20tabletextleft"/>
              <w:rPr>
                <w:rFonts w:cs="Arial"/>
                <w:b/>
              </w:rPr>
            </w:pPr>
            <w:r>
              <w:rPr>
                <w:spacing w:val="-7"/>
              </w:rPr>
              <w:t>Did not proceed, VEC attended but no quorum on day.</w:t>
            </w:r>
          </w:p>
        </w:tc>
        <w:tc>
          <w:tcPr>
            <w:tcW w:w="1359" w:type="dxa"/>
          </w:tcPr>
          <w:p w14:paraId="2ED0EA7D" w14:textId="542552A6" w:rsidR="00CA73F5" w:rsidRPr="00500606" w:rsidRDefault="00CA73F5" w:rsidP="00CA73F5">
            <w:pPr>
              <w:pStyle w:val="2019-20tabletextleft"/>
              <w:rPr>
                <w:rFonts w:cs="Arial"/>
                <w:b/>
              </w:rPr>
            </w:pPr>
            <w:r>
              <w:t>Lake Tyers</w:t>
            </w:r>
          </w:p>
        </w:tc>
        <w:tc>
          <w:tcPr>
            <w:tcW w:w="1359" w:type="dxa"/>
            <w:shd w:val="clear" w:color="auto" w:fill="F2F2F2" w:themeFill="background1" w:themeFillShade="F2"/>
          </w:tcPr>
          <w:p w14:paraId="1FC09228" w14:textId="61F4A62D" w:rsidR="00CA73F5" w:rsidRPr="00500606" w:rsidRDefault="00CA73F5" w:rsidP="00CA73F5">
            <w:pPr>
              <w:pStyle w:val="2019-20tabletextleft"/>
              <w:jc w:val="right"/>
              <w:rPr>
                <w:rFonts w:cs="Arial"/>
                <w:b/>
              </w:rPr>
            </w:pPr>
            <w:r>
              <w:t>299</w:t>
            </w:r>
          </w:p>
        </w:tc>
      </w:tr>
      <w:tr w:rsidR="00CA73F5" w14:paraId="425AD96C" w14:textId="77777777" w:rsidTr="007C7ED3">
        <w:tc>
          <w:tcPr>
            <w:tcW w:w="1719" w:type="dxa"/>
          </w:tcPr>
          <w:p w14:paraId="41C16D8F" w14:textId="6DBA38C6" w:rsidR="00CA73F5" w:rsidRPr="00500606" w:rsidRDefault="00CA73F5" w:rsidP="00CA73F5">
            <w:pPr>
              <w:pStyle w:val="2019-20tabletextleft"/>
              <w:rPr>
                <w:rFonts w:cs="Arial"/>
                <w:b/>
              </w:rPr>
            </w:pPr>
            <w:r>
              <w:t>Wellington Shire Council – Northern Ward</w:t>
            </w:r>
          </w:p>
        </w:tc>
        <w:tc>
          <w:tcPr>
            <w:tcW w:w="1627" w:type="dxa"/>
          </w:tcPr>
          <w:p w14:paraId="3494E210" w14:textId="3F419E94" w:rsidR="00CA73F5" w:rsidRPr="00500606" w:rsidRDefault="00CA73F5" w:rsidP="00CA73F5">
            <w:pPr>
              <w:pStyle w:val="2019-20tabletextleft"/>
              <w:rPr>
                <w:rFonts w:cs="Arial"/>
                <w:b/>
              </w:rPr>
            </w:pPr>
            <w:r>
              <w:t>Municipal countback</w:t>
            </w:r>
          </w:p>
        </w:tc>
        <w:tc>
          <w:tcPr>
            <w:tcW w:w="1628" w:type="dxa"/>
          </w:tcPr>
          <w:p w14:paraId="4EB154DB" w14:textId="44790077" w:rsidR="00CA73F5" w:rsidRPr="00500606" w:rsidRDefault="00CA73F5" w:rsidP="00CA73F5">
            <w:pPr>
              <w:pStyle w:val="2019-20tabletextleft"/>
              <w:rPr>
                <w:rFonts w:cs="Arial"/>
                <w:b/>
              </w:rPr>
            </w:pPr>
            <w:r>
              <w:t>12 May 2021</w:t>
            </w:r>
          </w:p>
        </w:tc>
        <w:tc>
          <w:tcPr>
            <w:tcW w:w="1663" w:type="dxa"/>
          </w:tcPr>
          <w:p w14:paraId="0411359F" w14:textId="3D43BBA4" w:rsidR="00CA73F5" w:rsidRPr="00500606" w:rsidRDefault="00CA73F5" w:rsidP="00CA73F5">
            <w:pPr>
              <w:pStyle w:val="2019-20tabletextleft"/>
              <w:rPr>
                <w:rFonts w:cs="Arial"/>
                <w:b/>
              </w:rPr>
            </w:pPr>
            <w:r>
              <w:rPr>
                <w:spacing w:val="-7"/>
              </w:rPr>
              <w:t>N/A</w:t>
            </w:r>
          </w:p>
        </w:tc>
        <w:tc>
          <w:tcPr>
            <w:tcW w:w="1359" w:type="dxa"/>
          </w:tcPr>
          <w:p w14:paraId="2342C2FF" w14:textId="270647AA" w:rsidR="00CA73F5" w:rsidRPr="00500606" w:rsidRDefault="00CA73F5" w:rsidP="00CA73F5">
            <w:pPr>
              <w:pStyle w:val="2019-20tabletextleft"/>
              <w:rPr>
                <w:rFonts w:cs="Arial"/>
                <w:b/>
              </w:rPr>
            </w:pPr>
            <w:r>
              <w:t>VEC via Cisco </w:t>
            </w:r>
            <w:proofErr w:type="spellStart"/>
            <w:r>
              <w:t>Webex</w:t>
            </w:r>
            <w:proofErr w:type="spellEnd"/>
          </w:p>
        </w:tc>
        <w:tc>
          <w:tcPr>
            <w:tcW w:w="1359" w:type="dxa"/>
            <w:shd w:val="clear" w:color="auto" w:fill="F2F2F2" w:themeFill="background1" w:themeFillShade="F2"/>
          </w:tcPr>
          <w:p w14:paraId="533F66E2" w14:textId="630BFB2E" w:rsidR="00CA73F5" w:rsidRPr="00500606" w:rsidRDefault="00CA73F5" w:rsidP="00CA73F5">
            <w:pPr>
              <w:pStyle w:val="2019-20tabletextleft"/>
              <w:jc w:val="right"/>
              <w:rPr>
                <w:rFonts w:cs="Arial"/>
                <w:b/>
              </w:rPr>
            </w:pPr>
            <w:r>
              <w:t>N/A</w:t>
            </w:r>
          </w:p>
        </w:tc>
      </w:tr>
      <w:tr w:rsidR="00CA73F5" w14:paraId="1BE3692F" w14:textId="77777777" w:rsidTr="007C7ED3">
        <w:tc>
          <w:tcPr>
            <w:tcW w:w="1719" w:type="dxa"/>
          </w:tcPr>
          <w:p w14:paraId="3253DE99" w14:textId="3766982B" w:rsidR="00CA73F5" w:rsidRPr="00500606" w:rsidRDefault="00CA73F5" w:rsidP="00CA73F5">
            <w:pPr>
              <w:pStyle w:val="DHHStabletext"/>
              <w:rPr>
                <w:rFonts w:cs="Arial"/>
                <w:b/>
              </w:rPr>
            </w:pPr>
            <w:r>
              <w:t xml:space="preserve">Baw </w:t>
            </w:r>
            <w:proofErr w:type="spellStart"/>
            <w:r>
              <w:t>Baw</w:t>
            </w:r>
            <w:proofErr w:type="spellEnd"/>
            <w:r>
              <w:t xml:space="preserve"> Shire Council – West Ward</w:t>
            </w:r>
          </w:p>
        </w:tc>
        <w:tc>
          <w:tcPr>
            <w:tcW w:w="1627" w:type="dxa"/>
          </w:tcPr>
          <w:p w14:paraId="568F6FAB" w14:textId="25CDFF1B" w:rsidR="00CA73F5" w:rsidRPr="00500606" w:rsidRDefault="00CA73F5" w:rsidP="00CA73F5">
            <w:pPr>
              <w:pStyle w:val="DHHStabletext"/>
              <w:rPr>
                <w:rFonts w:cs="Arial"/>
                <w:b/>
              </w:rPr>
            </w:pPr>
            <w:r>
              <w:t>Municipal countback</w:t>
            </w:r>
          </w:p>
        </w:tc>
        <w:tc>
          <w:tcPr>
            <w:tcW w:w="1628" w:type="dxa"/>
          </w:tcPr>
          <w:p w14:paraId="57BBD606" w14:textId="192AAE7E" w:rsidR="00CA73F5" w:rsidRPr="00500606" w:rsidRDefault="00CA73F5" w:rsidP="00CA73F5">
            <w:pPr>
              <w:pStyle w:val="DHHStabletext"/>
              <w:rPr>
                <w:rFonts w:cs="Arial"/>
                <w:b/>
              </w:rPr>
            </w:pPr>
            <w:r>
              <w:t>29 June 2021</w:t>
            </w:r>
          </w:p>
        </w:tc>
        <w:tc>
          <w:tcPr>
            <w:tcW w:w="1663" w:type="dxa"/>
          </w:tcPr>
          <w:p w14:paraId="5C0E9B64" w14:textId="45B9B809" w:rsidR="00CA73F5" w:rsidRPr="00500606" w:rsidRDefault="00CA73F5" w:rsidP="00CA73F5">
            <w:pPr>
              <w:pStyle w:val="DHHStabletext"/>
              <w:rPr>
                <w:rFonts w:cs="Arial"/>
                <w:b/>
              </w:rPr>
            </w:pPr>
            <w:r>
              <w:t>N/A</w:t>
            </w:r>
          </w:p>
        </w:tc>
        <w:tc>
          <w:tcPr>
            <w:tcW w:w="1359" w:type="dxa"/>
          </w:tcPr>
          <w:p w14:paraId="376C24CB" w14:textId="2DF3A8AA" w:rsidR="00CA73F5" w:rsidRPr="00500606" w:rsidRDefault="00CA73F5" w:rsidP="00CA73F5">
            <w:pPr>
              <w:pStyle w:val="DHHStabletext"/>
              <w:rPr>
                <w:rFonts w:cs="Arial"/>
                <w:b/>
              </w:rPr>
            </w:pPr>
            <w:r>
              <w:t>N/A – modified countback</w:t>
            </w:r>
          </w:p>
        </w:tc>
        <w:tc>
          <w:tcPr>
            <w:tcW w:w="1359" w:type="dxa"/>
            <w:shd w:val="clear" w:color="auto" w:fill="F2F2F2" w:themeFill="background1" w:themeFillShade="F2"/>
          </w:tcPr>
          <w:p w14:paraId="4ACC54F0" w14:textId="76B34585" w:rsidR="00CA73F5" w:rsidRPr="00500606" w:rsidRDefault="00CA73F5" w:rsidP="00CA73F5">
            <w:pPr>
              <w:pStyle w:val="DHHStabletext"/>
              <w:jc w:val="right"/>
              <w:rPr>
                <w:rFonts w:cs="Arial"/>
                <w:b/>
              </w:rPr>
            </w:pPr>
            <w:r>
              <w:t>N/A</w:t>
            </w:r>
          </w:p>
        </w:tc>
      </w:tr>
    </w:tbl>
    <w:p w14:paraId="7DD55A7F" w14:textId="77777777" w:rsidR="00CA73F5" w:rsidRDefault="00CA73F5">
      <w:pPr>
        <w:rPr>
          <w:rFonts w:ascii="Arial" w:eastAsia="Times" w:hAnsi="Arial"/>
          <w:b/>
          <w:bCs/>
          <w:caps/>
          <w:color w:val="D43A5A"/>
          <w:sz w:val="20"/>
          <w:lang w:val="en-US"/>
        </w:rPr>
      </w:pPr>
      <w:r>
        <w:rPr>
          <w:rFonts w:eastAsia="Times"/>
        </w:rPr>
        <w:br w:type="page"/>
      </w:r>
    </w:p>
    <w:p w14:paraId="61F7D93C" w14:textId="4AC7A4B7" w:rsidR="00CA73F5" w:rsidRDefault="00CA73F5" w:rsidP="00CA73F5">
      <w:pPr>
        <w:pStyle w:val="2019-20HeadingB"/>
      </w:pPr>
      <w:bookmarkStart w:id="27" w:name="_Toc87269504"/>
      <w:r w:rsidRPr="00CA73F5">
        <w:lastRenderedPageBreak/>
        <w:t>Enforcement of compulsory voting</w:t>
      </w:r>
      <w:bookmarkEnd w:id="27"/>
    </w:p>
    <w:p w14:paraId="72C0E1B2" w14:textId="77777777" w:rsidR="00CA73F5" w:rsidRDefault="00CA73F5" w:rsidP="00CA73F5">
      <w:pPr>
        <w:pStyle w:val="2019-20Bodycopy"/>
      </w:pPr>
      <w:r>
        <w:t>The VEC enforces compulsory voting (CV) requirements after elections, by-elections and polls in which voting is compulsory. In order to conduct CV follow-up, the Electoral Commissioner appoints a VEC staff member as the Prosecution Officer.</w:t>
      </w:r>
    </w:p>
    <w:p w14:paraId="6C9F5A47" w14:textId="77777777" w:rsidR="00CA73F5" w:rsidRDefault="00CA73F5" w:rsidP="00CA73F5">
      <w:pPr>
        <w:pStyle w:val="2019-20Bodycopy"/>
      </w:pPr>
      <w:r>
        <w:t xml:space="preserve">During 2020–21, the VEC undertook CV enforcement for 75 of the 76 councils that went to election in October 2020 and four local council by-elections. Enforcement also commenced for two other local council by-elections and two liquor licensing polls, due to be </w:t>
      </w:r>
      <w:proofErr w:type="spellStart"/>
      <w:r>
        <w:t>finalised</w:t>
      </w:r>
      <w:proofErr w:type="spellEnd"/>
      <w:r>
        <w:t xml:space="preserve"> in the 2021–22 financial year. </w:t>
      </w:r>
    </w:p>
    <w:p w14:paraId="3857564C" w14:textId="77777777" w:rsidR="00CA73F5" w:rsidRDefault="00CA73F5" w:rsidP="00CA73F5">
      <w:pPr>
        <w:pStyle w:val="2019-20Bodycopy"/>
      </w:pPr>
      <w:r>
        <w:t xml:space="preserve">The first stage of the non-voter follow-up process is conducted under Part 9, Division 2 of the </w:t>
      </w:r>
      <w:r w:rsidRPr="00B47366">
        <w:rPr>
          <w:i/>
          <w:iCs/>
        </w:rPr>
        <w:t>Electoral Act 200</w:t>
      </w:r>
      <w:r>
        <w:t xml:space="preserve">2, or section 266 of the LGA 2020 (previously section 40 of the LGA 1989). Subsequent follow-up of electors who do not respond, or who provide an invalid response, is conducted under the </w:t>
      </w:r>
      <w:r w:rsidRPr="00CA73F5">
        <w:rPr>
          <w:i/>
          <w:iCs/>
        </w:rPr>
        <w:t>Infringements Act 2006</w:t>
      </w:r>
      <w:r>
        <w:t>.</w:t>
      </w:r>
    </w:p>
    <w:p w14:paraId="099668DF" w14:textId="01F50B35" w:rsidR="00CA73F5" w:rsidRDefault="00CA73F5" w:rsidP="00CA73F5">
      <w:pPr>
        <w:pStyle w:val="2019-20Bodycopy"/>
      </w:pPr>
      <w:r>
        <w:t>The VEC manages three stages of enforcement (or non-voter follow-up):</w:t>
      </w:r>
    </w:p>
    <w:p w14:paraId="7BB5CC47" w14:textId="1EA02D42" w:rsidR="00CA73F5" w:rsidRDefault="00CA73F5" w:rsidP="00CA73F5">
      <w:pPr>
        <w:pStyle w:val="2019-20numberedpoint"/>
      </w:pPr>
      <w:r>
        <w:t xml:space="preserve">Dispatch of Apparent Failure to Vote Notices to electors who appear not to have voted in an election. Apparent non-voters have 28 days from the date of the notice to provide a valid excuse for failing to vote. </w:t>
      </w:r>
    </w:p>
    <w:p w14:paraId="14FC3861" w14:textId="77777777" w:rsidR="00CA73F5" w:rsidRDefault="00CA73F5" w:rsidP="00CA73F5">
      <w:pPr>
        <w:pStyle w:val="2019-20numberedpoint"/>
      </w:pPr>
      <w:r>
        <w:t>Follow-up (by Infringement Notice) of electors who did not respond, or who provided an invalid response to the Apparent Failure to Vote Notice. A penalty amount is applied (currently set at $83). Non-voters have 35 days to respond to the Infringement Notice by making the penalty payment or seeking a review of the infringement. The VEC also considers written correspondence from non-voters detailing their reasons for failing to vote.</w:t>
      </w:r>
    </w:p>
    <w:p w14:paraId="03E9B914" w14:textId="4B83E976" w:rsidR="00CA73F5" w:rsidRDefault="00CA73F5" w:rsidP="00CA73F5">
      <w:pPr>
        <w:pStyle w:val="2019-20numberedpoint"/>
      </w:pPr>
      <w:r>
        <w:t>A Penalty Reminder Notice is sent to those who do not pay the infringement penalty. An amount for prescribed costs is added to the original penalty amount (currently set at $25.80). Non-voters have 28 days to respond to the Penalty Reminder Notice by making the penalty payment or seeking a review of the infringement.</w:t>
      </w:r>
    </w:p>
    <w:p w14:paraId="386DE1AC" w14:textId="77777777" w:rsidR="00CA73F5" w:rsidRDefault="00CA73F5" w:rsidP="00CA73F5">
      <w:pPr>
        <w:pStyle w:val="2019-20Bodycopy"/>
      </w:pPr>
      <w:r>
        <w:t xml:space="preserve">During the infringement period, non-voters have several options under the </w:t>
      </w:r>
      <w:r w:rsidRPr="00E379AF">
        <w:rPr>
          <w:i/>
          <w:iCs/>
        </w:rPr>
        <w:t>Infringements Act 2006</w:t>
      </w:r>
      <w:r>
        <w:t>, including to:</w:t>
      </w:r>
    </w:p>
    <w:p w14:paraId="6A77602B" w14:textId="77777777" w:rsidR="00CA73F5" w:rsidRDefault="00CA73F5" w:rsidP="00CA73F5">
      <w:pPr>
        <w:pStyle w:val="2019-20Bullet"/>
      </w:pPr>
      <w:r>
        <w:t>pay the penalty in full</w:t>
      </w:r>
    </w:p>
    <w:p w14:paraId="00B145EA" w14:textId="77777777" w:rsidR="00CA73F5" w:rsidRDefault="00CA73F5" w:rsidP="00CA73F5">
      <w:pPr>
        <w:pStyle w:val="2019-20Bullet"/>
      </w:pPr>
      <w:r>
        <w:t xml:space="preserve">seek a payment plan </w:t>
      </w:r>
    </w:p>
    <w:p w14:paraId="2BD3D1E3" w14:textId="77777777" w:rsidR="00CA73F5" w:rsidRDefault="00CA73F5" w:rsidP="00CA73F5">
      <w:pPr>
        <w:pStyle w:val="2019-20Bodycopy"/>
      </w:pPr>
      <w:r>
        <w:t>or</w:t>
      </w:r>
    </w:p>
    <w:p w14:paraId="2A13E7FC" w14:textId="77777777" w:rsidR="00CA73F5" w:rsidRDefault="00CA73F5" w:rsidP="00CA73F5">
      <w:pPr>
        <w:pStyle w:val="2019-20Bullet"/>
      </w:pPr>
      <w:r>
        <w:t xml:space="preserve">seek an internal review of the infringement – the legislation sets out the criteria by which a review can be requested and the process for conducting the review. </w:t>
      </w:r>
    </w:p>
    <w:p w14:paraId="2B0BAF77" w14:textId="77777777" w:rsidR="00CA73F5" w:rsidRDefault="00CA73F5" w:rsidP="00CA73F5">
      <w:pPr>
        <w:pStyle w:val="2019-20Bodycopy"/>
      </w:pPr>
      <w:r>
        <w:t>Penalties collected during the infringement period are reconciled and transferred to consolidated revenue or forwarded to councils as required. A total of $1,438,154.16 was paid into consolidated revenue from the 2018 State election. In addition, $58,067.25 was forwarded to councils that had elections in 2019–20. Further remittance to councils will occur as payments are received from the court.</w:t>
      </w:r>
    </w:p>
    <w:p w14:paraId="58B7798D" w14:textId="77777777" w:rsidR="00CA73F5" w:rsidRDefault="00CA73F5" w:rsidP="00CA73F5">
      <w:pPr>
        <w:pStyle w:val="2019-20HeadingC"/>
      </w:pPr>
      <w:r>
        <w:t xml:space="preserve">Lodgement with the courts </w:t>
      </w:r>
    </w:p>
    <w:p w14:paraId="11BEE93F" w14:textId="77777777" w:rsidR="00CA73F5" w:rsidRDefault="00CA73F5" w:rsidP="00CA73F5">
      <w:pPr>
        <w:pStyle w:val="2019-20Bodycopy"/>
      </w:pPr>
      <w:r>
        <w:t>During the infringement and penalty reminder stages of enforcement, non-voters can choose to have their matter heard in the Magistrates’ Court. The VEC concluded proceedings against three non-voters from the 2016 local government elections who chose to go to court.</w:t>
      </w:r>
    </w:p>
    <w:p w14:paraId="6806DE97" w14:textId="65DD424E" w:rsidR="00CA73F5" w:rsidRDefault="00CA73F5" w:rsidP="00CA73F5">
      <w:pPr>
        <w:pStyle w:val="2019-20Bodycopy"/>
      </w:pPr>
      <w:r>
        <w:t xml:space="preserve">At the completion of the penalty reminder stage, the VEC will </w:t>
      </w:r>
      <w:proofErr w:type="spellStart"/>
      <w:r>
        <w:t>finalise</w:t>
      </w:r>
      <w:proofErr w:type="spellEnd"/>
      <w:r>
        <w:t xml:space="preserve"> court files containing all outstanding infringements from the LG2020 elections with Fines Victoria for further action. Following the three stages </w:t>
      </w:r>
      <w:r>
        <w:lastRenderedPageBreak/>
        <w:t>of enforcement for elections held in 2020–21, the VEC lodged 117,463 outstanding non-voter records with Fines Victoria.</w:t>
      </w:r>
    </w:p>
    <w:p w14:paraId="74458FC9" w14:textId="2B953171" w:rsidR="00E379AF" w:rsidRDefault="00E379AF" w:rsidP="00E379AF">
      <w:pPr>
        <w:pStyle w:val="2019-20Figurecaption"/>
      </w:pPr>
      <w:r w:rsidRPr="00E379AF">
        <w:t>Figure 17: Enforcement of compulsory voting, 2020–21</w:t>
      </w:r>
    </w:p>
    <w:tbl>
      <w:tblPr>
        <w:tblStyle w:val="TableGrid"/>
        <w:tblW w:w="9498" w:type="dxa"/>
        <w:tblLayout w:type="fixed"/>
        <w:tblLook w:val="04A0" w:firstRow="1" w:lastRow="0" w:firstColumn="1" w:lastColumn="0" w:noHBand="0" w:noVBand="1"/>
      </w:tblPr>
      <w:tblGrid>
        <w:gridCol w:w="2694"/>
        <w:gridCol w:w="850"/>
        <w:gridCol w:w="1418"/>
        <w:gridCol w:w="992"/>
        <w:gridCol w:w="1162"/>
        <w:gridCol w:w="1389"/>
        <w:gridCol w:w="993"/>
      </w:tblGrid>
      <w:tr w:rsidR="00E379AF" w14:paraId="255C2378" w14:textId="77777777" w:rsidTr="00E379AF">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D53A5B"/>
          </w:tcPr>
          <w:p w14:paraId="00035A4B" w14:textId="77777777" w:rsidR="00E379AF" w:rsidRPr="001B620F" w:rsidRDefault="00E379AF" w:rsidP="007C7ED3">
            <w:pPr>
              <w:pStyle w:val="2019-20tablecolheadright"/>
              <w:jc w:val="left"/>
              <w:rPr>
                <w:szCs w:val="16"/>
              </w:rPr>
            </w:pPr>
            <w:r>
              <w:t>ELECTION</w:t>
            </w:r>
          </w:p>
        </w:tc>
        <w:tc>
          <w:tcPr>
            <w:tcW w:w="850" w:type="dxa"/>
            <w:shd w:val="clear" w:color="auto" w:fill="D53A5B"/>
          </w:tcPr>
          <w:p w14:paraId="1BABB202" w14:textId="77777777" w:rsidR="00E379AF" w:rsidRPr="00083BB7" w:rsidRDefault="00E379AF" w:rsidP="007C7ED3">
            <w:pPr>
              <w:pStyle w:val="2019-20tablecolheadright"/>
              <w:jc w:val="left"/>
              <w:rPr>
                <w:szCs w:val="16"/>
              </w:rPr>
            </w:pPr>
            <w:r>
              <w:t>NOTICE TYPE*</w:t>
            </w:r>
          </w:p>
        </w:tc>
        <w:tc>
          <w:tcPr>
            <w:tcW w:w="1418" w:type="dxa"/>
            <w:shd w:val="clear" w:color="auto" w:fill="D53A5B"/>
          </w:tcPr>
          <w:p w14:paraId="24D8CA80" w14:textId="77777777" w:rsidR="00E379AF" w:rsidRPr="001B620F" w:rsidRDefault="00E379AF" w:rsidP="007C7ED3">
            <w:pPr>
              <w:pStyle w:val="2019-20tablecolheadright"/>
              <w:jc w:val="left"/>
            </w:pPr>
            <w:r>
              <w:t>MAILOUT</w:t>
            </w:r>
          </w:p>
        </w:tc>
        <w:tc>
          <w:tcPr>
            <w:tcW w:w="992" w:type="dxa"/>
            <w:shd w:val="clear" w:color="auto" w:fill="D53A5B"/>
          </w:tcPr>
          <w:p w14:paraId="2BDD54A6" w14:textId="77777777" w:rsidR="00E379AF" w:rsidRPr="0042159B" w:rsidRDefault="00E379AF" w:rsidP="007C7ED3">
            <w:pPr>
              <w:pStyle w:val="2019-20tablecolheadright"/>
              <w:jc w:val="left"/>
              <w:rPr>
                <w:szCs w:val="16"/>
              </w:rPr>
            </w:pPr>
            <w:r>
              <w:t>RECORDS</w:t>
            </w:r>
          </w:p>
        </w:tc>
        <w:tc>
          <w:tcPr>
            <w:tcW w:w="1162" w:type="dxa"/>
            <w:shd w:val="clear" w:color="auto" w:fill="D53A5B"/>
          </w:tcPr>
          <w:p w14:paraId="650532B7" w14:textId="77777777" w:rsidR="00E379AF" w:rsidRPr="00083BB7" w:rsidRDefault="00E379AF" w:rsidP="007C7ED3">
            <w:pPr>
              <w:pStyle w:val="2019-20tablecolheadright"/>
              <w:jc w:val="left"/>
              <w:rPr>
                <w:szCs w:val="16"/>
              </w:rPr>
            </w:pPr>
            <w:r>
              <w:t xml:space="preserve">PENALTIES </w:t>
            </w:r>
            <w:r>
              <w:rPr>
                <w:spacing w:val="-5"/>
              </w:rPr>
              <w:t xml:space="preserve">COLLECTED </w:t>
            </w:r>
            <w:r>
              <w:t>TO 30 JUNE 2020</w:t>
            </w:r>
          </w:p>
        </w:tc>
        <w:tc>
          <w:tcPr>
            <w:tcW w:w="1389" w:type="dxa"/>
            <w:tcBorders>
              <w:bottom w:val="single" w:sz="4" w:space="0" w:color="auto"/>
            </w:tcBorders>
            <w:shd w:val="clear" w:color="auto" w:fill="D53A5B"/>
          </w:tcPr>
          <w:p w14:paraId="137786D7" w14:textId="77777777" w:rsidR="00E379AF" w:rsidRPr="00083BB7" w:rsidRDefault="00E379AF" w:rsidP="007C7ED3">
            <w:pPr>
              <w:pStyle w:val="2019-20tablecolheadright"/>
              <w:jc w:val="left"/>
              <w:rPr>
                <w:szCs w:val="16"/>
              </w:rPr>
            </w:pPr>
            <w:r>
              <w:rPr>
                <w:spacing w:val="-5"/>
              </w:rPr>
              <w:t>INFRINGEMENT</w:t>
            </w:r>
            <w:r>
              <w:t xml:space="preserve"> COURT LODGEMENT</w:t>
            </w:r>
          </w:p>
        </w:tc>
        <w:tc>
          <w:tcPr>
            <w:tcW w:w="993" w:type="dxa"/>
            <w:tcBorders>
              <w:bottom w:val="single" w:sz="4" w:space="0" w:color="auto"/>
            </w:tcBorders>
            <w:shd w:val="clear" w:color="auto" w:fill="D53A5B"/>
          </w:tcPr>
          <w:p w14:paraId="6B7C948F" w14:textId="77777777" w:rsidR="00E379AF" w:rsidRPr="00083BB7" w:rsidRDefault="00E379AF" w:rsidP="007C7ED3">
            <w:pPr>
              <w:pStyle w:val="2019-20tablecolheadright"/>
              <w:rPr>
                <w:szCs w:val="16"/>
              </w:rPr>
            </w:pPr>
            <w:r>
              <w:t xml:space="preserve">NUMBER OF </w:t>
            </w:r>
            <w:r>
              <w:rPr>
                <w:spacing w:val="-5"/>
              </w:rPr>
              <w:t>RECORDS</w:t>
            </w:r>
          </w:p>
        </w:tc>
      </w:tr>
      <w:tr w:rsidR="00E379AF" w14:paraId="0A76CADF" w14:textId="77777777" w:rsidTr="00E379AF">
        <w:trPr>
          <w:trHeight w:val="338"/>
        </w:trPr>
        <w:tc>
          <w:tcPr>
            <w:tcW w:w="2694" w:type="dxa"/>
            <w:vMerge w:val="restart"/>
          </w:tcPr>
          <w:p w14:paraId="5AC96D43" w14:textId="3DDBD9B5" w:rsidR="00E379AF" w:rsidRPr="00E379AF" w:rsidRDefault="00E379AF" w:rsidP="00E379AF">
            <w:pPr>
              <w:pStyle w:val="2019-20tabletextleft"/>
            </w:pPr>
            <w:r>
              <w:rPr>
                <w:rStyle w:val="BodyCopyBold"/>
                <w:rFonts w:eastAsia="MS Gothic"/>
                <w:spacing w:val="-4"/>
              </w:rPr>
              <w:t>Northern Grampians Shire Council</w:t>
            </w:r>
            <w:r>
              <w:br/>
              <w:t xml:space="preserve">Kara </w:t>
            </w:r>
            <w:proofErr w:type="spellStart"/>
            <w:r>
              <w:t>Kara</w:t>
            </w:r>
            <w:proofErr w:type="spellEnd"/>
            <w:r>
              <w:t xml:space="preserve"> Ward By-election</w:t>
            </w:r>
            <w:r>
              <w:br/>
              <w:t>19/2/2021</w:t>
            </w:r>
          </w:p>
        </w:tc>
        <w:tc>
          <w:tcPr>
            <w:tcW w:w="850" w:type="dxa"/>
          </w:tcPr>
          <w:p w14:paraId="7C7185CB" w14:textId="65409744" w:rsidR="00E379AF" w:rsidRPr="00787ECD" w:rsidRDefault="00E379AF" w:rsidP="00E379AF">
            <w:pPr>
              <w:pStyle w:val="2019-20tabletextleft"/>
              <w:rPr>
                <w:rFonts w:cs="Arial"/>
              </w:rPr>
            </w:pPr>
            <w:r>
              <w:t>1</w:t>
            </w:r>
          </w:p>
        </w:tc>
        <w:tc>
          <w:tcPr>
            <w:tcW w:w="1418" w:type="dxa"/>
          </w:tcPr>
          <w:p w14:paraId="2A26B083" w14:textId="36C35072" w:rsidR="00E379AF" w:rsidRPr="00787ECD" w:rsidRDefault="00E379AF" w:rsidP="00E379AF">
            <w:pPr>
              <w:pStyle w:val="2019-20tabletextleft"/>
              <w:rPr>
                <w:rFonts w:cs="Arial"/>
              </w:rPr>
            </w:pPr>
            <w:r>
              <w:t>24 April 2021</w:t>
            </w:r>
          </w:p>
        </w:tc>
        <w:tc>
          <w:tcPr>
            <w:tcW w:w="992" w:type="dxa"/>
          </w:tcPr>
          <w:p w14:paraId="294E5D7E" w14:textId="4470599A" w:rsidR="00E379AF" w:rsidRPr="00787ECD" w:rsidRDefault="00E379AF" w:rsidP="00E379AF">
            <w:pPr>
              <w:pStyle w:val="2019-20tabletextleft"/>
              <w:rPr>
                <w:rFonts w:cs="Arial"/>
              </w:rPr>
            </w:pPr>
            <w:r>
              <w:t>286</w:t>
            </w:r>
          </w:p>
        </w:tc>
        <w:tc>
          <w:tcPr>
            <w:tcW w:w="1162" w:type="dxa"/>
          </w:tcPr>
          <w:p w14:paraId="3E6584B0" w14:textId="5F4B81F8" w:rsidR="00E379AF" w:rsidRPr="00787ECD" w:rsidRDefault="00E379AF" w:rsidP="00E379AF">
            <w:pPr>
              <w:pStyle w:val="2019-20tabletextleft"/>
              <w:rPr>
                <w:rFonts w:cs="Arial"/>
              </w:rPr>
            </w:pPr>
            <w:r>
              <w:t>N/A</w:t>
            </w:r>
          </w:p>
        </w:tc>
        <w:tc>
          <w:tcPr>
            <w:tcW w:w="1389" w:type="dxa"/>
            <w:vMerge w:val="restart"/>
            <w:shd w:val="clear" w:color="auto" w:fill="auto"/>
          </w:tcPr>
          <w:p w14:paraId="62CB7889" w14:textId="77777777" w:rsidR="00E379AF" w:rsidRDefault="00E379AF" w:rsidP="00E379AF">
            <w:pPr>
              <w:pStyle w:val="2019-20tabletextleft"/>
            </w:pPr>
            <w:r>
              <w:t>8 September 2021</w:t>
            </w:r>
          </w:p>
          <w:p w14:paraId="57A02C94" w14:textId="77777777" w:rsidR="00E379AF" w:rsidRPr="00787ECD" w:rsidRDefault="00E379AF" w:rsidP="00E379AF">
            <w:pPr>
              <w:pStyle w:val="2019-20tabletextleft"/>
              <w:rPr>
                <w:rFonts w:cs="Arial"/>
              </w:rPr>
            </w:pPr>
          </w:p>
        </w:tc>
        <w:tc>
          <w:tcPr>
            <w:tcW w:w="993" w:type="dxa"/>
            <w:vMerge w:val="restart"/>
            <w:shd w:val="clear" w:color="auto" w:fill="F2F2F2" w:themeFill="background1" w:themeFillShade="F2"/>
          </w:tcPr>
          <w:p w14:paraId="6342F5FC" w14:textId="77777777" w:rsidR="00E379AF" w:rsidRDefault="00E379AF" w:rsidP="00E379AF">
            <w:pPr>
              <w:pStyle w:val="2019-20tabletextright"/>
            </w:pPr>
            <w:r>
              <w:t>N/A</w:t>
            </w:r>
          </w:p>
          <w:p w14:paraId="36DAFF09" w14:textId="77777777" w:rsidR="00E379AF" w:rsidRPr="00787ECD" w:rsidRDefault="00E379AF" w:rsidP="00E379AF">
            <w:pPr>
              <w:pStyle w:val="2019-20tabletextright"/>
              <w:rPr>
                <w:rFonts w:cs="Arial"/>
              </w:rPr>
            </w:pPr>
          </w:p>
        </w:tc>
      </w:tr>
      <w:tr w:rsidR="00E379AF" w14:paraId="61FE1518" w14:textId="77777777" w:rsidTr="00E379AF">
        <w:trPr>
          <w:trHeight w:val="338"/>
        </w:trPr>
        <w:tc>
          <w:tcPr>
            <w:tcW w:w="2694" w:type="dxa"/>
            <w:vMerge/>
          </w:tcPr>
          <w:p w14:paraId="0A51953F" w14:textId="77777777" w:rsidR="00E379AF" w:rsidRPr="00787ECD" w:rsidRDefault="00E379AF" w:rsidP="00E379AF">
            <w:pPr>
              <w:pStyle w:val="2019-20tabletextleft"/>
              <w:rPr>
                <w:rFonts w:cs="Arial"/>
              </w:rPr>
            </w:pPr>
          </w:p>
        </w:tc>
        <w:tc>
          <w:tcPr>
            <w:tcW w:w="850" w:type="dxa"/>
          </w:tcPr>
          <w:p w14:paraId="76D74941" w14:textId="3A302D07" w:rsidR="00E379AF" w:rsidRPr="00787ECD" w:rsidRDefault="00E379AF" w:rsidP="00E379AF">
            <w:pPr>
              <w:pStyle w:val="2019-20tabletextleft"/>
              <w:rPr>
                <w:rFonts w:cs="Arial"/>
              </w:rPr>
            </w:pPr>
            <w:r>
              <w:t>2</w:t>
            </w:r>
          </w:p>
        </w:tc>
        <w:tc>
          <w:tcPr>
            <w:tcW w:w="1418" w:type="dxa"/>
          </w:tcPr>
          <w:p w14:paraId="3C224BBC" w14:textId="543E59ED" w:rsidR="00E379AF" w:rsidRPr="00787ECD" w:rsidRDefault="00E379AF" w:rsidP="00E379AF">
            <w:pPr>
              <w:pStyle w:val="2019-20tabletextleft"/>
              <w:rPr>
                <w:rFonts w:cs="Arial"/>
              </w:rPr>
            </w:pPr>
            <w:r>
              <w:t>9 June 2021</w:t>
            </w:r>
          </w:p>
        </w:tc>
        <w:tc>
          <w:tcPr>
            <w:tcW w:w="992" w:type="dxa"/>
          </w:tcPr>
          <w:p w14:paraId="0AC02E5C" w14:textId="3F7E18BC" w:rsidR="00E379AF" w:rsidRPr="00787ECD" w:rsidRDefault="00E379AF" w:rsidP="00E379AF">
            <w:pPr>
              <w:pStyle w:val="2019-20tabletextleft"/>
              <w:rPr>
                <w:rFonts w:cs="Arial"/>
              </w:rPr>
            </w:pPr>
            <w:r>
              <w:t>220</w:t>
            </w:r>
          </w:p>
        </w:tc>
        <w:tc>
          <w:tcPr>
            <w:tcW w:w="1162" w:type="dxa"/>
          </w:tcPr>
          <w:p w14:paraId="09BF48B5" w14:textId="6B3F833F" w:rsidR="00E379AF" w:rsidRPr="00787ECD" w:rsidRDefault="00E379AF" w:rsidP="00E379AF">
            <w:pPr>
              <w:pStyle w:val="2019-20tabletextleft"/>
              <w:rPr>
                <w:rFonts w:cs="Arial"/>
              </w:rPr>
            </w:pPr>
            <w:r>
              <w:t>$1,079.00</w:t>
            </w:r>
          </w:p>
        </w:tc>
        <w:tc>
          <w:tcPr>
            <w:tcW w:w="1389" w:type="dxa"/>
            <w:vMerge/>
            <w:shd w:val="clear" w:color="auto" w:fill="auto"/>
          </w:tcPr>
          <w:p w14:paraId="0A54ED99" w14:textId="77777777" w:rsidR="00E379AF" w:rsidRPr="00787ECD" w:rsidRDefault="00E379AF" w:rsidP="00E379AF">
            <w:pPr>
              <w:pStyle w:val="2019-20tabletextleft"/>
              <w:rPr>
                <w:rFonts w:cs="Arial"/>
              </w:rPr>
            </w:pPr>
          </w:p>
        </w:tc>
        <w:tc>
          <w:tcPr>
            <w:tcW w:w="993" w:type="dxa"/>
            <w:vMerge/>
            <w:shd w:val="clear" w:color="auto" w:fill="F2F2F2" w:themeFill="background1" w:themeFillShade="F2"/>
          </w:tcPr>
          <w:p w14:paraId="772BAFA4" w14:textId="77777777" w:rsidR="00E379AF" w:rsidRPr="00787ECD" w:rsidRDefault="00E379AF" w:rsidP="00E379AF">
            <w:pPr>
              <w:pStyle w:val="2019-20tabletextright"/>
              <w:rPr>
                <w:rFonts w:cs="Arial"/>
              </w:rPr>
            </w:pPr>
          </w:p>
        </w:tc>
      </w:tr>
      <w:tr w:rsidR="00E379AF" w14:paraId="195A59A9" w14:textId="77777777" w:rsidTr="00E379AF">
        <w:trPr>
          <w:trHeight w:val="338"/>
        </w:trPr>
        <w:tc>
          <w:tcPr>
            <w:tcW w:w="2694" w:type="dxa"/>
            <w:vMerge/>
          </w:tcPr>
          <w:p w14:paraId="6B7C36EC" w14:textId="77777777" w:rsidR="00E379AF" w:rsidRPr="00787ECD" w:rsidRDefault="00E379AF" w:rsidP="00E379AF">
            <w:pPr>
              <w:pStyle w:val="2019-20tabletextleft"/>
              <w:rPr>
                <w:rFonts w:cs="Arial"/>
              </w:rPr>
            </w:pPr>
          </w:p>
        </w:tc>
        <w:tc>
          <w:tcPr>
            <w:tcW w:w="850" w:type="dxa"/>
          </w:tcPr>
          <w:p w14:paraId="1753E995" w14:textId="1756A85F" w:rsidR="00E379AF" w:rsidRPr="00787ECD" w:rsidRDefault="00E379AF" w:rsidP="00E379AF">
            <w:pPr>
              <w:pStyle w:val="2019-20tabletextleft"/>
              <w:rPr>
                <w:rFonts w:cs="Arial"/>
              </w:rPr>
            </w:pPr>
            <w:r>
              <w:t>3</w:t>
            </w:r>
          </w:p>
        </w:tc>
        <w:tc>
          <w:tcPr>
            <w:tcW w:w="1418" w:type="dxa"/>
          </w:tcPr>
          <w:p w14:paraId="0934B7B3" w14:textId="728600D4" w:rsidR="00E379AF" w:rsidRPr="00787ECD" w:rsidRDefault="00E379AF" w:rsidP="00E379AF">
            <w:pPr>
              <w:pStyle w:val="2019-20tabletextleft"/>
              <w:rPr>
                <w:rFonts w:cs="Arial"/>
              </w:rPr>
            </w:pPr>
            <w:r>
              <w:t>6 August 2021</w:t>
            </w:r>
          </w:p>
        </w:tc>
        <w:tc>
          <w:tcPr>
            <w:tcW w:w="992" w:type="dxa"/>
          </w:tcPr>
          <w:p w14:paraId="4677F4D7" w14:textId="19DAA753" w:rsidR="00E379AF" w:rsidRPr="00787ECD" w:rsidRDefault="00E379AF" w:rsidP="00E379AF">
            <w:pPr>
              <w:pStyle w:val="2019-20tabletextleft"/>
              <w:rPr>
                <w:rFonts w:cs="Arial"/>
              </w:rPr>
            </w:pPr>
            <w:r>
              <w:t>N/A</w:t>
            </w:r>
          </w:p>
        </w:tc>
        <w:tc>
          <w:tcPr>
            <w:tcW w:w="1162" w:type="dxa"/>
          </w:tcPr>
          <w:p w14:paraId="02F8B965" w14:textId="033CB379" w:rsidR="00E379AF" w:rsidRPr="00787ECD" w:rsidRDefault="00E379AF" w:rsidP="00E379AF">
            <w:pPr>
              <w:pStyle w:val="2019-20tabletextleft"/>
              <w:rPr>
                <w:rFonts w:cs="Arial"/>
              </w:rPr>
            </w:pPr>
            <w:r>
              <w:t>N/A</w:t>
            </w:r>
          </w:p>
        </w:tc>
        <w:tc>
          <w:tcPr>
            <w:tcW w:w="1389" w:type="dxa"/>
            <w:vMerge/>
            <w:shd w:val="clear" w:color="auto" w:fill="auto"/>
          </w:tcPr>
          <w:p w14:paraId="1AED10A4" w14:textId="77777777" w:rsidR="00E379AF" w:rsidRPr="00787ECD" w:rsidRDefault="00E379AF" w:rsidP="00E379AF">
            <w:pPr>
              <w:pStyle w:val="2019-20tabletextleft"/>
              <w:rPr>
                <w:rFonts w:cs="Arial"/>
              </w:rPr>
            </w:pPr>
          </w:p>
        </w:tc>
        <w:tc>
          <w:tcPr>
            <w:tcW w:w="993" w:type="dxa"/>
            <w:vMerge/>
            <w:shd w:val="clear" w:color="auto" w:fill="F2F2F2" w:themeFill="background1" w:themeFillShade="F2"/>
          </w:tcPr>
          <w:p w14:paraId="13A418DC" w14:textId="77777777" w:rsidR="00E379AF" w:rsidRPr="00787ECD" w:rsidRDefault="00E379AF" w:rsidP="00E379AF">
            <w:pPr>
              <w:pStyle w:val="2019-20tabletextright"/>
              <w:rPr>
                <w:rFonts w:cs="Arial"/>
              </w:rPr>
            </w:pPr>
          </w:p>
        </w:tc>
      </w:tr>
      <w:tr w:rsidR="00E379AF" w14:paraId="33C96E5C" w14:textId="77777777" w:rsidTr="00E379AF">
        <w:trPr>
          <w:trHeight w:val="338"/>
        </w:trPr>
        <w:tc>
          <w:tcPr>
            <w:tcW w:w="2694" w:type="dxa"/>
            <w:vMerge w:val="restart"/>
          </w:tcPr>
          <w:p w14:paraId="3A2E628A" w14:textId="22448409" w:rsidR="00E379AF" w:rsidRPr="00E379AF" w:rsidRDefault="00E379AF" w:rsidP="00E379AF">
            <w:pPr>
              <w:pStyle w:val="2019-20tabletextleft"/>
            </w:pPr>
            <w:r>
              <w:rPr>
                <w:rStyle w:val="BodyCopyBold"/>
                <w:rFonts w:eastAsia="MS Gothic"/>
                <w:spacing w:val="-4"/>
              </w:rPr>
              <w:t>Hindmarsh Shire Council</w:t>
            </w:r>
            <w:r>
              <w:rPr>
                <w:rStyle w:val="BodyCopyBold"/>
                <w:rFonts w:eastAsia="MS Gothic"/>
                <w:spacing w:val="-4"/>
              </w:rPr>
              <w:br/>
            </w:r>
            <w:r>
              <w:t>East Ward By-election</w:t>
            </w:r>
            <w:r>
              <w:br/>
              <w:t>4/12/2020</w:t>
            </w:r>
          </w:p>
        </w:tc>
        <w:tc>
          <w:tcPr>
            <w:tcW w:w="850" w:type="dxa"/>
          </w:tcPr>
          <w:p w14:paraId="2087202D" w14:textId="5D7DF23D" w:rsidR="00E379AF" w:rsidRPr="00787ECD" w:rsidRDefault="00E379AF" w:rsidP="00E379AF">
            <w:pPr>
              <w:pStyle w:val="2019-20tabletextleft"/>
              <w:rPr>
                <w:rFonts w:cs="Arial"/>
              </w:rPr>
            </w:pPr>
            <w:r>
              <w:t>1</w:t>
            </w:r>
          </w:p>
        </w:tc>
        <w:tc>
          <w:tcPr>
            <w:tcW w:w="1418" w:type="dxa"/>
          </w:tcPr>
          <w:p w14:paraId="7AEA223B" w14:textId="27F4B20B" w:rsidR="00E379AF" w:rsidRPr="00787ECD" w:rsidRDefault="00E379AF" w:rsidP="00E379AF">
            <w:pPr>
              <w:pStyle w:val="2019-20tabletextleft"/>
              <w:rPr>
                <w:rFonts w:cs="Arial"/>
              </w:rPr>
            </w:pPr>
            <w:r>
              <w:t>24 April 2021</w:t>
            </w:r>
          </w:p>
        </w:tc>
        <w:tc>
          <w:tcPr>
            <w:tcW w:w="992" w:type="dxa"/>
          </w:tcPr>
          <w:p w14:paraId="03302102" w14:textId="68D23F90" w:rsidR="00E379AF" w:rsidRPr="00787ECD" w:rsidRDefault="00E379AF" w:rsidP="00E379AF">
            <w:pPr>
              <w:pStyle w:val="2019-20tabletextleft"/>
              <w:rPr>
                <w:rFonts w:cs="Arial"/>
              </w:rPr>
            </w:pPr>
            <w:r>
              <w:t>116</w:t>
            </w:r>
          </w:p>
        </w:tc>
        <w:tc>
          <w:tcPr>
            <w:tcW w:w="1162" w:type="dxa"/>
          </w:tcPr>
          <w:p w14:paraId="686EE8AB" w14:textId="1AC1085C" w:rsidR="00E379AF" w:rsidRPr="00787ECD" w:rsidRDefault="00E379AF" w:rsidP="00E379AF">
            <w:pPr>
              <w:pStyle w:val="2019-20tabletextleft"/>
              <w:rPr>
                <w:rFonts w:cs="Arial"/>
              </w:rPr>
            </w:pPr>
            <w:r>
              <w:t>N/A</w:t>
            </w:r>
          </w:p>
        </w:tc>
        <w:tc>
          <w:tcPr>
            <w:tcW w:w="1389" w:type="dxa"/>
            <w:vMerge w:val="restart"/>
            <w:shd w:val="clear" w:color="auto" w:fill="auto"/>
          </w:tcPr>
          <w:p w14:paraId="7C3DAE83" w14:textId="77777777" w:rsidR="00E379AF" w:rsidRDefault="00E379AF" w:rsidP="00E379AF">
            <w:pPr>
              <w:pStyle w:val="2019-20tabletextleft"/>
            </w:pPr>
            <w:r>
              <w:t>8 September 2021</w:t>
            </w:r>
          </w:p>
          <w:p w14:paraId="01E0E901" w14:textId="77777777" w:rsidR="00E379AF" w:rsidRPr="00787ECD" w:rsidRDefault="00E379AF" w:rsidP="00E379AF">
            <w:pPr>
              <w:pStyle w:val="2019-20tabletextleft"/>
              <w:rPr>
                <w:rFonts w:cs="Arial"/>
              </w:rPr>
            </w:pPr>
          </w:p>
        </w:tc>
        <w:tc>
          <w:tcPr>
            <w:tcW w:w="993" w:type="dxa"/>
            <w:vMerge w:val="restart"/>
            <w:shd w:val="clear" w:color="auto" w:fill="F2F2F2" w:themeFill="background1" w:themeFillShade="F2"/>
          </w:tcPr>
          <w:p w14:paraId="296E8E7C" w14:textId="77777777" w:rsidR="00E379AF" w:rsidRDefault="00E379AF" w:rsidP="00E379AF">
            <w:pPr>
              <w:pStyle w:val="2019-20tabletextright"/>
            </w:pPr>
            <w:r>
              <w:t>N/A</w:t>
            </w:r>
          </w:p>
          <w:p w14:paraId="2C577FAA" w14:textId="77777777" w:rsidR="00E379AF" w:rsidRPr="00787ECD" w:rsidRDefault="00E379AF" w:rsidP="00E379AF">
            <w:pPr>
              <w:pStyle w:val="2019-20tabletextright"/>
              <w:rPr>
                <w:rFonts w:cs="Arial"/>
              </w:rPr>
            </w:pPr>
          </w:p>
        </w:tc>
      </w:tr>
      <w:tr w:rsidR="00E379AF" w14:paraId="49E21447" w14:textId="77777777" w:rsidTr="00E379AF">
        <w:trPr>
          <w:trHeight w:val="338"/>
        </w:trPr>
        <w:tc>
          <w:tcPr>
            <w:tcW w:w="2694" w:type="dxa"/>
            <w:vMerge/>
          </w:tcPr>
          <w:p w14:paraId="519B827B" w14:textId="77777777" w:rsidR="00E379AF" w:rsidRPr="00787ECD" w:rsidRDefault="00E379AF" w:rsidP="00E379AF">
            <w:pPr>
              <w:pStyle w:val="2019-20tabletextleft"/>
              <w:rPr>
                <w:rFonts w:cs="Arial"/>
              </w:rPr>
            </w:pPr>
          </w:p>
        </w:tc>
        <w:tc>
          <w:tcPr>
            <w:tcW w:w="850" w:type="dxa"/>
          </w:tcPr>
          <w:p w14:paraId="55E99853" w14:textId="5E6E6012" w:rsidR="00E379AF" w:rsidRPr="00787ECD" w:rsidRDefault="00E379AF" w:rsidP="00E379AF">
            <w:pPr>
              <w:pStyle w:val="2019-20tabletextleft"/>
              <w:rPr>
                <w:rFonts w:cs="Arial"/>
              </w:rPr>
            </w:pPr>
            <w:r>
              <w:t>2</w:t>
            </w:r>
          </w:p>
        </w:tc>
        <w:tc>
          <w:tcPr>
            <w:tcW w:w="1418" w:type="dxa"/>
          </w:tcPr>
          <w:p w14:paraId="7D859AB7" w14:textId="0217FFA3" w:rsidR="00E379AF" w:rsidRPr="00787ECD" w:rsidRDefault="00E379AF" w:rsidP="00E379AF">
            <w:pPr>
              <w:pStyle w:val="2019-20tabletextleft"/>
              <w:rPr>
                <w:rFonts w:cs="Arial"/>
              </w:rPr>
            </w:pPr>
            <w:r>
              <w:t>9 June 2021</w:t>
            </w:r>
          </w:p>
        </w:tc>
        <w:tc>
          <w:tcPr>
            <w:tcW w:w="992" w:type="dxa"/>
          </w:tcPr>
          <w:p w14:paraId="098D5445" w14:textId="157E85FF" w:rsidR="00E379AF" w:rsidRPr="00787ECD" w:rsidRDefault="00E379AF" w:rsidP="00E379AF">
            <w:pPr>
              <w:pStyle w:val="2019-20tabletextleft"/>
              <w:rPr>
                <w:rFonts w:cs="Arial"/>
              </w:rPr>
            </w:pPr>
            <w:r>
              <w:t>93</w:t>
            </w:r>
          </w:p>
        </w:tc>
        <w:tc>
          <w:tcPr>
            <w:tcW w:w="1162" w:type="dxa"/>
          </w:tcPr>
          <w:p w14:paraId="0DE6A33A" w14:textId="12E9EA23" w:rsidR="00E379AF" w:rsidRPr="00787ECD" w:rsidRDefault="00E379AF" w:rsidP="00E379AF">
            <w:pPr>
              <w:pStyle w:val="2019-20tabletextleft"/>
              <w:rPr>
                <w:rFonts w:cs="Arial"/>
              </w:rPr>
            </w:pPr>
            <w:r>
              <w:t>$1,162.00</w:t>
            </w:r>
          </w:p>
        </w:tc>
        <w:tc>
          <w:tcPr>
            <w:tcW w:w="1389" w:type="dxa"/>
            <w:vMerge/>
            <w:shd w:val="clear" w:color="auto" w:fill="auto"/>
          </w:tcPr>
          <w:p w14:paraId="64109879" w14:textId="77777777" w:rsidR="00E379AF" w:rsidRPr="00787ECD" w:rsidRDefault="00E379AF" w:rsidP="00E379AF">
            <w:pPr>
              <w:pStyle w:val="2019-20tabletextleft"/>
              <w:rPr>
                <w:rFonts w:cs="Arial"/>
              </w:rPr>
            </w:pPr>
          </w:p>
        </w:tc>
        <w:tc>
          <w:tcPr>
            <w:tcW w:w="993" w:type="dxa"/>
            <w:vMerge/>
            <w:shd w:val="clear" w:color="auto" w:fill="F2F2F2" w:themeFill="background1" w:themeFillShade="F2"/>
          </w:tcPr>
          <w:p w14:paraId="6BB640D5" w14:textId="77777777" w:rsidR="00E379AF" w:rsidRPr="00787ECD" w:rsidRDefault="00E379AF" w:rsidP="00E379AF">
            <w:pPr>
              <w:pStyle w:val="2019-20tabletextright"/>
              <w:rPr>
                <w:rFonts w:cs="Arial"/>
              </w:rPr>
            </w:pPr>
          </w:p>
        </w:tc>
      </w:tr>
      <w:tr w:rsidR="00E379AF" w14:paraId="49207176" w14:textId="77777777" w:rsidTr="00E379AF">
        <w:trPr>
          <w:trHeight w:val="338"/>
        </w:trPr>
        <w:tc>
          <w:tcPr>
            <w:tcW w:w="2694" w:type="dxa"/>
            <w:vMerge/>
          </w:tcPr>
          <w:p w14:paraId="0130CD06" w14:textId="77777777" w:rsidR="00E379AF" w:rsidRPr="00787ECD" w:rsidRDefault="00E379AF" w:rsidP="00E379AF">
            <w:pPr>
              <w:pStyle w:val="2019-20tabletextleft"/>
              <w:rPr>
                <w:rFonts w:cs="Arial"/>
              </w:rPr>
            </w:pPr>
          </w:p>
        </w:tc>
        <w:tc>
          <w:tcPr>
            <w:tcW w:w="850" w:type="dxa"/>
          </w:tcPr>
          <w:p w14:paraId="483621DE" w14:textId="3B4914F9" w:rsidR="00E379AF" w:rsidRPr="00787ECD" w:rsidRDefault="00E379AF" w:rsidP="00E379AF">
            <w:pPr>
              <w:pStyle w:val="2019-20tabletextleft"/>
              <w:rPr>
                <w:rFonts w:cs="Arial"/>
              </w:rPr>
            </w:pPr>
            <w:r>
              <w:t>3</w:t>
            </w:r>
          </w:p>
        </w:tc>
        <w:tc>
          <w:tcPr>
            <w:tcW w:w="1418" w:type="dxa"/>
          </w:tcPr>
          <w:p w14:paraId="5FBE0E73" w14:textId="7DB676AF" w:rsidR="00E379AF" w:rsidRPr="00787ECD" w:rsidRDefault="00E379AF" w:rsidP="00E379AF">
            <w:pPr>
              <w:pStyle w:val="2019-20tabletextleft"/>
              <w:rPr>
                <w:rFonts w:cs="Arial"/>
              </w:rPr>
            </w:pPr>
            <w:r>
              <w:t>6 August 2021</w:t>
            </w:r>
          </w:p>
        </w:tc>
        <w:tc>
          <w:tcPr>
            <w:tcW w:w="992" w:type="dxa"/>
          </w:tcPr>
          <w:p w14:paraId="193D3E0D" w14:textId="5BF41CCC" w:rsidR="00E379AF" w:rsidRPr="00787ECD" w:rsidRDefault="00E379AF" w:rsidP="00E379AF">
            <w:pPr>
              <w:pStyle w:val="2019-20tabletextleft"/>
              <w:rPr>
                <w:rFonts w:cs="Arial"/>
              </w:rPr>
            </w:pPr>
            <w:r>
              <w:t>N/A</w:t>
            </w:r>
          </w:p>
        </w:tc>
        <w:tc>
          <w:tcPr>
            <w:tcW w:w="1162" w:type="dxa"/>
          </w:tcPr>
          <w:p w14:paraId="5D823E41" w14:textId="3AF59989" w:rsidR="00E379AF" w:rsidRPr="00787ECD" w:rsidRDefault="00E379AF" w:rsidP="00E379AF">
            <w:pPr>
              <w:pStyle w:val="2019-20tabletextleft"/>
              <w:rPr>
                <w:rFonts w:cs="Arial"/>
              </w:rPr>
            </w:pPr>
            <w:r>
              <w:t>N/A</w:t>
            </w:r>
          </w:p>
        </w:tc>
        <w:tc>
          <w:tcPr>
            <w:tcW w:w="1389" w:type="dxa"/>
            <w:vMerge/>
            <w:shd w:val="clear" w:color="auto" w:fill="auto"/>
          </w:tcPr>
          <w:p w14:paraId="689B3308" w14:textId="77777777" w:rsidR="00E379AF" w:rsidRPr="00787ECD" w:rsidRDefault="00E379AF" w:rsidP="00E379AF">
            <w:pPr>
              <w:pStyle w:val="2019-20tabletextleft"/>
              <w:rPr>
                <w:rFonts w:cs="Arial"/>
              </w:rPr>
            </w:pPr>
          </w:p>
        </w:tc>
        <w:tc>
          <w:tcPr>
            <w:tcW w:w="993" w:type="dxa"/>
            <w:vMerge/>
            <w:shd w:val="clear" w:color="auto" w:fill="F2F2F2" w:themeFill="background1" w:themeFillShade="F2"/>
          </w:tcPr>
          <w:p w14:paraId="25019792" w14:textId="77777777" w:rsidR="00E379AF" w:rsidRPr="00787ECD" w:rsidRDefault="00E379AF" w:rsidP="00E379AF">
            <w:pPr>
              <w:pStyle w:val="2019-20tabletextright"/>
              <w:rPr>
                <w:rFonts w:cs="Arial"/>
              </w:rPr>
            </w:pPr>
          </w:p>
        </w:tc>
      </w:tr>
      <w:tr w:rsidR="00E379AF" w14:paraId="4C41E017" w14:textId="77777777" w:rsidTr="00E379AF">
        <w:trPr>
          <w:trHeight w:val="338"/>
        </w:trPr>
        <w:tc>
          <w:tcPr>
            <w:tcW w:w="2694" w:type="dxa"/>
            <w:vMerge w:val="restart"/>
          </w:tcPr>
          <w:p w14:paraId="7CADA942" w14:textId="4CD90D30" w:rsidR="00E379AF" w:rsidRPr="00E379AF" w:rsidRDefault="00E379AF" w:rsidP="00E379AF">
            <w:pPr>
              <w:pStyle w:val="2019-20tabletextleft"/>
            </w:pPr>
            <w:r>
              <w:rPr>
                <w:rStyle w:val="BodyCopyBold"/>
                <w:rFonts w:eastAsia="MS Gothic"/>
                <w:spacing w:val="-4"/>
              </w:rPr>
              <w:t>Northern Grampians Shire Council</w:t>
            </w:r>
            <w:r>
              <w:br/>
              <w:t>South West Ward By-election</w:t>
            </w:r>
            <w:r>
              <w:br/>
              <w:t>27/11/2020</w:t>
            </w:r>
          </w:p>
        </w:tc>
        <w:tc>
          <w:tcPr>
            <w:tcW w:w="850" w:type="dxa"/>
          </w:tcPr>
          <w:p w14:paraId="2D4350AC" w14:textId="47D3DBF4" w:rsidR="00E379AF" w:rsidRPr="00787ECD" w:rsidRDefault="00E379AF" w:rsidP="00E379AF">
            <w:pPr>
              <w:pStyle w:val="2019-20tabletextleft"/>
              <w:rPr>
                <w:rFonts w:cs="Arial"/>
              </w:rPr>
            </w:pPr>
            <w:r>
              <w:t>1</w:t>
            </w:r>
          </w:p>
        </w:tc>
        <w:tc>
          <w:tcPr>
            <w:tcW w:w="1418" w:type="dxa"/>
          </w:tcPr>
          <w:p w14:paraId="0A7AAE87" w14:textId="0547B030" w:rsidR="00E379AF" w:rsidRPr="00787ECD" w:rsidRDefault="00E379AF" w:rsidP="00E379AF">
            <w:pPr>
              <w:pStyle w:val="2019-20tabletextleft"/>
              <w:rPr>
                <w:rFonts w:cs="Arial"/>
              </w:rPr>
            </w:pPr>
            <w:r>
              <w:t>24 April 2021</w:t>
            </w:r>
          </w:p>
        </w:tc>
        <w:tc>
          <w:tcPr>
            <w:tcW w:w="992" w:type="dxa"/>
          </w:tcPr>
          <w:p w14:paraId="1F8634EE" w14:textId="45B4BB1D" w:rsidR="00E379AF" w:rsidRPr="00787ECD" w:rsidRDefault="00E379AF" w:rsidP="00E379AF">
            <w:pPr>
              <w:pStyle w:val="2019-20tabletextleft"/>
              <w:rPr>
                <w:rFonts w:cs="Arial"/>
              </w:rPr>
            </w:pPr>
            <w:r>
              <w:t>128</w:t>
            </w:r>
          </w:p>
        </w:tc>
        <w:tc>
          <w:tcPr>
            <w:tcW w:w="1162" w:type="dxa"/>
          </w:tcPr>
          <w:p w14:paraId="7AA957AA" w14:textId="2B82B423" w:rsidR="00E379AF" w:rsidRPr="00787ECD" w:rsidRDefault="00E379AF" w:rsidP="00E379AF">
            <w:pPr>
              <w:pStyle w:val="2019-20tabletextleft"/>
              <w:rPr>
                <w:rFonts w:cs="Arial"/>
              </w:rPr>
            </w:pPr>
            <w:r>
              <w:t>N/A</w:t>
            </w:r>
          </w:p>
        </w:tc>
        <w:tc>
          <w:tcPr>
            <w:tcW w:w="1389" w:type="dxa"/>
            <w:vMerge w:val="restart"/>
            <w:shd w:val="clear" w:color="auto" w:fill="auto"/>
          </w:tcPr>
          <w:p w14:paraId="4756CBCC" w14:textId="77777777" w:rsidR="00E379AF" w:rsidRDefault="00E379AF" w:rsidP="00E379AF">
            <w:pPr>
              <w:pStyle w:val="2019-20tabletextleft"/>
            </w:pPr>
            <w:r>
              <w:t>8 September 2021</w:t>
            </w:r>
          </w:p>
          <w:p w14:paraId="4D95005B" w14:textId="303B0406" w:rsidR="00E379AF" w:rsidRPr="00787ECD" w:rsidRDefault="00E379AF" w:rsidP="00E379AF">
            <w:pPr>
              <w:pStyle w:val="2019-20tabletextleft"/>
              <w:rPr>
                <w:rFonts w:cs="Arial"/>
              </w:rPr>
            </w:pPr>
          </w:p>
        </w:tc>
        <w:tc>
          <w:tcPr>
            <w:tcW w:w="993" w:type="dxa"/>
            <w:vMerge w:val="restart"/>
            <w:shd w:val="clear" w:color="auto" w:fill="F2F2F2" w:themeFill="background1" w:themeFillShade="F2"/>
          </w:tcPr>
          <w:p w14:paraId="6EDE5B00" w14:textId="77777777" w:rsidR="00E379AF" w:rsidRDefault="00E379AF" w:rsidP="00E379AF">
            <w:pPr>
              <w:pStyle w:val="2019-20tabletextright"/>
            </w:pPr>
            <w:r>
              <w:t>N/A</w:t>
            </w:r>
          </w:p>
          <w:p w14:paraId="683B769A" w14:textId="47053F62" w:rsidR="00E379AF" w:rsidRPr="00787ECD" w:rsidRDefault="00E379AF" w:rsidP="00E379AF">
            <w:pPr>
              <w:pStyle w:val="2019-20tabletextright"/>
              <w:rPr>
                <w:rFonts w:cs="Arial"/>
              </w:rPr>
            </w:pPr>
          </w:p>
        </w:tc>
      </w:tr>
      <w:tr w:rsidR="00E379AF" w14:paraId="68398049" w14:textId="77777777" w:rsidTr="00E379AF">
        <w:trPr>
          <w:trHeight w:val="338"/>
        </w:trPr>
        <w:tc>
          <w:tcPr>
            <w:tcW w:w="2694" w:type="dxa"/>
            <w:vMerge/>
          </w:tcPr>
          <w:p w14:paraId="163EACA6" w14:textId="77777777" w:rsidR="00E379AF" w:rsidRPr="00787ECD" w:rsidRDefault="00E379AF" w:rsidP="00E379AF">
            <w:pPr>
              <w:pStyle w:val="2019-20tabletextleft"/>
              <w:rPr>
                <w:rFonts w:cs="Arial"/>
              </w:rPr>
            </w:pPr>
          </w:p>
        </w:tc>
        <w:tc>
          <w:tcPr>
            <w:tcW w:w="850" w:type="dxa"/>
          </w:tcPr>
          <w:p w14:paraId="7D720B0E" w14:textId="0FD19E6C" w:rsidR="00E379AF" w:rsidRPr="00787ECD" w:rsidRDefault="00E379AF" w:rsidP="00E379AF">
            <w:pPr>
              <w:pStyle w:val="2019-20tabletextleft"/>
              <w:rPr>
                <w:rFonts w:cs="Arial"/>
              </w:rPr>
            </w:pPr>
            <w:r>
              <w:t>2</w:t>
            </w:r>
          </w:p>
        </w:tc>
        <w:tc>
          <w:tcPr>
            <w:tcW w:w="1418" w:type="dxa"/>
          </w:tcPr>
          <w:p w14:paraId="1B1F257A" w14:textId="501F20C0" w:rsidR="00E379AF" w:rsidRPr="00787ECD" w:rsidRDefault="00E379AF" w:rsidP="00E379AF">
            <w:pPr>
              <w:pStyle w:val="2019-20tabletextleft"/>
              <w:rPr>
                <w:rFonts w:cs="Arial"/>
              </w:rPr>
            </w:pPr>
            <w:r>
              <w:t>9 June 2021</w:t>
            </w:r>
          </w:p>
        </w:tc>
        <w:tc>
          <w:tcPr>
            <w:tcW w:w="992" w:type="dxa"/>
          </w:tcPr>
          <w:p w14:paraId="14ED89DF" w14:textId="6B22C78F" w:rsidR="00E379AF" w:rsidRPr="00787ECD" w:rsidRDefault="00E379AF" w:rsidP="00E379AF">
            <w:pPr>
              <w:pStyle w:val="2019-20tabletextleft"/>
              <w:rPr>
                <w:rFonts w:cs="Arial"/>
              </w:rPr>
            </w:pPr>
            <w:r>
              <w:t>101</w:t>
            </w:r>
          </w:p>
        </w:tc>
        <w:tc>
          <w:tcPr>
            <w:tcW w:w="1162" w:type="dxa"/>
          </w:tcPr>
          <w:p w14:paraId="77CEED9A" w14:textId="539B4786" w:rsidR="00E379AF" w:rsidRPr="00787ECD" w:rsidRDefault="00E379AF" w:rsidP="00E379AF">
            <w:pPr>
              <w:pStyle w:val="2019-20tabletextleft"/>
              <w:rPr>
                <w:rFonts w:cs="Arial"/>
              </w:rPr>
            </w:pPr>
            <w:r>
              <w:t>$996.00</w:t>
            </w:r>
          </w:p>
        </w:tc>
        <w:tc>
          <w:tcPr>
            <w:tcW w:w="1389" w:type="dxa"/>
            <w:vMerge/>
            <w:shd w:val="clear" w:color="auto" w:fill="auto"/>
          </w:tcPr>
          <w:p w14:paraId="587E129F" w14:textId="31FBAC31" w:rsidR="00E379AF" w:rsidRPr="00787ECD" w:rsidRDefault="00E379AF" w:rsidP="00E379AF">
            <w:pPr>
              <w:pStyle w:val="2019-20tabletextleft"/>
              <w:rPr>
                <w:rFonts w:cs="Arial"/>
              </w:rPr>
            </w:pPr>
          </w:p>
        </w:tc>
        <w:tc>
          <w:tcPr>
            <w:tcW w:w="993" w:type="dxa"/>
            <w:vMerge/>
            <w:shd w:val="clear" w:color="auto" w:fill="F2F2F2" w:themeFill="background1" w:themeFillShade="F2"/>
          </w:tcPr>
          <w:p w14:paraId="779D4A54" w14:textId="2651AB5B" w:rsidR="00E379AF" w:rsidRPr="00787ECD" w:rsidRDefault="00E379AF" w:rsidP="00E379AF">
            <w:pPr>
              <w:pStyle w:val="2019-20tabletextright"/>
              <w:rPr>
                <w:rFonts w:cs="Arial"/>
              </w:rPr>
            </w:pPr>
          </w:p>
        </w:tc>
      </w:tr>
      <w:tr w:rsidR="00E379AF" w14:paraId="4ACA512E" w14:textId="77777777" w:rsidTr="00E379AF">
        <w:trPr>
          <w:trHeight w:val="338"/>
        </w:trPr>
        <w:tc>
          <w:tcPr>
            <w:tcW w:w="2694" w:type="dxa"/>
            <w:vMerge/>
          </w:tcPr>
          <w:p w14:paraId="00FB4F75" w14:textId="77777777" w:rsidR="00E379AF" w:rsidRPr="00787ECD" w:rsidRDefault="00E379AF" w:rsidP="00E379AF">
            <w:pPr>
              <w:pStyle w:val="2019-20tabletextleft"/>
              <w:rPr>
                <w:rFonts w:cs="Arial"/>
              </w:rPr>
            </w:pPr>
          </w:p>
        </w:tc>
        <w:tc>
          <w:tcPr>
            <w:tcW w:w="850" w:type="dxa"/>
          </w:tcPr>
          <w:p w14:paraId="4423F44D" w14:textId="1A2E5B96" w:rsidR="00E379AF" w:rsidRPr="00787ECD" w:rsidRDefault="00E379AF" w:rsidP="00E379AF">
            <w:pPr>
              <w:pStyle w:val="2019-20tabletextleft"/>
              <w:rPr>
                <w:rFonts w:cs="Arial"/>
              </w:rPr>
            </w:pPr>
            <w:r>
              <w:t>3</w:t>
            </w:r>
          </w:p>
        </w:tc>
        <w:tc>
          <w:tcPr>
            <w:tcW w:w="1418" w:type="dxa"/>
          </w:tcPr>
          <w:p w14:paraId="325FFBAD" w14:textId="5EEAC8DB" w:rsidR="00E379AF" w:rsidRPr="00787ECD" w:rsidRDefault="00E379AF" w:rsidP="00E379AF">
            <w:pPr>
              <w:pStyle w:val="2019-20tabletextleft"/>
              <w:rPr>
                <w:rFonts w:cs="Arial"/>
              </w:rPr>
            </w:pPr>
            <w:r>
              <w:t>6 August 2021</w:t>
            </w:r>
          </w:p>
        </w:tc>
        <w:tc>
          <w:tcPr>
            <w:tcW w:w="992" w:type="dxa"/>
          </w:tcPr>
          <w:p w14:paraId="2746E8A7" w14:textId="57E5ECC6" w:rsidR="00E379AF" w:rsidRPr="00787ECD" w:rsidRDefault="00E379AF" w:rsidP="00E379AF">
            <w:pPr>
              <w:pStyle w:val="2019-20tabletextleft"/>
              <w:rPr>
                <w:rFonts w:cs="Arial"/>
              </w:rPr>
            </w:pPr>
            <w:r>
              <w:t>N/A</w:t>
            </w:r>
          </w:p>
        </w:tc>
        <w:tc>
          <w:tcPr>
            <w:tcW w:w="1162" w:type="dxa"/>
          </w:tcPr>
          <w:p w14:paraId="6658091C" w14:textId="237B4D71" w:rsidR="00E379AF" w:rsidRPr="00787ECD" w:rsidRDefault="00E379AF" w:rsidP="00E379AF">
            <w:pPr>
              <w:pStyle w:val="2019-20tabletextleft"/>
              <w:rPr>
                <w:rFonts w:cs="Arial"/>
              </w:rPr>
            </w:pPr>
            <w:r>
              <w:t>N/A</w:t>
            </w:r>
          </w:p>
        </w:tc>
        <w:tc>
          <w:tcPr>
            <w:tcW w:w="1389" w:type="dxa"/>
            <w:vMerge/>
            <w:shd w:val="clear" w:color="auto" w:fill="auto"/>
          </w:tcPr>
          <w:p w14:paraId="5A626B16" w14:textId="091B1C02" w:rsidR="00E379AF" w:rsidRPr="00787ECD" w:rsidRDefault="00E379AF" w:rsidP="00E379AF">
            <w:pPr>
              <w:pStyle w:val="2019-20tabletextleft"/>
              <w:rPr>
                <w:rFonts w:cs="Arial"/>
              </w:rPr>
            </w:pPr>
          </w:p>
        </w:tc>
        <w:tc>
          <w:tcPr>
            <w:tcW w:w="993" w:type="dxa"/>
            <w:vMerge/>
            <w:shd w:val="clear" w:color="auto" w:fill="F2F2F2" w:themeFill="background1" w:themeFillShade="F2"/>
          </w:tcPr>
          <w:p w14:paraId="0CB304C2" w14:textId="3F14BCA4" w:rsidR="00E379AF" w:rsidRPr="00787ECD" w:rsidRDefault="00E379AF" w:rsidP="00E379AF">
            <w:pPr>
              <w:pStyle w:val="2019-20tabletextright"/>
              <w:rPr>
                <w:rFonts w:cs="Arial"/>
              </w:rPr>
            </w:pPr>
          </w:p>
        </w:tc>
      </w:tr>
      <w:tr w:rsidR="00E379AF" w14:paraId="4DBDAC68" w14:textId="77777777" w:rsidTr="00E379AF">
        <w:trPr>
          <w:trHeight w:val="338"/>
        </w:trPr>
        <w:tc>
          <w:tcPr>
            <w:tcW w:w="2694" w:type="dxa"/>
            <w:vMerge w:val="restart"/>
          </w:tcPr>
          <w:p w14:paraId="4E992F39" w14:textId="01760C98" w:rsidR="00E379AF" w:rsidRPr="00E379AF" w:rsidRDefault="00E379AF" w:rsidP="00E379AF">
            <w:pPr>
              <w:pStyle w:val="2019-20tabletextleft"/>
            </w:pPr>
            <w:r>
              <w:rPr>
                <w:rStyle w:val="BodyCopyBold"/>
                <w:rFonts w:eastAsia="MS Gothic"/>
                <w:spacing w:val="-4"/>
              </w:rPr>
              <w:t>2020 Local Government Elections</w:t>
            </w:r>
            <w:r>
              <w:br/>
              <w:t>(75 Councils)</w:t>
            </w:r>
            <w:r>
              <w:br/>
              <w:t>24/10/2020</w:t>
            </w:r>
          </w:p>
        </w:tc>
        <w:tc>
          <w:tcPr>
            <w:tcW w:w="850" w:type="dxa"/>
          </w:tcPr>
          <w:p w14:paraId="65B56B8E" w14:textId="5C873EB0" w:rsidR="00E379AF" w:rsidRPr="00787ECD" w:rsidRDefault="00E379AF" w:rsidP="00E379AF">
            <w:pPr>
              <w:pStyle w:val="2019-20tabletextleft"/>
              <w:rPr>
                <w:rFonts w:cs="Arial"/>
              </w:rPr>
            </w:pPr>
            <w:r>
              <w:t>1</w:t>
            </w:r>
          </w:p>
        </w:tc>
        <w:tc>
          <w:tcPr>
            <w:tcW w:w="1418" w:type="dxa"/>
          </w:tcPr>
          <w:p w14:paraId="7BEC1C38" w14:textId="5056520D" w:rsidR="00E379AF" w:rsidRPr="00787ECD" w:rsidRDefault="00E379AF" w:rsidP="00E379AF">
            <w:pPr>
              <w:pStyle w:val="2019-20tabletextleft"/>
              <w:rPr>
                <w:rFonts w:cs="Arial"/>
              </w:rPr>
            </w:pPr>
            <w:r>
              <w:t>8, 10, 12, 17, 19, 22, 24, 25 February 2021</w:t>
            </w:r>
          </w:p>
        </w:tc>
        <w:tc>
          <w:tcPr>
            <w:tcW w:w="992" w:type="dxa"/>
          </w:tcPr>
          <w:p w14:paraId="2C03974B" w14:textId="2D218AC9" w:rsidR="00E379AF" w:rsidRPr="00787ECD" w:rsidRDefault="00E379AF" w:rsidP="00E379AF">
            <w:pPr>
              <w:pStyle w:val="2019-20tabletextleft"/>
              <w:rPr>
                <w:rFonts w:cs="Arial"/>
              </w:rPr>
            </w:pPr>
            <w:r>
              <w:t>354,245</w:t>
            </w:r>
          </w:p>
        </w:tc>
        <w:tc>
          <w:tcPr>
            <w:tcW w:w="1162" w:type="dxa"/>
          </w:tcPr>
          <w:p w14:paraId="20CFD0F8" w14:textId="7AD5F923" w:rsidR="00E379AF" w:rsidRPr="00787ECD" w:rsidRDefault="00E379AF" w:rsidP="00E379AF">
            <w:pPr>
              <w:pStyle w:val="2019-20tabletextleft"/>
              <w:rPr>
                <w:rFonts w:cs="Arial"/>
              </w:rPr>
            </w:pPr>
            <w:r>
              <w:rPr>
                <w:spacing w:val="-7"/>
              </w:rPr>
              <w:t>$4,018,367.58</w:t>
            </w:r>
          </w:p>
        </w:tc>
        <w:tc>
          <w:tcPr>
            <w:tcW w:w="1389" w:type="dxa"/>
            <w:vMerge w:val="restart"/>
            <w:shd w:val="clear" w:color="auto" w:fill="auto"/>
          </w:tcPr>
          <w:p w14:paraId="2B91B4D9" w14:textId="77777777" w:rsidR="00E379AF" w:rsidRDefault="00E379AF" w:rsidP="00E379AF">
            <w:pPr>
              <w:pStyle w:val="2019-20tabletextleft"/>
            </w:pPr>
            <w:r>
              <w:t>29 July – 10 August 2021</w:t>
            </w:r>
          </w:p>
          <w:p w14:paraId="5F9080D3" w14:textId="59E6E7BF" w:rsidR="00E379AF" w:rsidRPr="00787ECD" w:rsidRDefault="00E379AF" w:rsidP="00E379AF">
            <w:pPr>
              <w:pStyle w:val="2019-20tabletextleft"/>
              <w:rPr>
                <w:rFonts w:cs="Arial"/>
              </w:rPr>
            </w:pPr>
          </w:p>
        </w:tc>
        <w:tc>
          <w:tcPr>
            <w:tcW w:w="993" w:type="dxa"/>
            <w:vMerge w:val="restart"/>
            <w:shd w:val="clear" w:color="auto" w:fill="F2F2F2" w:themeFill="background1" w:themeFillShade="F2"/>
          </w:tcPr>
          <w:p w14:paraId="14B54D88" w14:textId="77777777" w:rsidR="00E379AF" w:rsidRDefault="00E379AF" w:rsidP="00E379AF">
            <w:pPr>
              <w:pStyle w:val="2019-20tabletextright"/>
            </w:pPr>
            <w:r>
              <w:t>N/A</w:t>
            </w:r>
          </w:p>
          <w:p w14:paraId="45AB0A79" w14:textId="09B38515" w:rsidR="00E379AF" w:rsidRPr="00787ECD" w:rsidRDefault="00E379AF" w:rsidP="00E379AF">
            <w:pPr>
              <w:pStyle w:val="2019-20tabletextright"/>
              <w:rPr>
                <w:rFonts w:cs="Arial"/>
              </w:rPr>
            </w:pPr>
          </w:p>
        </w:tc>
      </w:tr>
      <w:tr w:rsidR="00E379AF" w14:paraId="678DDF80" w14:textId="77777777" w:rsidTr="00E379AF">
        <w:trPr>
          <w:trHeight w:val="338"/>
        </w:trPr>
        <w:tc>
          <w:tcPr>
            <w:tcW w:w="2694" w:type="dxa"/>
            <w:vMerge/>
          </w:tcPr>
          <w:p w14:paraId="008BF391" w14:textId="77777777" w:rsidR="00E379AF" w:rsidRPr="00787ECD" w:rsidRDefault="00E379AF" w:rsidP="00E379AF">
            <w:pPr>
              <w:pStyle w:val="2019-20tabletextleft"/>
              <w:rPr>
                <w:rFonts w:cs="Arial"/>
              </w:rPr>
            </w:pPr>
          </w:p>
        </w:tc>
        <w:tc>
          <w:tcPr>
            <w:tcW w:w="850" w:type="dxa"/>
          </w:tcPr>
          <w:p w14:paraId="140BB6BA" w14:textId="5821ECCF" w:rsidR="00E379AF" w:rsidRPr="00787ECD" w:rsidRDefault="00E379AF" w:rsidP="00E379AF">
            <w:pPr>
              <w:pStyle w:val="2019-20tabletextleft"/>
              <w:rPr>
                <w:rFonts w:cs="Arial"/>
              </w:rPr>
            </w:pPr>
            <w:r>
              <w:t>2</w:t>
            </w:r>
          </w:p>
        </w:tc>
        <w:tc>
          <w:tcPr>
            <w:tcW w:w="1418" w:type="dxa"/>
          </w:tcPr>
          <w:p w14:paraId="206DC821" w14:textId="1F4197CE" w:rsidR="00E379AF" w:rsidRPr="00787ECD" w:rsidRDefault="00E379AF" w:rsidP="00E379AF">
            <w:pPr>
              <w:pStyle w:val="2019-20tabletextleft"/>
              <w:rPr>
                <w:rFonts w:cs="Arial"/>
              </w:rPr>
            </w:pPr>
            <w:r>
              <w:rPr>
                <w:spacing w:val="-4"/>
              </w:rPr>
              <w:t>24, 26, 30 March 2021</w:t>
            </w:r>
            <w:r>
              <w:br/>
              <w:t>9, 29 April 2021</w:t>
            </w:r>
            <w:r>
              <w:br/>
              <w:t>3, 5, 7 May 2021</w:t>
            </w:r>
          </w:p>
        </w:tc>
        <w:tc>
          <w:tcPr>
            <w:tcW w:w="992" w:type="dxa"/>
          </w:tcPr>
          <w:p w14:paraId="2EA34EB4" w14:textId="0DACF26E" w:rsidR="00E379AF" w:rsidRPr="00787ECD" w:rsidRDefault="00E379AF" w:rsidP="00E379AF">
            <w:pPr>
              <w:pStyle w:val="2019-20tabletextleft"/>
              <w:rPr>
                <w:rFonts w:cs="Arial"/>
              </w:rPr>
            </w:pPr>
            <w:r>
              <w:t>270,171</w:t>
            </w:r>
          </w:p>
        </w:tc>
        <w:tc>
          <w:tcPr>
            <w:tcW w:w="1162" w:type="dxa"/>
          </w:tcPr>
          <w:p w14:paraId="4A0F0DC5" w14:textId="1A62F17C" w:rsidR="00E379AF" w:rsidRPr="00787ECD" w:rsidRDefault="00E379AF" w:rsidP="00E379AF">
            <w:pPr>
              <w:pStyle w:val="2019-20tabletextleft"/>
              <w:rPr>
                <w:rFonts w:cs="Arial"/>
              </w:rPr>
            </w:pPr>
          </w:p>
        </w:tc>
        <w:tc>
          <w:tcPr>
            <w:tcW w:w="1389" w:type="dxa"/>
            <w:vMerge/>
            <w:shd w:val="clear" w:color="auto" w:fill="auto"/>
          </w:tcPr>
          <w:p w14:paraId="3E900D81" w14:textId="4889E4BF" w:rsidR="00E379AF" w:rsidRPr="00787ECD" w:rsidRDefault="00E379AF" w:rsidP="00E379AF">
            <w:pPr>
              <w:pStyle w:val="2019-20tabletextleft"/>
              <w:rPr>
                <w:rFonts w:cs="Arial"/>
              </w:rPr>
            </w:pPr>
          </w:p>
        </w:tc>
        <w:tc>
          <w:tcPr>
            <w:tcW w:w="993" w:type="dxa"/>
            <w:vMerge/>
            <w:shd w:val="clear" w:color="auto" w:fill="F2F2F2" w:themeFill="background1" w:themeFillShade="F2"/>
          </w:tcPr>
          <w:p w14:paraId="3762E23C" w14:textId="3EA6A9FF" w:rsidR="00E379AF" w:rsidRPr="00787ECD" w:rsidRDefault="00E379AF" w:rsidP="00E379AF">
            <w:pPr>
              <w:pStyle w:val="2019-20tabletextright"/>
              <w:rPr>
                <w:rFonts w:cs="Arial"/>
              </w:rPr>
            </w:pPr>
          </w:p>
        </w:tc>
      </w:tr>
      <w:tr w:rsidR="00E379AF" w14:paraId="0C575911" w14:textId="77777777" w:rsidTr="00E379AF">
        <w:trPr>
          <w:trHeight w:val="338"/>
        </w:trPr>
        <w:tc>
          <w:tcPr>
            <w:tcW w:w="2694" w:type="dxa"/>
            <w:vMerge/>
          </w:tcPr>
          <w:p w14:paraId="48C42B2F" w14:textId="77777777" w:rsidR="00E379AF" w:rsidRPr="00787ECD" w:rsidRDefault="00E379AF" w:rsidP="00E379AF">
            <w:pPr>
              <w:pStyle w:val="2019-20tabletextleft"/>
              <w:rPr>
                <w:rFonts w:cs="Arial"/>
              </w:rPr>
            </w:pPr>
          </w:p>
        </w:tc>
        <w:tc>
          <w:tcPr>
            <w:tcW w:w="850" w:type="dxa"/>
          </w:tcPr>
          <w:p w14:paraId="28B98351" w14:textId="44F19AAB" w:rsidR="00E379AF" w:rsidRPr="00787ECD" w:rsidRDefault="00E379AF" w:rsidP="00E379AF">
            <w:pPr>
              <w:pStyle w:val="2019-20tabletextleft"/>
              <w:rPr>
                <w:rFonts w:cs="Arial"/>
              </w:rPr>
            </w:pPr>
            <w:r>
              <w:t>3</w:t>
            </w:r>
          </w:p>
        </w:tc>
        <w:tc>
          <w:tcPr>
            <w:tcW w:w="1418" w:type="dxa"/>
          </w:tcPr>
          <w:p w14:paraId="6FEF7AB6" w14:textId="13605B3C" w:rsidR="00E379AF" w:rsidRPr="00787ECD" w:rsidRDefault="00E379AF" w:rsidP="00E379AF">
            <w:pPr>
              <w:pStyle w:val="2019-20tabletextleft"/>
              <w:rPr>
                <w:rFonts w:cs="Arial"/>
              </w:rPr>
            </w:pPr>
            <w:r>
              <w:t>25, 27 &amp; 31 May 2021</w:t>
            </w:r>
            <w:r>
              <w:br/>
            </w:r>
            <w:r>
              <w:rPr>
                <w:spacing w:val="-2"/>
              </w:rPr>
              <w:t>18, 23 &amp; 25 June 2021</w:t>
            </w:r>
          </w:p>
        </w:tc>
        <w:tc>
          <w:tcPr>
            <w:tcW w:w="992" w:type="dxa"/>
          </w:tcPr>
          <w:p w14:paraId="51439279" w14:textId="68C492B8" w:rsidR="00E379AF" w:rsidRPr="00787ECD" w:rsidRDefault="00E379AF" w:rsidP="00E379AF">
            <w:pPr>
              <w:pStyle w:val="2019-20tabletextleft"/>
              <w:rPr>
                <w:rFonts w:cs="Arial"/>
              </w:rPr>
            </w:pPr>
            <w:r>
              <w:t>215,923</w:t>
            </w:r>
          </w:p>
        </w:tc>
        <w:tc>
          <w:tcPr>
            <w:tcW w:w="1162" w:type="dxa"/>
          </w:tcPr>
          <w:p w14:paraId="28571DA0" w14:textId="60D6E6FB" w:rsidR="00E379AF" w:rsidRPr="00787ECD" w:rsidRDefault="00E379AF" w:rsidP="00E379AF">
            <w:pPr>
              <w:pStyle w:val="2019-20tabletextleft"/>
              <w:rPr>
                <w:rFonts w:cs="Arial"/>
              </w:rPr>
            </w:pPr>
          </w:p>
        </w:tc>
        <w:tc>
          <w:tcPr>
            <w:tcW w:w="1389" w:type="dxa"/>
            <w:vMerge/>
            <w:shd w:val="clear" w:color="auto" w:fill="auto"/>
          </w:tcPr>
          <w:p w14:paraId="31184BA8" w14:textId="19D99404" w:rsidR="00E379AF" w:rsidRPr="00787ECD" w:rsidRDefault="00E379AF" w:rsidP="00E379AF">
            <w:pPr>
              <w:pStyle w:val="2019-20tabletextleft"/>
              <w:rPr>
                <w:rFonts w:cs="Arial"/>
              </w:rPr>
            </w:pPr>
          </w:p>
        </w:tc>
        <w:tc>
          <w:tcPr>
            <w:tcW w:w="993" w:type="dxa"/>
            <w:vMerge/>
            <w:shd w:val="clear" w:color="auto" w:fill="F2F2F2" w:themeFill="background1" w:themeFillShade="F2"/>
          </w:tcPr>
          <w:p w14:paraId="0C1B3F48" w14:textId="099A4EA0" w:rsidR="00E379AF" w:rsidRPr="00787ECD" w:rsidRDefault="00E379AF" w:rsidP="00E379AF">
            <w:pPr>
              <w:pStyle w:val="2019-20tabletextright"/>
              <w:rPr>
                <w:rFonts w:cs="Arial"/>
              </w:rPr>
            </w:pPr>
          </w:p>
        </w:tc>
      </w:tr>
      <w:tr w:rsidR="00E379AF" w14:paraId="22E707EA" w14:textId="77777777" w:rsidTr="00E379AF">
        <w:trPr>
          <w:trHeight w:val="338"/>
        </w:trPr>
        <w:tc>
          <w:tcPr>
            <w:tcW w:w="2694" w:type="dxa"/>
            <w:vMerge w:val="restart"/>
          </w:tcPr>
          <w:p w14:paraId="49DD3F1D" w14:textId="79F1D082" w:rsidR="00E379AF" w:rsidRPr="00E379AF" w:rsidRDefault="00E379AF" w:rsidP="00E379AF">
            <w:pPr>
              <w:pStyle w:val="2019-20tabletextleft"/>
            </w:pPr>
            <w:r>
              <w:rPr>
                <w:rStyle w:val="BodyCopyBold"/>
                <w:rFonts w:eastAsia="MS Gothic"/>
                <w:spacing w:val="-4"/>
              </w:rPr>
              <w:t>Corangamite Shire Council</w:t>
            </w:r>
            <w:r>
              <w:br/>
              <w:t>Central Ward By-election</w:t>
            </w:r>
            <w:r>
              <w:br/>
              <w:t>27/6/2020</w:t>
            </w:r>
          </w:p>
        </w:tc>
        <w:tc>
          <w:tcPr>
            <w:tcW w:w="850" w:type="dxa"/>
          </w:tcPr>
          <w:p w14:paraId="47CB0A49" w14:textId="7316457F" w:rsidR="00E379AF" w:rsidRPr="00787ECD" w:rsidRDefault="00E379AF" w:rsidP="00E379AF">
            <w:pPr>
              <w:pStyle w:val="2019-20tabletextleft"/>
              <w:rPr>
                <w:rFonts w:cs="Arial"/>
              </w:rPr>
            </w:pPr>
            <w:r>
              <w:t>1</w:t>
            </w:r>
          </w:p>
        </w:tc>
        <w:tc>
          <w:tcPr>
            <w:tcW w:w="1418" w:type="dxa"/>
          </w:tcPr>
          <w:p w14:paraId="535668B0" w14:textId="7DFB4020" w:rsidR="00E379AF" w:rsidRPr="00787ECD" w:rsidRDefault="00E379AF" w:rsidP="00E379AF">
            <w:pPr>
              <w:pStyle w:val="2019-20tabletextleft"/>
              <w:rPr>
                <w:rFonts w:cs="Arial"/>
              </w:rPr>
            </w:pPr>
            <w:r>
              <w:t>21 July 2020</w:t>
            </w:r>
          </w:p>
        </w:tc>
        <w:tc>
          <w:tcPr>
            <w:tcW w:w="992" w:type="dxa"/>
          </w:tcPr>
          <w:p w14:paraId="34FAFD6F" w14:textId="3EDFE374" w:rsidR="00E379AF" w:rsidRPr="00787ECD" w:rsidRDefault="00E379AF" w:rsidP="00E379AF">
            <w:pPr>
              <w:pStyle w:val="2019-20tabletextleft"/>
              <w:rPr>
                <w:rFonts w:cs="Arial"/>
              </w:rPr>
            </w:pPr>
            <w:r>
              <w:t>389</w:t>
            </w:r>
          </w:p>
        </w:tc>
        <w:tc>
          <w:tcPr>
            <w:tcW w:w="1162" w:type="dxa"/>
          </w:tcPr>
          <w:p w14:paraId="1BD94878" w14:textId="76674354" w:rsidR="00E379AF" w:rsidRPr="00787ECD" w:rsidRDefault="00E379AF" w:rsidP="00E379AF">
            <w:pPr>
              <w:pStyle w:val="2019-20tabletextleft"/>
              <w:rPr>
                <w:rFonts w:cs="Arial"/>
              </w:rPr>
            </w:pPr>
            <w:r>
              <w:t>N/A</w:t>
            </w:r>
          </w:p>
        </w:tc>
        <w:tc>
          <w:tcPr>
            <w:tcW w:w="1389" w:type="dxa"/>
            <w:vMerge w:val="restart"/>
            <w:shd w:val="clear" w:color="auto" w:fill="auto"/>
          </w:tcPr>
          <w:p w14:paraId="44695D54" w14:textId="77777777" w:rsidR="00E379AF" w:rsidRDefault="00E379AF" w:rsidP="00E379AF">
            <w:pPr>
              <w:pStyle w:val="2019-20tabletextleft"/>
            </w:pPr>
            <w:r>
              <w:t>N/A</w:t>
            </w:r>
          </w:p>
          <w:p w14:paraId="79BDDF75" w14:textId="126D33F0" w:rsidR="00E379AF" w:rsidRPr="00787ECD" w:rsidRDefault="00E379AF" w:rsidP="00E379AF">
            <w:pPr>
              <w:pStyle w:val="2019-20tabletextleft"/>
              <w:rPr>
                <w:rFonts w:cs="Arial"/>
              </w:rPr>
            </w:pPr>
          </w:p>
        </w:tc>
        <w:tc>
          <w:tcPr>
            <w:tcW w:w="993" w:type="dxa"/>
            <w:vMerge w:val="restart"/>
            <w:shd w:val="clear" w:color="auto" w:fill="F2F2F2" w:themeFill="background1" w:themeFillShade="F2"/>
          </w:tcPr>
          <w:p w14:paraId="03C041AF" w14:textId="77777777" w:rsidR="00E379AF" w:rsidRDefault="00E379AF" w:rsidP="00E379AF">
            <w:pPr>
              <w:pStyle w:val="2019-20tabletextright"/>
            </w:pPr>
            <w:r>
              <w:t>N/A</w:t>
            </w:r>
          </w:p>
          <w:p w14:paraId="043290BB" w14:textId="1512EF26" w:rsidR="00E379AF" w:rsidRPr="00787ECD" w:rsidRDefault="00E379AF" w:rsidP="00E379AF">
            <w:pPr>
              <w:pStyle w:val="2019-20tabletextright"/>
              <w:rPr>
                <w:rFonts w:cs="Arial"/>
              </w:rPr>
            </w:pPr>
          </w:p>
        </w:tc>
      </w:tr>
      <w:tr w:rsidR="00E379AF" w14:paraId="69D3A3B4" w14:textId="77777777" w:rsidTr="00E379AF">
        <w:trPr>
          <w:trHeight w:val="338"/>
        </w:trPr>
        <w:tc>
          <w:tcPr>
            <w:tcW w:w="2694" w:type="dxa"/>
            <w:vMerge/>
          </w:tcPr>
          <w:p w14:paraId="14275568" w14:textId="77777777" w:rsidR="00E379AF" w:rsidRPr="00787ECD" w:rsidRDefault="00E379AF" w:rsidP="00E379AF">
            <w:pPr>
              <w:pStyle w:val="2019-20tabletextleft"/>
              <w:rPr>
                <w:rFonts w:cs="Arial"/>
              </w:rPr>
            </w:pPr>
          </w:p>
        </w:tc>
        <w:tc>
          <w:tcPr>
            <w:tcW w:w="850" w:type="dxa"/>
          </w:tcPr>
          <w:p w14:paraId="44042F81" w14:textId="6E797213" w:rsidR="00E379AF" w:rsidRPr="00787ECD" w:rsidRDefault="00E379AF" w:rsidP="00E379AF">
            <w:pPr>
              <w:pStyle w:val="2019-20tabletextleft"/>
              <w:rPr>
                <w:rFonts w:cs="Arial"/>
              </w:rPr>
            </w:pPr>
            <w:r>
              <w:t>2**</w:t>
            </w:r>
          </w:p>
        </w:tc>
        <w:tc>
          <w:tcPr>
            <w:tcW w:w="1418" w:type="dxa"/>
          </w:tcPr>
          <w:p w14:paraId="6F9F2E98" w14:textId="3EF4AFE6" w:rsidR="00E379AF" w:rsidRPr="00787ECD" w:rsidRDefault="00E379AF" w:rsidP="00E379AF">
            <w:pPr>
              <w:pStyle w:val="2019-20tabletextleft"/>
              <w:rPr>
                <w:rFonts w:cs="Arial"/>
              </w:rPr>
            </w:pPr>
            <w:r>
              <w:t>N/A</w:t>
            </w:r>
          </w:p>
        </w:tc>
        <w:tc>
          <w:tcPr>
            <w:tcW w:w="992" w:type="dxa"/>
          </w:tcPr>
          <w:p w14:paraId="48CB690A" w14:textId="27605452" w:rsidR="00E379AF" w:rsidRPr="00787ECD" w:rsidRDefault="00E379AF" w:rsidP="00E379AF">
            <w:pPr>
              <w:pStyle w:val="2019-20tabletextleft"/>
              <w:rPr>
                <w:rFonts w:cs="Arial"/>
              </w:rPr>
            </w:pPr>
            <w:r>
              <w:t>N/A</w:t>
            </w:r>
          </w:p>
        </w:tc>
        <w:tc>
          <w:tcPr>
            <w:tcW w:w="1162" w:type="dxa"/>
          </w:tcPr>
          <w:p w14:paraId="3E898D28" w14:textId="5F502900" w:rsidR="00E379AF" w:rsidRPr="00787ECD" w:rsidRDefault="00E379AF" w:rsidP="00E379AF">
            <w:pPr>
              <w:pStyle w:val="2019-20tabletextleft"/>
              <w:rPr>
                <w:rFonts w:cs="Arial"/>
              </w:rPr>
            </w:pPr>
            <w:r>
              <w:t>N/A</w:t>
            </w:r>
          </w:p>
        </w:tc>
        <w:tc>
          <w:tcPr>
            <w:tcW w:w="1389" w:type="dxa"/>
            <w:vMerge/>
            <w:shd w:val="clear" w:color="auto" w:fill="auto"/>
          </w:tcPr>
          <w:p w14:paraId="3DF92048" w14:textId="43D4781C" w:rsidR="00E379AF" w:rsidRPr="00787ECD" w:rsidRDefault="00E379AF" w:rsidP="00E379AF">
            <w:pPr>
              <w:pStyle w:val="2019-20tabletextleft"/>
              <w:rPr>
                <w:rFonts w:cs="Arial"/>
              </w:rPr>
            </w:pPr>
          </w:p>
        </w:tc>
        <w:tc>
          <w:tcPr>
            <w:tcW w:w="993" w:type="dxa"/>
            <w:vMerge/>
            <w:shd w:val="clear" w:color="auto" w:fill="F2F2F2" w:themeFill="background1" w:themeFillShade="F2"/>
          </w:tcPr>
          <w:p w14:paraId="19584173" w14:textId="68396692" w:rsidR="00E379AF" w:rsidRPr="00787ECD" w:rsidRDefault="00E379AF" w:rsidP="00E379AF">
            <w:pPr>
              <w:pStyle w:val="2019-20tabletextright"/>
              <w:rPr>
                <w:rFonts w:cs="Arial"/>
              </w:rPr>
            </w:pPr>
          </w:p>
        </w:tc>
      </w:tr>
      <w:tr w:rsidR="00E379AF" w14:paraId="64ADB7BA" w14:textId="77777777" w:rsidTr="00E379AF">
        <w:trPr>
          <w:trHeight w:val="338"/>
        </w:trPr>
        <w:tc>
          <w:tcPr>
            <w:tcW w:w="2694" w:type="dxa"/>
            <w:vMerge/>
          </w:tcPr>
          <w:p w14:paraId="773C22CE" w14:textId="77777777" w:rsidR="00E379AF" w:rsidRPr="00787ECD" w:rsidRDefault="00E379AF" w:rsidP="00E379AF">
            <w:pPr>
              <w:pStyle w:val="2019-20tabletextleft"/>
              <w:rPr>
                <w:rFonts w:cs="Arial"/>
              </w:rPr>
            </w:pPr>
          </w:p>
        </w:tc>
        <w:tc>
          <w:tcPr>
            <w:tcW w:w="850" w:type="dxa"/>
          </w:tcPr>
          <w:p w14:paraId="591020AF" w14:textId="74961501" w:rsidR="00E379AF" w:rsidRPr="00787ECD" w:rsidRDefault="00E379AF" w:rsidP="00E379AF">
            <w:pPr>
              <w:pStyle w:val="2019-20tabletextleft"/>
              <w:rPr>
                <w:rFonts w:cs="Arial"/>
              </w:rPr>
            </w:pPr>
            <w:r>
              <w:t>3**</w:t>
            </w:r>
          </w:p>
        </w:tc>
        <w:tc>
          <w:tcPr>
            <w:tcW w:w="1418" w:type="dxa"/>
          </w:tcPr>
          <w:p w14:paraId="5AC2D07C" w14:textId="6377C7C5" w:rsidR="00E379AF" w:rsidRPr="00787ECD" w:rsidRDefault="00E379AF" w:rsidP="00E379AF">
            <w:pPr>
              <w:pStyle w:val="2019-20tabletextleft"/>
              <w:rPr>
                <w:rFonts w:cs="Arial"/>
              </w:rPr>
            </w:pPr>
            <w:r>
              <w:t>N/A</w:t>
            </w:r>
          </w:p>
        </w:tc>
        <w:tc>
          <w:tcPr>
            <w:tcW w:w="992" w:type="dxa"/>
          </w:tcPr>
          <w:p w14:paraId="7EC508FF" w14:textId="47319FAE" w:rsidR="00E379AF" w:rsidRPr="00787ECD" w:rsidRDefault="00E379AF" w:rsidP="00E379AF">
            <w:pPr>
              <w:pStyle w:val="2019-20tabletextleft"/>
              <w:rPr>
                <w:rFonts w:cs="Arial"/>
              </w:rPr>
            </w:pPr>
            <w:r>
              <w:t>N/A</w:t>
            </w:r>
          </w:p>
        </w:tc>
        <w:tc>
          <w:tcPr>
            <w:tcW w:w="1162" w:type="dxa"/>
          </w:tcPr>
          <w:p w14:paraId="67F72AAD" w14:textId="6A66011F" w:rsidR="00E379AF" w:rsidRPr="00787ECD" w:rsidRDefault="00E379AF" w:rsidP="00E379AF">
            <w:pPr>
              <w:pStyle w:val="2019-20tabletextleft"/>
              <w:rPr>
                <w:rFonts w:cs="Arial"/>
              </w:rPr>
            </w:pPr>
            <w:r>
              <w:t>N/A</w:t>
            </w:r>
          </w:p>
        </w:tc>
        <w:tc>
          <w:tcPr>
            <w:tcW w:w="1389" w:type="dxa"/>
            <w:vMerge/>
            <w:shd w:val="clear" w:color="auto" w:fill="auto"/>
          </w:tcPr>
          <w:p w14:paraId="102D1B6C" w14:textId="550C6569" w:rsidR="00E379AF" w:rsidRPr="00787ECD" w:rsidRDefault="00E379AF" w:rsidP="00E379AF">
            <w:pPr>
              <w:pStyle w:val="2019-20tabletextleft"/>
              <w:rPr>
                <w:rFonts w:cs="Arial"/>
              </w:rPr>
            </w:pPr>
          </w:p>
        </w:tc>
        <w:tc>
          <w:tcPr>
            <w:tcW w:w="993" w:type="dxa"/>
            <w:vMerge/>
            <w:shd w:val="clear" w:color="auto" w:fill="F2F2F2" w:themeFill="background1" w:themeFillShade="F2"/>
          </w:tcPr>
          <w:p w14:paraId="2D81B948" w14:textId="2F4311F8" w:rsidR="00E379AF" w:rsidRPr="00787ECD" w:rsidRDefault="00E379AF" w:rsidP="00E379AF">
            <w:pPr>
              <w:pStyle w:val="2019-20tabletextright"/>
              <w:rPr>
                <w:rFonts w:cs="Arial"/>
              </w:rPr>
            </w:pPr>
          </w:p>
        </w:tc>
      </w:tr>
      <w:tr w:rsidR="00E379AF" w14:paraId="2B5F381F" w14:textId="77777777" w:rsidTr="00E379AF">
        <w:trPr>
          <w:trHeight w:val="338"/>
        </w:trPr>
        <w:tc>
          <w:tcPr>
            <w:tcW w:w="2694" w:type="dxa"/>
            <w:vMerge w:val="restart"/>
          </w:tcPr>
          <w:p w14:paraId="1B54A6A0" w14:textId="363BC47B" w:rsidR="00E379AF" w:rsidRPr="00E379AF" w:rsidRDefault="00E379AF" w:rsidP="00E379AF">
            <w:pPr>
              <w:pStyle w:val="2019-20tabletextleft"/>
            </w:pPr>
            <w:r>
              <w:rPr>
                <w:rStyle w:val="BodyCopyBold"/>
                <w:rFonts w:eastAsia="MS Gothic"/>
                <w:spacing w:val="-4"/>
              </w:rPr>
              <w:t>Strathbogie Shire Council</w:t>
            </w:r>
            <w:r>
              <w:br/>
              <w:t>Honeysuckle Creek By-election</w:t>
            </w:r>
            <w:r>
              <w:br/>
              <w:t>21/3/2020</w:t>
            </w:r>
          </w:p>
        </w:tc>
        <w:tc>
          <w:tcPr>
            <w:tcW w:w="850" w:type="dxa"/>
          </w:tcPr>
          <w:p w14:paraId="19890A24" w14:textId="0602A40D" w:rsidR="00E379AF" w:rsidRPr="00787ECD" w:rsidRDefault="00E379AF" w:rsidP="00E379AF">
            <w:pPr>
              <w:pStyle w:val="2019-20tabletextleft"/>
              <w:rPr>
                <w:rFonts w:cs="Arial"/>
              </w:rPr>
            </w:pPr>
            <w:r>
              <w:t>1</w:t>
            </w:r>
          </w:p>
        </w:tc>
        <w:tc>
          <w:tcPr>
            <w:tcW w:w="1418" w:type="dxa"/>
          </w:tcPr>
          <w:p w14:paraId="3956BB87" w14:textId="220695A7" w:rsidR="00E379AF" w:rsidRPr="00787ECD" w:rsidRDefault="00E379AF" w:rsidP="00E379AF">
            <w:pPr>
              <w:pStyle w:val="2019-20tabletextleft"/>
              <w:rPr>
                <w:rFonts w:cs="Arial"/>
              </w:rPr>
            </w:pPr>
            <w:r>
              <w:t>12 May 2020</w:t>
            </w:r>
          </w:p>
        </w:tc>
        <w:tc>
          <w:tcPr>
            <w:tcW w:w="992" w:type="dxa"/>
          </w:tcPr>
          <w:p w14:paraId="4F650993" w14:textId="507AA182" w:rsidR="00E379AF" w:rsidRPr="00787ECD" w:rsidRDefault="00E379AF" w:rsidP="00E379AF">
            <w:pPr>
              <w:pStyle w:val="2019-20tabletextleft"/>
              <w:rPr>
                <w:rFonts w:cs="Arial"/>
              </w:rPr>
            </w:pPr>
            <w:r>
              <w:t>95</w:t>
            </w:r>
          </w:p>
        </w:tc>
        <w:tc>
          <w:tcPr>
            <w:tcW w:w="1162" w:type="dxa"/>
          </w:tcPr>
          <w:p w14:paraId="722D3CF1" w14:textId="1B9A1BF4" w:rsidR="00E379AF" w:rsidRPr="00787ECD" w:rsidRDefault="00E379AF" w:rsidP="00E379AF">
            <w:pPr>
              <w:pStyle w:val="2019-20tabletextleft"/>
              <w:rPr>
                <w:rFonts w:cs="Arial"/>
              </w:rPr>
            </w:pPr>
            <w:r>
              <w:t>N/A</w:t>
            </w:r>
          </w:p>
        </w:tc>
        <w:tc>
          <w:tcPr>
            <w:tcW w:w="1389" w:type="dxa"/>
            <w:vMerge w:val="restart"/>
            <w:shd w:val="clear" w:color="auto" w:fill="auto"/>
          </w:tcPr>
          <w:p w14:paraId="36A40D6E" w14:textId="77777777" w:rsidR="00E379AF" w:rsidRDefault="00E379AF" w:rsidP="00E379AF">
            <w:pPr>
              <w:pStyle w:val="2019-20tabletextleft"/>
            </w:pPr>
            <w:r>
              <w:t>N/A</w:t>
            </w:r>
          </w:p>
          <w:p w14:paraId="4C87E302" w14:textId="026E3B55" w:rsidR="00E379AF" w:rsidRPr="00787ECD" w:rsidRDefault="00E379AF" w:rsidP="00E379AF">
            <w:pPr>
              <w:pStyle w:val="2019-20tabletextleft"/>
              <w:rPr>
                <w:rFonts w:cs="Arial"/>
              </w:rPr>
            </w:pPr>
          </w:p>
        </w:tc>
        <w:tc>
          <w:tcPr>
            <w:tcW w:w="993" w:type="dxa"/>
            <w:vMerge w:val="restart"/>
            <w:shd w:val="clear" w:color="auto" w:fill="F2F2F2" w:themeFill="background1" w:themeFillShade="F2"/>
          </w:tcPr>
          <w:p w14:paraId="6E0F9BA8" w14:textId="77777777" w:rsidR="00E379AF" w:rsidRDefault="00E379AF" w:rsidP="00E379AF">
            <w:pPr>
              <w:pStyle w:val="2019-20tabletextright"/>
            </w:pPr>
            <w:r>
              <w:t>N/A</w:t>
            </w:r>
          </w:p>
          <w:p w14:paraId="141CAE81" w14:textId="0D1FB943" w:rsidR="00E379AF" w:rsidRPr="00787ECD" w:rsidRDefault="00E379AF" w:rsidP="00E379AF">
            <w:pPr>
              <w:pStyle w:val="2019-20tabletextright"/>
              <w:rPr>
                <w:rFonts w:cs="Arial"/>
              </w:rPr>
            </w:pPr>
          </w:p>
        </w:tc>
      </w:tr>
      <w:tr w:rsidR="00E379AF" w14:paraId="78100622" w14:textId="77777777" w:rsidTr="00E379AF">
        <w:trPr>
          <w:trHeight w:val="338"/>
        </w:trPr>
        <w:tc>
          <w:tcPr>
            <w:tcW w:w="2694" w:type="dxa"/>
            <w:vMerge/>
          </w:tcPr>
          <w:p w14:paraId="7EF8CC02" w14:textId="77777777" w:rsidR="00E379AF" w:rsidRPr="00787ECD" w:rsidRDefault="00E379AF" w:rsidP="00E379AF">
            <w:pPr>
              <w:pStyle w:val="2019-20tabletextleft"/>
              <w:rPr>
                <w:rFonts w:cs="Arial"/>
              </w:rPr>
            </w:pPr>
          </w:p>
        </w:tc>
        <w:tc>
          <w:tcPr>
            <w:tcW w:w="850" w:type="dxa"/>
          </w:tcPr>
          <w:p w14:paraId="29B76542" w14:textId="63987096" w:rsidR="00E379AF" w:rsidRPr="00787ECD" w:rsidRDefault="00E379AF" w:rsidP="00E379AF">
            <w:pPr>
              <w:pStyle w:val="2019-20tabletextleft"/>
              <w:rPr>
                <w:rFonts w:cs="Arial"/>
              </w:rPr>
            </w:pPr>
            <w:r>
              <w:t>2</w:t>
            </w:r>
          </w:p>
        </w:tc>
        <w:tc>
          <w:tcPr>
            <w:tcW w:w="1418" w:type="dxa"/>
          </w:tcPr>
          <w:p w14:paraId="7BB46A9E" w14:textId="03DB0D24" w:rsidR="00E379AF" w:rsidRPr="00787ECD" w:rsidRDefault="00E379AF" w:rsidP="00E379AF">
            <w:pPr>
              <w:pStyle w:val="2019-20tabletextleft"/>
              <w:rPr>
                <w:rFonts w:cs="Arial"/>
              </w:rPr>
            </w:pPr>
            <w:r>
              <w:t>30 June 2020</w:t>
            </w:r>
          </w:p>
        </w:tc>
        <w:tc>
          <w:tcPr>
            <w:tcW w:w="992" w:type="dxa"/>
          </w:tcPr>
          <w:p w14:paraId="536B20D7" w14:textId="1561C92A" w:rsidR="00E379AF" w:rsidRPr="00787ECD" w:rsidRDefault="00E379AF" w:rsidP="00E379AF">
            <w:pPr>
              <w:pStyle w:val="2019-20tabletextleft"/>
              <w:rPr>
                <w:rFonts w:cs="Arial"/>
              </w:rPr>
            </w:pPr>
            <w:r>
              <w:t>68</w:t>
            </w:r>
          </w:p>
        </w:tc>
        <w:tc>
          <w:tcPr>
            <w:tcW w:w="1162" w:type="dxa"/>
          </w:tcPr>
          <w:p w14:paraId="4FD7B23E" w14:textId="33E3C0FF" w:rsidR="00E379AF" w:rsidRPr="00787ECD" w:rsidRDefault="00E379AF" w:rsidP="00E379AF">
            <w:pPr>
              <w:pStyle w:val="2019-20tabletextleft"/>
              <w:rPr>
                <w:rFonts w:cs="Arial"/>
              </w:rPr>
            </w:pPr>
            <w:r>
              <w:t>$1,660.00</w:t>
            </w:r>
          </w:p>
        </w:tc>
        <w:tc>
          <w:tcPr>
            <w:tcW w:w="1389" w:type="dxa"/>
            <w:vMerge/>
            <w:shd w:val="clear" w:color="auto" w:fill="auto"/>
          </w:tcPr>
          <w:p w14:paraId="20DDE212" w14:textId="2275B672" w:rsidR="00E379AF" w:rsidRPr="00787ECD" w:rsidRDefault="00E379AF" w:rsidP="00E379AF">
            <w:pPr>
              <w:pStyle w:val="2019-20tabletextleft"/>
              <w:rPr>
                <w:rFonts w:cs="Arial"/>
              </w:rPr>
            </w:pPr>
          </w:p>
        </w:tc>
        <w:tc>
          <w:tcPr>
            <w:tcW w:w="993" w:type="dxa"/>
            <w:vMerge/>
            <w:shd w:val="clear" w:color="auto" w:fill="F2F2F2" w:themeFill="background1" w:themeFillShade="F2"/>
          </w:tcPr>
          <w:p w14:paraId="7B369571" w14:textId="3E746428" w:rsidR="00E379AF" w:rsidRPr="00787ECD" w:rsidRDefault="00E379AF" w:rsidP="00E379AF">
            <w:pPr>
              <w:pStyle w:val="2019-20tabletextright"/>
              <w:rPr>
                <w:rFonts w:cs="Arial"/>
              </w:rPr>
            </w:pPr>
          </w:p>
        </w:tc>
      </w:tr>
      <w:tr w:rsidR="00E379AF" w14:paraId="28D8B6F5" w14:textId="77777777" w:rsidTr="00E379AF">
        <w:trPr>
          <w:trHeight w:val="338"/>
        </w:trPr>
        <w:tc>
          <w:tcPr>
            <w:tcW w:w="2694" w:type="dxa"/>
            <w:vMerge/>
          </w:tcPr>
          <w:p w14:paraId="19C850BF" w14:textId="77777777" w:rsidR="00E379AF" w:rsidRPr="00787ECD" w:rsidRDefault="00E379AF" w:rsidP="00E379AF">
            <w:pPr>
              <w:pStyle w:val="2019-20tabletextleft"/>
              <w:rPr>
                <w:rFonts w:cs="Arial"/>
              </w:rPr>
            </w:pPr>
          </w:p>
        </w:tc>
        <w:tc>
          <w:tcPr>
            <w:tcW w:w="850" w:type="dxa"/>
          </w:tcPr>
          <w:p w14:paraId="34CE75BF" w14:textId="337E0B6A" w:rsidR="00E379AF" w:rsidRPr="00787ECD" w:rsidRDefault="00E379AF" w:rsidP="00E379AF">
            <w:pPr>
              <w:pStyle w:val="2019-20tabletextleft"/>
              <w:rPr>
                <w:rFonts w:cs="Arial"/>
              </w:rPr>
            </w:pPr>
            <w:r>
              <w:t>3**</w:t>
            </w:r>
          </w:p>
        </w:tc>
        <w:tc>
          <w:tcPr>
            <w:tcW w:w="1418" w:type="dxa"/>
          </w:tcPr>
          <w:p w14:paraId="6F87E95D" w14:textId="6A822BC0" w:rsidR="00E379AF" w:rsidRPr="00787ECD" w:rsidRDefault="00E379AF" w:rsidP="00E379AF">
            <w:pPr>
              <w:pStyle w:val="2019-20tabletextleft"/>
              <w:rPr>
                <w:rFonts w:cs="Arial"/>
              </w:rPr>
            </w:pPr>
            <w:r>
              <w:t>N/A</w:t>
            </w:r>
          </w:p>
        </w:tc>
        <w:tc>
          <w:tcPr>
            <w:tcW w:w="992" w:type="dxa"/>
          </w:tcPr>
          <w:p w14:paraId="4C1091D7" w14:textId="7980ADFA" w:rsidR="00E379AF" w:rsidRPr="00787ECD" w:rsidRDefault="00E379AF" w:rsidP="00E379AF">
            <w:pPr>
              <w:pStyle w:val="2019-20tabletextleft"/>
              <w:rPr>
                <w:rFonts w:cs="Arial"/>
              </w:rPr>
            </w:pPr>
            <w:r>
              <w:t>N/A</w:t>
            </w:r>
          </w:p>
        </w:tc>
        <w:tc>
          <w:tcPr>
            <w:tcW w:w="1162" w:type="dxa"/>
          </w:tcPr>
          <w:p w14:paraId="32B7C517" w14:textId="70C57F68" w:rsidR="00E379AF" w:rsidRPr="00787ECD" w:rsidRDefault="00E379AF" w:rsidP="00E379AF">
            <w:pPr>
              <w:pStyle w:val="2019-20tabletextleft"/>
              <w:rPr>
                <w:rFonts w:cs="Arial"/>
              </w:rPr>
            </w:pPr>
            <w:r>
              <w:t>N/A</w:t>
            </w:r>
          </w:p>
        </w:tc>
        <w:tc>
          <w:tcPr>
            <w:tcW w:w="1389" w:type="dxa"/>
            <w:vMerge/>
            <w:shd w:val="clear" w:color="auto" w:fill="auto"/>
          </w:tcPr>
          <w:p w14:paraId="4F10D0FB" w14:textId="286C76D6" w:rsidR="00E379AF" w:rsidRPr="00787ECD" w:rsidRDefault="00E379AF" w:rsidP="00E379AF">
            <w:pPr>
              <w:pStyle w:val="2019-20tabletextleft"/>
              <w:rPr>
                <w:rFonts w:cs="Arial"/>
              </w:rPr>
            </w:pPr>
          </w:p>
        </w:tc>
        <w:tc>
          <w:tcPr>
            <w:tcW w:w="993" w:type="dxa"/>
            <w:vMerge/>
            <w:shd w:val="clear" w:color="auto" w:fill="F2F2F2" w:themeFill="background1" w:themeFillShade="F2"/>
          </w:tcPr>
          <w:p w14:paraId="532E0DEA" w14:textId="13FA57A1" w:rsidR="00E379AF" w:rsidRPr="00787ECD" w:rsidRDefault="00E379AF" w:rsidP="00E379AF">
            <w:pPr>
              <w:pStyle w:val="2019-20tabletextright"/>
              <w:rPr>
                <w:rFonts w:cs="Arial"/>
              </w:rPr>
            </w:pPr>
          </w:p>
        </w:tc>
      </w:tr>
      <w:tr w:rsidR="00E379AF" w14:paraId="762448B8" w14:textId="77777777" w:rsidTr="00E379AF">
        <w:trPr>
          <w:trHeight w:val="338"/>
        </w:trPr>
        <w:tc>
          <w:tcPr>
            <w:tcW w:w="2694" w:type="dxa"/>
            <w:vMerge w:val="restart"/>
          </w:tcPr>
          <w:p w14:paraId="5389D90E" w14:textId="2CC52CBD" w:rsidR="00E379AF" w:rsidRDefault="00E379AF" w:rsidP="00E379AF">
            <w:pPr>
              <w:pStyle w:val="2019-20tabletextleft"/>
            </w:pPr>
            <w:r>
              <w:rPr>
                <w:rStyle w:val="BodyCopyBold"/>
                <w:rFonts w:eastAsia="MS Gothic"/>
                <w:spacing w:val="-4"/>
              </w:rPr>
              <w:t>Box Hill Liquor Licensing Poll</w:t>
            </w:r>
            <w:r>
              <w:br/>
              <w:t>(Box Hill Institute)</w:t>
            </w:r>
            <w:r>
              <w:br/>
              <w:t>3/3/2020</w:t>
            </w:r>
          </w:p>
          <w:p w14:paraId="1ED9F6B2" w14:textId="6A58C17B" w:rsidR="00E379AF" w:rsidRPr="00787ECD" w:rsidRDefault="00E379AF" w:rsidP="00E379AF">
            <w:pPr>
              <w:pStyle w:val="2019-20tabletextleft"/>
              <w:rPr>
                <w:rFonts w:cs="Arial"/>
              </w:rPr>
            </w:pPr>
          </w:p>
        </w:tc>
        <w:tc>
          <w:tcPr>
            <w:tcW w:w="850" w:type="dxa"/>
          </w:tcPr>
          <w:p w14:paraId="2AD9D06D" w14:textId="2D528542" w:rsidR="00E379AF" w:rsidRPr="00787ECD" w:rsidRDefault="00E379AF" w:rsidP="00E379AF">
            <w:pPr>
              <w:pStyle w:val="2019-20tabletextleft"/>
              <w:rPr>
                <w:rFonts w:cs="Arial"/>
              </w:rPr>
            </w:pPr>
            <w:r>
              <w:t>1</w:t>
            </w:r>
          </w:p>
        </w:tc>
        <w:tc>
          <w:tcPr>
            <w:tcW w:w="1418" w:type="dxa"/>
          </w:tcPr>
          <w:p w14:paraId="011D9D33" w14:textId="0E76F52D" w:rsidR="00E379AF" w:rsidRPr="00787ECD" w:rsidRDefault="00E379AF" w:rsidP="00E379AF">
            <w:pPr>
              <w:pStyle w:val="2019-20tabletextleft"/>
              <w:rPr>
                <w:rFonts w:cs="Arial"/>
              </w:rPr>
            </w:pPr>
            <w:r>
              <w:t>12 May 2020</w:t>
            </w:r>
          </w:p>
        </w:tc>
        <w:tc>
          <w:tcPr>
            <w:tcW w:w="992" w:type="dxa"/>
          </w:tcPr>
          <w:p w14:paraId="68245876" w14:textId="4DE23378" w:rsidR="00E379AF" w:rsidRPr="00787ECD" w:rsidRDefault="00E379AF" w:rsidP="00E379AF">
            <w:pPr>
              <w:pStyle w:val="2019-20tabletextleft"/>
              <w:rPr>
                <w:rFonts w:cs="Arial"/>
              </w:rPr>
            </w:pPr>
            <w:r>
              <w:t>396</w:t>
            </w:r>
          </w:p>
        </w:tc>
        <w:tc>
          <w:tcPr>
            <w:tcW w:w="1162" w:type="dxa"/>
          </w:tcPr>
          <w:p w14:paraId="556283C7" w14:textId="3DE1EC78" w:rsidR="00E379AF" w:rsidRPr="00787ECD" w:rsidRDefault="00E379AF" w:rsidP="00E379AF">
            <w:pPr>
              <w:pStyle w:val="2019-20tabletextleft"/>
              <w:rPr>
                <w:rFonts w:cs="Arial"/>
              </w:rPr>
            </w:pPr>
            <w:r>
              <w:t>N/A</w:t>
            </w:r>
          </w:p>
        </w:tc>
        <w:tc>
          <w:tcPr>
            <w:tcW w:w="1389" w:type="dxa"/>
            <w:vMerge w:val="restart"/>
            <w:shd w:val="clear" w:color="auto" w:fill="auto"/>
          </w:tcPr>
          <w:p w14:paraId="058AD1DD" w14:textId="77777777" w:rsidR="00E379AF" w:rsidRDefault="00E379AF" w:rsidP="00E379AF">
            <w:pPr>
              <w:pStyle w:val="2019-20tabletextleft"/>
            </w:pPr>
            <w:r>
              <w:t>22 October 2020</w:t>
            </w:r>
          </w:p>
          <w:p w14:paraId="3F665796" w14:textId="724B0368" w:rsidR="00E379AF" w:rsidRPr="00787ECD" w:rsidRDefault="00E379AF" w:rsidP="00E379AF">
            <w:pPr>
              <w:pStyle w:val="2019-20tabletextleft"/>
              <w:rPr>
                <w:rFonts w:cs="Arial"/>
              </w:rPr>
            </w:pPr>
          </w:p>
        </w:tc>
        <w:tc>
          <w:tcPr>
            <w:tcW w:w="993" w:type="dxa"/>
            <w:vMerge w:val="restart"/>
            <w:shd w:val="clear" w:color="auto" w:fill="F2F2F2" w:themeFill="background1" w:themeFillShade="F2"/>
          </w:tcPr>
          <w:p w14:paraId="3A1387F1" w14:textId="77777777" w:rsidR="00E379AF" w:rsidRDefault="00E379AF" w:rsidP="00E379AF">
            <w:pPr>
              <w:pStyle w:val="2019-20tabletextright"/>
            </w:pPr>
            <w:r>
              <w:t>124</w:t>
            </w:r>
          </w:p>
          <w:p w14:paraId="543AFDB7" w14:textId="42CEA86A" w:rsidR="00E379AF" w:rsidRPr="00787ECD" w:rsidRDefault="00E379AF" w:rsidP="00E379AF">
            <w:pPr>
              <w:pStyle w:val="2019-20tabletextright"/>
              <w:rPr>
                <w:rFonts w:cs="Arial"/>
              </w:rPr>
            </w:pPr>
          </w:p>
        </w:tc>
      </w:tr>
      <w:tr w:rsidR="00E379AF" w14:paraId="6254C49C" w14:textId="77777777" w:rsidTr="00E379AF">
        <w:trPr>
          <w:trHeight w:val="338"/>
        </w:trPr>
        <w:tc>
          <w:tcPr>
            <w:tcW w:w="2694" w:type="dxa"/>
            <w:vMerge/>
          </w:tcPr>
          <w:p w14:paraId="6906A29E" w14:textId="77777777" w:rsidR="00E379AF" w:rsidRPr="00787ECD" w:rsidRDefault="00E379AF" w:rsidP="00E379AF">
            <w:pPr>
              <w:pStyle w:val="2019-20tabletextleft"/>
              <w:rPr>
                <w:rFonts w:cs="Arial"/>
              </w:rPr>
            </w:pPr>
          </w:p>
        </w:tc>
        <w:tc>
          <w:tcPr>
            <w:tcW w:w="850" w:type="dxa"/>
          </w:tcPr>
          <w:p w14:paraId="3E997744" w14:textId="7D39F041" w:rsidR="00E379AF" w:rsidRPr="00787ECD" w:rsidRDefault="00E379AF" w:rsidP="00E379AF">
            <w:pPr>
              <w:pStyle w:val="2019-20tabletextleft"/>
              <w:rPr>
                <w:rFonts w:cs="Arial"/>
              </w:rPr>
            </w:pPr>
            <w:r>
              <w:t>2</w:t>
            </w:r>
          </w:p>
        </w:tc>
        <w:tc>
          <w:tcPr>
            <w:tcW w:w="1418" w:type="dxa"/>
          </w:tcPr>
          <w:p w14:paraId="20814CD0" w14:textId="793BD2EA" w:rsidR="00E379AF" w:rsidRPr="00787ECD" w:rsidRDefault="00E379AF" w:rsidP="00E379AF">
            <w:pPr>
              <w:pStyle w:val="2019-20tabletextleft"/>
              <w:rPr>
                <w:rFonts w:cs="Arial"/>
              </w:rPr>
            </w:pPr>
            <w:r>
              <w:t>30 June 2020</w:t>
            </w:r>
          </w:p>
        </w:tc>
        <w:tc>
          <w:tcPr>
            <w:tcW w:w="992" w:type="dxa"/>
          </w:tcPr>
          <w:p w14:paraId="1B6C8AA0" w14:textId="240AAFD9" w:rsidR="00E379AF" w:rsidRPr="00787ECD" w:rsidRDefault="00E379AF" w:rsidP="00E379AF">
            <w:pPr>
              <w:pStyle w:val="2019-20tabletextleft"/>
              <w:rPr>
                <w:rFonts w:cs="Arial"/>
              </w:rPr>
            </w:pPr>
            <w:r>
              <w:t>275</w:t>
            </w:r>
          </w:p>
        </w:tc>
        <w:tc>
          <w:tcPr>
            <w:tcW w:w="1162" w:type="dxa"/>
          </w:tcPr>
          <w:p w14:paraId="2E0EE568" w14:textId="75FE52BC" w:rsidR="00E379AF" w:rsidRPr="00787ECD" w:rsidRDefault="00E379AF" w:rsidP="00E379AF">
            <w:pPr>
              <w:pStyle w:val="2019-20tabletextleft"/>
              <w:rPr>
                <w:rFonts w:cs="Arial"/>
              </w:rPr>
            </w:pPr>
            <w:r>
              <w:t>$5,810.00</w:t>
            </w:r>
          </w:p>
        </w:tc>
        <w:tc>
          <w:tcPr>
            <w:tcW w:w="1389" w:type="dxa"/>
            <w:vMerge/>
            <w:shd w:val="clear" w:color="auto" w:fill="auto"/>
          </w:tcPr>
          <w:p w14:paraId="0C8392FD" w14:textId="5F792873" w:rsidR="00E379AF" w:rsidRPr="00787ECD" w:rsidRDefault="00E379AF" w:rsidP="00E379AF">
            <w:pPr>
              <w:pStyle w:val="2019-20tabletextleft"/>
              <w:rPr>
                <w:rFonts w:cs="Arial"/>
              </w:rPr>
            </w:pPr>
          </w:p>
        </w:tc>
        <w:tc>
          <w:tcPr>
            <w:tcW w:w="993" w:type="dxa"/>
            <w:vMerge/>
            <w:shd w:val="clear" w:color="auto" w:fill="F2F2F2" w:themeFill="background1" w:themeFillShade="F2"/>
          </w:tcPr>
          <w:p w14:paraId="2EAA9CF9" w14:textId="7894F27F" w:rsidR="00E379AF" w:rsidRPr="00787ECD" w:rsidRDefault="00E379AF" w:rsidP="00E379AF">
            <w:pPr>
              <w:pStyle w:val="2019-20tabletextleft"/>
              <w:jc w:val="right"/>
              <w:rPr>
                <w:rFonts w:cs="Arial"/>
              </w:rPr>
            </w:pPr>
          </w:p>
        </w:tc>
      </w:tr>
      <w:tr w:rsidR="00E379AF" w14:paraId="758AA5B6" w14:textId="77777777" w:rsidTr="00E379AF">
        <w:trPr>
          <w:trHeight w:val="338"/>
        </w:trPr>
        <w:tc>
          <w:tcPr>
            <w:tcW w:w="2694" w:type="dxa"/>
            <w:vMerge/>
          </w:tcPr>
          <w:p w14:paraId="690791CD" w14:textId="77777777" w:rsidR="00E379AF" w:rsidRPr="00787ECD" w:rsidRDefault="00E379AF" w:rsidP="00E379AF">
            <w:pPr>
              <w:pStyle w:val="2019-20tabletextleft"/>
              <w:rPr>
                <w:rFonts w:cs="Arial"/>
              </w:rPr>
            </w:pPr>
          </w:p>
        </w:tc>
        <w:tc>
          <w:tcPr>
            <w:tcW w:w="850" w:type="dxa"/>
          </w:tcPr>
          <w:p w14:paraId="62714C59" w14:textId="269F6EAC" w:rsidR="00E379AF" w:rsidRPr="00787ECD" w:rsidRDefault="00E379AF" w:rsidP="00E379AF">
            <w:pPr>
              <w:pStyle w:val="2019-20tabletextleft"/>
              <w:rPr>
                <w:rFonts w:cs="Arial"/>
              </w:rPr>
            </w:pPr>
            <w:r>
              <w:t>3</w:t>
            </w:r>
          </w:p>
        </w:tc>
        <w:tc>
          <w:tcPr>
            <w:tcW w:w="1418" w:type="dxa"/>
          </w:tcPr>
          <w:p w14:paraId="2F8ADB3C" w14:textId="49149010" w:rsidR="00E379AF" w:rsidRPr="00787ECD" w:rsidRDefault="00E379AF" w:rsidP="00E379AF">
            <w:pPr>
              <w:pStyle w:val="2019-20tabletextleft"/>
              <w:rPr>
                <w:rFonts w:cs="Arial"/>
              </w:rPr>
            </w:pPr>
            <w:r>
              <w:t>17 August 2020</w:t>
            </w:r>
          </w:p>
        </w:tc>
        <w:tc>
          <w:tcPr>
            <w:tcW w:w="992" w:type="dxa"/>
          </w:tcPr>
          <w:p w14:paraId="7D094BA9" w14:textId="32D22797" w:rsidR="00E379AF" w:rsidRPr="00787ECD" w:rsidRDefault="00E379AF" w:rsidP="00E379AF">
            <w:pPr>
              <w:pStyle w:val="2019-20tabletextleft"/>
              <w:rPr>
                <w:rFonts w:cs="Arial"/>
              </w:rPr>
            </w:pPr>
            <w:r>
              <w:t>164</w:t>
            </w:r>
          </w:p>
        </w:tc>
        <w:tc>
          <w:tcPr>
            <w:tcW w:w="1162" w:type="dxa"/>
          </w:tcPr>
          <w:p w14:paraId="68A87B71" w14:textId="613797BE" w:rsidR="00E379AF" w:rsidRPr="00787ECD" w:rsidRDefault="00E379AF" w:rsidP="00E379AF">
            <w:pPr>
              <w:pStyle w:val="2019-20tabletextleft"/>
              <w:rPr>
                <w:rFonts w:cs="Arial"/>
              </w:rPr>
            </w:pPr>
            <w:r>
              <w:t>$2,026.80</w:t>
            </w:r>
          </w:p>
        </w:tc>
        <w:tc>
          <w:tcPr>
            <w:tcW w:w="1389" w:type="dxa"/>
            <w:vMerge/>
            <w:shd w:val="clear" w:color="auto" w:fill="auto"/>
          </w:tcPr>
          <w:p w14:paraId="2294915E" w14:textId="7E417A7F" w:rsidR="00E379AF" w:rsidRPr="00787ECD" w:rsidRDefault="00E379AF" w:rsidP="00E379AF">
            <w:pPr>
              <w:pStyle w:val="2019-20tabletextleft"/>
              <w:rPr>
                <w:rFonts w:cs="Arial"/>
              </w:rPr>
            </w:pPr>
          </w:p>
        </w:tc>
        <w:tc>
          <w:tcPr>
            <w:tcW w:w="993" w:type="dxa"/>
            <w:vMerge/>
            <w:shd w:val="clear" w:color="auto" w:fill="F2F2F2" w:themeFill="background1" w:themeFillShade="F2"/>
          </w:tcPr>
          <w:p w14:paraId="38998B88" w14:textId="63A55BB9" w:rsidR="00E379AF" w:rsidRPr="00787ECD" w:rsidRDefault="00E379AF" w:rsidP="00E379AF">
            <w:pPr>
              <w:pStyle w:val="2019-20tabletextleft"/>
              <w:jc w:val="right"/>
              <w:rPr>
                <w:rFonts w:cs="Arial"/>
              </w:rPr>
            </w:pPr>
          </w:p>
        </w:tc>
      </w:tr>
    </w:tbl>
    <w:p w14:paraId="2BF6FBE4" w14:textId="77777777" w:rsidR="00E379AF" w:rsidRPr="00E379AF" w:rsidRDefault="00E379AF" w:rsidP="00E379AF">
      <w:pPr>
        <w:pStyle w:val="2019-20tablefigurenote"/>
        <w:rPr>
          <w:rFonts w:eastAsia="Times"/>
        </w:rPr>
      </w:pPr>
      <w:r w:rsidRPr="00E379AF">
        <w:rPr>
          <w:rFonts w:eastAsia="Times"/>
        </w:rPr>
        <w:lastRenderedPageBreak/>
        <w:t>*1 - Apparent Failure to Vote</w:t>
      </w:r>
    </w:p>
    <w:p w14:paraId="3D2A250E" w14:textId="77777777" w:rsidR="00E379AF" w:rsidRPr="00E379AF" w:rsidRDefault="00E379AF" w:rsidP="00E379AF">
      <w:pPr>
        <w:pStyle w:val="2019-20tablefigurenote"/>
        <w:rPr>
          <w:rFonts w:eastAsia="Times"/>
        </w:rPr>
      </w:pPr>
      <w:r w:rsidRPr="00E379AF">
        <w:rPr>
          <w:rFonts w:eastAsia="Times"/>
        </w:rPr>
        <w:t>2 - Infringement</w:t>
      </w:r>
    </w:p>
    <w:p w14:paraId="14DC7204" w14:textId="77777777" w:rsidR="00E379AF" w:rsidRPr="00E379AF" w:rsidRDefault="00E379AF" w:rsidP="00E379AF">
      <w:pPr>
        <w:pStyle w:val="2019-20tablefigurenote"/>
        <w:rPr>
          <w:rFonts w:eastAsia="Times"/>
        </w:rPr>
      </w:pPr>
      <w:r w:rsidRPr="00E379AF">
        <w:rPr>
          <w:rFonts w:eastAsia="Times"/>
        </w:rPr>
        <w:t>3 - Penalty Reminder</w:t>
      </w:r>
    </w:p>
    <w:p w14:paraId="680EB474" w14:textId="77777777" w:rsidR="00E379AF" w:rsidRPr="00E379AF" w:rsidRDefault="00E379AF" w:rsidP="00E379AF">
      <w:pPr>
        <w:pStyle w:val="2019-20tablefigurenote"/>
        <w:rPr>
          <w:rFonts w:eastAsia="Times"/>
        </w:rPr>
      </w:pPr>
      <w:r w:rsidRPr="00E379AF">
        <w:rPr>
          <w:rFonts w:eastAsia="Times"/>
        </w:rPr>
        <w:t># - Fines Victoria penalties collected, or late payments received</w:t>
      </w:r>
    </w:p>
    <w:p w14:paraId="15968FD3" w14:textId="57872962" w:rsidR="00E379AF" w:rsidRDefault="00E379AF" w:rsidP="00E379AF">
      <w:pPr>
        <w:pStyle w:val="2019-20tablefigurenote"/>
        <w:rPr>
          <w:rFonts w:eastAsia="Times"/>
        </w:rPr>
      </w:pPr>
      <w:r w:rsidRPr="00E379AF">
        <w:rPr>
          <w:rFonts w:eastAsia="Times"/>
        </w:rPr>
        <w:t>** Decision by Prosecution Officer to not issue notice</w:t>
      </w:r>
    </w:p>
    <w:p w14:paraId="774B6871" w14:textId="22F2C112" w:rsidR="00AE4F4D" w:rsidRDefault="00AE4F4D">
      <w:pPr>
        <w:rPr>
          <w:rFonts w:ascii="Arial" w:eastAsia="Times" w:hAnsi="Arial"/>
          <w:sz w:val="20"/>
          <w:lang w:val="en-US"/>
        </w:rPr>
      </w:pPr>
      <w:r>
        <w:br w:type="page"/>
      </w:r>
    </w:p>
    <w:p w14:paraId="55E5997E" w14:textId="1F6743AA" w:rsidR="00AE4F4D" w:rsidRDefault="00AE4F4D" w:rsidP="00AE4F4D">
      <w:pPr>
        <w:pStyle w:val="2019-20HeadingB"/>
      </w:pPr>
      <w:bookmarkStart w:id="28" w:name="_Toc87269505"/>
      <w:r w:rsidRPr="00AE4F4D">
        <w:lastRenderedPageBreak/>
        <w:t>Register of electors</w:t>
      </w:r>
      <w:bookmarkEnd w:id="28"/>
    </w:p>
    <w:p w14:paraId="579B97A4" w14:textId="09AF2153" w:rsidR="00AE4F4D" w:rsidRDefault="00AE4F4D" w:rsidP="00AE4F4D">
      <w:pPr>
        <w:pStyle w:val="2019-20Introtext"/>
      </w:pPr>
      <w:r w:rsidRPr="00AE4F4D">
        <w:t>One of the VEC’s key objectives is to maintain the accuracy and security of the register of electors, increase the proportion of eligible electors enrolled year-on-year and maintain this measure at or above the national average. The VEC undertakes a range of activities to keep the register of electors current and complete, and to ensure electors vote and vote correctly.</w:t>
      </w:r>
    </w:p>
    <w:p w14:paraId="2F3D17B5" w14:textId="77777777" w:rsidR="00AE4F4D" w:rsidRDefault="00AE4F4D" w:rsidP="00AE4F4D">
      <w:pPr>
        <w:pStyle w:val="2019-20HeadingC"/>
      </w:pPr>
      <w:r>
        <w:t>Enrolment</w:t>
      </w:r>
    </w:p>
    <w:p w14:paraId="55C34DEC" w14:textId="77777777" w:rsidR="00AE4F4D" w:rsidRDefault="00AE4F4D" w:rsidP="00AE4F4D">
      <w:pPr>
        <w:pStyle w:val="2019-20Bodycopy"/>
      </w:pPr>
      <w:r>
        <w:t xml:space="preserve">The number of Victorians enrolled to vote on the register of electors increased over the year by 53,488 (1.3%) to 4,310,413 as at 30 June 2021. </w:t>
      </w:r>
    </w:p>
    <w:p w14:paraId="20935FF3" w14:textId="0CEAA6F4" w:rsidR="00AE4F4D" w:rsidRDefault="00AE4F4D" w:rsidP="00AE4F4D">
      <w:pPr>
        <w:pStyle w:val="2019-20Bodycopy"/>
      </w:pPr>
      <w:r>
        <w:t>Using available data, it is estimated that the enrolment rate for Victoria at 30 June 2021 was 95.8%. This is a decrease of 0.6% since 30 June 2020 and 0.4% lower than the enrolment rate nationally. The enrolment rate is calculated by the Australian Electoral Commission using enrolment figures and Estimated Eligible Population (EEP) based on data provided by the Australian Bureau of Statistics (ABS). During the reporting period new data from the ABS resulted in an increase in the EEP in Victoria, which had the effect of lowering enrolment rates. The full extent of COVID-19’s impact on Victoria’s population and enrolment rates remains unclear, and data from Australia’s 2021 Census will provide valuable insights.</w:t>
      </w:r>
    </w:p>
    <w:p w14:paraId="1E9E1A1D" w14:textId="2113A30D" w:rsidR="00AE4F4D" w:rsidRDefault="00AE4F4D" w:rsidP="00AE4F4D">
      <w:pPr>
        <w:pStyle w:val="2019-20Bodycopy"/>
      </w:pPr>
      <w:r>
        <w:t>Enrolments across each age range increased during the year, with 11,520 under 18 provisionally enrolled electors (13.6% increase), 772,725 18–</w:t>
      </w:r>
      <w:proofErr w:type="gramStart"/>
      <w:r>
        <w:t xml:space="preserve">29 year </w:t>
      </w:r>
      <w:proofErr w:type="spellStart"/>
      <w:r>
        <w:t>olds</w:t>
      </w:r>
      <w:proofErr w:type="spellEnd"/>
      <w:proofErr w:type="gramEnd"/>
      <w:r>
        <w:t xml:space="preserve"> (0.2% increase), 2,827,172 30–69 year </w:t>
      </w:r>
      <w:proofErr w:type="spellStart"/>
      <w:r>
        <w:t>olds</w:t>
      </w:r>
      <w:proofErr w:type="spellEnd"/>
      <w:r>
        <w:t xml:space="preserve"> (0.9% increase) and 710,300 electors aged 70 years and older (3.9% increase) enrolled to vote.</w:t>
      </w:r>
    </w:p>
    <w:p w14:paraId="0962FD59" w14:textId="2F13D79A" w:rsidR="00AE4F4D" w:rsidRDefault="00AE4F4D" w:rsidP="00AE4F4D">
      <w:pPr>
        <w:pStyle w:val="2019-20Figurecaption"/>
      </w:pPr>
      <w:r>
        <w:t>Figure 18: Total number of enrolled electors, 30 June 2017 to 30 June 2021</w:t>
      </w:r>
    </w:p>
    <w:p w14:paraId="274300C5" w14:textId="008DD205" w:rsidR="00AE4F4D" w:rsidRDefault="00AE4F4D" w:rsidP="00AE4F4D">
      <w:pPr>
        <w:pStyle w:val="2019-20Figurecaption"/>
        <w:rPr>
          <w:rFonts w:eastAsia="Times"/>
        </w:rPr>
      </w:pPr>
      <w:r>
        <w:rPr>
          <w:rFonts w:eastAsia="Times"/>
          <w:noProof/>
        </w:rPr>
        <w:drawing>
          <wp:inline distT="0" distB="0" distL="0" distR="0" wp14:anchorId="2FBEBC19" wp14:editId="7E6B9707">
            <wp:extent cx="2879621" cy="2994211"/>
            <wp:effectExtent l="0" t="0" r="3810" b="3175"/>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42" cstate="screen">
                      <a:extLst>
                        <a:ext uri="{28A0092B-C50C-407E-A947-70E740481C1C}">
                          <a14:useLocalDpi xmlns:a14="http://schemas.microsoft.com/office/drawing/2010/main"/>
                        </a:ext>
                      </a:extLst>
                    </a:blip>
                    <a:stretch>
                      <a:fillRect/>
                    </a:stretch>
                  </pic:blipFill>
                  <pic:spPr>
                    <a:xfrm>
                      <a:off x="0" y="0"/>
                      <a:ext cx="2930819" cy="3047447"/>
                    </a:xfrm>
                    <a:prstGeom prst="rect">
                      <a:avLst/>
                    </a:prstGeom>
                  </pic:spPr>
                </pic:pic>
              </a:graphicData>
            </a:graphic>
          </wp:inline>
        </w:drawing>
      </w:r>
    </w:p>
    <w:p w14:paraId="5BBEC1A3" w14:textId="0FDB60A6" w:rsidR="00AE4F4D" w:rsidRDefault="00AE4F4D">
      <w:pPr>
        <w:rPr>
          <w:rFonts w:ascii="Arial" w:eastAsia="Times" w:hAnsi="Arial"/>
          <w:b/>
          <w:bCs/>
          <w:caps/>
          <w:color w:val="D43A5A"/>
          <w:sz w:val="20"/>
          <w:lang w:val="en-US"/>
        </w:rPr>
      </w:pPr>
      <w:r>
        <w:rPr>
          <w:rFonts w:eastAsia="Times"/>
        </w:rPr>
        <w:br w:type="page"/>
      </w:r>
    </w:p>
    <w:p w14:paraId="6E17799F" w14:textId="1310EBEA" w:rsidR="00AE4F4D" w:rsidRDefault="00AE4F4D" w:rsidP="00AE4F4D">
      <w:pPr>
        <w:pStyle w:val="2019-20Figurecaption"/>
        <w:rPr>
          <w:rFonts w:eastAsia="Times"/>
        </w:rPr>
      </w:pPr>
      <w:r w:rsidRPr="00AE4F4D">
        <w:rPr>
          <w:rFonts w:eastAsia="Times"/>
        </w:rPr>
        <w:lastRenderedPageBreak/>
        <w:t>Figure 19: Proportion of eligible population enrolled from 30 June 2017 to 2021</w:t>
      </w:r>
    </w:p>
    <w:p w14:paraId="0B37279C" w14:textId="645D7D94" w:rsidR="00AE4F4D" w:rsidRDefault="00AE4F4D" w:rsidP="00AE4F4D">
      <w:pPr>
        <w:pStyle w:val="2019-20Figurecaption"/>
        <w:rPr>
          <w:rFonts w:eastAsia="Times"/>
        </w:rPr>
      </w:pPr>
      <w:r>
        <w:rPr>
          <w:rFonts w:eastAsia="Times"/>
          <w:noProof/>
        </w:rPr>
        <w:drawing>
          <wp:inline distT="0" distB="0" distL="0" distR="0" wp14:anchorId="65BA1E86" wp14:editId="774670AC">
            <wp:extent cx="2882678" cy="2967317"/>
            <wp:effectExtent l="0" t="0" r="635" b="508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43" cstate="screen">
                      <a:extLst>
                        <a:ext uri="{28A0092B-C50C-407E-A947-70E740481C1C}">
                          <a14:useLocalDpi xmlns:a14="http://schemas.microsoft.com/office/drawing/2010/main"/>
                        </a:ext>
                      </a:extLst>
                    </a:blip>
                    <a:stretch>
                      <a:fillRect/>
                    </a:stretch>
                  </pic:blipFill>
                  <pic:spPr>
                    <a:xfrm>
                      <a:off x="0" y="0"/>
                      <a:ext cx="2897505" cy="2982579"/>
                    </a:xfrm>
                    <a:prstGeom prst="rect">
                      <a:avLst/>
                    </a:prstGeom>
                  </pic:spPr>
                </pic:pic>
              </a:graphicData>
            </a:graphic>
          </wp:inline>
        </w:drawing>
      </w:r>
    </w:p>
    <w:p w14:paraId="7C283668" w14:textId="77777777" w:rsidR="00AE4F4D" w:rsidRDefault="00AE4F4D" w:rsidP="00AE4F4D">
      <w:pPr>
        <w:pStyle w:val="2019-20HeadingC"/>
      </w:pPr>
      <w:r>
        <w:t>Joint roll arrangement</w:t>
      </w:r>
    </w:p>
    <w:p w14:paraId="2DBC1BB5" w14:textId="77777777" w:rsidR="00AE4F4D" w:rsidRDefault="00AE4F4D" w:rsidP="00AE4F4D">
      <w:pPr>
        <w:pStyle w:val="2019-20Bodycopy"/>
      </w:pPr>
      <w:r>
        <w:t xml:space="preserve">The VEC continues to work with the Australian Electoral Commission (AEC) to maintain a joint enrolment process. This enables enrolment information provided to one agency to be shared with the other agency. The VEC has a service level agreement with the AEC, managed by a Joint Roll Management Committee (JRMC) that meets quarterly and a Joint Roll Management Board (JRMB), which meets annually. </w:t>
      </w:r>
    </w:p>
    <w:p w14:paraId="247FC632" w14:textId="77777777" w:rsidR="00AE4F4D" w:rsidRDefault="00AE4F4D" w:rsidP="00AE4F4D">
      <w:pPr>
        <w:pStyle w:val="2019-20Bodycopy"/>
      </w:pPr>
      <w:r>
        <w:t xml:space="preserve">The broad goal is enhanced collaboration, coordinated messaging and improved enrolment service delivery for Victorians. </w:t>
      </w:r>
    </w:p>
    <w:p w14:paraId="71A783C9" w14:textId="2DDC07B8" w:rsidR="00AE4F4D" w:rsidRDefault="00AE4F4D" w:rsidP="00AE4F4D">
      <w:pPr>
        <w:pStyle w:val="2019-20Bodycopy"/>
      </w:pPr>
      <w:r>
        <w:t xml:space="preserve">An important focus of the JRMC during 2020–21 was assessing potential causes for ‘divergence’ between the Commonwealth and State register of electors for Victoria and identifying strategies to </w:t>
      </w:r>
      <w:proofErr w:type="spellStart"/>
      <w:r>
        <w:t>minimise</w:t>
      </w:r>
      <w:proofErr w:type="spellEnd"/>
      <w:r>
        <w:t xml:space="preserve"> future divergence. As a result of these activities, the VEC adopted a new policy to accept direct enrolment updates from the AEC.</w:t>
      </w:r>
    </w:p>
    <w:p w14:paraId="6D20E014" w14:textId="502FC2B1" w:rsidR="00AE4F4D" w:rsidRDefault="00AE4F4D" w:rsidP="00AE4F4D">
      <w:pPr>
        <w:pStyle w:val="2019-20Figurecaption"/>
      </w:pPr>
      <w:r w:rsidRPr="00AE4F4D">
        <w:t>Figure 21: Enrolment transactions, 2016–17 to 2020–21</w:t>
      </w:r>
    </w:p>
    <w:tbl>
      <w:tblPr>
        <w:tblStyle w:val="TableGrid"/>
        <w:tblW w:w="0" w:type="auto"/>
        <w:tblLook w:val="04A0" w:firstRow="1" w:lastRow="0" w:firstColumn="1" w:lastColumn="0" w:noHBand="0" w:noVBand="1"/>
      </w:tblPr>
      <w:tblGrid>
        <w:gridCol w:w="3766"/>
        <w:gridCol w:w="1310"/>
        <w:gridCol w:w="1309"/>
        <w:gridCol w:w="990"/>
        <w:gridCol w:w="990"/>
        <w:gridCol w:w="990"/>
      </w:tblGrid>
      <w:tr w:rsidR="00AE4F4D" w14:paraId="675D87B5" w14:textId="77777777" w:rsidTr="00AE4F4D">
        <w:trPr>
          <w:cnfStyle w:val="100000000000" w:firstRow="1" w:lastRow="0" w:firstColumn="0" w:lastColumn="0" w:oddVBand="0" w:evenVBand="0" w:oddHBand="0" w:evenHBand="0" w:firstRowFirstColumn="0" w:firstRowLastColumn="0" w:lastRowFirstColumn="0" w:lastRowLastColumn="0"/>
        </w:trPr>
        <w:tc>
          <w:tcPr>
            <w:tcW w:w="3766" w:type="dxa"/>
            <w:shd w:val="clear" w:color="auto" w:fill="D53A5B"/>
          </w:tcPr>
          <w:p w14:paraId="10CAB2AE" w14:textId="4429B7E6" w:rsidR="00AE4F4D" w:rsidRPr="001B620F" w:rsidRDefault="00AE4F4D" w:rsidP="00AE4F4D">
            <w:pPr>
              <w:pStyle w:val="2019-20Tablecolheadleft"/>
              <w:rPr>
                <w:vertAlign w:val="superscript"/>
              </w:rPr>
            </w:pPr>
            <w:r>
              <w:t>VEC ENROLMENT PROGRAM TRANSACTIONS</w:t>
            </w:r>
            <w:r>
              <w:rPr>
                <w:vertAlign w:val="superscript"/>
              </w:rPr>
              <w:t>1</w:t>
            </w:r>
          </w:p>
        </w:tc>
        <w:tc>
          <w:tcPr>
            <w:tcW w:w="1310" w:type="dxa"/>
            <w:shd w:val="clear" w:color="auto" w:fill="D53A5B"/>
          </w:tcPr>
          <w:p w14:paraId="4B357748" w14:textId="3B6810C2" w:rsidR="00AE4F4D" w:rsidRPr="001052F5" w:rsidRDefault="00AE4F4D" w:rsidP="00AE4F4D">
            <w:pPr>
              <w:pStyle w:val="2019-20tablecolheadright"/>
            </w:pPr>
            <w:r>
              <w:t>2016–17</w:t>
            </w:r>
          </w:p>
        </w:tc>
        <w:tc>
          <w:tcPr>
            <w:tcW w:w="1309" w:type="dxa"/>
            <w:shd w:val="clear" w:color="auto" w:fill="D53A5B"/>
          </w:tcPr>
          <w:p w14:paraId="5D2DD63A" w14:textId="18C99928" w:rsidR="00AE4F4D" w:rsidRPr="001052F5" w:rsidRDefault="00AE4F4D" w:rsidP="00AE4F4D">
            <w:pPr>
              <w:pStyle w:val="2019-20tablecolheadright"/>
            </w:pPr>
            <w:r>
              <w:t>2017–18</w:t>
            </w:r>
          </w:p>
        </w:tc>
        <w:tc>
          <w:tcPr>
            <w:tcW w:w="990" w:type="dxa"/>
            <w:shd w:val="clear" w:color="auto" w:fill="D53A5B"/>
          </w:tcPr>
          <w:p w14:paraId="42805D71" w14:textId="2A53EB78" w:rsidR="00AE4F4D" w:rsidRPr="001052F5" w:rsidRDefault="00AE4F4D" w:rsidP="00AE4F4D">
            <w:pPr>
              <w:pStyle w:val="2019-20tablecolheadright"/>
            </w:pPr>
            <w:r>
              <w:t>2018–19</w:t>
            </w:r>
          </w:p>
        </w:tc>
        <w:tc>
          <w:tcPr>
            <w:tcW w:w="990" w:type="dxa"/>
            <w:shd w:val="clear" w:color="auto" w:fill="D53A5B"/>
          </w:tcPr>
          <w:p w14:paraId="518D80E1" w14:textId="0CA22B66" w:rsidR="00AE4F4D" w:rsidRPr="001052F5" w:rsidRDefault="00AE4F4D" w:rsidP="00AE4F4D">
            <w:pPr>
              <w:pStyle w:val="2019-20tablecolheadright"/>
            </w:pPr>
            <w:r>
              <w:t>2019–20</w:t>
            </w:r>
          </w:p>
        </w:tc>
        <w:tc>
          <w:tcPr>
            <w:tcW w:w="990" w:type="dxa"/>
            <w:tcBorders>
              <w:bottom w:val="single" w:sz="4" w:space="0" w:color="auto"/>
            </w:tcBorders>
            <w:shd w:val="clear" w:color="auto" w:fill="D53A5B"/>
          </w:tcPr>
          <w:p w14:paraId="3C9626DC" w14:textId="565BFB5A" w:rsidR="00AE4F4D" w:rsidRPr="001052F5" w:rsidRDefault="00AE4F4D" w:rsidP="00AE4F4D">
            <w:pPr>
              <w:pStyle w:val="2019-20tablecolheadright"/>
            </w:pPr>
            <w:r>
              <w:t>2020–21</w:t>
            </w:r>
          </w:p>
        </w:tc>
      </w:tr>
      <w:tr w:rsidR="00AE4F4D" w14:paraId="36C3AC97" w14:textId="77777777" w:rsidTr="007C7ED3">
        <w:tc>
          <w:tcPr>
            <w:tcW w:w="3766" w:type="dxa"/>
          </w:tcPr>
          <w:p w14:paraId="0A2C1707" w14:textId="30D0F4CC" w:rsidR="00AE4F4D" w:rsidRPr="00FC5ACD" w:rsidRDefault="00AE4F4D" w:rsidP="00AE4F4D">
            <w:pPr>
              <w:pStyle w:val="2019-20tabletextleft"/>
              <w:rPr>
                <w:rFonts w:cs="Arial"/>
              </w:rPr>
            </w:pPr>
            <w:r>
              <w:t>New to roll</w:t>
            </w:r>
          </w:p>
        </w:tc>
        <w:tc>
          <w:tcPr>
            <w:tcW w:w="1310" w:type="dxa"/>
          </w:tcPr>
          <w:p w14:paraId="587C2D13" w14:textId="748A49A8" w:rsidR="00AE4F4D" w:rsidRPr="00FC5ACD" w:rsidRDefault="00AE4F4D" w:rsidP="00AE4F4D">
            <w:pPr>
              <w:pStyle w:val="2019-20tabletextright"/>
              <w:rPr>
                <w:rFonts w:cs="Arial"/>
              </w:rPr>
            </w:pPr>
            <w:r>
              <w:t xml:space="preserve">15,884 </w:t>
            </w:r>
          </w:p>
        </w:tc>
        <w:tc>
          <w:tcPr>
            <w:tcW w:w="1309" w:type="dxa"/>
          </w:tcPr>
          <w:p w14:paraId="2EDA2152" w14:textId="311AA521" w:rsidR="00AE4F4D" w:rsidRPr="00FC5ACD" w:rsidRDefault="00AE4F4D" w:rsidP="00AE4F4D">
            <w:pPr>
              <w:pStyle w:val="2019-20tabletextright"/>
              <w:rPr>
                <w:rFonts w:cs="Arial"/>
              </w:rPr>
            </w:pPr>
            <w:r>
              <w:t xml:space="preserve">12,748 </w:t>
            </w:r>
          </w:p>
        </w:tc>
        <w:tc>
          <w:tcPr>
            <w:tcW w:w="990" w:type="dxa"/>
          </w:tcPr>
          <w:p w14:paraId="013D2474" w14:textId="69036860" w:rsidR="00AE4F4D" w:rsidRPr="00FC5ACD" w:rsidRDefault="00AE4F4D" w:rsidP="00AE4F4D">
            <w:pPr>
              <w:pStyle w:val="2019-20tabletextright"/>
              <w:rPr>
                <w:rFonts w:cs="Arial"/>
              </w:rPr>
            </w:pPr>
            <w:r>
              <w:t xml:space="preserve">5,868 </w:t>
            </w:r>
          </w:p>
        </w:tc>
        <w:tc>
          <w:tcPr>
            <w:tcW w:w="990" w:type="dxa"/>
          </w:tcPr>
          <w:p w14:paraId="21AC2B91" w14:textId="1285C2D2" w:rsidR="00AE4F4D" w:rsidRPr="00FC5ACD" w:rsidRDefault="00AE4F4D" w:rsidP="00AE4F4D">
            <w:pPr>
              <w:pStyle w:val="2019-20tabletextright"/>
              <w:rPr>
                <w:rFonts w:cs="Arial"/>
              </w:rPr>
            </w:pPr>
            <w:r>
              <w:t xml:space="preserve">17,388 </w:t>
            </w:r>
          </w:p>
        </w:tc>
        <w:tc>
          <w:tcPr>
            <w:tcW w:w="990" w:type="dxa"/>
            <w:shd w:val="clear" w:color="auto" w:fill="F2F2F2" w:themeFill="background1" w:themeFillShade="F2"/>
          </w:tcPr>
          <w:p w14:paraId="651020B5" w14:textId="15B3F564" w:rsidR="00AE4F4D" w:rsidRPr="00FC5ACD" w:rsidRDefault="00AE4F4D" w:rsidP="00AE4F4D">
            <w:pPr>
              <w:pStyle w:val="2019-20tabletextright"/>
              <w:rPr>
                <w:rFonts w:cs="Arial"/>
              </w:rPr>
            </w:pPr>
            <w:r>
              <w:t xml:space="preserve">19,795 </w:t>
            </w:r>
          </w:p>
        </w:tc>
      </w:tr>
      <w:tr w:rsidR="00AE4F4D" w14:paraId="492A4936" w14:textId="77777777" w:rsidTr="007C7ED3">
        <w:tc>
          <w:tcPr>
            <w:tcW w:w="3766" w:type="dxa"/>
          </w:tcPr>
          <w:p w14:paraId="0BC0DD26" w14:textId="0C9476EA" w:rsidR="00AE4F4D" w:rsidRPr="00FC5ACD" w:rsidRDefault="00AE4F4D" w:rsidP="00AE4F4D">
            <w:pPr>
              <w:pStyle w:val="2019-20tabletextleft"/>
              <w:rPr>
                <w:rFonts w:cs="Arial"/>
              </w:rPr>
            </w:pPr>
            <w:r>
              <w:t>Reinstatements</w:t>
            </w:r>
          </w:p>
        </w:tc>
        <w:tc>
          <w:tcPr>
            <w:tcW w:w="1310" w:type="dxa"/>
          </w:tcPr>
          <w:p w14:paraId="00F0A871" w14:textId="41945E2E" w:rsidR="00AE4F4D" w:rsidRPr="00FC5ACD" w:rsidRDefault="00AE4F4D" w:rsidP="00AE4F4D">
            <w:pPr>
              <w:pStyle w:val="2019-20tabletextright"/>
              <w:rPr>
                <w:rFonts w:cs="Arial"/>
              </w:rPr>
            </w:pPr>
            <w:r>
              <w:t xml:space="preserve">3,385 </w:t>
            </w:r>
          </w:p>
        </w:tc>
        <w:tc>
          <w:tcPr>
            <w:tcW w:w="1309" w:type="dxa"/>
          </w:tcPr>
          <w:p w14:paraId="2B7A9BEB" w14:textId="08B64347" w:rsidR="00AE4F4D" w:rsidRPr="00FC5ACD" w:rsidRDefault="00AE4F4D" w:rsidP="00AE4F4D">
            <w:pPr>
              <w:pStyle w:val="2019-20tabletextright"/>
              <w:rPr>
                <w:rFonts w:cs="Arial"/>
              </w:rPr>
            </w:pPr>
            <w:r>
              <w:t xml:space="preserve">425 </w:t>
            </w:r>
          </w:p>
        </w:tc>
        <w:tc>
          <w:tcPr>
            <w:tcW w:w="990" w:type="dxa"/>
          </w:tcPr>
          <w:p w14:paraId="19BC47F0" w14:textId="4CF65FC6" w:rsidR="00AE4F4D" w:rsidRPr="00FC5ACD" w:rsidRDefault="00AE4F4D" w:rsidP="00AE4F4D">
            <w:pPr>
              <w:pStyle w:val="2019-20tabletextright"/>
              <w:rPr>
                <w:rFonts w:cs="Arial"/>
              </w:rPr>
            </w:pPr>
            <w:r>
              <w:t xml:space="preserve">254 </w:t>
            </w:r>
          </w:p>
        </w:tc>
        <w:tc>
          <w:tcPr>
            <w:tcW w:w="990" w:type="dxa"/>
          </w:tcPr>
          <w:p w14:paraId="67207EB1" w14:textId="7B0E0953" w:rsidR="00AE4F4D" w:rsidRPr="00FC5ACD" w:rsidRDefault="00AE4F4D" w:rsidP="00AE4F4D">
            <w:pPr>
              <w:pStyle w:val="2019-20tabletextright"/>
              <w:rPr>
                <w:rFonts w:cs="Arial"/>
              </w:rPr>
            </w:pPr>
            <w:r>
              <w:t xml:space="preserve">68 </w:t>
            </w:r>
          </w:p>
        </w:tc>
        <w:tc>
          <w:tcPr>
            <w:tcW w:w="990" w:type="dxa"/>
            <w:shd w:val="clear" w:color="auto" w:fill="F2F2F2" w:themeFill="background1" w:themeFillShade="F2"/>
          </w:tcPr>
          <w:p w14:paraId="64A92CD8" w14:textId="67FEDFB4" w:rsidR="00AE4F4D" w:rsidRPr="00FC5ACD" w:rsidRDefault="00AE4F4D" w:rsidP="00AE4F4D">
            <w:pPr>
              <w:pStyle w:val="2019-20tabletextright"/>
              <w:rPr>
                <w:rFonts w:cs="Arial"/>
              </w:rPr>
            </w:pPr>
            <w:r>
              <w:t xml:space="preserve">175 </w:t>
            </w:r>
          </w:p>
        </w:tc>
      </w:tr>
      <w:tr w:rsidR="00AE4F4D" w14:paraId="7D204E6E" w14:textId="77777777" w:rsidTr="007C7ED3">
        <w:tc>
          <w:tcPr>
            <w:tcW w:w="3766" w:type="dxa"/>
          </w:tcPr>
          <w:p w14:paraId="76478849" w14:textId="194B94B2" w:rsidR="00AE4F4D" w:rsidRPr="00C01555" w:rsidRDefault="00AE4F4D" w:rsidP="00AE4F4D">
            <w:pPr>
              <w:pStyle w:val="2019-20tabletextleft"/>
              <w:rPr>
                <w:rFonts w:cs="Arial"/>
              </w:rPr>
            </w:pPr>
            <w:r>
              <w:t>Removals</w:t>
            </w:r>
          </w:p>
        </w:tc>
        <w:tc>
          <w:tcPr>
            <w:tcW w:w="1310" w:type="dxa"/>
          </w:tcPr>
          <w:p w14:paraId="31445966" w14:textId="1A39C693" w:rsidR="00AE4F4D" w:rsidRPr="00C01555" w:rsidRDefault="00AE4F4D" w:rsidP="00AE4F4D">
            <w:pPr>
              <w:pStyle w:val="2019-20tabletextright"/>
              <w:rPr>
                <w:rFonts w:cs="Arial"/>
              </w:rPr>
            </w:pPr>
            <w:r>
              <w:t xml:space="preserve">38,022 </w:t>
            </w:r>
          </w:p>
        </w:tc>
        <w:tc>
          <w:tcPr>
            <w:tcW w:w="1309" w:type="dxa"/>
          </w:tcPr>
          <w:p w14:paraId="262661B8" w14:textId="1928D7F0" w:rsidR="00AE4F4D" w:rsidRPr="00C01555" w:rsidRDefault="00AE4F4D" w:rsidP="00AE4F4D">
            <w:pPr>
              <w:pStyle w:val="2019-20tabletextright"/>
              <w:rPr>
                <w:rFonts w:cs="Arial"/>
              </w:rPr>
            </w:pPr>
            <w:r>
              <w:t xml:space="preserve">40,912 </w:t>
            </w:r>
          </w:p>
        </w:tc>
        <w:tc>
          <w:tcPr>
            <w:tcW w:w="990" w:type="dxa"/>
          </w:tcPr>
          <w:p w14:paraId="297F8425" w14:textId="04DC07F2" w:rsidR="00AE4F4D" w:rsidRPr="00C01555" w:rsidRDefault="00AE4F4D" w:rsidP="00AE4F4D">
            <w:pPr>
              <w:pStyle w:val="2019-20tabletextright"/>
              <w:rPr>
                <w:rFonts w:cs="Arial"/>
              </w:rPr>
            </w:pPr>
            <w:r>
              <w:t xml:space="preserve">39,028 </w:t>
            </w:r>
          </w:p>
        </w:tc>
        <w:tc>
          <w:tcPr>
            <w:tcW w:w="990" w:type="dxa"/>
          </w:tcPr>
          <w:p w14:paraId="1BFD510A" w14:textId="38E405E0" w:rsidR="00AE4F4D" w:rsidRPr="00C01555" w:rsidRDefault="00AE4F4D" w:rsidP="00AE4F4D">
            <w:pPr>
              <w:pStyle w:val="2019-20tabletextright"/>
              <w:rPr>
                <w:rFonts w:cs="Arial"/>
              </w:rPr>
            </w:pPr>
            <w:r>
              <w:t xml:space="preserve">41,390 </w:t>
            </w:r>
          </w:p>
        </w:tc>
        <w:tc>
          <w:tcPr>
            <w:tcW w:w="990" w:type="dxa"/>
            <w:shd w:val="clear" w:color="auto" w:fill="F2F2F2" w:themeFill="background1" w:themeFillShade="F2"/>
          </w:tcPr>
          <w:p w14:paraId="601ABF0D" w14:textId="1B6A88B7" w:rsidR="00AE4F4D" w:rsidRPr="00C01555" w:rsidRDefault="00AE4F4D" w:rsidP="00AE4F4D">
            <w:pPr>
              <w:pStyle w:val="2019-20tabletextright"/>
              <w:rPr>
                <w:rFonts w:cs="Arial"/>
              </w:rPr>
            </w:pPr>
            <w:r>
              <w:t xml:space="preserve">45,478 </w:t>
            </w:r>
          </w:p>
        </w:tc>
      </w:tr>
      <w:tr w:rsidR="00AE4F4D" w14:paraId="4248565A" w14:textId="77777777" w:rsidTr="007C7ED3">
        <w:tc>
          <w:tcPr>
            <w:tcW w:w="3766" w:type="dxa"/>
          </w:tcPr>
          <w:p w14:paraId="5B6DC3B3" w14:textId="65386AE1" w:rsidR="00AE4F4D" w:rsidRPr="00C01555" w:rsidRDefault="00AE4F4D" w:rsidP="00AE4F4D">
            <w:pPr>
              <w:pStyle w:val="2019-20tabletextleft"/>
              <w:rPr>
                <w:rFonts w:cs="Arial"/>
              </w:rPr>
            </w:pPr>
            <w:r>
              <w:t>Change of details</w:t>
            </w:r>
          </w:p>
        </w:tc>
        <w:tc>
          <w:tcPr>
            <w:tcW w:w="1310" w:type="dxa"/>
          </w:tcPr>
          <w:p w14:paraId="1CF9A00B" w14:textId="173CBC33" w:rsidR="00AE4F4D" w:rsidRPr="00C01555" w:rsidRDefault="00AE4F4D" w:rsidP="00AE4F4D">
            <w:pPr>
              <w:pStyle w:val="2019-20tabletextright"/>
              <w:rPr>
                <w:rFonts w:cs="Arial"/>
              </w:rPr>
            </w:pPr>
            <w:r>
              <w:t xml:space="preserve">112,881 </w:t>
            </w:r>
          </w:p>
        </w:tc>
        <w:tc>
          <w:tcPr>
            <w:tcW w:w="1309" w:type="dxa"/>
          </w:tcPr>
          <w:p w14:paraId="2F7D7CB2" w14:textId="4F6FB25F" w:rsidR="00AE4F4D" w:rsidRPr="00C01555" w:rsidRDefault="00AE4F4D" w:rsidP="00AE4F4D">
            <w:pPr>
              <w:pStyle w:val="2019-20tabletextright"/>
              <w:rPr>
                <w:rFonts w:cs="Arial"/>
              </w:rPr>
            </w:pPr>
            <w:r>
              <w:t xml:space="preserve">5,501 </w:t>
            </w:r>
          </w:p>
        </w:tc>
        <w:tc>
          <w:tcPr>
            <w:tcW w:w="990" w:type="dxa"/>
          </w:tcPr>
          <w:p w14:paraId="7C258311" w14:textId="1DC4DDB0" w:rsidR="00AE4F4D" w:rsidRPr="00C01555" w:rsidRDefault="00AE4F4D" w:rsidP="00AE4F4D">
            <w:pPr>
              <w:pStyle w:val="2019-20tabletextright"/>
              <w:rPr>
                <w:rFonts w:cs="Arial"/>
              </w:rPr>
            </w:pPr>
            <w:r>
              <w:t xml:space="preserve">3,368 </w:t>
            </w:r>
          </w:p>
        </w:tc>
        <w:tc>
          <w:tcPr>
            <w:tcW w:w="990" w:type="dxa"/>
          </w:tcPr>
          <w:p w14:paraId="46220B2D" w14:textId="5F9BB783" w:rsidR="00AE4F4D" w:rsidRPr="00C01555" w:rsidRDefault="00AE4F4D" w:rsidP="00AE4F4D">
            <w:pPr>
              <w:pStyle w:val="2019-20tabletextright"/>
              <w:rPr>
                <w:rFonts w:cs="Arial"/>
              </w:rPr>
            </w:pPr>
            <w:r>
              <w:t xml:space="preserve">1,331 </w:t>
            </w:r>
          </w:p>
        </w:tc>
        <w:tc>
          <w:tcPr>
            <w:tcW w:w="990" w:type="dxa"/>
            <w:shd w:val="clear" w:color="auto" w:fill="F2F2F2" w:themeFill="background1" w:themeFillShade="F2"/>
          </w:tcPr>
          <w:p w14:paraId="23139BAF" w14:textId="5D15D741" w:rsidR="00AE4F4D" w:rsidRPr="00C01555" w:rsidRDefault="00AE4F4D" w:rsidP="00AE4F4D">
            <w:pPr>
              <w:pStyle w:val="2019-20tabletextright"/>
              <w:rPr>
                <w:rFonts w:cs="Arial"/>
              </w:rPr>
            </w:pPr>
            <w:r>
              <w:t xml:space="preserve">537 </w:t>
            </w:r>
          </w:p>
        </w:tc>
      </w:tr>
      <w:tr w:rsidR="00AE4F4D" w14:paraId="532CBAE3" w14:textId="77777777" w:rsidTr="007C7ED3">
        <w:tc>
          <w:tcPr>
            <w:tcW w:w="3766" w:type="dxa"/>
          </w:tcPr>
          <w:p w14:paraId="5501168B" w14:textId="40691740" w:rsidR="00AE4F4D" w:rsidRDefault="00AE4F4D" w:rsidP="00AE4F4D">
            <w:pPr>
              <w:pStyle w:val="2019-20tabletextBoldleft"/>
            </w:pPr>
            <w:r>
              <w:t>Total</w:t>
            </w:r>
          </w:p>
        </w:tc>
        <w:tc>
          <w:tcPr>
            <w:tcW w:w="1310" w:type="dxa"/>
          </w:tcPr>
          <w:p w14:paraId="25CABA93" w14:textId="29EFC509" w:rsidR="00AE4F4D" w:rsidRDefault="00AE4F4D" w:rsidP="00AE4F4D">
            <w:pPr>
              <w:pStyle w:val="2019-20tabletextboldright"/>
            </w:pPr>
            <w:r>
              <w:t xml:space="preserve">170,172 </w:t>
            </w:r>
          </w:p>
        </w:tc>
        <w:tc>
          <w:tcPr>
            <w:tcW w:w="1309" w:type="dxa"/>
          </w:tcPr>
          <w:p w14:paraId="6D645857" w14:textId="6E66BDBD" w:rsidR="00AE4F4D" w:rsidRDefault="00AE4F4D" w:rsidP="00AE4F4D">
            <w:pPr>
              <w:pStyle w:val="2019-20tabletextboldright"/>
            </w:pPr>
            <w:r>
              <w:t xml:space="preserve">59,586 </w:t>
            </w:r>
          </w:p>
        </w:tc>
        <w:tc>
          <w:tcPr>
            <w:tcW w:w="990" w:type="dxa"/>
          </w:tcPr>
          <w:p w14:paraId="3D9DF1A0" w14:textId="7689E2D5" w:rsidR="00AE4F4D" w:rsidRDefault="00AE4F4D" w:rsidP="00AE4F4D">
            <w:pPr>
              <w:pStyle w:val="2019-20tabletextboldright"/>
            </w:pPr>
            <w:r>
              <w:t xml:space="preserve">48,518 </w:t>
            </w:r>
          </w:p>
        </w:tc>
        <w:tc>
          <w:tcPr>
            <w:tcW w:w="990" w:type="dxa"/>
          </w:tcPr>
          <w:p w14:paraId="6F4B4FE1" w14:textId="22D00A3B" w:rsidR="00AE4F4D" w:rsidRDefault="00AE4F4D" w:rsidP="00AE4F4D">
            <w:pPr>
              <w:pStyle w:val="2019-20tabletextboldright"/>
            </w:pPr>
            <w:r>
              <w:t xml:space="preserve">60,177 </w:t>
            </w:r>
          </w:p>
        </w:tc>
        <w:tc>
          <w:tcPr>
            <w:tcW w:w="990" w:type="dxa"/>
            <w:shd w:val="clear" w:color="auto" w:fill="F2F2F2" w:themeFill="background1" w:themeFillShade="F2"/>
          </w:tcPr>
          <w:p w14:paraId="374452E4" w14:textId="22252EDC" w:rsidR="00AE4F4D" w:rsidRDefault="00AE4F4D" w:rsidP="00AE4F4D">
            <w:pPr>
              <w:pStyle w:val="2019-20tabletextboldright"/>
            </w:pPr>
            <w:r>
              <w:t xml:space="preserve">65,985 </w:t>
            </w:r>
          </w:p>
        </w:tc>
      </w:tr>
    </w:tbl>
    <w:p w14:paraId="0BB59785" w14:textId="77777777" w:rsidR="00AE4F4D" w:rsidRDefault="00AE4F4D">
      <w:pPr>
        <w:rPr>
          <w:rFonts w:ascii="Arial" w:eastAsia="Times" w:hAnsi="Arial"/>
          <w:b/>
          <w:bCs/>
          <w:caps/>
          <w:color w:val="D43A5A"/>
          <w:sz w:val="20"/>
          <w:lang w:val="en-US"/>
        </w:rPr>
      </w:pPr>
      <w:r>
        <w:rPr>
          <w:rFonts w:eastAsia="Times"/>
        </w:rPr>
        <w:br w:type="page"/>
      </w:r>
    </w:p>
    <w:tbl>
      <w:tblPr>
        <w:tblStyle w:val="TableGrid"/>
        <w:tblW w:w="0" w:type="auto"/>
        <w:tblLook w:val="04A0" w:firstRow="1" w:lastRow="0" w:firstColumn="1" w:lastColumn="0" w:noHBand="0" w:noVBand="1"/>
      </w:tblPr>
      <w:tblGrid>
        <w:gridCol w:w="3766"/>
        <w:gridCol w:w="1310"/>
        <w:gridCol w:w="1309"/>
        <w:gridCol w:w="990"/>
        <w:gridCol w:w="990"/>
        <w:gridCol w:w="990"/>
      </w:tblGrid>
      <w:tr w:rsidR="00AE4F4D" w14:paraId="2E41AF31" w14:textId="77777777" w:rsidTr="007C7ED3">
        <w:trPr>
          <w:cnfStyle w:val="100000000000" w:firstRow="1" w:lastRow="0" w:firstColumn="0" w:lastColumn="0" w:oddVBand="0" w:evenVBand="0" w:oddHBand="0" w:evenHBand="0" w:firstRowFirstColumn="0" w:firstRowLastColumn="0" w:lastRowFirstColumn="0" w:lastRowLastColumn="0"/>
        </w:trPr>
        <w:tc>
          <w:tcPr>
            <w:tcW w:w="3766" w:type="dxa"/>
            <w:shd w:val="clear" w:color="auto" w:fill="D53A5B"/>
          </w:tcPr>
          <w:p w14:paraId="2E66F3BA" w14:textId="5014B7EB" w:rsidR="00AE4F4D" w:rsidRPr="00AE4F4D" w:rsidRDefault="00AE4F4D" w:rsidP="00AE4F4D">
            <w:pPr>
              <w:pStyle w:val="2019-20Tablecolheadleft"/>
            </w:pPr>
            <w:r>
              <w:lastRenderedPageBreak/>
              <w:t>JOINT ENROLMENT PROGRAM TRANSACTIONS</w:t>
            </w:r>
          </w:p>
        </w:tc>
        <w:tc>
          <w:tcPr>
            <w:tcW w:w="1310" w:type="dxa"/>
            <w:shd w:val="clear" w:color="auto" w:fill="D53A5B"/>
          </w:tcPr>
          <w:p w14:paraId="3EA103A2" w14:textId="77777777" w:rsidR="00AE4F4D" w:rsidRPr="001052F5" w:rsidRDefault="00AE4F4D" w:rsidP="007C7ED3">
            <w:pPr>
              <w:pStyle w:val="2019-20tablecolheadright"/>
            </w:pPr>
            <w:r>
              <w:t>2016–17</w:t>
            </w:r>
          </w:p>
        </w:tc>
        <w:tc>
          <w:tcPr>
            <w:tcW w:w="1309" w:type="dxa"/>
            <w:shd w:val="clear" w:color="auto" w:fill="D53A5B"/>
          </w:tcPr>
          <w:p w14:paraId="42152841" w14:textId="77777777" w:rsidR="00AE4F4D" w:rsidRPr="001052F5" w:rsidRDefault="00AE4F4D" w:rsidP="007C7ED3">
            <w:pPr>
              <w:pStyle w:val="2019-20tablecolheadright"/>
            </w:pPr>
            <w:r>
              <w:t>2017–18</w:t>
            </w:r>
          </w:p>
        </w:tc>
        <w:tc>
          <w:tcPr>
            <w:tcW w:w="990" w:type="dxa"/>
            <w:shd w:val="clear" w:color="auto" w:fill="D53A5B"/>
          </w:tcPr>
          <w:p w14:paraId="40B62D9D" w14:textId="77777777" w:rsidR="00AE4F4D" w:rsidRPr="001052F5" w:rsidRDefault="00AE4F4D" w:rsidP="007C7ED3">
            <w:pPr>
              <w:pStyle w:val="2019-20tablecolheadright"/>
            </w:pPr>
            <w:r>
              <w:t>2018–19</w:t>
            </w:r>
          </w:p>
        </w:tc>
        <w:tc>
          <w:tcPr>
            <w:tcW w:w="990" w:type="dxa"/>
            <w:shd w:val="clear" w:color="auto" w:fill="D53A5B"/>
          </w:tcPr>
          <w:p w14:paraId="2800BE5F" w14:textId="77777777" w:rsidR="00AE4F4D" w:rsidRPr="001052F5" w:rsidRDefault="00AE4F4D" w:rsidP="007C7ED3">
            <w:pPr>
              <w:pStyle w:val="2019-20tablecolheadright"/>
            </w:pPr>
            <w:r>
              <w:t>2019–20</w:t>
            </w:r>
          </w:p>
        </w:tc>
        <w:tc>
          <w:tcPr>
            <w:tcW w:w="990" w:type="dxa"/>
            <w:tcBorders>
              <w:bottom w:val="single" w:sz="4" w:space="0" w:color="auto"/>
            </w:tcBorders>
            <w:shd w:val="clear" w:color="auto" w:fill="D53A5B"/>
          </w:tcPr>
          <w:p w14:paraId="3F94104A" w14:textId="77777777" w:rsidR="00AE4F4D" w:rsidRPr="001052F5" w:rsidRDefault="00AE4F4D" w:rsidP="007C7ED3">
            <w:pPr>
              <w:pStyle w:val="2019-20tablecolheadright"/>
            </w:pPr>
            <w:r>
              <w:t>2020–21</w:t>
            </w:r>
          </w:p>
        </w:tc>
      </w:tr>
      <w:tr w:rsidR="00AE4F4D" w14:paraId="50FA0393" w14:textId="77777777" w:rsidTr="007C7ED3">
        <w:tc>
          <w:tcPr>
            <w:tcW w:w="3766" w:type="dxa"/>
          </w:tcPr>
          <w:p w14:paraId="28EAA925" w14:textId="77777777" w:rsidR="00AE4F4D" w:rsidRPr="00FC5ACD" w:rsidRDefault="00AE4F4D" w:rsidP="00AE4F4D">
            <w:pPr>
              <w:pStyle w:val="2019-20tabletextleft"/>
              <w:rPr>
                <w:rFonts w:cs="Arial"/>
              </w:rPr>
            </w:pPr>
            <w:r>
              <w:t>New to roll</w:t>
            </w:r>
          </w:p>
        </w:tc>
        <w:tc>
          <w:tcPr>
            <w:tcW w:w="1310" w:type="dxa"/>
          </w:tcPr>
          <w:p w14:paraId="4D67A8B6" w14:textId="7A1C3685" w:rsidR="00AE4F4D" w:rsidRPr="00FC5ACD" w:rsidRDefault="00AE4F4D" w:rsidP="00AE4F4D">
            <w:pPr>
              <w:pStyle w:val="2019-20tabletextright"/>
              <w:rPr>
                <w:rFonts w:cs="Arial"/>
              </w:rPr>
            </w:pPr>
            <w:r>
              <w:t xml:space="preserve">72,899 </w:t>
            </w:r>
          </w:p>
        </w:tc>
        <w:tc>
          <w:tcPr>
            <w:tcW w:w="1309" w:type="dxa"/>
          </w:tcPr>
          <w:p w14:paraId="1CC037C5" w14:textId="581EF419" w:rsidR="00AE4F4D" w:rsidRPr="00FC5ACD" w:rsidRDefault="00AE4F4D" w:rsidP="00AE4F4D">
            <w:pPr>
              <w:pStyle w:val="2019-20tabletextright"/>
              <w:rPr>
                <w:rFonts w:cs="Arial"/>
              </w:rPr>
            </w:pPr>
            <w:r>
              <w:t xml:space="preserve">162,125 </w:t>
            </w:r>
          </w:p>
        </w:tc>
        <w:tc>
          <w:tcPr>
            <w:tcW w:w="990" w:type="dxa"/>
          </w:tcPr>
          <w:p w14:paraId="15283864" w14:textId="7FB9FE90" w:rsidR="00AE4F4D" w:rsidRPr="00FC5ACD" w:rsidRDefault="00AE4F4D" w:rsidP="00AE4F4D">
            <w:pPr>
              <w:pStyle w:val="2019-20tabletextright"/>
              <w:rPr>
                <w:rFonts w:cs="Arial"/>
              </w:rPr>
            </w:pPr>
            <w:r>
              <w:t xml:space="preserve">157,863 </w:t>
            </w:r>
          </w:p>
        </w:tc>
        <w:tc>
          <w:tcPr>
            <w:tcW w:w="990" w:type="dxa"/>
          </w:tcPr>
          <w:p w14:paraId="4308142B" w14:textId="3467A96D" w:rsidR="00AE4F4D" w:rsidRPr="00FC5ACD" w:rsidRDefault="00AE4F4D" w:rsidP="00AE4F4D">
            <w:pPr>
              <w:pStyle w:val="2019-20tabletextright"/>
              <w:rPr>
                <w:rFonts w:cs="Arial"/>
              </w:rPr>
            </w:pPr>
            <w:r>
              <w:t xml:space="preserve">100,959 </w:t>
            </w:r>
          </w:p>
        </w:tc>
        <w:tc>
          <w:tcPr>
            <w:tcW w:w="990" w:type="dxa"/>
            <w:shd w:val="clear" w:color="auto" w:fill="F2F2F2" w:themeFill="background1" w:themeFillShade="F2"/>
          </w:tcPr>
          <w:p w14:paraId="27FA862C" w14:textId="0EC8F3A1" w:rsidR="00AE4F4D" w:rsidRPr="00FC5ACD" w:rsidRDefault="00AE4F4D" w:rsidP="00AE4F4D">
            <w:pPr>
              <w:pStyle w:val="2019-20tabletextright"/>
              <w:rPr>
                <w:rFonts w:cs="Arial"/>
              </w:rPr>
            </w:pPr>
            <w:r>
              <w:t xml:space="preserve">111,400 </w:t>
            </w:r>
          </w:p>
        </w:tc>
      </w:tr>
      <w:tr w:rsidR="00AE4F4D" w14:paraId="58B13EB4" w14:textId="77777777" w:rsidTr="007C7ED3">
        <w:tc>
          <w:tcPr>
            <w:tcW w:w="3766" w:type="dxa"/>
          </w:tcPr>
          <w:p w14:paraId="22680415" w14:textId="77777777" w:rsidR="00AE4F4D" w:rsidRPr="00FC5ACD" w:rsidRDefault="00AE4F4D" w:rsidP="00AE4F4D">
            <w:pPr>
              <w:pStyle w:val="2019-20tabletextleft"/>
              <w:rPr>
                <w:rFonts w:cs="Arial"/>
              </w:rPr>
            </w:pPr>
            <w:r>
              <w:t>Reinstatements</w:t>
            </w:r>
          </w:p>
        </w:tc>
        <w:tc>
          <w:tcPr>
            <w:tcW w:w="1310" w:type="dxa"/>
          </w:tcPr>
          <w:p w14:paraId="0B715FC4" w14:textId="337CA29E" w:rsidR="00AE4F4D" w:rsidRPr="00FC5ACD" w:rsidRDefault="00AE4F4D" w:rsidP="00AE4F4D">
            <w:pPr>
              <w:pStyle w:val="2019-20tabletextright"/>
              <w:rPr>
                <w:rFonts w:cs="Arial"/>
              </w:rPr>
            </w:pPr>
            <w:r>
              <w:t xml:space="preserve">27,027 </w:t>
            </w:r>
          </w:p>
        </w:tc>
        <w:tc>
          <w:tcPr>
            <w:tcW w:w="1309" w:type="dxa"/>
          </w:tcPr>
          <w:p w14:paraId="17739648" w14:textId="31EE51EE" w:rsidR="00AE4F4D" w:rsidRPr="00FC5ACD" w:rsidRDefault="00AE4F4D" w:rsidP="00AE4F4D">
            <w:pPr>
              <w:pStyle w:val="2019-20tabletextright"/>
              <w:rPr>
                <w:rFonts w:cs="Arial"/>
              </w:rPr>
            </w:pPr>
            <w:r>
              <w:t xml:space="preserve">32,737 </w:t>
            </w:r>
          </w:p>
        </w:tc>
        <w:tc>
          <w:tcPr>
            <w:tcW w:w="990" w:type="dxa"/>
          </w:tcPr>
          <w:p w14:paraId="485904D9" w14:textId="3FD6FB36" w:rsidR="00AE4F4D" w:rsidRPr="00FC5ACD" w:rsidRDefault="00AE4F4D" w:rsidP="00AE4F4D">
            <w:pPr>
              <w:pStyle w:val="2019-20tabletextright"/>
              <w:rPr>
                <w:rFonts w:cs="Arial"/>
              </w:rPr>
            </w:pPr>
            <w:r>
              <w:t xml:space="preserve">43,704 </w:t>
            </w:r>
          </w:p>
        </w:tc>
        <w:tc>
          <w:tcPr>
            <w:tcW w:w="990" w:type="dxa"/>
          </w:tcPr>
          <w:p w14:paraId="1A1BD79E" w14:textId="298B9AD3" w:rsidR="00AE4F4D" w:rsidRPr="00FC5ACD" w:rsidRDefault="00AE4F4D" w:rsidP="00AE4F4D">
            <w:pPr>
              <w:pStyle w:val="2019-20tabletextright"/>
              <w:rPr>
                <w:rFonts w:cs="Arial"/>
              </w:rPr>
            </w:pPr>
            <w:r>
              <w:t xml:space="preserve">16,949 </w:t>
            </w:r>
          </w:p>
        </w:tc>
        <w:tc>
          <w:tcPr>
            <w:tcW w:w="990" w:type="dxa"/>
            <w:shd w:val="clear" w:color="auto" w:fill="F2F2F2" w:themeFill="background1" w:themeFillShade="F2"/>
          </w:tcPr>
          <w:p w14:paraId="392B999F" w14:textId="26AAB4E0" w:rsidR="00AE4F4D" w:rsidRPr="00FC5ACD" w:rsidRDefault="00AE4F4D" w:rsidP="00AE4F4D">
            <w:pPr>
              <w:pStyle w:val="2019-20tabletextright"/>
              <w:rPr>
                <w:rFonts w:cs="Arial"/>
              </w:rPr>
            </w:pPr>
            <w:r>
              <w:t xml:space="preserve">22,273 </w:t>
            </w:r>
          </w:p>
        </w:tc>
      </w:tr>
      <w:tr w:rsidR="00AE4F4D" w14:paraId="7A1F73ED" w14:textId="77777777" w:rsidTr="007C7ED3">
        <w:tc>
          <w:tcPr>
            <w:tcW w:w="3766" w:type="dxa"/>
          </w:tcPr>
          <w:p w14:paraId="22BF6658" w14:textId="77777777" w:rsidR="00AE4F4D" w:rsidRPr="00C01555" w:rsidRDefault="00AE4F4D" w:rsidP="00AE4F4D">
            <w:pPr>
              <w:pStyle w:val="2019-20tabletextleft"/>
              <w:rPr>
                <w:rFonts w:cs="Arial"/>
              </w:rPr>
            </w:pPr>
            <w:r>
              <w:t>Removals</w:t>
            </w:r>
          </w:p>
        </w:tc>
        <w:tc>
          <w:tcPr>
            <w:tcW w:w="1310" w:type="dxa"/>
          </w:tcPr>
          <w:p w14:paraId="23C6077A" w14:textId="08897EAA" w:rsidR="00AE4F4D" w:rsidRPr="00C01555" w:rsidRDefault="00AE4F4D" w:rsidP="00AE4F4D">
            <w:pPr>
              <w:pStyle w:val="2019-20tabletextright"/>
              <w:rPr>
                <w:rFonts w:cs="Arial"/>
              </w:rPr>
            </w:pPr>
            <w:r>
              <w:t xml:space="preserve">60,449 </w:t>
            </w:r>
          </w:p>
        </w:tc>
        <w:tc>
          <w:tcPr>
            <w:tcW w:w="1309" w:type="dxa"/>
          </w:tcPr>
          <w:p w14:paraId="7F198E10" w14:textId="59AAA155" w:rsidR="00AE4F4D" w:rsidRPr="00C01555" w:rsidRDefault="00AE4F4D" w:rsidP="00AE4F4D">
            <w:pPr>
              <w:pStyle w:val="2019-20tabletextright"/>
              <w:rPr>
                <w:rFonts w:cs="Arial"/>
              </w:rPr>
            </w:pPr>
            <w:r>
              <w:t xml:space="preserve">53,105 </w:t>
            </w:r>
          </w:p>
        </w:tc>
        <w:tc>
          <w:tcPr>
            <w:tcW w:w="990" w:type="dxa"/>
          </w:tcPr>
          <w:p w14:paraId="126BE53D" w14:textId="3E9E8ABD" w:rsidR="00AE4F4D" w:rsidRPr="00C01555" w:rsidRDefault="00AE4F4D" w:rsidP="00AE4F4D">
            <w:pPr>
              <w:pStyle w:val="2019-20tabletextright"/>
              <w:rPr>
                <w:rFonts w:cs="Arial"/>
              </w:rPr>
            </w:pPr>
            <w:r>
              <w:t xml:space="preserve">66,283 </w:t>
            </w:r>
          </w:p>
        </w:tc>
        <w:tc>
          <w:tcPr>
            <w:tcW w:w="990" w:type="dxa"/>
          </w:tcPr>
          <w:p w14:paraId="50461E84" w14:textId="43F3566A" w:rsidR="00AE4F4D" w:rsidRPr="00C01555" w:rsidRDefault="00AE4F4D" w:rsidP="00AE4F4D">
            <w:pPr>
              <w:pStyle w:val="2019-20tabletextright"/>
              <w:rPr>
                <w:rFonts w:cs="Arial"/>
              </w:rPr>
            </w:pPr>
            <w:r>
              <w:t xml:space="preserve">57,189 </w:t>
            </w:r>
          </w:p>
        </w:tc>
        <w:tc>
          <w:tcPr>
            <w:tcW w:w="990" w:type="dxa"/>
            <w:shd w:val="clear" w:color="auto" w:fill="F2F2F2" w:themeFill="background1" w:themeFillShade="F2"/>
          </w:tcPr>
          <w:p w14:paraId="2D0D8120" w14:textId="621BE438" w:rsidR="00AE4F4D" w:rsidRPr="00C01555" w:rsidRDefault="00AE4F4D" w:rsidP="00AE4F4D">
            <w:pPr>
              <w:pStyle w:val="2019-20tabletextright"/>
              <w:rPr>
                <w:rFonts w:cs="Arial"/>
              </w:rPr>
            </w:pPr>
            <w:r>
              <w:t xml:space="preserve">68,648 </w:t>
            </w:r>
          </w:p>
        </w:tc>
      </w:tr>
      <w:tr w:rsidR="00AE4F4D" w14:paraId="6EADF8F9" w14:textId="77777777" w:rsidTr="007C7ED3">
        <w:tc>
          <w:tcPr>
            <w:tcW w:w="3766" w:type="dxa"/>
          </w:tcPr>
          <w:p w14:paraId="23AF39FE" w14:textId="77777777" w:rsidR="00AE4F4D" w:rsidRPr="00C01555" w:rsidRDefault="00AE4F4D" w:rsidP="00AE4F4D">
            <w:pPr>
              <w:pStyle w:val="2019-20tabletextleft"/>
              <w:rPr>
                <w:rFonts w:cs="Arial"/>
              </w:rPr>
            </w:pPr>
            <w:r>
              <w:t>Change of details</w:t>
            </w:r>
          </w:p>
        </w:tc>
        <w:tc>
          <w:tcPr>
            <w:tcW w:w="1310" w:type="dxa"/>
          </w:tcPr>
          <w:p w14:paraId="14509886" w14:textId="56F3E752" w:rsidR="00AE4F4D" w:rsidRPr="00C01555" w:rsidRDefault="00AE4F4D" w:rsidP="00AE4F4D">
            <w:pPr>
              <w:pStyle w:val="2019-20tabletextright"/>
              <w:rPr>
                <w:rFonts w:cs="Arial"/>
              </w:rPr>
            </w:pPr>
            <w:r>
              <w:t xml:space="preserve">272,809 </w:t>
            </w:r>
          </w:p>
        </w:tc>
        <w:tc>
          <w:tcPr>
            <w:tcW w:w="1309" w:type="dxa"/>
          </w:tcPr>
          <w:p w14:paraId="72F7F896" w14:textId="5DDA6FCA" w:rsidR="00AE4F4D" w:rsidRPr="00C01555" w:rsidRDefault="00AE4F4D" w:rsidP="00AE4F4D">
            <w:pPr>
              <w:pStyle w:val="2019-20tabletextright"/>
              <w:rPr>
                <w:rFonts w:cs="Arial"/>
              </w:rPr>
            </w:pPr>
            <w:r>
              <w:t xml:space="preserve">442,460 </w:t>
            </w:r>
          </w:p>
        </w:tc>
        <w:tc>
          <w:tcPr>
            <w:tcW w:w="990" w:type="dxa"/>
          </w:tcPr>
          <w:p w14:paraId="2E087D44" w14:textId="27ADD0C9" w:rsidR="00AE4F4D" w:rsidRPr="00C01555" w:rsidRDefault="00AE4F4D" w:rsidP="00AE4F4D">
            <w:pPr>
              <w:pStyle w:val="2019-20tabletextright"/>
              <w:rPr>
                <w:rFonts w:cs="Arial"/>
              </w:rPr>
            </w:pPr>
            <w:r>
              <w:t xml:space="preserve">556,491 </w:t>
            </w:r>
          </w:p>
        </w:tc>
        <w:tc>
          <w:tcPr>
            <w:tcW w:w="990" w:type="dxa"/>
          </w:tcPr>
          <w:p w14:paraId="16BA6D67" w14:textId="7F2A5092" w:rsidR="00AE4F4D" w:rsidRPr="00C01555" w:rsidRDefault="00AE4F4D" w:rsidP="00AE4F4D">
            <w:pPr>
              <w:pStyle w:val="2019-20tabletextright"/>
              <w:rPr>
                <w:rFonts w:cs="Arial"/>
              </w:rPr>
            </w:pPr>
            <w:r>
              <w:t xml:space="preserve">349,859 </w:t>
            </w:r>
          </w:p>
        </w:tc>
        <w:tc>
          <w:tcPr>
            <w:tcW w:w="990" w:type="dxa"/>
            <w:shd w:val="clear" w:color="auto" w:fill="F2F2F2" w:themeFill="background1" w:themeFillShade="F2"/>
          </w:tcPr>
          <w:p w14:paraId="0903B7C7" w14:textId="6B2E354C" w:rsidR="00AE4F4D" w:rsidRPr="00C01555" w:rsidRDefault="00AE4F4D" w:rsidP="00AE4F4D">
            <w:pPr>
              <w:pStyle w:val="2019-20tabletextright"/>
              <w:rPr>
                <w:rFonts w:cs="Arial"/>
              </w:rPr>
            </w:pPr>
            <w:r>
              <w:t xml:space="preserve">474,262 </w:t>
            </w:r>
          </w:p>
        </w:tc>
      </w:tr>
      <w:tr w:rsidR="00AE4F4D" w14:paraId="10A7B845" w14:textId="77777777" w:rsidTr="007C7ED3">
        <w:tc>
          <w:tcPr>
            <w:tcW w:w="3766" w:type="dxa"/>
          </w:tcPr>
          <w:p w14:paraId="233564B1" w14:textId="77777777" w:rsidR="00AE4F4D" w:rsidRDefault="00AE4F4D" w:rsidP="00AE4F4D">
            <w:pPr>
              <w:pStyle w:val="2019-20tabletextBoldleft"/>
            </w:pPr>
            <w:r>
              <w:t>Total</w:t>
            </w:r>
          </w:p>
        </w:tc>
        <w:tc>
          <w:tcPr>
            <w:tcW w:w="1310" w:type="dxa"/>
          </w:tcPr>
          <w:p w14:paraId="52649412" w14:textId="5F6AC52B" w:rsidR="00AE4F4D" w:rsidRDefault="00AE4F4D" w:rsidP="00AE4F4D">
            <w:pPr>
              <w:pStyle w:val="2019-20tabletextboldright"/>
            </w:pPr>
            <w:r>
              <w:t xml:space="preserve">433,184 </w:t>
            </w:r>
          </w:p>
        </w:tc>
        <w:tc>
          <w:tcPr>
            <w:tcW w:w="1309" w:type="dxa"/>
          </w:tcPr>
          <w:p w14:paraId="77915219" w14:textId="0C0ED86D" w:rsidR="00AE4F4D" w:rsidRDefault="00AE4F4D" w:rsidP="00AE4F4D">
            <w:pPr>
              <w:pStyle w:val="2019-20tabletextboldright"/>
            </w:pPr>
            <w:r>
              <w:t xml:space="preserve">690,427 </w:t>
            </w:r>
          </w:p>
        </w:tc>
        <w:tc>
          <w:tcPr>
            <w:tcW w:w="990" w:type="dxa"/>
          </w:tcPr>
          <w:p w14:paraId="1D0787F0" w14:textId="5753FB9E" w:rsidR="00AE4F4D" w:rsidRDefault="00AE4F4D" w:rsidP="00AE4F4D">
            <w:pPr>
              <w:pStyle w:val="2019-20tabletextboldright"/>
            </w:pPr>
            <w:r>
              <w:t xml:space="preserve">824,341 </w:t>
            </w:r>
          </w:p>
        </w:tc>
        <w:tc>
          <w:tcPr>
            <w:tcW w:w="990" w:type="dxa"/>
          </w:tcPr>
          <w:p w14:paraId="44F6C998" w14:textId="3D50098B" w:rsidR="00AE4F4D" w:rsidRDefault="00AE4F4D" w:rsidP="00AE4F4D">
            <w:pPr>
              <w:pStyle w:val="2019-20tabletextboldright"/>
            </w:pPr>
            <w:r>
              <w:t xml:space="preserve">524,956 </w:t>
            </w:r>
          </w:p>
        </w:tc>
        <w:tc>
          <w:tcPr>
            <w:tcW w:w="990" w:type="dxa"/>
            <w:shd w:val="clear" w:color="auto" w:fill="F2F2F2" w:themeFill="background1" w:themeFillShade="F2"/>
          </w:tcPr>
          <w:p w14:paraId="4AA0AA07" w14:textId="66D9E518" w:rsidR="00AE4F4D" w:rsidRDefault="00AE4F4D" w:rsidP="00AE4F4D">
            <w:pPr>
              <w:pStyle w:val="2019-20tabletextboldright"/>
            </w:pPr>
            <w:r>
              <w:t xml:space="preserve">676,583 </w:t>
            </w:r>
          </w:p>
        </w:tc>
      </w:tr>
    </w:tbl>
    <w:p w14:paraId="592A95F9" w14:textId="0E627CE1" w:rsidR="00AE4F4D" w:rsidRDefault="00AE4F4D" w:rsidP="00AE4F4D">
      <w:pPr>
        <w:pStyle w:val="2019-20Figurecaption"/>
        <w:rPr>
          <w:rFonts w:eastAsia="Times"/>
        </w:rPr>
      </w:pPr>
    </w:p>
    <w:tbl>
      <w:tblPr>
        <w:tblStyle w:val="TableGrid"/>
        <w:tblW w:w="0" w:type="auto"/>
        <w:tblLook w:val="04A0" w:firstRow="1" w:lastRow="0" w:firstColumn="1" w:lastColumn="0" w:noHBand="0" w:noVBand="1"/>
      </w:tblPr>
      <w:tblGrid>
        <w:gridCol w:w="3766"/>
        <w:gridCol w:w="1310"/>
        <w:gridCol w:w="1309"/>
        <w:gridCol w:w="990"/>
        <w:gridCol w:w="990"/>
        <w:gridCol w:w="990"/>
      </w:tblGrid>
      <w:tr w:rsidR="00AE4F4D" w14:paraId="171EE280" w14:textId="77777777" w:rsidTr="00AE4F4D">
        <w:trPr>
          <w:cnfStyle w:val="100000000000" w:firstRow="1" w:lastRow="0" w:firstColumn="0" w:lastColumn="0" w:oddVBand="0" w:evenVBand="0" w:oddHBand="0" w:evenHBand="0" w:firstRowFirstColumn="0" w:firstRowLastColumn="0" w:lastRowFirstColumn="0" w:lastRowLastColumn="0"/>
        </w:trPr>
        <w:tc>
          <w:tcPr>
            <w:tcW w:w="3766" w:type="dxa"/>
            <w:shd w:val="clear" w:color="auto" w:fill="D53A5B"/>
          </w:tcPr>
          <w:p w14:paraId="6220DCC2" w14:textId="32328334" w:rsidR="00AE4F4D" w:rsidRPr="00AE4F4D" w:rsidRDefault="00AE4F4D" w:rsidP="00AE4F4D">
            <w:pPr>
              <w:pStyle w:val="2019-20Tablecolheadleft"/>
            </w:pPr>
            <w:r>
              <w:t>OTHER ENROLMENT-RELATED TRANSACTIONS AND OUTREACH ACTIVITIES</w:t>
            </w:r>
          </w:p>
        </w:tc>
        <w:tc>
          <w:tcPr>
            <w:tcW w:w="1310" w:type="dxa"/>
            <w:shd w:val="clear" w:color="auto" w:fill="D53A5B"/>
          </w:tcPr>
          <w:p w14:paraId="21C1D984" w14:textId="22AC3B0D" w:rsidR="00AE4F4D" w:rsidRPr="001052F5" w:rsidRDefault="00AE4F4D" w:rsidP="00AE4F4D">
            <w:pPr>
              <w:pStyle w:val="2019-20tablecolheadright"/>
            </w:pPr>
            <w:r>
              <w:t>2016–17</w:t>
            </w:r>
          </w:p>
        </w:tc>
        <w:tc>
          <w:tcPr>
            <w:tcW w:w="1309" w:type="dxa"/>
            <w:shd w:val="clear" w:color="auto" w:fill="D53A5B"/>
          </w:tcPr>
          <w:p w14:paraId="24C26B08" w14:textId="038623AD" w:rsidR="00AE4F4D" w:rsidRPr="001052F5" w:rsidRDefault="00AE4F4D" w:rsidP="00AE4F4D">
            <w:pPr>
              <w:pStyle w:val="2019-20tablecolheadright"/>
            </w:pPr>
            <w:r>
              <w:t>2017–18</w:t>
            </w:r>
          </w:p>
        </w:tc>
        <w:tc>
          <w:tcPr>
            <w:tcW w:w="990" w:type="dxa"/>
            <w:shd w:val="clear" w:color="auto" w:fill="D53A5B"/>
          </w:tcPr>
          <w:p w14:paraId="5190CFB9" w14:textId="1BB3CC37" w:rsidR="00AE4F4D" w:rsidRPr="001052F5" w:rsidRDefault="00AE4F4D" w:rsidP="00AE4F4D">
            <w:pPr>
              <w:pStyle w:val="2019-20tablecolheadright"/>
            </w:pPr>
            <w:r>
              <w:t>2018–19</w:t>
            </w:r>
          </w:p>
        </w:tc>
        <w:tc>
          <w:tcPr>
            <w:tcW w:w="990" w:type="dxa"/>
            <w:shd w:val="clear" w:color="auto" w:fill="D53A5B"/>
          </w:tcPr>
          <w:p w14:paraId="3B7DC06D" w14:textId="43B68018" w:rsidR="00AE4F4D" w:rsidRPr="001052F5" w:rsidRDefault="00AE4F4D" w:rsidP="00AE4F4D">
            <w:pPr>
              <w:pStyle w:val="2019-20tablecolheadright"/>
            </w:pPr>
            <w:r>
              <w:t>2019–20</w:t>
            </w:r>
          </w:p>
        </w:tc>
        <w:tc>
          <w:tcPr>
            <w:tcW w:w="990" w:type="dxa"/>
            <w:tcBorders>
              <w:bottom w:val="single" w:sz="4" w:space="0" w:color="auto"/>
            </w:tcBorders>
            <w:shd w:val="clear" w:color="auto" w:fill="D53A5B"/>
          </w:tcPr>
          <w:p w14:paraId="624BF5BB" w14:textId="4545A6FA" w:rsidR="00AE4F4D" w:rsidRPr="001052F5" w:rsidRDefault="00AE4F4D" w:rsidP="00AE4F4D">
            <w:pPr>
              <w:pStyle w:val="2019-20tablecolheadright"/>
            </w:pPr>
            <w:r>
              <w:t>2020–21</w:t>
            </w:r>
          </w:p>
        </w:tc>
      </w:tr>
      <w:tr w:rsidR="00AE4F4D" w14:paraId="1E3E40E2" w14:textId="77777777" w:rsidTr="007C7ED3">
        <w:tc>
          <w:tcPr>
            <w:tcW w:w="3766" w:type="dxa"/>
          </w:tcPr>
          <w:p w14:paraId="16E3FAA1" w14:textId="16BC6738" w:rsidR="00AE4F4D" w:rsidRPr="00FC5ACD" w:rsidRDefault="00AE4F4D" w:rsidP="00AE4F4D">
            <w:pPr>
              <w:pStyle w:val="2019-20tabletextleft"/>
              <w:rPr>
                <w:rFonts w:cs="Arial"/>
              </w:rPr>
            </w:pPr>
            <w:r>
              <w:t>Special category applications</w:t>
            </w:r>
            <w:r>
              <w:rPr>
                <w:vertAlign w:val="superscript"/>
              </w:rPr>
              <w:t>2</w:t>
            </w:r>
          </w:p>
        </w:tc>
        <w:tc>
          <w:tcPr>
            <w:tcW w:w="1310" w:type="dxa"/>
          </w:tcPr>
          <w:p w14:paraId="4312B9D2" w14:textId="14BB8ADE" w:rsidR="00AE4F4D" w:rsidRPr="00FC5ACD" w:rsidRDefault="00AE4F4D" w:rsidP="00AE4F4D">
            <w:pPr>
              <w:pStyle w:val="2019-20tabletextright"/>
              <w:rPr>
                <w:rFonts w:cs="Arial"/>
              </w:rPr>
            </w:pPr>
            <w:r>
              <w:t xml:space="preserve">3,625 </w:t>
            </w:r>
          </w:p>
        </w:tc>
        <w:tc>
          <w:tcPr>
            <w:tcW w:w="1309" w:type="dxa"/>
          </w:tcPr>
          <w:p w14:paraId="406F8422" w14:textId="0250F14C" w:rsidR="00AE4F4D" w:rsidRPr="00FC5ACD" w:rsidRDefault="00AE4F4D" w:rsidP="00AE4F4D">
            <w:pPr>
              <w:pStyle w:val="2019-20tabletextright"/>
              <w:rPr>
                <w:rFonts w:cs="Arial"/>
              </w:rPr>
            </w:pPr>
            <w:r>
              <w:t xml:space="preserve">1,732 </w:t>
            </w:r>
          </w:p>
        </w:tc>
        <w:tc>
          <w:tcPr>
            <w:tcW w:w="990" w:type="dxa"/>
          </w:tcPr>
          <w:p w14:paraId="112CD3D6" w14:textId="691C2D02" w:rsidR="00AE4F4D" w:rsidRPr="00FC5ACD" w:rsidRDefault="00AE4F4D" w:rsidP="00AE4F4D">
            <w:pPr>
              <w:pStyle w:val="2019-20tabletextright"/>
              <w:rPr>
                <w:rFonts w:cs="Arial"/>
              </w:rPr>
            </w:pPr>
            <w:r>
              <w:t>28,568</w:t>
            </w:r>
            <w:r>
              <w:rPr>
                <w:vertAlign w:val="superscript"/>
              </w:rPr>
              <w:t xml:space="preserve">3 </w:t>
            </w:r>
          </w:p>
        </w:tc>
        <w:tc>
          <w:tcPr>
            <w:tcW w:w="990" w:type="dxa"/>
          </w:tcPr>
          <w:p w14:paraId="7FC77727" w14:textId="4E0D3F7F" w:rsidR="00AE4F4D" w:rsidRPr="00FC5ACD" w:rsidRDefault="00AE4F4D" w:rsidP="00AE4F4D">
            <w:pPr>
              <w:pStyle w:val="2019-20tabletextright"/>
              <w:rPr>
                <w:rFonts w:cs="Arial"/>
              </w:rPr>
            </w:pPr>
            <w:r>
              <w:t xml:space="preserve">487 </w:t>
            </w:r>
          </w:p>
        </w:tc>
        <w:tc>
          <w:tcPr>
            <w:tcW w:w="990" w:type="dxa"/>
            <w:shd w:val="clear" w:color="auto" w:fill="F2F2F2" w:themeFill="background1" w:themeFillShade="F2"/>
          </w:tcPr>
          <w:p w14:paraId="22331F23" w14:textId="437AEC75" w:rsidR="00AE4F4D" w:rsidRPr="00FC5ACD" w:rsidRDefault="00AE4F4D" w:rsidP="00AE4F4D">
            <w:pPr>
              <w:pStyle w:val="2019-20tabletextright"/>
              <w:rPr>
                <w:rFonts w:cs="Arial"/>
              </w:rPr>
            </w:pPr>
            <w:r>
              <w:t xml:space="preserve">584 </w:t>
            </w:r>
          </w:p>
        </w:tc>
      </w:tr>
      <w:tr w:rsidR="00AE4F4D" w14:paraId="3682096E" w14:textId="77777777" w:rsidTr="007C7ED3">
        <w:tc>
          <w:tcPr>
            <w:tcW w:w="3766" w:type="dxa"/>
          </w:tcPr>
          <w:p w14:paraId="554BD64C" w14:textId="5E880057" w:rsidR="00AE4F4D" w:rsidRPr="00FC5ACD" w:rsidRDefault="00AE4F4D" w:rsidP="00AE4F4D">
            <w:pPr>
              <w:pStyle w:val="2019-20tabletextleft"/>
              <w:rPr>
                <w:rFonts w:cs="Arial"/>
              </w:rPr>
            </w:pPr>
            <w:r>
              <w:t>Provisional enrolment (</w:t>
            </w:r>
            <w:proofErr w:type="gramStart"/>
            <w:r>
              <w:t xml:space="preserve">17 year </w:t>
            </w:r>
            <w:proofErr w:type="spellStart"/>
            <w:r>
              <w:t>olds</w:t>
            </w:r>
            <w:proofErr w:type="spellEnd"/>
            <w:proofErr w:type="gramEnd"/>
            <w:r>
              <w:t>)</w:t>
            </w:r>
          </w:p>
        </w:tc>
        <w:tc>
          <w:tcPr>
            <w:tcW w:w="1310" w:type="dxa"/>
          </w:tcPr>
          <w:p w14:paraId="5969044A" w14:textId="458BFD5E" w:rsidR="00AE4F4D" w:rsidRPr="00FC5ACD" w:rsidRDefault="00AE4F4D" w:rsidP="00AE4F4D">
            <w:pPr>
              <w:pStyle w:val="2019-20tabletextright"/>
              <w:rPr>
                <w:rFonts w:cs="Arial"/>
              </w:rPr>
            </w:pPr>
            <w:r>
              <w:t xml:space="preserve">7,775 </w:t>
            </w:r>
          </w:p>
        </w:tc>
        <w:tc>
          <w:tcPr>
            <w:tcW w:w="1309" w:type="dxa"/>
          </w:tcPr>
          <w:p w14:paraId="2CD66D31" w14:textId="2B5BF141" w:rsidR="00AE4F4D" w:rsidRPr="00FC5ACD" w:rsidRDefault="00AE4F4D" w:rsidP="00AE4F4D">
            <w:pPr>
              <w:pStyle w:val="2019-20tabletextright"/>
              <w:rPr>
                <w:rFonts w:cs="Arial"/>
              </w:rPr>
            </w:pPr>
            <w:r>
              <w:t xml:space="preserve">8,927 </w:t>
            </w:r>
          </w:p>
        </w:tc>
        <w:tc>
          <w:tcPr>
            <w:tcW w:w="990" w:type="dxa"/>
          </w:tcPr>
          <w:p w14:paraId="3927B044" w14:textId="082AC432" w:rsidR="00AE4F4D" w:rsidRPr="00FC5ACD" w:rsidRDefault="00AE4F4D" w:rsidP="00AE4F4D">
            <w:pPr>
              <w:pStyle w:val="2019-20tabletextright"/>
              <w:rPr>
                <w:rFonts w:cs="Arial"/>
              </w:rPr>
            </w:pPr>
            <w:r>
              <w:t xml:space="preserve">10,680 </w:t>
            </w:r>
          </w:p>
        </w:tc>
        <w:tc>
          <w:tcPr>
            <w:tcW w:w="990" w:type="dxa"/>
          </w:tcPr>
          <w:p w14:paraId="42A1F4C6" w14:textId="28EC630C" w:rsidR="00AE4F4D" w:rsidRPr="00FC5ACD" w:rsidRDefault="00AE4F4D" w:rsidP="00AE4F4D">
            <w:pPr>
              <w:pStyle w:val="2019-20tabletextright"/>
              <w:rPr>
                <w:rFonts w:cs="Arial"/>
              </w:rPr>
            </w:pPr>
            <w:r>
              <w:t xml:space="preserve">9,766 </w:t>
            </w:r>
          </w:p>
        </w:tc>
        <w:tc>
          <w:tcPr>
            <w:tcW w:w="990" w:type="dxa"/>
            <w:shd w:val="clear" w:color="auto" w:fill="F2F2F2" w:themeFill="background1" w:themeFillShade="F2"/>
          </w:tcPr>
          <w:p w14:paraId="5A382220" w14:textId="1C8B23EE" w:rsidR="00AE4F4D" w:rsidRPr="00FC5ACD" w:rsidRDefault="00AE4F4D" w:rsidP="00AE4F4D">
            <w:pPr>
              <w:pStyle w:val="2019-20tabletextright"/>
              <w:rPr>
                <w:rFonts w:cs="Arial"/>
              </w:rPr>
            </w:pPr>
            <w:r>
              <w:t xml:space="preserve">12,420 </w:t>
            </w:r>
          </w:p>
        </w:tc>
      </w:tr>
      <w:tr w:rsidR="00AE4F4D" w14:paraId="3A14B1F1" w14:textId="77777777" w:rsidTr="007C7ED3">
        <w:tc>
          <w:tcPr>
            <w:tcW w:w="3766" w:type="dxa"/>
          </w:tcPr>
          <w:p w14:paraId="35B098B4" w14:textId="6BE29F60" w:rsidR="00AE4F4D" w:rsidRPr="00C01555" w:rsidRDefault="00AE4F4D" w:rsidP="00AE4F4D">
            <w:pPr>
              <w:pStyle w:val="2019-20tabletextBoldleft"/>
              <w:rPr>
                <w:rFonts w:cs="Arial"/>
              </w:rPr>
            </w:pPr>
            <w:r>
              <w:t>Other enrolment campaigns</w:t>
            </w:r>
          </w:p>
        </w:tc>
        <w:tc>
          <w:tcPr>
            <w:tcW w:w="1310" w:type="dxa"/>
          </w:tcPr>
          <w:p w14:paraId="52DEFFC4" w14:textId="6B802C02" w:rsidR="00AE4F4D" w:rsidRPr="00C01555" w:rsidRDefault="00AE4F4D" w:rsidP="00AE4F4D">
            <w:pPr>
              <w:pStyle w:val="2019-20tabletextboldright"/>
              <w:rPr>
                <w:rFonts w:cs="Arial"/>
              </w:rPr>
            </w:pPr>
            <w:r>
              <w:t xml:space="preserve">8,301 </w:t>
            </w:r>
          </w:p>
        </w:tc>
        <w:tc>
          <w:tcPr>
            <w:tcW w:w="1309" w:type="dxa"/>
          </w:tcPr>
          <w:p w14:paraId="5006DBE4" w14:textId="42B6B7DE" w:rsidR="00AE4F4D" w:rsidRPr="00C01555" w:rsidRDefault="00AE4F4D" w:rsidP="00AE4F4D">
            <w:pPr>
              <w:pStyle w:val="2019-20tabletextboldright"/>
              <w:rPr>
                <w:rFonts w:cs="Arial"/>
              </w:rPr>
            </w:pPr>
            <w:r>
              <w:t xml:space="preserve">3,041 </w:t>
            </w:r>
          </w:p>
        </w:tc>
        <w:tc>
          <w:tcPr>
            <w:tcW w:w="990" w:type="dxa"/>
          </w:tcPr>
          <w:p w14:paraId="322EA3EE" w14:textId="20026352" w:rsidR="00AE4F4D" w:rsidRPr="00C01555" w:rsidRDefault="00AE4F4D" w:rsidP="00AE4F4D">
            <w:pPr>
              <w:pStyle w:val="2019-20tabletextboldright"/>
              <w:rPr>
                <w:rFonts w:cs="Arial"/>
              </w:rPr>
            </w:pPr>
            <w:r>
              <w:t xml:space="preserve">13,378 </w:t>
            </w:r>
          </w:p>
        </w:tc>
        <w:tc>
          <w:tcPr>
            <w:tcW w:w="990" w:type="dxa"/>
          </w:tcPr>
          <w:p w14:paraId="42539CBB" w14:textId="6E1F3ECC" w:rsidR="00AE4F4D" w:rsidRPr="00C01555" w:rsidRDefault="00AE4F4D" w:rsidP="00AE4F4D">
            <w:pPr>
              <w:pStyle w:val="2019-20tabletextboldright"/>
              <w:rPr>
                <w:rFonts w:cs="Arial"/>
              </w:rPr>
            </w:pPr>
            <w:r>
              <w:t xml:space="preserve">619 </w:t>
            </w:r>
          </w:p>
        </w:tc>
        <w:tc>
          <w:tcPr>
            <w:tcW w:w="990" w:type="dxa"/>
            <w:shd w:val="clear" w:color="auto" w:fill="F2F2F2" w:themeFill="background1" w:themeFillShade="F2"/>
          </w:tcPr>
          <w:p w14:paraId="1CB07F69" w14:textId="3B92FF0D" w:rsidR="00AE4F4D" w:rsidRPr="00C01555" w:rsidRDefault="00AE4F4D" w:rsidP="00AE4F4D">
            <w:pPr>
              <w:pStyle w:val="2019-20tabletextboldright"/>
              <w:rPr>
                <w:rFonts w:cs="Arial"/>
              </w:rPr>
            </w:pPr>
            <w:r>
              <w:t xml:space="preserve">8,384 </w:t>
            </w:r>
          </w:p>
        </w:tc>
      </w:tr>
    </w:tbl>
    <w:p w14:paraId="3D75E325" w14:textId="2FD45B54" w:rsidR="00AE4F4D" w:rsidRPr="00AE4F4D" w:rsidRDefault="00AE4F4D" w:rsidP="00AE4F4D">
      <w:pPr>
        <w:pStyle w:val="2019-20tablefigurenote"/>
        <w:rPr>
          <w:rFonts w:eastAsia="Times"/>
        </w:rPr>
      </w:pPr>
      <w:r w:rsidRPr="00AE4F4D">
        <w:rPr>
          <w:rFonts w:eastAsia="Times"/>
          <w:vertAlign w:val="superscript"/>
        </w:rPr>
        <w:t>1</w:t>
      </w:r>
      <w:r w:rsidRPr="00AE4F4D">
        <w:rPr>
          <w:rFonts w:eastAsia="Times"/>
        </w:rPr>
        <w:t xml:space="preserve"> The VEC processes enrolment transactions using information from the Registrar of Births, Deaths and Marriages, the Department of Justice, Department of Transport and the Victorian Curriculum and Assessment Authority. From 24 July 2021 direct enrolment transactions from the Australian Electoral Commission (AEC) are being directly accepted and are now reported under joint enrolment program transactions. Other enrolment transactions arise from quality assurance activities.</w:t>
      </w:r>
    </w:p>
    <w:p w14:paraId="6E97CB7E" w14:textId="73C5D905" w:rsidR="00AE4F4D" w:rsidRPr="00AE4F4D" w:rsidRDefault="00AE4F4D" w:rsidP="00AE4F4D">
      <w:pPr>
        <w:pStyle w:val="2019-20tablefigurenote"/>
        <w:rPr>
          <w:rFonts w:eastAsia="Times"/>
        </w:rPr>
      </w:pPr>
      <w:r w:rsidRPr="00AE4F4D">
        <w:rPr>
          <w:rFonts w:eastAsia="Times"/>
          <w:vertAlign w:val="superscript"/>
        </w:rPr>
        <w:t>2</w:t>
      </w:r>
      <w:r w:rsidRPr="00AE4F4D">
        <w:rPr>
          <w:rFonts w:eastAsia="Times"/>
        </w:rPr>
        <w:t xml:space="preserve"> Special category applications received by the VEC include: applications to become General Postal Voters (GPVs), silent electors, itinerant or eligible overseas electors. Some of these transactions are processed by the VEC and some are passed to the Australian Electoral Commission for processing under the Commonwealth Electoral Act 1918. Non-application changes include administrative changes made to ensure the accuracy and integrity of the register of electors, as well as the processing of undelivered mail returned to the VEC.</w:t>
      </w:r>
    </w:p>
    <w:p w14:paraId="2DE26B39" w14:textId="110F0742" w:rsidR="00AE4F4D" w:rsidRDefault="00AE4F4D" w:rsidP="00AE4F4D">
      <w:pPr>
        <w:pStyle w:val="2019-20tablefigurenote"/>
        <w:rPr>
          <w:rFonts w:eastAsia="Times"/>
        </w:rPr>
      </w:pPr>
      <w:r w:rsidRPr="00AE4F4D">
        <w:rPr>
          <w:rFonts w:eastAsia="Times"/>
          <w:vertAlign w:val="superscript"/>
        </w:rPr>
        <w:t>3</w:t>
      </w:r>
      <w:r w:rsidRPr="00AE4F4D">
        <w:rPr>
          <w:rFonts w:eastAsia="Times"/>
        </w:rPr>
        <w:t xml:space="preserve"> A General Postal Voter campaign was promoted by some candidates and registered political parties within the six weeks leading up to the close of roll for the 2018 State election, targeting electors 70 years of age or older. This led to a large-scale increase in GPV applications during this period.</w:t>
      </w:r>
    </w:p>
    <w:p w14:paraId="0896303E" w14:textId="04C57605" w:rsidR="00AE4F4D" w:rsidRDefault="00AE4F4D">
      <w:pPr>
        <w:rPr>
          <w:rFonts w:ascii="Arial" w:eastAsia="Times" w:hAnsi="Arial"/>
          <w:sz w:val="20"/>
          <w:lang w:val="en-US"/>
        </w:rPr>
      </w:pPr>
      <w:r>
        <w:br w:type="page"/>
      </w:r>
    </w:p>
    <w:p w14:paraId="03E76B00" w14:textId="77777777" w:rsidR="00AE4F4D" w:rsidRDefault="00AE4F4D" w:rsidP="00AE4F4D">
      <w:pPr>
        <w:pStyle w:val="2019-20HeadingC"/>
      </w:pPr>
      <w:r>
        <w:lastRenderedPageBreak/>
        <w:t>Enrolment stimulation programs</w:t>
      </w:r>
    </w:p>
    <w:p w14:paraId="600094A6" w14:textId="77777777" w:rsidR="00AE4F4D" w:rsidRDefault="00AE4F4D" w:rsidP="00AE4F4D">
      <w:pPr>
        <w:pStyle w:val="2019-20Bodycopy"/>
      </w:pPr>
      <w:r>
        <w:t xml:space="preserve">To maintain the accuracy of the register of electors, the VEC has a range of strategic programs to help Victorians </w:t>
      </w:r>
      <w:proofErr w:type="spellStart"/>
      <w:r>
        <w:t>enrol</w:t>
      </w:r>
      <w:proofErr w:type="spellEnd"/>
      <w:r>
        <w:t xml:space="preserve"> or update their enrolment. The VEC undertakes regular direct enrolment of eligible persons, using data sourced from the Department of Transport (DoT) and the Victorian Curriculum and Assessment Authority (VCAA). The VEC also uses several measures to identify individuals who may need to </w:t>
      </w:r>
      <w:proofErr w:type="spellStart"/>
      <w:r>
        <w:t>enrol</w:t>
      </w:r>
      <w:proofErr w:type="spellEnd"/>
      <w:r>
        <w:t xml:space="preserve"> or update their enrolment and encourage them to update their details, including SMS and email prompts.</w:t>
      </w:r>
    </w:p>
    <w:p w14:paraId="1153803F" w14:textId="77777777" w:rsidR="00AE4F4D" w:rsidRDefault="00AE4F4D" w:rsidP="00AE4F4D">
      <w:pPr>
        <w:pStyle w:val="2019-20Bodycopy"/>
      </w:pPr>
      <w:r>
        <w:t xml:space="preserve">The VEC undertakes several enrolment programs, including its youth enrolment program, which encourages and assists young people to </w:t>
      </w:r>
      <w:proofErr w:type="spellStart"/>
      <w:r>
        <w:t>enrol</w:t>
      </w:r>
      <w:proofErr w:type="spellEnd"/>
      <w:r>
        <w:t>. The program includes:</w:t>
      </w:r>
    </w:p>
    <w:p w14:paraId="264D59D6" w14:textId="2EF94E0E" w:rsidR="00AE4F4D" w:rsidRPr="00AE4F4D" w:rsidRDefault="00AE4F4D" w:rsidP="00AE4F4D">
      <w:pPr>
        <w:pStyle w:val="2019-20Bullet"/>
      </w:pPr>
      <w:r w:rsidRPr="00AE4F4D">
        <w:t xml:space="preserve">sending birthday cards with enrolment information to students turning 17, inviting them to provisionally </w:t>
      </w:r>
      <w:proofErr w:type="spellStart"/>
      <w:r w:rsidRPr="00AE4F4D">
        <w:t>enrol</w:t>
      </w:r>
      <w:proofErr w:type="spellEnd"/>
      <w:r w:rsidRPr="00AE4F4D">
        <w:t>. This year the VEC sent birthday cards to 68,441 young people.</w:t>
      </w:r>
    </w:p>
    <w:p w14:paraId="7A5733FB" w14:textId="77777777" w:rsidR="00AE4F4D" w:rsidRPr="00AE4F4D" w:rsidRDefault="00AE4F4D" w:rsidP="00AE4F4D">
      <w:pPr>
        <w:pStyle w:val="2019-20Bullet"/>
      </w:pPr>
      <w:r w:rsidRPr="00AE4F4D">
        <w:t xml:space="preserve">a direct enrolment campaign for 18-year-old school leavers. This year 14,604 school leavers were enrolled through the program and a further 12,110 were sent letters and forms encouraging them to </w:t>
      </w:r>
      <w:proofErr w:type="spellStart"/>
      <w:r w:rsidRPr="00AE4F4D">
        <w:t>enrol</w:t>
      </w:r>
      <w:proofErr w:type="spellEnd"/>
      <w:r w:rsidRPr="00AE4F4D">
        <w:t>.</w:t>
      </w:r>
    </w:p>
    <w:p w14:paraId="7E721685" w14:textId="77777777" w:rsidR="00AE4F4D" w:rsidRDefault="00AE4F4D" w:rsidP="00AE4F4D">
      <w:pPr>
        <w:pStyle w:val="2019-20Bullet"/>
      </w:pPr>
      <w:r w:rsidRPr="00AE4F4D">
        <w:t>sending youth brochures to newly enrolled young people to explain how voting and enrolment works in Federal, State and local government elections in Victoria. The VEC sent youth brochures to 10,097 newly enrolled young electors this year.</w:t>
      </w:r>
    </w:p>
    <w:p w14:paraId="2D34452E" w14:textId="121122E4" w:rsidR="00AE4F4D" w:rsidRDefault="00AE4F4D" w:rsidP="00AE4F4D">
      <w:pPr>
        <w:pStyle w:val="2019-20Figurecaption"/>
      </w:pPr>
      <w:r w:rsidRPr="00AE4F4D">
        <w:t>Figure 20: Enrolment by age range as at 30 June 2017 to 2021</w:t>
      </w:r>
    </w:p>
    <w:p w14:paraId="367432D6" w14:textId="2BAEB310" w:rsidR="00AE4F4D" w:rsidRDefault="00AE4F4D" w:rsidP="00AE4F4D">
      <w:pPr>
        <w:pStyle w:val="2019-20Figurecaption"/>
      </w:pPr>
      <w:r>
        <w:rPr>
          <w:noProof/>
        </w:rPr>
        <w:drawing>
          <wp:inline distT="0" distB="0" distL="0" distR="0" wp14:anchorId="0E2B28EB" wp14:editId="1910919B">
            <wp:extent cx="2877069" cy="2859741"/>
            <wp:effectExtent l="0" t="0" r="6350"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44" cstate="screen">
                      <a:extLst>
                        <a:ext uri="{28A0092B-C50C-407E-A947-70E740481C1C}">
                          <a14:useLocalDpi xmlns:a14="http://schemas.microsoft.com/office/drawing/2010/main"/>
                        </a:ext>
                      </a:extLst>
                    </a:blip>
                    <a:stretch>
                      <a:fillRect/>
                    </a:stretch>
                  </pic:blipFill>
                  <pic:spPr>
                    <a:xfrm>
                      <a:off x="0" y="0"/>
                      <a:ext cx="2906781" cy="2889274"/>
                    </a:xfrm>
                    <a:prstGeom prst="rect">
                      <a:avLst/>
                    </a:prstGeom>
                  </pic:spPr>
                </pic:pic>
              </a:graphicData>
            </a:graphic>
          </wp:inline>
        </w:drawing>
      </w:r>
    </w:p>
    <w:p w14:paraId="681838CA" w14:textId="665DC1FA" w:rsidR="00AE4F4D" w:rsidRDefault="00AE4F4D">
      <w:pPr>
        <w:rPr>
          <w:rFonts w:ascii="Arial" w:hAnsi="Arial"/>
          <w:b/>
          <w:bCs/>
          <w:caps/>
          <w:color w:val="D43A5A"/>
          <w:sz w:val="20"/>
          <w:lang w:val="en-US"/>
        </w:rPr>
      </w:pPr>
      <w:r>
        <w:br w:type="page"/>
      </w:r>
    </w:p>
    <w:p w14:paraId="03ABB220" w14:textId="77777777" w:rsidR="00AE4F4D" w:rsidRDefault="00AE4F4D" w:rsidP="00AE4F4D">
      <w:pPr>
        <w:pStyle w:val="2019-20HeadingC"/>
      </w:pPr>
      <w:r>
        <w:lastRenderedPageBreak/>
        <w:t>LG2020 enrolment stimulation and integrity programs</w:t>
      </w:r>
    </w:p>
    <w:p w14:paraId="6CDD1CA9" w14:textId="77777777" w:rsidR="00AE4F4D" w:rsidRDefault="00AE4F4D" w:rsidP="00AE4F4D">
      <w:pPr>
        <w:pStyle w:val="2019-20Bodycopy"/>
      </w:pPr>
      <w:r>
        <w:t xml:space="preserve">The VEC also conducted a range of enrolment stimulation and integrity activities prior to the LG2020 elections. In addition to advertising the local government elections, close of rolls messaging was sent via email and SMS to 1,977,797 subscribed electors via the VEC’s </w:t>
      </w:r>
      <w:proofErr w:type="spellStart"/>
      <w:r>
        <w:t>VoterAlert</w:t>
      </w:r>
      <w:proofErr w:type="spellEnd"/>
      <w:r>
        <w:t xml:space="preserve"> system. These messages reminded electors to update their enrolment details ahead of the close of rolls, resulting in 82,150 enrolment transactions being processed. </w:t>
      </w:r>
    </w:p>
    <w:p w14:paraId="79A17195" w14:textId="77777777" w:rsidR="00AE4F4D" w:rsidRDefault="00AE4F4D" w:rsidP="00AE4F4D">
      <w:pPr>
        <w:pStyle w:val="2019-20Bodycopy"/>
      </w:pPr>
      <w:r>
        <w:t>A campaign targeting electors who had not updated their details since the 2018 State election was also undertaken. These electors had different postal and residential addresses which, if incorrect, meant they may not have received their postal ballot pack. In total, 166,146 electors were contacted with 12,234 (7.4%) updating their details prior to the close of rolls.</w:t>
      </w:r>
    </w:p>
    <w:p w14:paraId="418F5A70" w14:textId="77777777" w:rsidR="00AE4F4D" w:rsidRDefault="00AE4F4D" w:rsidP="00AE4F4D">
      <w:pPr>
        <w:pStyle w:val="2019-20Bodycopy"/>
      </w:pPr>
      <w:r>
        <w:t xml:space="preserve">Integrity work was conducted prior to the production of rolls, which ensured details were current for target elector groups such as silent electors, itinerant electors, overseas electors and prisoners. Also, after the election, approximately 105,000 ‘return to sender’ ballot packs were assessed, and follow-up enrolment actions taken by the VEC or the AEC. </w:t>
      </w:r>
    </w:p>
    <w:p w14:paraId="35E78B55" w14:textId="50638B8B" w:rsidR="00AE4F4D" w:rsidRDefault="00AE4F4D" w:rsidP="00AE4F4D">
      <w:pPr>
        <w:pStyle w:val="2019-20Bodycopy"/>
      </w:pPr>
      <w:r>
        <w:t>In July 2020, the VEC distributed guidance to local councils regarding section 240 of the LGA 2020, which had operational impact on the transitional entitlement scheme for non-resident ratepayers. The VEC continued to work closely with local government roll data contacts to produce accurate municipal voters rolls within legislated timeframes for the LG2020 elections.</w:t>
      </w:r>
    </w:p>
    <w:p w14:paraId="2F043139" w14:textId="77777777" w:rsidR="00AE4F4D" w:rsidRDefault="00AE4F4D" w:rsidP="00AE4F4D">
      <w:pPr>
        <w:pStyle w:val="2019-20HeadingC"/>
      </w:pPr>
      <w:r>
        <w:t>Roll management system redevelopment</w:t>
      </w:r>
    </w:p>
    <w:p w14:paraId="4EE1366A" w14:textId="77777777" w:rsidR="00AE4F4D" w:rsidRDefault="00AE4F4D" w:rsidP="00AE4F4D">
      <w:pPr>
        <w:pStyle w:val="2019-20Bodycopy"/>
      </w:pPr>
      <w:r>
        <w:t>In March 2020, the VEC commenced a project to replace its Roll Management System (RMS). In May 2021, phase one of the project was completed, defining the business requirements for the new RMS. The second phase of the project, delivery of the new RMS, is currently underway and will continue into 2021–22.</w:t>
      </w:r>
    </w:p>
    <w:p w14:paraId="30F17120" w14:textId="77777777" w:rsidR="00AE4F4D" w:rsidRDefault="00AE4F4D" w:rsidP="00AE4F4D">
      <w:pPr>
        <w:pStyle w:val="2019-20HeadingC"/>
      </w:pPr>
      <w:r>
        <w:t>Geospatial services</w:t>
      </w:r>
    </w:p>
    <w:p w14:paraId="398DB2B1" w14:textId="77777777" w:rsidR="00AE4F4D" w:rsidRDefault="00AE4F4D" w:rsidP="00AE4F4D">
      <w:pPr>
        <w:pStyle w:val="2019-20Bodycopy"/>
      </w:pPr>
      <w:r>
        <w:t xml:space="preserve">Underpinning our electoral programs is work undertaken by the Geospatial team. Through the maintenance of key spatial datasets, including electoral boundaries, statistics and the address dictionary used by the Roll Management System (RMS) and the Enrolment Registry team, the Geospatial team maintains the register of electors from a physical location perspective. This enables the VEC to accurately </w:t>
      </w:r>
      <w:proofErr w:type="spellStart"/>
      <w:r>
        <w:t>analyse</w:t>
      </w:r>
      <w:proofErr w:type="spellEnd"/>
      <w:r>
        <w:t xml:space="preserve"> voter information relating to the elector’s primary place of residence. </w:t>
      </w:r>
    </w:p>
    <w:p w14:paraId="0C0CF085" w14:textId="77777777" w:rsidR="00AE4F4D" w:rsidRDefault="00AE4F4D" w:rsidP="00AE4F4D">
      <w:pPr>
        <w:pStyle w:val="2019-20Bodycopy"/>
      </w:pPr>
      <w:r>
        <w:t xml:space="preserve">The VEC Geospatial Strategy 2021–24 was endorsed in early 2021 after extensive consultation across the </w:t>
      </w:r>
      <w:proofErr w:type="spellStart"/>
      <w:r>
        <w:t>organisation</w:t>
      </w:r>
      <w:proofErr w:type="spellEnd"/>
      <w:r>
        <w:t xml:space="preserve">. Delivery of the strategy will ensure the VEC has the tools, awareness and capability to </w:t>
      </w:r>
      <w:proofErr w:type="spellStart"/>
      <w:r>
        <w:t>utilise</w:t>
      </w:r>
      <w:proofErr w:type="spellEnd"/>
      <w:r>
        <w:t xml:space="preserve"> geospatial intelligence in the delivery of high quality, accessible electoral services. Geospatial intelligence helps Victorians actively participate in their democracy. </w:t>
      </w:r>
    </w:p>
    <w:p w14:paraId="6773C4FA" w14:textId="77777777" w:rsidR="00AE4F4D" w:rsidRDefault="00AE4F4D" w:rsidP="00AE4F4D">
      <w:pPr>
        <w:pStyle w:val="2019-20Bodycopy"/>
      </w:pPr>
      <w:r>
        <w:t xml:space="preserve">The objectives of the Geospatial Strategy are to: </w:t>
      </w:r>
    </w:p>
    <w:p w14:paraId="785190EF" w14:textId="30FD8E63" w:rsidR="00AE4F4D" w:rsidRDefault="00AE4F4D" w:rsidP="00AE4F4D">
      <w:pPr>
        <w:pStyle w:val="2019-20Bullet"/>
      </w:pPr>
      <w:r>
        <w:t>make the VEC a leader in the application of geospatial intelligence across electoral functions</w:t>
      </w:r>
    </w:p>
    <w:p w14:paraId="79D6F3B5" w14:textId="77777777" w:rsidR="00AE4F4D" w:rsidRDefault="00AE4F4D" w:rsidP="00AE4F4D">
      <w:pPr>
        <w:pStyle w:val="2019-20Bullet"/>
      </w:pPr>
      <w:r>
        <w:t>effectively enable people to use our geospatial tools that are designed to meet user needs</w:t>
      </w:r>
    </w:p>
    <w:p w14:paraId="46506FA6" w14:textId="77777777" w:rsidR="00AE4F4D" w:rsidRDefault="00AE4F4D" w:rsidP="00AE4F4D">
      <w:pPr>
        <w:pStyle w:val="2019-20Bullet"/>
      </w:pPr>
      <w:r>
        <w:t>integrate geospatial capability into our systems to help us extract value from our data and support decision-making and integrity measures</w:t>
      </w:r>
    </w:p>
    <w:p w14:paraId="16D807C0" w14:textId="77777777" w:rsidR="00AE4F4D" w:rsidRDefault="00AE4F4D" w:rsidP="00AE4F4D">
      <w:pPr>
        <w:pStyle w:val="2019-20Bullet"/>
      </w:pPr>
      <w:r>
        <w:t>elevate awareness of the geospatial contribution in creating meaningful outcomes and outputs that play an essential and trusted role in what we do.</w:t>
      </w:r>
    </w:p>
    <w:p w14:paraId="6C321AA8" w14:textId="77777777" w:rsidR="00AE4F4D" w:rsidRDefault="00AE4F4D" w:rsidP="00AE4F4D">
      <w:pPr>
        <w:pStyle w:val="2019-20Bodycopy"/>
      </w:pPr>
      <w:r>
        <w:lastRenderedPageBreak/>
        <w:t xml:space="preserve">A major geospatial project in 2020–21 was to make mapping information more elector focused. An Interactive Map was developed, with the aim of quickly and easily illustrating the answers to common elector questions: </w:t>
      </w:r>
    </w:p>
    <w:p w14:paraId="5935865B" w14:textId="77777777" w:rsidR="00AE4F4D" w:rsidRPr="00AE4F4D" w:rsidRDefault="00AE4F4D" w:rsidP="00AE4F4D">
      <w:pPr>
        <w:pStyle w:val="2019-20Bullet"/>
      </w:pPr>
      <w:r w:rsidRPr="00AE4F4D">
        <w:t xml:space="preserve">‘What is my council and electoral area?’ </w:t>
      </w:r>
    </w:p>
    <w:p w14:paraId="75703D7A" w14:textId="77777777" w:rsidR="00AE4F4D" w:rsidRPr="00AE4F4D" w:rsidRDefault="00AE4F4D" w:rsidP="00AE4F4D">
      <w:pPr>
        <w:pStyle w:val="2019-20Bullet"/>
      </w:pPr>
      <w:r w:rsidRPr="00AE4F4D">
        <w:t>‘Is there an election in my area?’</w:t>
      </w:r>
    </w:p>
    <w:p w14:paraId="6DF36B27" w14:textId="77777777" w:rsidR="00AE4F4D" w:rsidRPr="00AE4F4D" w:rsidRDefault="00AE4F4D" w:rsidP="00AE4F4D">
      <w:pPr>
        <w:pStyle w:val="2019-20Bullet"/>
      </w:pPr>
      <w:r w:rsidRPr="00AE4F4D">
        <w:t>‘Where can I vote?’</w:t>
      </w:r>
    </w:p>
    <w:p w14:paraId="2E629E7F" w14:textId="77777777" w:rsidR="00AE4F4D" w:rsidRPr="00AE4F4D" w:rsidRDefault="00AE4F4D" w:rsidP="00AE4F4D">
      <w:pPr>
        <w:pStyle w:val="2019-20Bullet"/>
      </w:pPr>
      <w:r w:rsidRPr="00AE4F4D">
        <w:t xml:space="preserve">‘Where is my nearest accessible voting </w:t>
      </w:r>
      <w:proofErr w:type="spellStart"/>
      <w:r w:rsidRPr="00AE4F4D">
        <w:t>centre</w:t>
      </w:r>
      <w:proofErr w:type="spellEnd"/>
      <w:r w:rsidRPr="00AE4F4D">
        <w:t xml:space="preserve">?’ </w:t>
      </w:r>
    </w:p>
    <w:p w14:paraId="15ED2180" w14:textId="055DAE0C" w:rsidR="00AE4F4D" w:rsidRDefault="00AE4F4D" w:rsidP="00AE4F4D">
      <w:pPr>
        <w:pStyle w:val="2019-20Bodycopy"/>
      </w:pPr>
      <w:r>
        <w:t xml:space="preserve">The Interactive Map enables an elector to enter an address and see which local and State government electoral boundaries apply. Information panels provide a key to </w:t>
      </w:r>
      <w:proofErr w:type="spellStart"/>
      <w:r>
        <w:t>colour</w:t>
      </w:r>
      <w:proofErr w:type="spellEnd"/>
      <w:r>
        <w:t xml:space="preserve">-coded boundaries and links to answers to other questions, such as ‘Who is my local member?’ An automatic alert tells the user if there is an active election in the area and provides relevant information about the nearest voting </w:t>
      </w:r>
      <w:proofErr w:type="spellStart"/>
      <w:r>
        <w:t>centres</w:t>
      </w:r>
      <w:proofErr w:type="spellEnd"/>
      <w:r>
        <w:t>, including wheelchair accessibility and directions. The map works on desktop, tablet and mobile devices.</w:t>
      </w:r>
    </w:p>
    <w:p w14:paraId="75EAAA5E" w14:textId="77777777" w:rsidR="00AE4F4D" w:rsidRDefault="00AE4F4D" w:rsidP="00AE4F4D">
      <w:pPr>
        <w:pStyle w:val="2019-20Bodycopy"/>
      </w:pPr>
    </w:p>
    <w:p w14:paraId="27E006E2" w14:textId="6DCE54C0" w:rsidR="00AE4F4D" w:rsidRDefault="00AE4F4D" w:rsidP="00AE4F4D">
      <w:pPr>
        <w:pStyle w:val="2019-20Figurecaption"/>
      </w:pPr>
      <w:r w:rsidRPr="00AE4F4D">
        <w:t>Figure 22: Elector statistics by region, 30 June 2021</w:t>
      </w:r>
    </w:p>
    <w:p w14:paraId="62C90339" w14:textId="77777777" w:rsidR="00AE4F4D" w:rsidRDefault="00AE4F4D" w:rsidP="00AE4F4D">
      <w:pPr>
        <w:pStyle w:val="2019-20Bodycopy"/>
      </w:pPr>
      <w:r>
        <w:t>Elector statistics by region for 2020–21 appear below:</w:t>
      </w:r>
    </w:p>
    <w:p w14:paraId="548D8403" w14:textId="77777777" w:rsidR="00AE4F4D" w:rsidRPr="00AE4F4D" w:rsidRDefault="00AE4F4D" w:rsidP="00AE4F4D">
      <w:pPr>
        <w:pStyle w:val="2019-20Bullet"/>
      </w:pPr>
      <w:r w:rsidRPr="00AE4F4D">
        <w:t>Total number of electorates: 8</w:t>
      </w:r>
    </w:p>
    <w:p w14:paraId="540E4CEB" w14:textId="77777777" w:rsidR="00AE4F4D" w:rsidRPr="00AE4F4D" w:rsidRDefault="00AE4F4D" w:rsidP="00AE4F4D">
      <w:pPr>
        <w:pStyle w:val="2019-20Bullet"/>
      </w:pPr>
      <w:r w:rsidRPr="00AE4F4D">
        <w:t>Total number of electors: 4,310,413</w:t>
      </w:r>
    </w:p>
    <w:p w14:paraId="1F964CBA" w14:textId="5E896C3F" w:rsidR="00AE4F4D" w:rsidRDefault="00AE4F4D" w:rsidP="00AE4F4D">
      <w:pPr>
        <w:pStyle w:val="2019-20Bullet"/>
      </w:pPr>
      <w:r w:rsidRPr="00AE4F4D">
        <w:t>Average number of electors per region: 538,802</w:t>
      </w:r>
    </w:p>
    <w:tbl>
      <w:tblPr>
        <w:tblStyle w:val="TableGrid"/>
        <w:tblW w:w="9639" w:type="dxa"/>
        <w:tblLook w:val="04A0" w:firstRow="1" w:lastRow="0" w:firstColumn="1" w:lastColumn="0" w:noHBand="0" w:noVBand="1"/>
      </w:tblPr>
      <w:tblGrid>
        <w:gridCol w:w="6521"/>
        <w:gridCol w:w="1559"/>
        <w:gridCol w:w="1559"/>
      </w:tblGrid>
      <w:tr w:rsidR="00AE4F4D" w14:paraId="3BC2F2BC" w14:textId="77777777" w:rsidTr="00AE4F4D">
        <w:trPr>
          <w:cnfStyle w:val="100000000000" w:firstRow="1" w:lastRow="0" w:firstColumn="0" w:lastColumn="0" w:oddVBand="0" w:evenVBand="0" w:oddHBand="0" w:evenHBand="0" w:firstRowFirstColumn="0" w:firstRowLastColumn="0" w:lastRowFirstColumn="0" w:lastRowLastColumn="0"/>
          <w:trHeight w:val="26"/>
        </w:trPr>
        <w:tc>
          <w:tcPr>
            <w:tcW w:w="6521" w:type="dxa"/>
            <w:shd w:val="clear" w:color="auto" w:fill="D53A5B"/>
          </w:tcPr>
          <w:p w14:paraId="115B9253" w14:textId="77777777" w:rsidR="00AE4F4D" w:rsidRPr="00B6033F" w:rsidRDefault="00AE4F4D" w:rsidP="007C7ED3">
            <w:pPr>
              <w:pStyle w:val="2019-20tablecolheadright"/>
              <w:jc w:val="left"/>
            </w:pPr>
            <w:r w:rsidRPr="00B6033F">
              <w:t>REGION</w:t>
            </w:r>
          </w:p>
        </w:tc>
        <w:tc>
          <w:tcPr>
            <w:tcW w:w="1559" w:type="dxa"/>
            <w:shd w:val="clear" w:color="auto" w:fill="D53A5B"/>
          </w:tcPr>
          <w:p w14:paraId="0109454F" w14:textId="77777777" w:rsidR="00AE4F4D" w:rsidRPr="001052F5" w:rsidRDefault="00AE4F4D" w:rsidP="007C7ED3">
            <w:pPr>
              <w:pStyle w:val="2019-20tablecolheadright"/>
            </w:pPr>
            <w:r>
              <w:t>ELECTOR COUNT</w:t>
            </w:r>
          </w:p>
        </w:tc>
        <w:tc>
          <w:tcPr>
            <w:tcW w:w="1559" w:type="dxa"/>
            <w:shd w:val="clear" w:color="auto" w:fill="D53A5B"/>
          </w:tcPr>
          <w:p w14:paraId="5BB4A24B" w14:textId="77777777" w:rsidR="00AE4F4D" w:rsidRPr="001052F5" w:rsidRDefault="00AE4F4D" w:rsidP="007C7ED3">
            <w:pPr>
              <w:pStyle w:val="2019-20tablecolheadright"/>
            </w:pPr>
            <w:r>
              <w:t>VARIANCE TO AVERAGE (%)</w:t>
            </w:r>
          </w:p>
        </w:tc>
      </w:tr>
      <w:tr w:rsidR="00AE4F4D" w14:paraId="21A96CE1" w14:textId="77777777" w:rsidTr="007C7ED3">
        <w:tc>
          <w:tcPr>
            <w:tcW w:w="6521" w:type="dxa"/>
          </w:tcPr>
          <w:p w14:paraId="40E6F348" w14:textId="248EE9A3" w:rsidR="00AE4F4D" w:rsidRPr="00B6033F" w:rsidRDefault="00AE4F4D" w:rsidP="00AE4F4D">
            <w:pPr>
              <w:pStyle w:val="2019-20tabletextleft"/>
              <w:rPr>
                <w:rFonts w:cs="Arial"/>
              </w:rPr>
            </w:pPr>
            <w:r>
              <w:t>Eastern Metropolitan</w:t>
            </w:r>
          </w:p>
        </w:tc>
        <w:tc>
          <w:tcPr>
            <w:tcW w:w="1559" w:type="dxa"/>
          </w:tcPr>
          <w:p w14:paraId="770FFAF4" w14:textId="79B9C83A" w:rsidR="00AE4F4D" w:rsidRPr="00B6033F" w:rsidRDefault="00AE4F4D" w:rsidP="00AE4F4D">
            <w:pPr>
              <w:pStyle w:val="2019-20tabletextleft"/>
              <w:jc w:val="right"/>
              <w:rPr>
                <w:rFonts w:cs="Arial"/>
              </w:rPr>
            </w:pPr>
            <w:r>
              <w:t>475,889</w:t>
            </w:r>
          </w:p>
        </w:tc>
        <w:tc>
          <w:tcPr>
            <w:tcW w:w="1559" w:type="dxa"/>
          </w:tcPr>
          <w:p w14:paraId="3B1B4EC3" w14:textId="16B0C60D" w:rsidR="00AE4F4D" w:rsidRPr="00B6033F" w:rsidRDefault="00AE4F4D" w:rsidP="00AE4F4D">
            <w:pPr>
              <w:pStyle w:val="2019-20tabletextleft"/>
              <w:jc w:val="right"/>
              <w:rPr>
                <w:rFonts w:cs="Arial"/>
              </w:rPr>
            </w:pPr>
            <w:r>
              <w:t>-11.68%</w:t>
            </w:r>
          </w:p>
        </w:tc>
      </w:tr>
      <w:tr w:rsidR="00AE4F4D" w14:paraId="74B2C35C" w14:textId="77777777" w:rsidTr="007C7ED3">
        <w:tc>
          <w:tcPr>
            <w:tcW w:w="6521" w:type="dxa"/>
          </w:tcPr>
          <w:p w14:paraId="7BC2A5A3" w14:textId="0A38CAF9" w:rsidR="00AE4F4D" w:rsidRPr="00B6033F" w:rsidRDefault="00AE4F4D" w:rsidP="00AE4F4D">
            <w:pPr>
              <w:pStyle w:val="2019-20tabletextleft"/>
              <w:rPr>
                <w:rFonts w:cs="Arial"/>
              </w:rPr>
            </w:pPr>
            <w:r>
              <w:t>Eastern Victoria</w:t>
            </w:r>
          </w:p>
        </w:tc>
        <w:tc>
          <w:tcPr>
            <w:tcW w:w="1559" w:type="dxa"/>
          </w:tcPr>
          <w:p w14:paraId="75595D5D" w14:textId="1B8E5DBB" w:rsidR="00AE4F4D" w:rsidRPr="00B6033F" w:rsidRDefault="00AE4F4D" w:rsidP="00AE4F4D">
            <w:pPr>
              <w:pStyle w:val="2019-20tabletextleft"/>
              <w:jc w:val="right"/>
              <w:rPr>
                <w:rFonts w:cs="Arial"/>
              </w:rPr>
            </w:pPr>
            <w:r>
              <w:t>565,573</w:t>
            </w:r>
          </w:p>
        </w:tc>
        <w:tc>
          <w:tcPr>
            <w:tcW w:w="1559" w:type="dxa"/>
          </w:tcPr>
          <w:p w14:paraId="005FC26F" w14:textId="29E1903E" w:rsidR="00AE4F4D" w:rsidRPr="00B6033F" w:rsidRDefault="00AE4F4D" w:rsidP="00AE4F4D">
            <w:pPr>
              <w:pStyle w:val="2019-20tabletextleft"/>
              <w:jc w:val="right"/>
              <w:rPr>
                <w:rFonts w:cs="Arial"/>
              </w:rPr>
            </w:pPr>
            <w:r>
              <w:t>4.97%</w:t>
            </w:r>
          </w:p>
        </w:tc>
      </w:tr>
      <w:tr w:rsidR="00AE4F4D" w14:paraId="588F33D1" w14:textId="77777777" w:rsidTr="007C7ED3">
        <w:tc>
          <w:tcPr>
            <w:tcW w:w="6521" w:type="dxa"/>
          </w:tcPr>
          <w:p w14:paraId="08FD929E" w14:textId="12E80F1A" w:rsidR="00AE4F4D" w:rsidRPr="00B6033F" w:rsidRDefault="00AE4F4D" w:rsidP="00AE4F4D">
            <w:pPr>
              <w:pStyle w:val="2019-20tabletextleft"/>
              <w:rPr>
                <w:rFonts w:cs="Arial"/>
              </w:rPr>
            </w:pPr>
            <w:r>
              <w:t>Northern Metropolitan</w:t>
            </w:r>
          </w:p>
        </w:tc>
        <w:tc>
          <w:tcPr>
            <w:tcW w:w="1559" w:type="dxa"/>
          </w:tcPr>
          <w:p w14:paraId="02EE725F" w14:textId="27C1C5CE" w:rsidR="00AE4F4D" w:rsidRPr="00B6033F" w:rsidRDefault="00AE4F4D" w:rsidP="00AE4F4D">
            <w:pPr>
              <w:pStyle w:val="2019-20tabletextleft"/>
              <w:jc w:val="right"/>
              <w:rPr>
                <w:rFonts w:cs="Arial"/>
              </w:rPr>
            </w:pPr>
            <w:r>
              <w:t>563,606</w:t>
            </w:r>
          </w:p>
        </w:tc>
        <w:tc>
          <w:tcPr>
            <w:tcW w:w="1559" w:type="dxa"/>
          </w:tcPr>
          <w:p w14:paraId="10A6581E" w14:textId="13471836" w:rsidR="00AE4F4D" w:rsidRPr="00B6033F" w:rsidRDefault="00AE4F4D" w:rsidP="00AE4F4D">
            <w:pPr>
              <w:pStyle w:val="2019-20tabletextleft"/>
              <w:jc w:val="right"/>
              <w:rPr>
                <w:rFonts w:cs="Arial"/>
              </w:rPr>
            </w:pPr>
            <w:r>
              <w:t>4.60%</w:t>
            </w:r>
          </w:p>
        </w:tc>
      </w:tr>
      <w:tr w:rsidR="00AE4F4D" w14:paraId="3AF0B5D1" w14:textId="77777777" w:rsidTr="007C7ED3">
        <w:tc>
          <w:tcPr>
            <w:tcW w:w="6521" w:type="dxa"/>
          </w:tcPr>
          <w:p w14:paraId="08C3BD42" w14:textId="44FC982A" w:rsidR="00AE4F4D" w:rsidRPr="00B6033F" w:rsidRDefault="00AE4F4D" w:rsidP="00AE4F4D">
            <w:pPr>
              <w:pStyle w:val="2019-20tabletextleft"/>
              <w:rPr>
                <w:rFonts w:cs="Arial"/>
              </w:rPr>
            </w:pPr>
            <w:r>
              <w:t>Northern Victoria</w:t>
            </w:r>
          </w:p>
        </w:tc>
        <w:tc>
          <w:tcPr>
            <w:tcW w:w="1559" w:type="dxa"/>
          </w:tcPr>
          <w:p w14:paraId="584048C5" w14:textId="366934FB" w:rsidR="00AE4F4D" w:rsidRPr="00B6033F" w:rsidRDefault="00AE4F4D" w:rsidP="00AE4F4D">
            <w:pPr>
              <w:pStyle w:val="2019-20tabletextleft"/>
              <w:jc w:val="right"/>
              <w:rPr>
                <w:rFonts w:cs="Arial"/>
              </w:rPr>
            </w:pPr>
            <w:r>
              <w:t>548,075</w:t>
            </w:r>
          </w:p>
        </w:tc>
        <w:tc>
          <w:tcPr>
            <w:tcW w:w="1559" w:type="dxa"/>
          </w:tcPr>
          <w:p w14:paraId="35348575" w14:textId="1288BC05" w:rsidR="00AE4F4D" w:rsidRPr="00B6033F" w:rsidRDefault="00AE4F4D" w:rsidP="00AE4F4D">
            <w:pPr>
              <w:pStyle w:val="2019-20tabletextleft"/>
              <w:jc w:val="right"/>
              <w:rPr>
                <w:rFonts w:cs="Arial"/>
              </w:rPr>
            </w:pPr>
            <w:r>
              <w:t>1.72%</w:t>
            </w:r>
          </w:p>
        </w:tc>
      </w:tr>
      <w:tr w:rsidR="00AE4F4D" w14:paraId="48BAE4B8" w14:textId="77777777" w:rsidTr="007C7ED3">
        <w:tc>
          <w:tcPr>
            <w:tcW w:w="6521" w:type="dxa"/>
          </w:tcPr>
          <w:p w14:paraId="3F7BE460" w14:textId="544579D3" w:rsidR="00AE4F4D" w:rsidRPr="00B6033F" w:rsidRDefault="00AE4F4D" w:rsidP="00AE4F4D">
            <w:pPr>
              <w:pStyle w:val="2019-20tabletextleft"/>
              <w:rPr>
                <w:rFonts w:cs="Arial"/>
              </w:rPr>
            </w:pPr>
            <w:r>
              <w:t>South-Eastern Metropolitan</w:t>
            </w:r>
          </w:p>
        </w:tc>
        <w:tc>
          <w:tcPr>
            <w:tcW w:w="1559" w:type="dxa"/>
          </w:tcPr>
          <w:p w14:paraId="0EF4FB5D" w14:textId="271C889C" w:rsidR="00AE4F4D" w:rsidRPr="00B6033F" w:rsidRDefault="00AE4F4D" w:rsidP="00AE4F4D">
            <w:pPr>
              <w:pStyle w:val="2019-20tabletextleft"/>
              <w:jc w:val="right"/>
              <w:rPr>
                <w:rFonts w:cs="Arial"/>
              </w:rPr>
            </w:pPr>
            <w:r>
              <w:t>524,469</w:t>
            </w:r>
          </w:p>
        </w:tc>
        <w:tc>
          <w:tcPr>
            <w:tcW w:w="1559" w:type="dxa"/>
          </w:tcPr>
          <w:p w14:paraId="675BD302" w14:textId="31E115AB" w:rsidR="00AE4F4D" w:rsidRPr="00B6033F" w:rsidRDefault="00AE4F4D" w:rsidP="00AE4F4D">
            <w:pPr>
              <w:pStyle w:val="2019-20tabletextleft"/>
              <w:jc w:val="right"/>
              <w:rPr>
                <w:rFonts w:cs="Arial"/>
              </w:rPr>
            </w:pPr>
            <w:r>
              <w:t>-2.66%</w:t>
            </w:r>
          </w:p>
        </w:tc>
      </w:tr>
      <w:tr w:rsidR="00AE4F4D" w14:paraId="3C4F6E19" w14:textId="77777777" w:rsidTr="007C7ED3">
        <w:tc>
          <w:tcPr>
            <w:tcW w:w="6521" w:type="dxa"/>
          </w:tcPr>
          <w:p w14:paraId="44E53D63" w14:textId="5395E2CD" w:rsidR="00AE4F4D" w:rsidRPr="00B6033F" w:rsidRDefault="00AE4F4D" w:rsidP="00AE4F4D">
            <w:pPr>
              <w:pStyle w:val="2019-20tabletextleft"/>
              <w:rPr>
                <w:rFonts w:cs="Arial"/>
              </w:rPr>
            </w:pPr>
            <w:r>
              <w:t>Southern Metropolitan</w:t>
            </w:r>
          </w:p>
        </w:tc>
        <w:tc>
          <w:tcPr>
            <w:tcW w:w="1559" w:type="dxa"/>
          </w:tcPr>
          <w:p w14:paraId="2970D0F0" w14:textId="101CCDAB" w:rsidR="00AE4F4D" w:rsidRPr="00B6033F" w:rsidRDefault="00AE4F4D" w:rsidP="00AE4F4D">
            <w:pPr>
              <w:pStyle w:val="2019-20tabletextleft"/>
              <w:jc w:val="right"/>
              <w:rPr>
                <w:rFonts w:cs="Arial"/>
              </w:rPr>
            </w:pPr>
            <w:r>
              <w:t>502,033</w:t>
            </w:r>
          </w:p>
        </w:tc>
        <w:tc>
          <w:tcPr>
            <w:tcW w:w="1559" w:type="dxa"/>
          </w:tcPr>
          <w:p w14:paraId="680C5616" w14:textId="2FF47A30" w:rsidR="00AE4F4D" w:rsidRPr="00B6033F" w:rsidRDefault="00AE4F4D" w:rsidP="00AE4F4D">
            <w:pPr>
              <w:pStyle w:val="2019-20tabletextleft"/>
              <w:jc w:val="right"/>
              <w:rPr>
                <w:rFonts w:cs="Arial"/>
              </w:rPr>
            </w:pPr>
            <w:r>
              <w:t>-6.82%</w:t>
            </w:r>
          </w:p>
        </w:tc>
      </w:tr>
      <w:tr w:rsidR="00AE4F4D" w14:paraId="3782C438" w14:textId="77777777" w:rsidTr="007C7ED3">
        <w:tc>
          <w:tcPr>
            <w:tcW w:w="6521" w:type="dxa"/>
          </w:tcPr>
          <w:p w14:paraId="4E3F8255" w14:textId="5A6BB05A" w:rsidR="00AE4F4D" w:rsidRPr="00B6033F" w:rsidRDefault="00AE4F4D" w:rsidP="00AE4F4D">
            <w:pPr>
              <w:pStyle w:val="2019-20tabletextleft"/>
              <w:rPr>
                <w:rFonts w:cs="Arial"/>
              </w:rPr>
            </w:pPr>
            <w:r>
              <w:t>Western Metropolitan</w:t>
            </w:r>
          </w:p>
        </w:tc>
        <w:tc>
          <w:tcPr>
            <w:tcW w:w="1559" w:type="dxa"/>
          </w:tcPr>
          <w:p w14:paraId="7577DB21" w14:textId="0820BB2F" w:rsidR="00AE4F4D" w:rsidRPr="00B6033F" w:rsidRDefault="00AE4F4D" w:rsidP="00AE4F4D">
            <w:pPr>
              <w:pStyle w:val="2019-20tabletextleft"/>
              <w:jc w:val="right"/>
              <w:rPr>
                <w:rFonts w:cs="Arial"/>
              </w:rPr>
            </w:pPr>
            <w:r>
              <w:t>575,200</w:t>
            </w:r>
          </w:p>
        </w:tc>
        <w:tc>
          <w:tcPr>
            <w:tcW w:w="1559" w:type="dxa"/>
          </w:tcPr>
          <w:p w14:paraId="121E828B" w14:textId="11F98D28" w:rsidR="00AE4F4D" w:rsidRPr="00B6033F" w:rsidRDefault="00AE4F4D" w:rsidP="00AE4F4D">
            <w:pPr>
              <w:pStyle w:val="2019-20tabletextleft"/>
              <w:jc w:val="right"/>
              <w:rPr>
                <w:rFonts w:cs="Arial"/>
              </w:rPr>
            </w:pPr>
            <w:r>
              <w:t>6.76%</w:t>
            </w:r>
          </w:p>
        </w:tc>
      </w:tr>
      <w:tr w:rsidR="00AE4F4D" w14:paraId="68991733" w14:textId="77777777" w:rsidTr="007C7ED3">
        <w:trPr>
          <w:trHeight w:val="26"/>
        </w:trPr>
        <w:tc>
          <w:tcPr>
            <w:tcW w:w="6521" w:type="dxa"/>
          </w:tcPr>
          <w:p w14:paraId="2EAE7B40" w14:textId="2C610287" w:rsidR="00AE4F4D" w:rsidRPr="00B6033F" w:rsidRDefault="00AE4F4D" w:rsidP="00AE4F4D">
            <w:pPr>
              <w:pStyle w:val="2019-20tabletextleft"/>
              <w:rPr>
                <w:rFonts w:cs="Arial"/>
              </w:rPr>
            </w:pPr>
            <w:r>
              <w:t>Western Victoria</w:t>
            </w:r>
          </w:p>
        </w:tc>
        <w:tc>
          <w:tcPr>
            <w:tcW w:w="1559" w:type="dxa"/>
          </w:tcPr>
          <w:p w14:paraId="76BB1718" w14:textId="724374DF" w:rsidR="00AE4F4D" w:rsidRPr="00B6033F" w:rsidRDefault="00AE4F4D" w:rsidP="00AE4F4D">
            <w:pPr>
              <w:pStyle w:val="2019-20tabletextleft"/>
              <w:jc w:val="right"/>
              <w:rPr>
                <w:rFonts w:cs="Arial"/>
              </w:rPr>
            </w:pPr>
            <w:r>
              <w:t>555,568</w:t>
            </w:r>
          </w:p>
        </w:tc>
        <w:tc>
          <w:tcPr>
            <w:tcW w:w="1559" w:type="dxa"/>
          </w:tcPr>
          <w:p w14:paraId="0271F38D" w14:textId="42F66CCA" w:rsidR="00AE4F4D" w:rsidRPr="00B6033F" w:rsidRDefault="00AE4F4D" w:rsidP="00AE4F4D">
            <w:pPr>
              <w:pStyle w:val="2019-20tabletextleft"/>
              <w:jc w:val="right"/>
              <w:rPr>
                <w:rFonts w:cs="Arial"/>
              </w:rPr>
            </w:pPr>
            <w:r>
              <w:t>3.11%</w:t>
            </w:r>
          </w:p>
        </w:tc>
      </w:tr>
    </w:tbl>
    <w:p w14:paraId="4525FB11" w14:textId="77777777" w:rsidR="00AE4F4D" w:rsidRDefault="00AE4F4D">
      <w:pPr>
        <w:rPr>
          <w:rFonts w:ascii="Arial" w:eastAsia="Times" w:hAnsi="Arial"/>
          <w:sz w:val="20"/>
          <w:lang w:val="en-US"/>
        </w:rPr>
      </w:pPr>
      <w:r>
        <w:br w:type="page"/>
      </w:r>
    </w:p>
    <w:p w14:paraId="31027375" w14:textId="77777777" w:rsidR="00AE4F4D" w:rsidRDefault="00AE4F4D" w:rsidP="00AE4F4D">
      <w:pPr>
        <w:pStyle w:val="2019-20Figurecaption"/>
      </w:pPr>
      <w:r>
        <w:lastRenderedPageBreak/>
        <w:t>Figure 23: Elector statistics by district, 30 June 2021</w:t>
      </w:r>
    </w:p>
    <w:p w14:paraId="46142ED0" w14:textId="77777777" w:rsidR="00AE4F4D" w:rsidRDefault="00AE4F4D" w:rsidP="00AE4F4D">
      <w:pPr>
        <w:pStyle w:val="2019-20Bodycopy"/>
      </w:pPr>
      <w:r>
        <w:t>Elector statistics by district for 2020–21 appear below:</w:t>
      </w:r>
    </w:p>
    <w:p w14:paraId="0F54BD34" w14:textId="77777777" w:rsidR="00AE4F4D" w:rsidRDefault="00AE4F4D" w:rsidP="00AE4F4D">
      <w:pPr>
        <w:pStyle w:val="2019-20Bullet"/>
      </w:pPr>
      <w:r>
        <w:t>Total number of electorates: 88</w:t>
      </w:r>
    </w:p>
    <w:p w14:paraId="40EB2CFC" w14:textId="77777777" w:rsidR="00AE4F4D" w:rsidRDefault="00AE4F4D" w:rsidP="00AE4F4D">
      <w:pPr>
        <w:pStyle w:val="2019-20Bullet"/>
      </w:pPr>
      <w:r>
        <w:t>Total number of electors: 4,310,413</w:t>
      </w:r>
    </w:p>
    <w:p w14:paraId="74401A82" w14:textId="6E49E17A" w:rsidR="00AE4F4D" w:rsidRDefault="00AE4F4D" w:rsidP="00AE4F4D">
      <w:pPr>
        <w:pStyle w:val="2019-20Bullet"/>
      </w:pPr>
      <w:r>
        <w:t>Average number of electors per district: 48,982</w:t>
      </w:r>
    </w:p>
    <w:tbl>
      <w:tblPr>
        <w:tblStyle w:val="TableGrid"/>
        <w:tblpPr w:leftFromText="180" w:rightFromText="180" w:vertAnchor="text" w:tblpX="57" w:tblpY="1"/>
        <w:tblOverlap w:val="never"/>
        <w:tblW w:w="4253" w:type="dxa"/>
        <w:tblInd w:w="0" w:type="dxa"/>
        <w:tblLook w:val="04A0" w:firstRow="1" w:lastRow="0" w:firstColumn="1" w:lastColumn="0" w:noHBand="0" w:noVBand="1"/>
      </w:tblPr>
      <w:tblGrid>
        <w:gridCol w:w="1985"/>
        <w:gridCol w:w="992"/>
        <w:gridCol w:w="1276"/>
      </w:tblGrid>
      <w:tr w:rsidR="00AE4F4D" w14:paraId="1C30160A" w14:textId="77777777" w:rsidTr="00A94DDA">
        <w:trPr>
          <w:cnfStyle w:val="100000000000" w:firstRow="1" w:lastRow="0" w:firstColumn="0" w:lastColumn="0" w:oddVBand="0" w:evenVBand="0" w:oddHBand="0" w:evenHBand="0" w:firstRowFirstColumn="0" w:firstRowLastColumn="0" w:lastRowFirstColumn="0" w:lastRowLastColumn="0"/>
          <w:trHeight w:val="26"/>
        </w:trPr>
        <w:tc>
          <w:tcPr>
            <w:tcW w:w="1985" w:type="dxa"/>
            <w:shd w:val="clear" w:color="auto" w:fill="D53A5B"/>
          </w:tcPr>
          <w:p w14:paraId="4449C0E9" w14:textId="77777777" w:rsidR="00AE4F4D" w:rsidRPr="00B6033F" w:rsidRDefault="00AE4F4D" w:rsidP="007C7ED3">
            <w:pPr>
              <w:pStyle w:val="2019-20tablecolheadright"/>
              <w:jc w:val="left"/>
            </w:pPr>
            <w:r>
              <w:t>DISTRICT</w:t>
            </w:r>
          </w:p>
        </w:tc>
        <w:tc>
          <w:tcPr>
            <w:tcW w:w="992" w:type="dxa"/>
            <w:shd w:val="clear" w:color="auto" w:fill="D53A5B"/>
          </w:tcPr>
          <w:p w14:paraId="5C7A93B1" w14:textId="77777777" w:rsidR="00AE4F4D" w:rsidRPr="001052F5" w:rsidRDefault="00AE4F4D" w:rsidP="007C7ED3">
            <w:pPr>
              <w:pStyle w:val="2019-20tablecolheadright"/>
            </w:pPr>
            <w:r>
              <w:t>ELECTOR COUNT</w:t>
            </w:r>
          </w:p>
        </w:tc>
        <w:tc>
          <w:tcPr>
            <w:tcW w:w="1276" w:type="dxa"/>
            <w:shd w:val="clear" w:color="auto" w:fill="D53A5B"/>
          </w:tcPr>
          <w:p w14:paraId="6580E077" w14:textId="77777777" w:rsidR="00AE4F4D" w:rsidRPr="001052F5" w:rsidRDefault="00AE4F4D" w:rsidP="007C7ED3">
            <w:pPr>
              <w:pStyle w:val="2019-20tablecolheadright"/>
            </w:pPr>
            <w:r>
              <w:t>VARIANCE TO AVERAGE (%)</w:t>
            </w:r>
          </w:p>
        </w:tc>
      </w:tr>
      <w:tr w:rsidR="00AE4F4D" w14:paraId="7D54D773" w14:textId="77777777" w:rsidTr="007C7ED3">
        <w:trPr>
          <w:trHeight w:val="283"/>
        </w:trPr>
        <w:tc>
          <w:tcPr>
            <w:tcW w:w="1985" w:type="dxa"/>
          </w:tcPr>
          <w:p w14:paraId="7BCA4B2E" w14:textId="77777777" w:rsidR="00AE4F4D" w:rsidRPr="00B6033F" w:rsidRDefault="00AE4F4D" w:rsidP="00AE4F4D">
            <w:pPr>
              <w:pStyle w:val="2019-20tabletextleft"/>
              <w:rPr>
                <w:rFonts w:cs="Arial"/>
              </w:rPr>
            </w:pPr>
            <w:r>
              <w:t>Albert Park</w:t>
            </w:r>
          </w:p>
        </w:tc>
        <w:tc>
          <w:tcPr>
            <w:tcW w:w="992" w:type="dxa"/>
          </w:tcPr>
          <w:p w14:paraId="1AB323D7" w14:textId="3EE3F46C" w:rsidR="00AE4F4D" w:rsidRPr="00B6033F" w:rsidRDefault="00AE4F4D" w:rsidP="00AE4F4D">
            <w:pPr>
              <w:pStyle w:val="2019-20tabletextleft"/>
              <w:jc w:val="right"/>
              <w:rPr>
                <w:rFonts w:cs="Arial"/>
              </w:rPr>
            </w:pPr>
            <w:r>
              <w:t xml:space="preserve"> 51,056 </w:t>
            </w:r>
          </w:p>
        </w:tc>
        <w:tc>
          <w:tcPr>
            <w:tcW w:w="1276" w:type="dxa"/>
          </w:tcPr>
          <w:p w14:paraId="6572B9F5" w14:textId="7CBA1BF1" w:rsidR="00AE4F4D" w:rsidRPr="00B6033F" w:rsidRDefault="00AE4F4D" w:rsidP="00AE4F4D">
            <w:pPr>
              <w:pStyle w:val="2019-20tabletextleft"/>
              <w:jc w:val="right"/>
              <w:rPr>
                <w:rFonts w:cs="Arial"/>
              </w:rPr>
            </w:pPr>
            <w:r>
              <w:t>4.23%</w:t>
            </w:r>
          </w:p>
        </w:tc>
      </w:tr>
      <w:tr w:rsidR="00AE4F4D" w14:paraId="790FD9A5" w14:textId="77777777" w:rsidTr="007C7ED3">
        <w:trPr>
          <w:trHeight w:val="283"/>
        </w:trPr>
        <w:tc>
          <w:tcPr>
            <w:tcW w:w="1985" w:type="dxa"/>
          </w:tcPr>
          <w:p w14:paraId="3ADA42C0" w14:textId="77777777" w:rsidR="00AE4F4D" w:rsidRPr="00B6033F" w:rsidRDefault="00AE4F4D" w:rsidP="00AE4F4D">
            <w:pPr>
              <w:pStyle w:val="2019-20tabletextleft"/>
              <w:rPr>
                <w:rFonts w:cs="Arial"/>
              </w:rPr>
            </w:pPr>
            <w:r>
              <w:t>Altona</w:t>
            </w:r>
          </w:p>
        </w:tc>
        <w:tc>
          <w:tcPr>
            <w:tcW w:w="992" w:type="dxa"/>
          </w:tcPr>
          <w:p w14:paraId="623F8FD9" w14:textId="3D5AF0EF" w:rsidR="00AE4F4D" w:rsidRPr="00B6033F" w:rsidRDefault="00AE4F4D" w:rsidP="00AE4F4D">
            <w:pPr>
              <w:pStyle w:val="2019-20tabletextleft"/>
              <w:jc w:val="right"/>
              <w:rPr>
                <w:rFonts w:cs="Arial"/>
              </w:rPr>
            </w:pPr>
            <w:r>
              <w:t xml:space="preserve"> 59,464 </w:t>
            </w:r>
          </w:p>
        </w:tc>
        <w:tc>
          <w:tcPr>
            <w:tcW w:w="1276" w:type="dxa"/>
          </w:tcPr>
          <w:p w14:paraId="3B7E5857" w14:textId="15E58F14" w:rsidR="00AE4F4D" w:rsidRPr="00B6033F" w:rsidRDefault="00AE4F4D" w:rsidP="00AE4F4D">
            <w:pPr>
              <w:pStyle w:val="2019-20tabletextleft"/>
              <w:jc w:val="right"/>
              <w:rPr>
                <w:rFonts w:cs="Arial"/>
              </w:rPr>
            </w:pPr>
            <w:r>
              <w:t>21.40%</w:t>
            </w:r>
          </w:p>
        </w:tc>
      </w:tr>
      <w:tr w:rsidR="00AE4F4D" w14:paraId="6C4CD790" w14:textId="77777777" w:rsidTr="007C7ED3">
        <w:trPr>
          <w:trHeight w:val="283"/>
        </w:trPr>
        <w:tc>
          <w:tcPr>
            <w:tcW w:w="1985" w:type="dxa"/>
          </w:tcPr>
          <w:p w14:paraId="701D7930" w14:textId="77777777" w:rsidR="00AE4F4D" w:rsidRPr="00B6033F" w:rsidRDefault="00AE4F4D" w:rsidP="00AE4F4D">
            <w:pPr>
              <w:pStyle w:val="2019-20tabletextleft"/>
              <w:rPr>
                <w:rFonts w:cs="Arial"/>
              </w:rPr>
            </w:pPr>
            <w:r>
              <w:t>Bass</w:t>
            </w:r>
          </w:p>
        </w:tc>
        <w:tc>
          <w:tcPr>
            <w:tcW w:w="992" w:type="dxa"/>
          </w:tcPr>
          <w:p w14:paraId="35BF1628" w14:textId="2178176E" w:rsidR="00AE4F4D" w:rsidRPr="00B6033F" w:rsidRDefault="00AE4F4D" w:rsidP="00AE4F4D">
            <w:pPr>
              <w:pStyle w:val="2019-20tabletextleft"/>
              <w:jc w:val="right"/>
              <w:rPr>
                <w:rFonts w:cs="Arial"/>
              </w:rPr>
            </w:pPr>
            <w:r>
              <w:t xml:space="preserve"> 71,050 </w:t>
            </w:r>
          </w:p>
        </w:tc>
        <w:tc>
          <w:tcPr>
            <w:tcW w:w="1276" w:type="dxa"/>
          </w:tcPr>
          <w:p w14:paraId="7EC1CFC6" w14:textId="65833F00" w:rsidR="00AE4F4D" w:rsidRPr="00B6033F" w:rsidRDefault="00AE4F4D" w:rsidP="00AE4F4D">
            <w:pPr>
              <w:pStyle w:val="2019-20tabletextleft"/>
              <w:jc w:val="right"/>
              <w:rPr>
                <w:rFonts w:cs="Arial"/>
              </w:rPr>
            </w:pPr>
            <w:r>
              <w:t>45.05%</w:t>
            </w:r>
          </w:p>
        </w:tc>
      </w:tr>
      <w:tr w:rsidR="00AE4F4D" w14:paraId="7587397B" w14:textId="77777777" w:rsidTr="007C7ED3">
        <w:trPr>
          <w:trHeight w:val="283"/>
        </w:trPr>
        <w:tc>
          <w:tcPr>
            <w:tcW w:w="1985" w:type="dxa"/>
          </w:tcPr>
          <w:p w14:paraId="5AF69A3C" w14:textId="77777777" w:rsidR="00AE4F4D" w:rsidRPr="00B6033F" w:rsidRDefault="00AE4F4D" w:rsidP="00AE4F4D">
            <w:pPr>
              <w:pStyle w:val="2019-20tabletextleft"/>
              <w:rPr>
                <w:rFonts w:cs="Arial"/>
              </w:rPr>
            </w:pPr>
            <w:r>
              <w:t>Bayswater</w:t>
            </w:r>
          </w:p>
        </w:tc>
        <w:tc>
          <w:tcPr>
            <w:tcW w:w="992" w:type="dxa"/>
          </w:tcPr>
          <w:p w14:paraId="4187D16E" w14:textId="75158DD0" w:rsidR="00AE4F4D" w:rsidRPr="00B6033F" w:rsidRDefault="00AE4F4D" w:rsidP="00AE4F4D">
            <w:pPr>
              <w:pStyle w:val="2019-20tabletextleft"/>
              <w:jc w:val="right"/>
              <w:rPr>
                <w:rFonts w:cs="Arial"/>
              </w:rPr>
            </w:pPr>
            <w:r>
              <w:t xml:space="preserve"> 44,504 </w:t>
            </w:r>
          </w:p>
        </w:tc>
        <w:tc>
          <w:tcPr>
            <w:tcW w:w="1276" w:type="dxa"/>
          </w:tcPr>
          <w:p w14:paraId="127A3671" w14:textId="11719267" w:rsidR="00AE4F4D" w:rsidRPr="00B6033F" w:rsidRDefault="00AE4F4D" w:rsidP="00AE4F4D">
            <w:pPr>
              <w:pStyle w:val="2019-20tabletextleft"/>
              <w:jc w:val="right"/>
              <w:rPr>
                <w:rFonts w:cs="Arial"/>
              </w:rPr>
            </w:pPr>
            <w:r>
              <w:t>-9.14%</w:t>
            </w:r>
          </w:p>
        </w:tc>
      </w:tr>
      <w:tr w:rsidR="00AE4F4D" w14:paraId="0C07393B" w14:textId="77777777" w:rsidTr="007C7ED3">
        <w:trPr>
          <w:trHeight w:val="283"/>
        </w:trPr>
        <w:tc>
          <w:tcPr>
            <w:tcW w:w="1985" w:type="dxa"/>
          </w:tcPr>
          <w:p w14:paraId="5FB518DF" w14:textId="77777777" w:rsidR="00AE4F4D" w:rsidRPr="00B6033F" w:rsidRDefault="00AE4F4D" w:rsidP="00AE4F4D">
            <w:pPr>
              <w:pStyle w:val="2019-20tabletextleft"/>
              <w:rPr>
                <w:rFonts w:cs="Arial"/>
              </w:rPr>
            </w:pPr>
            <w:r>
              <w:t>Bellarine</w:t>
            </w:r>
          </w:p>
        </w:tc>
        <w:tc>
          <w:tcPr>
            <w:tcW w:w="992" w:type="dxa"/>
          </w:tcPr>
          <w:p w14:paraId="41880026" w14:textId="1C60283C" w:rsidR="00AE4F4D" w:rsidRPr="00B6033F" w:rsidRDefault="00AE4F4D" w:rsidP="00AE4F4D">
            <w:pPr>
              <w:pStyle w:val="2019-20tabletextleft"/>
              <w:jc w:val="right"/>
              <w:rPr>
                <w:rFonts w:cs="Arial"/>
              </w:rPr>
            </w:pPr>
            <w:r>
              <w:t xml:space="preserve"> 54,069 </w:t>
            </w:r>
          </w:p>
        </w:tc>
        <w:tc>
          <w:tcPr>
            <w:tcW w:w="1276" w:type="dxa"/>
          </w:tcPr>
          <w:p w14:paraId="197A832E" w14:textId="485CD78F" w:rsidR="00AE4F4D" w:rsidRPr="00B6033F" w:rsidRDefault="00AE4F4D" w:rsidP="00AE4F4D">
            <w:pPr>
              <w:pStyle w:val="2019-20tabletextleft"/>
              <w:jc w:val="right"/>
              <w:rPr>
                <w:rFonts w:cs="Arial"/>
              </w:rPr>
            </w:pPr>
            <w:r>
              <w:t>10.39%</w:t>
            </w:r>
          </w:p>
        </w:tc>
      </w:tr>
      <w:tr w:rsidR="00AE4F4D" w14:paraId="4C5EE07B" w14:textId="77777777" w:rsidTr="007C7ED3">
        <w:trPr>
          <w:trHeight w:val="283"/>
        </w:trPr>
        <w:tc>
          <w:tcPr>
            <w:tcW w:w="1985" w:type="dxa"/>
          </w:tcPr>
          <w:p w14:paraId="0C2B44C8" w14:textId="77777777" w:rsidR="00AE4F4D" w:rsidRPr="00B6033F" w:rsidRDefault="00AE4F4D" w:rsidP="00AE4F4D">
            <w:pPr>
              <w:pStyle w:val="2019-20tabletextleft"/>
              <w:rPr>
                <w:rFonts w:cs="Arial"/>
              </w:rPr>
            </w:pPr>
            <w:r>
              <w:t>Benambra</w:t>
            </w:r>
          </w:p>
        </w:tc>
        <w:tc>
          <w:tcPr>
            <w:tcW w:w="992" w:type="dxa"/>
          </w:tcPr>
          <w:p w14:paraId="72FA76E8" w14:textId="4F4D6DA3" w:rsidR="00AE4F4D" w:rsidRPr="00B6033F" w:rsidRDefault="00AE4F4D" w:rsidP="00AE4F4D">
            <w:pPr>
              <w:pStyle w:val="2019-20tabletextleft"/>
              <w:jc w:val="right"/>
              <w:rPr>
                <w:rFonts w:cs="Arial"/>
              </w:rPr>
            </w:pPr>
            <w:r>
              <w:t xml:space="preserve"> 51,239 </w:t>
            </w:r>
          </w:p>
        </w:tc>
        <w:tc>
          <w:tcPr>
            <w:tcW w:w="1276" w:type="dxa"/>
          </w:tcPr>
          <w:p w14:paraId="0DB0A2B6" w14:textId="3ED7BCBC" w:rsidR="00AE4F4D" w:rsidRPr="00B6033F" w:rsidRDefault="00AE4F4D" w:rsidP="00AE4F4D">
            <w:pPr>
              <w:pStyle w:val="2019-20tabletextleft"/>
              <w:jc w:val="right"/>
              <w:rPr>
                <w:rFonts w:cs="Arial"/>
              </w:rPr>
            </w:pPr>
            <w:r>
              <w:t>4.61%</w:t>
            </w:r>
          </w:p>
        </w:tc>
      </w:tr>
      <w:tr w:rsidR="00AE4F4D" w14:paraId="13F4C922" w14:textId="77777777" w:rsidTr="007C7ED3">
        <w:trPr>
          <w:trHeight w:val="283"/>
        </w:trPr>
        <w:tc>
          <w:tcPr>
            <w:tcW w:w="1985" w:type="dxa"/>
          </w:tcPr>
          <w:p w14:paraId="6ED6A9A5" w14:textId="77777777" w:rsidR="00AE4F4D" w:rsidRPr="00B6033F" w:rsidRDefault="00AE4F4D" w:rsidP="00AE4F4D">
            <w:pPr>
              <w:pStyle w:val="2019-20tabletextleft"/>
              <w:rPr>
                <w:rFonts w:cs="Arial"/>
              </w:rPr>
            </w:pPr>
            <w:r>
              <w:t>Bendigo East</w:t>
            </w:r>
          </w:p>
        </w:tc>
        <w:tc>
          <w:tcPr>
            <w:tcW w:w="992" w:type="dxa"/>
          </w:tcPr>
          <w:p w14:paraId="3C370C6A" w14:textId="7095FFB0" w:rsidR="00AE4F4D" w:rsidRPr="00B6033F" w:rsidRDefault="00AE4F4D" w:rsidP="00AE4F4D">
            <w:pPr>
              <w:pStyle w:val="2019-20tabletextleft"/>
              <w:jc w:val="right"/>
              <w:rPr>
                <w:rFonts w:cs="Arial"/>
              </w:rPr>
            </w:pPr>
            <w:r>
              <w:t xml:space="preserve"> 51,836 </w:t>
            </w:r>
          </w:p>
        </w:tc>
        <w:tc>
          <w:tcPr>
            <w:tcW w:w="1276" w:type="dxa"/>
          </w:tcPr>
          <w:p w14:paraId="26E40086" w14:textId="312D35EB" w:rsidR="00AE4F4D" w:rsidRPr="00B6033F" w:rsidRDefault="00AE4F4D" w:rsidP="00AE4F4D">
            <w:pPr>
              <w:pStyle w:val="2019-20tabletextleft"/>
              <w:jc w:val="right"/>
              <w:rPr>
                <w:rFonts w:cs="Arial"/>
              </w:rPr>
            </w:pPr>
            <w:r>
              <w:t>5.83%</w:t>
            </w:r>
          </w:p>
        </w:tc>
      </w:tr>
      <w:tr w:rsidR="00AE4F4D" w14:paraId="16DEBF3B" w14:textId="77777777" w:rsidTr="007C7ED3">
        <w:trPr>
          <w:trHeight w:val="283"/>
        </w:trPr>
        <w:tc>
          <w:tcPr>
            <w:tcW w:w="1985" w:type="dxa"/>
          </w:tcPr>
          <w:p w14:paraId="30D4D686" w14:textId="77777777" w:rsidR="00AE4F4D" w:rsidRPr="00B6033F" w:rsidRDefault="00AE4F4D" w:rsidP="00AE4F4D">
            <w:pPr>
              <w:pStyle w:val="2019-20tabletextleft"/>
              <w:rPr>
                <w:rFonts w:cs="Arial"/>
              </w:rPr>
            </w:pPr>
            <w:r>
              <w:t>Bendigo West</w:t>
            </w:r>
          </w:p>
        </w:tc>
        <w:tc>
          <w:tcPr>
            <w:tcW w:w="992" w:type="dxa"/>
          </w:tcPr>
          <w:p w14:paraId="70369CDB" w14:textId="22A5B657" w:rsidR="00AE4F4D" w:rsidRPr="00B6033F" w:rsidRDefault="00AE4F4D" w:rsidP="00AE4F4D">
            <w:pPr>
              <w:pStyle w:val="2019-20tabletextleft"/>
              <w:jc w:val="right"/>
              <w:rPr>
                <w:rFonts w:cs="Arial"/>
              </w:rPr>
            </w:pPr>
            <w:r>
              <w:t xml:space="preserve"> 47,206 </w:t>
            </w:r>
          </w:p>
        </w:tc>
        <w:tc>
          <w:tcPr>
            <w:tcW w:w="1276" w:type="dxa"/>
          </w:tcPr>
          <w:p w14:paraId="7A2C7704" w14:textId="1B841FB5" w:rsidR="00AE4F4D" w:rsidRPr="00B6033F" w:rsidRDefault="00AE4F4D" w:rsidP="00AE4F4D">
            <w:pPr>
              <w:pStyle w:val="2019-20tabletextleft"/>
              <w:jc w:val="right"/>
              <w:rPr>
                <w:rFonts w:cs="Arial"/>
              </w:rPr>
            </w:pPr>
            <w:r>
              <w:t>-3.63%</w:t>
            </w:r>
          </w:p>
        </w:tc>
      </w:tr>
      <w:tr w:rsidR="00AE4F4D" w14:paraId="386B3886" w14:textId="77777777" w:rsidTr="007C7ED3">
        <w:trPr>
          <w:trHeight w:val="283"/>
        </w:trPr>
        <w:tc>
          <w:tcPr>
            <w:tcW w:w="1985" w:type="dxa"/>
          </w:tcPr>
          <w:p w14:paraId="7A5AE7C3" w14:textId="77777777" w:rsidR="00AE4F4D" w:rsidRPr="00B6033F" w:rsidRDefault="00AE4F4D" w:rsidP="00AE4F4D">
            <w:pPr>
              <w:pStyle w:val="2019-20tabletextleft"/>
              <w:rPr>
                <w:rFonts w:cs="Arial"/>
              </w:rPr>
            </w:pPr>
            <w:r>
              <w:t>Bentleigh</w:t>
            </w:r>
          </w:p>
        </w:tc>
        <w:tc>
          <w:tcPr>
            <w:tcW w:w="992" w:type="dxa"/>
          </w:tcPr>
          <w:p w14:paraId="0C7A1FED" w14:textId="2B6CE55A" w:rsidR="00AE4F4D" w:rsidRPr="00B6033F" w:rsidRDefault="00AE4F4D" w:rsidP="00AE4F4D">
            <w:pPr>
              <w:pStyle w:val="2019-20tabletextleft"/>
              <w:jc w:val="right"/>
              <w:rPr>
                <w:rFonts w:cs="Arial"/>
              </w:rPr>
            </w:pPr>
            <w:r>
              <w:t xml:space="preserve"> 44,238 </w:t>
            </w:r>
          </w:p>
        </w:tc>
        <w:tc>
          <w:tcPr>
            <w:tcW w:w="1276" w:type="dxa"/>
          </w:tcPr>
          <w:p w14:paraId="442772C8" w14:textId="34BF87AD" w:rsidR="00AE4F4D" w:rsidRPr="00B6033F" w:rsidRDefault="00AE4F4D" w:rsidP="00AE4F4D">
            <w:pPr>
              <w:pStyle w:val="2019-20tabletextleft"/>
              <w:jc w:val="right"/>
              <w:rPr>
                <w:rFonts w:cs="Arial"/>
              </w:rPr>
            </w:pPr>
            <w:r>
              <w:t>-9.69%</w:t>
            </w:r>
          </w:p>
        </w:tc>
      </w:tr>
      <w:tr w:rsidR="00AE4F4D" w14:paraId="2D4B34D3" w14:textId="77777777" w:rsidTr="007C7ED3">
        <w:trPr>
          <w:trHeight w:val="283"/>
        </w:trPr>
        <w:tc>
          <w:tcPr>
            <w:tcW w:w="1985" w:type="dxa"/>
          </w:tcPr>
          <w:p w14:paraId="04644CAB" w14:textId="77777777" w:rsidR="00AE4F4D" w:rsidRPr="00B6033F" w:rsidRDefault="00AE4F4D" w:rsidP="00AE4F4D">
            <w:pPr>
              <w:pStyle w:val="2019-20tabletextleft"/>
              <w:rPr>
                <w:rFonts w:cs="Arial"/>
              </w:rPr>
            </w:pPr>
            <w:r>
              <w:t>Box Hill</w:t>
            </w:r>
          </w:p>
        </w:tc>
        <w:tc>
          <w:tcPr>
            <w:tcW w:w="992" w:type="dxa"/>
          </w:tcPr>
          <w:p w14:paraId="16DDE363" w14:textId="41CD1435" w:rsidR="00AE4F4D" w:rsidRPr="00B6033F" w:rsidRDefault="00AE4F4D" w:rsidP="00AE4F4D">
            <w:pPr>
              <w:pStyle w:val="2019-20tabletextleft"/>
              <w:jc w:val="right"/>
              <w:rPr>
                <w:rFonts w:cs="Arial"/>
              </w:rPr>
            </w:pPr>
            <w:r>
              <w:t xml:space="preserve"> 44,471 </w:t>
            </w:r>
          </w:p>
        </w:tc>
        <w:tc>
          <w:tcPr>
            <w:tcW w:w="1276" w:type="dxa"/>
          </w:tcPr>
          <w:p w14:paraId="59690755" w14:textId="051E822E" w:rsidR="00AE4F4D" w:rsidRPr="00B6033F" w:rsidRDefault="00AE4F4D" w:rsidP="00AE4F4D">
            <w:pPr>
              <w:pStyle w:val="2019-20tabletextleft"/>
              <w:jc w:val="right"/>
              <w:rPr>
                <w:rFonts w:cs="Arial"/>
              </w:rPr>
            </w:pPr>
            <w:r>
              <w:t>-9.21%</w:t>
            </w:r>
          </w:p>
        </w:tc>
      </w:tr>
      <w:tr w:rsidR="00AE4F4D" w14:paraId="42726516" w14:textId="77777777" w:rsidTr="007C7ED3">
        <w:trPr>
          <w:trHeight w:val="283"/>
        </w:trPr>
        <w:tc>
          <w:tcPr>
            <w:tcW w:w="1985" w:type="dxa"/>
          </w:tcPr>
          <w:p w14:paraId="3936608A" w14:textId="77777777" w:rsidR="00AE4F4D" w:rsidRPr="00B6033F" w:rsidRDefault="00AE4F4D" w:rsidP="00AE4F4D">
            <w:pPr>
              <w:pStyle w:val="2019-20tabletextleft"/>
              <w:rPr>
                <w:rFonts w:cs="Arial"/>
              </w:rPr>
            </w:pPr>
            <w:r>
              <w:t>Brighton</w:t>
            </w:r>
          </w:p>
        </w:tc>
        <w:tc>
          <w:tcPr>
            <w:tcW w:w="992" w:type="dxa"/>
          </w:tcPr>
          <w:p w14:paraId="76225875" w14:textId="627C8F6F" w:rsidR="00AE4F4D" w:rsidRPr="00B6033F" w:rsidRDefault="00AE4F4D" w:rsidP="00AE4F4D">
            <w:pPr>
              <w:pStyle w:val="2019-20tabletextleft"/>
              <w:jc w:val="right"/>
              <w:rPr>
                <w:rFonts w:cs="Arial"/>
              </w:rPr>
            </w:pPr>
            <w:r>
              <w:t xml:space="preserve"> 45,539 </w:t>
            </w:r>
          </w:p>
        </w:tc>
        <w:tc>
          <w:tcPr>
            <w:tcW w:w="1276" w:type="dxa"/>
          </w:tcPr>
          <w:p w14:paraId="1EA887E7" w14:textId="54DD32E3" w:rsidR="00AE4F4D" w:rsidRPr="00B6033F" w:rsidRDefault="00AE4F4D" w:rsidP="00AE4F4D">
            <w:pPr>
              <w:pStyle w:val="2019-20tabletextleft"/>
              <w:jc w:val="right"/>
              <w:rPr>
                <w:rFonts w:cs="Arial"/>
              </w:rPr>
            </w:pPr>
            <w:r>
              <w:t>-7.03%</w:t>
            </w:r>
          </w:p>
        </w:tc>
      </w:tr>
      <w:tr w:rsidR="00AE4F4D" w14:paraId="1ADFF6F6" w14:textId="77777777" w:rsidTr="007C7ED3">
        <w:trPr>
          <w:trHeight w:val="283"/>
        </w:trPr>
        <w:tc>
          <w:tcPr>
            <w:tcW w:w="1985" w:type="dxa"/>
          </w:tcPr>
          <w:p w14:paraId="399CD15D" w14:textId="77777777" w:rsidR="00AE4F4D" w:rsidRPr="00B6033F" w:rsidRDefault="00AE4F4D" w:rsidP="00AE4F4D">
            <w:pPr>
              <w:pStyle w:val="2019-20tabletextleft"/>
              <w:rPr>
                <w:rFonts w:cs="Arial"/>
              </w:rPr>
            </w:pPr>
            <w:r>
              <w:t>Broadmeadows</w:t>
            </w:r>
          </w:p>
        </w:tc>
        <w:tc>
          <w:tcPr>
            <w:tcW w:w="992" w:type="dxa"/>
          </w:tcPr>
          <w:p w14:paraId="5018A47E" w14:textId="2F4D1721" w:rsidR="00AE4F4D" w:rsidRPr="00B6033F" w:rsidRDefault="00AE4F4D" w:rsidP="00AE4F4D">
            <w:pPr>
              <w:pStyle w:val="2019-20tabletextleft"/>
              <w:jc w:val="right"/>
              <w:rPr>
                <w:rFonts w:cs="Arial"/>
              </w:rPr>
            </w:pPr>
            <w:r>
              <w:t xml:space="preserve"> 44,775 </w:t>
            </w:r>
          </w:p>
        </w:tc>
        <w:tc>
          <w:tcPr>
            <w:tcW w:w="1276" w:type="dxa"/>
          </w:tcPr>
          <w:p w14:paraId="5C6B4918" w14:textId="474812BA" w:rsidR="00AE4F4D" w:rsidRPr="00B6033F" w:rsidRDefault="00AE4F4D" w:rsidP="00AE4F4D">
            <w:pPr>
              <w:pStyle w:val="2019-20tabletextleft"/>
              <w:jc w:val="right"/>
              <w:rPr>
                <w:rFonts w:cs="Arial"/>
              </w:rPr>
            </w:pPr>
            <w:r>
              <w:t>-8.59%</w:t>
            </w:r>
          </w:p>
        </w:tc>
      </w:tr>
      <w:tr w:rsidR="00AE4F4D" w14:paraId="1A21387F" w14:textId="77777777" w:rsidTr="007C7ED3">
        <w:trPr>
          <w:trHeight w:val="283"/>
        </w:trPr>
        <w:tc>
          <w:tcPr>
            <w:tcW w:w="1985" w:type="dxa"/>
          </w:tcPr>
          <w:p w14:paraId="1D11FBA8" w14:textId="77777777" w:rsidR="00AE4F4D" w:rsidRPr="00B6033F" w:rsidRDefault="00AE4F4D" w:rsidP="00AE4F4D">
            <w:pPr>
              <w:pStyle w:val="2019-20tabletextleft"/>
              <w:rPr>
                <w:rFonts w:cs="Arial"/>
              </w:rPr>
            </w:pPr>
            <w:r>
              <w:t>Brunswick</w:t>
            </w:r>
          </w:p>
        </w:tc>
        <w:tc>
          <w:tcPr>
            <w:tcW w:w="992" w:type="dxa"/>
          </w:tcPr>
          <w:p w14:paraId="55F03006" w14:textId="2091158F" w:rsidR="00AE4F4D" w:rsidRPr="00B6033F" w:rsidRDefault="00AE4F4D" w:rsidP="00AE4F4D">
            <w:pPr>
              <w:pStyle w:val="2019-20tabletextleft"/>
              <w:jc w:val="right"/>
              <w:rPr>
                <w:rFonts w:cs="Arial"/>
              </w:rPr>
            </w:pPr>
            <w:r>
              <w:t xml:space="preserve"> 54,398 </w:t>
            </w:r>
          </w:p>
        </w:tc>
        <w:tc>
          <w:tcPr>
            <w:tcW w:w="1276" w:type="dxa"/>
          </w:tcPr>
          <w:p w14:paraId="7A6F47C5" w14:textId="629F8C93" w:rsidR="00AE4F4D" w:rsidRPr="00B6033F" w:rsidRDefault="00AE4F4D" w:rsidP="00AE4F4D">
            <w:pPr>
              <w:pStyle w:val="2019-20tabletextleft"/>
              <w:jc w:val="right"/>
              <w:rPr>
                <w:rFonts w:cs="Arial"/>
              </w:rPr>
            </w:pPr>
            <w:r>
              <w:t>11.06%</w:t>
            </w:r>
          </w:p>
        </w:tc>
      </w:tr>
      <w:tr w:rsidR="00AE4F4D" w14:paraId="6FE23F40" w14:textId="77777777" w:rsidTr="007C7ED3">
        <w:trPr>
          <w:trHeight w:val="283"/>
        </w:trPr>
        <w:tc>
          <w:tcPr>
            <w:tcW w:w="1985" w:type="dxa"/>
          </w:tcPr>
          <w:p w14:paraId="07811138" w14:textId="77777777" w:rsidR="00AE4F4D" w:rsidRPr="00B6033F" w:rsidRDefault="00AE4F4D" w:rsidP="00AE4F4D">
            <w:pPr>
              <w:pStyle w:val="2019-20tabletextleft"/>
              <w:rPr>
                <w:rFonts w:cs="Arial"/>
              </w:rPr>
            </w:pPr>
            <w:r>
              <w:t>Bulleen</w:t>
            </w:r>
          </w:p>
        </w:tc>
        <w:tc>
          <w:tcPr>
            <w:tcW w:w="992" w:type="dxa"/>
          </w:tcPr>
          <w:p w14:paraId="7D7E43D8" w14:textId="56690FE9" w:rsidR="00AE4F4D" w:rsidRPr="00B6033F" w:rsidRDefault="00AE4F4D" w:rsidP="00AE4F4D">
            <w:pPr>
              <w:pStyle w:val="2019-20tabletextleft"/>
              <w:jc w:val="right"/>
              <w:rPr>
                <w:rFonts w:cs="Arial"/>
              </w:rPr>
            </w:pPr>
            <w:r>
              <w:t xml:space="preserve"> 45,079 </w:t>
            </w:r>
          </w:p>
        </w:tc>
        <w:tc>
          <w:tcPr>
            <w:tcW w:w="1276" w:type="dxa"/>
          </w:tcPr>
          <w:p w14:paraId="6FFD9FA4" w14:textId="3054715A" w:rsidR="00AE4F4D" w:rsidRPr="00B6033F" w:rsidRDefault="00AE4F4D" w:rsidP="00AE4F4D">
            <w:pPr>
              <w:pStyle w:val="2019-20tabletextleft"/>
              <w:jc w:val="right"/>
              <w:rPr>
                <w:rFonts w:cs="Arial"/>
              </w:rPr>
            </w:pPr>
            <w:r>
              <w:t>-7.97%</w:t>
            </w:r>
          </w:p>
        </w:tc>
      </w:tr>
      <w:tr w:rsidR="00AE4F4D" w14:paraId="56523035" w14:textId="77777777" w:rsidTr="007C7ED3">
        <w:trPr>
          <w:trHeight w:val="283"/>
        </w:trPr>
        <w:tc>
          <w:tcPr>
            <w:tcW w:w="1985" w:type="dxa"/>
          </w:tcPr>
          <w:p w14:paraId="55A17103" w14:textId="77777777" w:rsidR="00AE4F4D" w:rsidRPr="00B6033F" w:rsidRDefault="00AE4F4D" w:rsidP="00AE4F4D">
            <w:pPr>
              <w:pStyle w:val="2019-20tabletextleft"/>
              <w:rPr>
                <w:rFonts w:cs="Arial"/>
              </w:rPr>
            </w:pPr>
            <w:r>
              <w:t>Bundoora</w:t>
            </w:r>
          </w:p>
        </w:tc>
        <w:tc>
          <w:tcPr>
            <w:tcW w:w="992" w:type="dxa"/>
          </w:tcPr>
          <w:p w14:paraId="2D79562F" w14:textId="741C5CDB" w:rsidR="00AE4F4D" w:rsidRPr="00B6033F" w:rsidRDefault="00AE4F4D" w:rsidP="00AE4F4D">
            <w:pPr>
              <w:pStyle w:val="2019-20tabletextleft"/>
              <w:jc w:val="right"/>
              <w:rPr>
                <w:rFonts w:cs="Arial"/>
              </w:rPr>
            </w:pPr>
            <w:r>
              <w:t xml:space="preserve"> 41,006 </w:t>
            </w:r>
          </w:p>
        </w:tc>
        <w:tc>
          <w:tcPr>
            <w:tcW w:w="1276" w:type="dxa"/>
          </w:tcPr>
          <w:p w14:paraId="22EC179A" w14:textId="020021E4" w:rsidR="00AE4F4D" w:rsidRPr="00B6033F" w:rsidRDefault="00AE4F4D" w:rsidP="00AE4F4D">
            <w:pPr>
              <w:pStyle w:val="2019-20tabletextleft"/>
              <w:jc w:val="right"/>
              <w:rPr>
                <w:rFonts w:cs="Arial"/>
              </w:rPr>
            </w:pPr>
            <w:r>
              <w:t>-16.28%</w:t>
            </w:r>
          </w:p>
        </w:tc>
      </w:tr>
      <w:tr w:rsidR="00AE4F4D" w14:paraId="0C56A8C5" w14:textId="77777777" w:rsidTr="007C7ED3">
        <w:trPr>
          <w:trHeight w:val="283"/>
        </w:trPr>
        <w:tc>
          <w:tcPr>
            <w:tcW w:w="1985" w:type="dxa"/>
          </w:tcPr>
          <w:p w14:paraId="2A10431D" w14:textId="77777777" w:rsidR="00AE4F4D" w:rsidRPr="00B6033F" w:rsidRDefault="00AE4F4D" w:rsidP="00AE4F4D">
            <w:pPr>
              <w:pStyle w:val="2019-20tabletextleft"/>
              <w:rPr>
                <w:rFonts w:cs="Arial"/>
              </w:rPr>
            </w:pPr>
            <w:r>
              <w:t>Buninyong</w:t>
            </w:r>
          </w:p>
        </w:tc>
        <w:tc>
          <w:tcPr>
            <w:tcW w:w="992" w:type="dxa"/>
          </w:tcPr>
          <w:p w14:paraId="4CEB6B8D" w14:textId="3767E995" w:rsidR="00AE4F4D" w:rsidRPr="00B6033F" w:rsidRDefault="00AE4F4D" w:rsidP="00AE4F4D">
            <w:pPr>
              <w:pStyle w:val="2019-20tabletextleft"/>
              <w:jc w:val="right"/>
              <w:rPr>
                <w:rFonts w:cs="Arial"/>
              </w:rPr>
            </w:pPr>
            <w:r>
              <w:t xml:space="preserve"> 47,751 </w:t>
            </w:r>
          </w:p>
        </w:tc>
        <w:tc>
          <w:tcPr>
            <w:tcW w:w="1276" w:type="dxa"/>
          </w:tcPr>
          <w:p w14:paraId="7E89ED04" w14:textId="3E3F65E5" w:rsidR="00AE4F4D" w:rsidRPr="00B6033F" w:rsidRDefault="00AE4F4D" w:rsidP="00AE4F4D">
            <w:pPr>
              <w:pStyle w:val="2019-20tabletextleft"/>
              <w:jc w:val="right"/>
              <w:rPr>
                <w:rFonts w:cs="Arial"/>
              </w:rPr>
            </w:pPr>
            <w:r>
              <w:t>-2.51%</w:t>
            </w:r>
          </w:p>
        </w:tc>
      </w:tr>
      <w:tr w:rsidR="00AE4F4D" w14:paraId="1660C518" w14:textId="77777777" w:rsidTr="007C7ED3">
        <w:trPr>
          <w:trHeight w:val="283"/>
        </w:trPr>
        <w:tc>
          <w:tcPr>
            <w:tcW w:w="1985" w:type="dxa"/>
          </w:tcPr>
          <w:p w14:paraId="739539D9" w14:textId="77777777" w:rsidR="00AE4F4D" w:rsidRPr="00B6033F" w:rsidRDefault="00AE4F4D" w:rsidP="00AE4F4D">
            <w:pPr>
              <w:pStyle w:val="2019-20tabletextleft"/>
              <w:rPr>
                <w:rFonts w:cs="Arial"/>
              </w:rPr>
            </w:pPr>
            <w:r>
              <w:t>Burwood</w:t>
            </w:r>
          </w:p>
        </w:tc>
        <w:tc>
          <w:tcPr>
            <w:tcW w:w="992" w:type="dxa"/>
          </w:tcPr>
          <w:p w14:paraId="3ED92115" w14:textId="0476CA3F" w:rsidR="00AE4F4D" w:rsidRPr="00B6033F" w:rsidRDefault="00AE4F4D" w:rsidP="00AE4F4D">
            <w:pPr>
              <w:pStyle w:val="2019-20tabletextleft"/>
              <w:jc w:val="right"/>
              <w:rPr>
                <w:rFonts w:cs="Arial"/>
              </w:rPr>
            </w:pPr>
            <w:r>
              <w:t xml:space="preserve"> 43,700 </w:t>
            </w:r>
          </w:p>
        </w:tc>
        <w:tc>
          <w:tcPr>
            <w:tcW w:w="1276" w:type="dxa"/>
          </w:tcPr>
          <w:p w14:paraId="2AD70829" w14:textId="244F21B2" w:rsidR="00AE4F4D" w:rsidRPr="00B6033F" w:rsidRDefault="00AE4F4D" w:rsidP="00AE4F4D">
            <w:pPr>
              <w:pStyle w:val="2019-20tabletextleft"/>
              <w:jc w:val="right"/>
              <w:rPr>
                <w:rFonts w:cs="Arial"/>
              </w:rPr>
            </w:pPr>
            <w:r>
              <w:t>-10.78%</w:t>
            </w:r>
          </w:p>
        </w:tc>
      </w:tr>
      <w:tr w:rsidR="00AE4F4D" w14:paraId="17AC9582" w14:textId="77777777" w:rsidTr="007C7ED3">
        <w:trPr>
          <w:trHeight w:val="283"/>
        </w:trPr>
        <w:tc>
          <w:tcPr>
            <w:tcW w:w="1985" w:type="dxa"/>
          </w:tcPr>
          <w:p w14:paraId="1975E60A" w14:textId="77777777" w:rsidR="00AE4F4D" w:rsidRPr="00B6033F" w:rsidRDefault="00AE4F4D" w:rsidP="00AE4F4D">
            <w:pPr>
              <w:pStyle w:val="2019-20tabletextleft"/>
              <w:rPr>
                <w:rFonts w:cs="Arial"/>
              </w:rPr>
            </w:pPr>
            <w:r>
              <w:t>Carrum</w:t>
            </w:r>
          </w:p>
        </w:tc>
        <w:tc>
          <w:tcPr>
            <w:tcW w:w="992" w:type="dxa"/>
          </w:tcPr>
          <w:p w14:paraId="5B06C993" w14:textId="5DE456D3" w:rsidR="00AE4F4D" w:rsidRPr="00B6033F" w:rsidRDefault="00AE4F4D" w:rsidP="00AE4F4D">
            <w:pPr>
              <w:pStyle w:val="2019-20tabletextleft"/>
              <w:jc w:val="right"/>
              <w:rPr>
                <w:rFonts w:cs="Arial"/>
              </w:rPr>
            </w:pPr>
            <w:r>
              <w:t xml:space="preserve"> 50,253 </w:t>
            </w:r>
          </w:p>
        </w:tc>
        <w:tc>
          <w:tcPr>
            <w:tcW w:w="1276" w:type="dxa"/>
          </w:tcPr>
          <w:p w14:paraId="2E6FF23B" w14:textId="0D2CCB4C" w:rsidR="00AE4F4D" w:rsidRPr="00B6033F" w:rsidRDefault="00AE4F4D" w:rsidP="00AE4F4D">
            <w:pPr>
              <w:pStyle w:val="2019-20tabletextleft"/>
              <w:jc w:val="right"/>
              <w:rPr>
                <w:rFonts w:cs="Arial"/>
              </w:rPr>
            </w:pPr>
            <w:r>
              <w:t>2.59%</w:t>
            </w:r>
          </w:p>
        </w:tc>
      </w:tr>
      <w:tr w:rsidR="00AE4F4D" w14:paraId="04177570" w14:textId="77777777" w:rsidTr="007C7ED3">
        <w:trPr>
          <w:trHeight w:val="283"/>
        </w:trPr>
        <w:tc>
          <w:tcPr>
            <w:tcW w:w="1985" w:type="dxa"/>
          </w:tcPr>
          <w:p w14:paraId="52F0480F" w14:textId="77777777" w:rsidR="00AE4F4D" w:rsidRPr="00B6033F" w:rsidRDefault="00AE4F4D" w:rsidP="00AE4F4D">
            <w:pPr>
              <w:pStyle w:val="2019-20tabletextleft"/>
              <w:rPr>
                <w:rFonts w:cs="Arial"/>
              </w:rPr>
            </w:pPr>
            <w:r>
              <w:t>Caulfield</w:t>
            </w:r>
          </w:p>
        </w:tc>
        <w:tc>
          <w:tcPr>
            <w:tcW w:w="992" w:type="dxa"/>
          </w:tcPr>
          <w:p w14:paraId="67094B40" w14:textId="66FCA7E0" w:rsidR="00AE4F4D" w:rsidRPr="00B6033F" w:rsidRDefault="00AE4F4D" w:rsidP="00AE4F4D">
            <w:pPr>
              <w:pStyle w:val="2019-20tabletextleft"/>
              <w:jc w:val="right"/>
              <w:rPr>
                <w:rFonts w:cs="Arial"/>
              </w:rPr>
            </w:pPr>
            <w:r>
              <w:t xml:space="preserve"> 45,721 </w:t>
            </w:r>
          </w:p>
        </w:tc>
        <w:tc>
          <w:tcPr>
            <w:tcW w:w="1276" w:type="dxa"/>
          </w:tcPr>
          <w:p w14:paraId="6A98D45A" w14:textId="5EAB890D" w:rsidR="00AE4F4D" w:rsidRPr="00B6033F" w:rsidRDefault="00AE4F4D" w:rsidP="00AE4F4D">
            <w:pPr>
              <w:pStyle w:val="2019-20tabletextleft"/>
              <w:jc w:val="right"/>
              <w:rPr>
                <w:rFonts w:cs="Arial"/>
              </w:rPr>
            </w:pPr>
            <w:r>
              <w:t>-6.66%</w:t>
            </w:r>
          </w:p>
        </w:tc>
      </w:tr>
      <w:tr w:rsidR="00AE4F4D" w14:paraId="16005D05" w14:textId="77777777" w:rsidTr="007C7ED3">
        <w:trPr>
          <w:trHeight w:val="283"/>
        </w:trPr>
        <w:tc>
          <w:tcPr>
            <w:tcW w:w="1985" w:type="dxa"/>
          </w:tcPr>
          <w:p w14:paraId="1300FD04" w14:textId="77777777" w:rsidR="00AE4F4D" w:rsidRDefault="00AE4F4D" w:rsidP="00AE4F4D">
            <w:pPr>
              <w:pStyle w:val="2019-20tabletextleft"/>
            </w:pPr>
            <w:r>
              <w:t>Clarinda</w:t>
            </w:r>
          </w:p>
        </w:tc>
        <w:tc>
          <w:tcPr>
            <w:tcW w:w="992" w:type="dxa"/>
          </w:tcPr>
          <w:p w14:paraId="27F74631" w14:textId="54FF4C0E" w:rsidR="00AE4F4D" w:rsidRDefault="00AE4F4D" w:rsidP="00AE4F4D">
            <w:pPr>
              <w:pStyle w:val="2019-20tabletextleft"/>
              <w:jc w:val="right"/>
            </w:pPr>
            <w:r>
              <w:t xml:space="preserve"> 44,760 </w:t>
            </w:r>
          </w:p>
        </w:tc>
        <w:tc>
          <w:tcPr>
            <w:tcW w:w="1276" w:type="dxa"/>
          </w:tcPr>
          <w:p w14:paraId="544C8111" w14:textId="16DEC052" w:rsidR="00AE4F4D" w:rsidRDefault="00AE4F4D" w:rsidP="00AE4F4D">
            <w:pPr>
              <w:pStyle w:val="2019-20tabletextleft"/>
              <w:jc w:val="right"/>
            </w:pPr>
            <w:r>
              <w:t>-8.62%</w:t>
            </w:r>
          </w:p>
        </w:tc>
      </w:tr>
      <w:tr w:rsidR="00AE4F4D" w14:paraId="70058E01" w14:textId="77777777" w:rsidTr="007C7ED3">
        <w:trPr>
          <w:trHeight w:val="283"/>
        </w:trPr>
        <w:tc>
          <w:tcPr>
            <w:tcW w:w="1985" w:type="dxa"/>
          </w:tcPr>
          <w:p w14:paraId="26FD3540" w14:textId="77777777" w:rsidR="00AE4F4D" w:rsidRDefault="00AE4F4D" w:rsidP="00AE4F4D">
            <w:pPr>
              <w:pStyle w:val="2019-20tabletextleft"/>
            </w:pPr>
            <w:r>
              <w:t>Cranbourne</w:t>
            </w:r>
          </w:p>
        </w:tc>
        <w:tc>
          <w:tcPr>
            <w:tcW w:w="992" w:type="dxa"/>
          </w:tcPr>
          <w:p w14:paraId="5AF0A713" w14:textId="50C2725C" w:rsidR="00AE4F4D" w:rsidRDefault="00AE4F4D" w:rsidP="00AE4F4D">
            <w:pPr>
              <w:pStyle w:val="2019-20tabletextleft"/>
              <w:jc w:val="right"/>
            </w:pPr>
            <w:r>
              <w:t xml:space="preserve"> 70,114 </w:t>
            </w:r>
          </w:p>
        </w:tc>
        <w:tc>
          <w:tcPr>
            <w:tcW w:w="1276" w:type="dxa"/>
          </w:tcPr>
          <w:p w14:paraId="5D466109" w14:textId="6B9522FA" w:rsidR="00AE4F4D" w:rsidRDefault="00AE4F4D" w:rsidP="00AE4F4D">
            <w:pPr>
              <w:pStyle w:val="2019-20tabletextleft"/>
              <w:jc w:val="right"/>
            </w:pPr>
            <w:r>
              <w:t>43.14%</w:t>
            </w:r>
          </w:p>
        </w:tc>
      </w:tr>
      <w:tr w:rsidR="00AE4F4D" w14:paraId="39562FAE" w14:textId="77777777" w:rsidTr="007C7ED3">
        <w:trPr>
          <w:trHeight w:val="283"/>
        </w:trPr>
        <w:tc>
          <w:tcPr>
            <w:tcW w:w="1985" w:type="dxa"/>
          </w:tcPr>
          <w:p w14:paraId="2025A03F" w14:textId="77777777" w:rsidR="00AE4F4D" w:rsidRDefault="00AE4F4D" w:rsidP="00AE4F4D">
            <w:pPr>
              <w:pStyle w:val="2019-20tabletextleft"/>
            </w:pPr>
            <w:r>
              <w:t>Croydon</w:t>
            </w:r>
          </w:p>
        </w:tc>
        <w:tc>
          <w:tcPr>
            <w:tcW w:w="992" w:type="dxa"/>
          </w:tcPr>
          <w:p w14:paraId="5E81494E" w14:textId="67E30015" w:rsidR="00AE4F4D" w:rsidRDefault="00AE4F4D" w:rsidP="00AE4F4D">
            <w:pPr>
              <w:pStyle w:val="2019-20tabletextleft"/>
              <w:jc w:val="right"/>
            </w:pPr>
            <w:r>
              <w:t xml:space="preserve"> 43,620 </w:t>
            </w:r>
          </w:p>
        </w:tc>
        <w:tc>
          <w:tcPr>
            <w:tcW w:w="1276" w:type="dxa"/>
          </w:tcPr>
          <w:p w14:paraId="20E62CEC" w14:textId="7C33A006" w:rsidR="00AE4F4D" w:rsidRDefault="00AE4F4D" w:rsidP="00AE4F4D">
            <w:pPr>
              <w:pStyle w:val="2019-20tabletextleft"/>
              <w:jc w:val="right"/>
            </w:pPr>
            <w:r>
              <w:t>-10.95%</w:t>
            </w:r>
          </w:p>
        </w:tc>
      </w:tr>
    </w:tbl>
    <w:tbl>
      <w:tblPr>
        <w:tblStyle w:val="TableGrid"/>
        <w:tblW w:w="0" w:type="auto"/>
        <w:tblLook w:val="04A0" w:firstRow="1" w:lastRow="0" w:firstColumn="1" w:lastColumn="0" w:noHBand="0" w:noVBand="1"/>
      </w:tblPr>
      <w:tblGrid>
        <w:gridCol w:w="1990"/>
        <w:gridCol w:w="992"/>
        <w:gridCol w:w="1276"/>
      </w:tblGrid>
      <w:tr w:rsidR="00AE4F4D" w14:paraId="0AC5DF61" w14:textId="77777777" w:rsidTr="00A94DDA">
        <w:trPr>
          <w:cnfStyle w:val="100000000000" w:firstRow="1" w:lastRow="0" w:firstColumn="0" w:lastColumn="0" w:oddVBand="0" w:evenVBand="0" w:oddHBand="0" w:evenHBand="0" w:firstRowFirstColumn="0" w:firstRowLastColumn="0" w:lastRowFirstColumn="0" w:lastRowLastColumn="0"/>
          <w:trHeight w:val="425"/>
        </w:trPr>
        <w:tc>
          <w:tcPr>
            <w:tcW w:w="1990" w:type="dxa"/>
            <w:shd w:val="clear" w:color="auto" w:fill="D53A5B"/>
          </w:tcPr>
          <w:p w14:paraId="69E995FD" w14:textId="77777777" w:rsidR="00AE4F4D" w:rsidRDefault="00AE4F4D" w:rsidP="007C7ED3">
            <w:pPr>
              <w:pStyle w:val="DHHStablecolhead"/>
            </w:pPr>
            <w:r>
              <w:t>DISTRICT</w:t>
            </w:r>
          </w:p>
        </w:tc>
        <w:tc>
          <w:tcPr>
            <w:tcW w:w="992" w:type="dxa"/>
            <w:shd w:val="clear" w:color="auto" w:fill="D53A5B"/>
          </w:tcPr>
          <w:p w14:paraId="412C0472" w14:textId="77777777" w:rsidR="00AE4F4D" w:rsidRDefault="00AE4F4D" w:rsidP="007C7ED3">
            <w:pPr>
              <w:pStyle w:val="DHHStablecolhead"/>
              <w:jc w:val="right"/>
            </w:pPr>
            <w:r>
              <w:t>ELECTOR COUNT</w:t>
            </w:r>
          </w:p>
        </w:tc>
        <w:tc>
          <w:tcPr>
            <w:tcW w:w="1276" w:type="dxa"/>
            <w:shd w:val="clear" w:color="auto" w:fill="D53A5B"/>
          </w:tcPr>
          <w:p w14:paraId="50B354B7" w14:textId="77777777" w:rsidR="00AE4F4D" w:rsidRDefault="00AE4F4D" w:rsidP="007C7ED3">
            <w:pPr>
              <w:pStyle w:val="DHHStablecolhead"/>
              <w:jc w:val="right"/>
            </w:pPr>
            <w:r>
              <w:t>VARIANCE TO AVERAGE (%)</w:t>
            </w:r>
          </w:p>
        </w:tc>
      </w:tr>
      <w:tr w:rsidR="00AE4F4D" w14:paraId="6A01E054" w14:textId="77777777" w:rsidTr="007C7ED3">
        <w:trPr>
          <w:trHeight w:val="283"/>
        </w:trPr>
        <w:tc>
          <w:tcPr>
            <w:tcW w:w="1990" w:type="dxa"/>
          </w:tcPr>
          <w:p w14:paraId="6417391E" w14:textId="77777777" w:rsidR="00AE4F4D" w:rsidRDefault="00AE4F4D" w:rsidP="00AE4F4D">
            <w:pPr>
              <w:pStyle w:val="2019-20tabletextleft"/>
            </w:pPr>
            <w:r>
              <w:t>Dandenong</w:t>
            </w:r>
          </w:p>
        </w:tc>
        <w:tc>
          <w:tcPr>
            <w:tcW w:w="992" w:type="dxa"/>
          </w:tcPr>
          <w:p w14:paraId="69F72C88" w14:textId="3CB575AD" w:rsidR="00AE4F4D" w:rsidRDefault="00AE4F4D" w:rsidP="00AE4F4D">
            <w:pPr>
              <w:pStyle w:val="2019-20tabletextleft"/>
              <w:jc w:val="right"/>
            </w:pPr>
            <w:r>
              <w:t xml:space="preserve"> 43,232 </w:t>
            </w:r>
          </w:p>
        </w:tc>
        <w:tc>
          <w:tcPr>
            <w:tcW w:w="1276" w:type="dxa"/>
          </w:tcPr>
          <w:p w14:paraId="4A74482E" w14:textId="240B38AD" w:rsidR="00AE4F4D" w:rsidRDefault="00AE4F4D" w:rsidP="00AE4F4D">
            <w:pPr>
              <w:pStyle w:val="2019-20tabletextleft"/>
              <w:jc w:val="right"/>
            </w:pPr>
            <w:r>
              <w:t>-11.74%</w:t>
            </w:r>
          </w:p>
        </w:tc>
      </w:tr>
      <w:tr w:rsidR="00AE4F4D" w14:paraId="199E6F43" w14:textId="77777777" w:rsidTr="007C7ED3">
        <w:trPr>
          <w:trHeight w:val="283"/>
        </w:trPr>
        <w:tc>
          <w:tcPr>
            <w:tcW w:w="1990" w:type="dxa"/>
          </w:tcPr>
          <w:p w14:paraId="6507EBA0" w14:textId="77777777" w:rsidR="00AE4F4D" w:rsidRDefault="00AE4F4D" w:rsidP="00AE4F4D">
            <w:pPr>
              <w:pStyle w:val="2019-20tabletextleft"/>
            </w:pPr>
            <w:r>
              <w:t>Eildon</w:t>
            </w:r>
          </w:p>
        </w:tc>
        <w:tc>
          <w:tcPr>
            <w:tcW w:w="992" w:type="dxa"/>
          </w:tcPr>
          <w:p w14:paraId="7BE755A7" w14:textId="12C0260A" w:rsidR="00AE4F4D" w:rsidRDefault="00AE4F4D" w:rsidP="00AE4F4D">
            <w:pPr>
              <w:pStyle w:val="2019-20tabletextleft"/>
              <w:jc w:val="right"/>
            </w:pPr>
            <w:r>
              <w:t xml:space="preserve"> 46,275 </w:t>
            </w:r>
          </w:p>
        </w:tc>
        <w:tc>
          <w:tcPr>
            <w:tcW w:w="1276" w:type="dxa"/>
          </w:tcPr>
          <w:p w14:paraId="74CDE386" w14:textId="7CE4DC3E" w:rsidR="00AE4F4D" w:rsidRDefault="00AE4F4D" w:rsidP="00AE4F4D">
            <w:pPr>
              <w:pStyle w:val="2019-20tabletextleft"/>
              <w:jc w:val="right"/>
            </w:pPr>
            <w:r>
              <w:t>-5.53%</w:t>
            </w:r>
          </w:p>
        </w:tc>
      </w:tr>
      <w:tr w:rsidR="00AE4F4D" w14:paraId="11976175" w14:textId="77777777" w:rsidTr="007C7ED3">
        <w:trPr>
          <w:trHeight w:val="283"/>
        </w:trPr>
        <w:tc>
          <w:tcPr>
            <w:tcW w:w="1990" w:type="dxa"/>
          </w:tcPr>
          <w:p w14:paraId="6E1F2040" w14:textId="77777777" w:rsidR="00AE4F4D" w:rsidRDefault="00AE4F4D" w:rsidP="00AE4F4D">
            <w:pPr>
              <w:pStyle w:val="2019-20tabletextleft"/>
            </w:pPr>
            <w:r>
              <w:t>Eltham</w:t>
            </w:r>
          </w:p>
        </w:tc>
        <w:tc>
          <w:tcPr>
            <w:tcW w:w="992" w:type="dxa"/>
          </w:tcPr>
          <w:p w14:paraId="3B2518F5" w14:textId="68FEAA79" w:rsidR="00AE4F4D" w:rsidRDefault="00AE4F4D" w:rsidP="00AE4F4D">
            <w:pPr>
              <w:pStyle w:val="2019-20tabletextleft"/>
              <w:jc w:val="right"/>
            </w:pPr>
            <w:r>
              <w:t xml:space="preserve"> 44,720 </w:t>
            </w:r>
          </w:p>
        </w:tc>
        <w:tc>
          <w:tcPr>
            <w:tcW w:w="1276" w:type="dxa"/>
          </w:tcPr>
          <w:p w14:paraId="193B4373" w14:textId="5C571C69" w:rsidR="00AE4F4D" w:rsidRDefault="00AE4F4D" w:rsidP="00AE4F4D">
            <w:pPr>
              <w:pStyle w:val="2019-20tabletextleft"/>
              <w:jc w:val="right"/>
            </w:pPr>
            <w:r>
              <w:t>-8.70%</w:t>
            </w:r>
          </w:p>
        </w:tc>
      </w:tr>
      <w:tr w:rsidR="00AE4F4D" w14:paraId="40CA33B6" w14:textId="77777777" w:rsidTr="007C7ED3">
        <w:trPr>
          <w:trHeight w:val="283"/>
        </w:trPr>
        <w:tc>
          <w:tcPr>
            <w:tcW w:w="1990" w:type="dxa"/>
          </w:tcPr>
          <w:p w14:paraId="77826E56" w14:textId="77777777" w:rsidR="00AE4F4D" w:rsidRDefault="00AE4F4D" w:rsidP="00AE4F4D">
            <w:pPr>
              <w:pStyle w:val="2019-20tabletextleft"/>
            </w:pPr>
            <w:r>
              <w:t>Essendon</w:t>
            </w:r>
          </w:p>
        </w:tc>
        <w:tc>
          <w:tcPr>
            <w:tcW w:w="992" w:type="dxa"/>
          </w:tcPr>
          <w:p w14:paraId="61CFD938" w14:textId="38736BB1" w:rsidR="00AE4F4D" w:rsidRDefault="00AE4F4D" w:rsidP="00AE4F4D">
            <w:pPr>
              <w:pStyle w:val="2019-20tabletextleft"/>
              <w:jc w:val="right"/>
            </w:pPr>
            <w:r>
              <w:t xml:space="preserve"> 49,575 </w:t>
            </w:r>
          </w:p>
        </w:tc>
        <w:tc>
          <w:tcPr>
            <w:tcW w:w="1276" w:type="dxa"/>
          </w:tcPr>
          <w:p w14:paraId="7DCD1C78" w14:textId="2D46E4E0" w:rsidR="00AE4F4D" w:rsidRDefault="00AE4F4D" w:rsidP="00AE4F4D">
            <w:pPr>
              <w:pStyle w:val="2019-20tabletextleft"/>
              <w:jc w:val="right"/>
            </w:pPr>
            <w:r>
              <w:t>1.21%</w:t>
            </w:r>
          </w:p>
        </w:tc>
      </w:tr>
      <w:tr w:rsidR="00AE4F4D" w14:paraId="7F604451" w14:textId="77777777" w:rsidTr="007C7ED3">
        <w:trPr>
          <w:trHeight w:val="283"/>
        </w:trPr>
        <w:tc>
          <w:tcPr>
            <w:tcW w:w="1990" w:type="dxa"/>
          </w:tcPr>
          <w:p w14:paraId="282E9A5F" w14:textId="77777777" w:rsidR="00AE4F4D" w:rsidRDefault="00AE4F4D" w:rsidP="00AE4F4D">
            <w:pPr>
              <w:pStyle w:val="2019-20tabletextleft"/>
            </w:pPr>
            <w:r>
              <w:t>Euroa</w:t>
            </w:r>
          </w:p>
        </w:tc>
        <w:tc>
          <w:tcPr>
            <w:tcW w:w="992" w:type="dxa"/>
          </w:tcPr>
          <w:p w14:paraId="1EE4EC68" w14:textId="595EA5DD" w:rsidR="00AE4F4D" w:rsidRDefault="00AE4F4D" w:rsidP="00AE4F4D">
            <w:pPr>
              <w:pStyle w:val="2019-20tabletextleft"/>
              <w:jc w:val="right"/>
            </w:pPr>
            <w:r>
              <w:t xml:space="preserve"> 50,870 </w:t>
            </w:r>
          </w:p>
        </w:tc>
        <w:tc>
          <w:tcPr>
            <w:tcW w:w="1276" w:type="dxa"/>
          </w:tcPr>
          <w:p w14:paraId="4F4E069B" w14:textId="76BD5F60" w:rsidR="00AE4F4D" w:rsidRDefault="00AE4F4D" w:rsidP="00AE4F4D">
            <w:pPr>
              <w:pStyle w:val="2019-20tabletextleft"/>
              <w:jc w:val="right"/>
            </w:pPr>
            <w:r>
              <w:t>3.85%</w:t>
            </w:r>
          </w:p>
        </w:tc>
      </w:tr>
      <w:tr w:rsidR="00AE4F4D" w14:paraId="6EC66976" w14:textId="77777777" w:rsidTr="007C7ED3">
        <w:trPr>
          <w:trHeight w:val="283"/>
        </w:trPr>
        <w:tc>
          <w:tcPr>
            <w:tcW w:w="1990" w:type="dxa"/>
          </w:tcPr>
          <w:p w14:paraId="2B29D9BA" w14:textId="77777777" w:rsidR="00AE4F4D" w:rsidRDefault="00AE4F4D" w:rsidP="00AE4F4D">
            <w:pPr>
              <w:pStyle w:val="2019-20tabletextleft"/>
            </w:pPr>
            <w:r>
              <w:t>Evelyn</w:t>
            </w:r>
          </w:p>
        </w:tc>
        <w:tc>
          <w:tcPr>
            <w:tcW w:w="992" w:type="dxa"/>
          </w:tcPr>
          <w:p w14:paraId="7F92899C" w14:textId="6F70600B" w:rsidR="00AE4F4D" w:rsidRDefault="00AE4F4D" w:rsidP="00AE4F4D">
            <w:pPr>
              <w:pStyle w:val="2019-20tabletextleft"/>
              <w:jc w:val="right"/>
            </w:pPr>
            <w:r>
              <w:t xml:space="preserve"> 43,974 </w:t>
            </w:r>
          </w:p>
        </w:tc>
        <w:tc>
          <w:tcPr>
            <w:tcW w:w="1276" w:type="dxa"/>
          </w:tcPr>
          <w:p w14:paraId="33B62C18" w14:textId="32514269" w:rsidR="00AE4F4D" w:rsidRDefault="00AE4F4D" w:rsidP="00AE4F4D">
            <w:pPr>
              <w:pStyle w:val="2019-20tabletextleft"/>
              <w:jc w:val="right"/>
            </w:pPr>
            <w:r>
              <w:t>-10.22%</w:t>
            </w:r>
          </w:p>
        </w:tc>
      </w:tr>
      <w:tr w:rsidR="00AE4F4D" w14:paraId="0203B923" w14:textId="77777777" w:rsidTr="007C7ED3">
        <w:trPr>
          <w:trHeight w:val="283"/>
        </w:trPr>
        <w:tc>
          <w:tcPr>
            <w:tcW w:w="1990" w:type="dxa"/>
          </w:tcPr>
          <w:p w14:paraId="4CC8BE6A" w14:textId="77777777" w:rsidR="00AE4F4D" w:rsidRDefault="00AE4F4D" w:rsidP="00AE4F4D">
            <w:pPr>
              <w:pStyle w:val="2019-20tabletextleft"/>
            </w:pPr>
            <w:r>
              <w:t>Ferntree Gully</w:t>
            </w:r>
          </w:p>
        </w:tc>
        <w:tc>
          <w:tcPr>
            <w:tcW w:w="992" w:type="dxa"/>
          </w:tcPr>
          <w:p w14:paraId="4C3DCDBC" w14:textId="6EBB396B" w:rsidR="00AE4F4D" w:rsidRDefault="00AE4F4D" w:rsidP="00AE4F4D">
            <w:pPr>
              <w:pStyle w:val="2019-20tabletextleft"/>
              <w:jc w:val="right"/>
            </w:pPr>
            <w:r>
              <w:t xml:space="preserve"> 41,573 </w:t>
            </w:r>
          </w:p>
        </w:tc>
        <w:tc>
          <w:tcPr>
            <w:tcW w:w="1276" w:type="dxa"/>
          </w:tcPr>
          <w:p w14:paraId="7A0A8E58" w14:textId="70DF207F" w:rsidR="00AE4F4D" w:rsidRDefault="00AE4F4D" w:rsidP="00AE4F4D">
            <w:pPr>
              <w:pStyle w:val="2019-20tabletextleft"/>
              <w:jc w:val="right"/>
            </w:pPr>
            <w:r>
              <w:t>-15.13%</w:t>
            </w:r>
          </w:p>
        </w:tc>
      </w:tr>
      <w:tr w:rsidR="00AE4F4D" w14:paraId="4B113310" w14:textId="77777777" w:rsidTr="007C7ED3">
        <w:trPr>
          <w:trHeight w:val="283"/>
        </w:trPr>
        <w:tc>
          <w:tcPr>
            <w:tcW w:w="1990" w:type="dxa"/>
          </w:tcPr>
          <w:p w14:paraId="63E22E3B" w14:textId="77777777" w:rsidR="00AE4F4D" w:rsidRDefault="00AE4F4D" w:rsidP="00AE4F4D">
            <w:pPr>
              <w:pStyle w:val="2019-20tabletextleft"/>
            </w:pPr>
            <w:r>
              <w:t>Footscray</w:t>
            </w:r>
          </w:p>
        </w:tc>
        <w:tc>
          <w:tcPr>
            <w:tcW w:w="992" w:type="dxa"/>
          </w:tcPr>
          <w:p w14:paraId="77148851" w14:textId="704148D6" w:rsidR="00AE4F4D" w:rsidRDefault="00AE4F4D" w:rsidP="00AE4F4D">
            <w:pPr>
              <w:pStyle w:val="2019-20tabletextleft"/>
              <w:jc w:val="right"/>
            </w:pPr>
            <w:r>
              <w:t xml:space="preserve"> 53,208 </w:t>
            </w:r>
          </w:p>
        </w:tc>
        <w:tc>
          <w:tcPr>
            <w:tcW w:w="1276" w:type="dxa"/>
          </w:tcPr>
          <w:p w14:paraId="69BE7812" w14:textId="363E04BB" w:rsidR="00AE4F4D" w:rsidRDefault="00AE4F4D" w:rsidP="00AE4F4D">
            <w:pPr>
              <w:pStyle w:val="2019-20tabletextleft"/>
              <w:jc w:val="right"/>
            </w:pPr>
            <w:r>
              <w:t>8.63%</w:t>
            </w:r>
          </w:p>
        </w:tc>
      </w:tr>
      <w:tr w:rsidR="00AE4F4D" w14:paraId="36BDCD15" w14:textId="77777777" w:rsidTr="007C7ED3">
        <w:trPr>
          <w:trHeight w:val="283"/>
        </w:trPr>
        <w:tc>
          <w:tcPr>
            <w:tcW w:w="1990" w:type="dxa"/>
          </w:tcPr>
          <w:p w14:paraId="6DE0D58F" w14:textId="77777777" w:rsidR="00AE4F4D" w:rsidRDefault="00AE4F4D" w:rsidP="00AE4F4D">
            <w:pPr>
              <w:pStyle w:val="2019-20tabletextleft"/>
            </w:pPr>
            <w:r>
              <w:t>Forest Hill</w:t>
            </w:r>
          </w:p>
        </w:tc>
        <w:tc>
          <w:tcPr>
            <w:tcW w:w="992" w:type="dxa"/>
          </w:tcPr>
          <w:p w14:paraId="656DCC9A" w14:textId="656F485A" w:rsidR="00AE4F4D" w:rsidRDefault="00AE4F4D" w:rsidP="00AE4F4D">
            <w:pPr>
              <w:pStyle w:val="2019-20tabletextleft"/>
              <w:jc w:val="right"/>
            </w:pPr>
            <w:r>
              <w:t xml:space="preserve"> 39,650 </w:t>
            </w:r>
          </w:p>
        </w:tc>
        <w:tc>
          <w:tcPr>
            <w:tcW w:w="1276" w:type="dxa"/>
          </w:tcPr>
          <w:p w14:paraId="404F2150" w14:textId="61967896" w:rsidR="00AE4F4D" w:rsidRDefault="00AE4F4D" w:rsidP="00AE4F4D">
            <w:pPr>
              <w:pStyle w:val="2019-20tabletextleft"/>
              <w:jc w:val="right"/>
            </w:pPr>
            <w:r>
              <w:t>-19.05%</w:t>
            </w:r>
          </w:p>
        </w:tc>
      </w:tr>
      <w:tr w:rsidR="00AE4F4D" w14:paraId="6EC3B0B5" w14:textId="77777777" w:rsidTr="007C7ED3">
        <w:trPr>
          <w:trHeight w:val="283"/>
        </w:trPr>
        <w:tc>
          <w:tcPr>
            <w:tcW w:w="1990" w:type="dxa"/>
          </w:tcPr>
          <w:p w14:paraId="2A71825C" w14:textId="77777777" w:rsidR="00AE4F4D" w:rsidRDefault="00AE4F4D" w:rsidP="00AE4F4D">
            <w:pPr>
              <w:pStyle w:val="2019-20tabletextleft"/>
            </w:pPr>
            <w:r>
              <w:t>Frankston</w:t>
            </w:r>
          </w:p>
        </w:tc>
        <w:tc>
          <w:tcPr>
            <w:tcW w:w="992" w:type="dxa"/>
          </w:tcPr>
          <w:p w14:paraId="5FA2D431" w14:textId="74D836E4" w:rsidR="00AE4F4D" w:rsidRDefault="00AE4F4D" w:rsidP="00AE4F4D">
            <w:pPr>
              <w:pStyle w:val="2019-20tabletextleft"/>
              <w:jc w:val="right"/>
            </w:pPr>
            <w:r>
              <w:t xml:space="preserve"> 44,980 </w:t>
            </w:r>
          </w:p>
        </w:tc>
        <w:tc>
          <w:tcPr>
            <w:tcW w:w="1276" w:type="dxa"/>
          </w:tcPr>
          <w:p w14:paraId="04B354AA" w14:textId="213EE028" w:rsidR="00AE4F4D" w:rsidRDefault="00AE4F4D" w:rsidP="00AE4F4D">
            <w:pPr>
              <w:pStyle w:val="2019-20tabletextleft"/>
              <w:jc w:val="right"/>
            </w:pPr>
            <w:r>
              <w:t>-8.17%</w:t>
            </w:r>
          </w:p>
        </w:tc>
      </w:tr>
      <w:tr w:rsidR="00AE4F4D" w14:paraId="6FC7AAFD" w14:textId="77777777" w:rsidTr="007C7ED3">
        <w:trPr>
          <w:trHeight w:val="283"/>
        </w:trPr>
        <w:tc>
          <w:tcPr>
            <w:tcW w:w="1990" w:type="dxa"/>
          </w:tcPr>
          <w:p w14:paraId="645EFD5F" w14:textId="77777777" w:rsidR="00AE4F4D" w:rsidRDefault="00AE4F4D" w:rsidP="00AE4F4D">
            <w:pPr>
              <w:pStyle w:val="2019-20tabletextleft"/>
            </w:pPr>
            <w:r>
              <w:t>Geelong</w:t>
            </w:r>
          </w:p>
        </w:tc>
        <w:tc>
          <w:tcPr>
            <w:tcW w:w="992" w:type="dxa"/>
          </w:tcPr>
          <w:p w14:paraId="2B2B1BD3" w14:textId="61F54F5D" w:rsidR="00AE4F4D" w:rsidRDefault="00AE4F4D" w:rsidP="00AE4F4D">
            <w:pPr>
              <w:pStyle w:val="2019-20tabletextleft"/>
              <w:jc w:val="right"/>
            </w:pPr>
            <w:r>
              <w:t xml:space="preserve"> 48,455 </w:t>
            </w:r>
          </w:p>
        </w:tc>
        <w:tc>
          <w:tcPr>
            <w:tcW w:w="1276" w:type="dxa"/>
          </w:tcPr>
          <w:p w14:paraId="2FD7403A" w14:textId="672D4F0F" w:rsidR="00AE4F4D" w:rsidRDefault="00AE4F4D" w:rsidP="00AE4F4D">
            <w:pPr>
              <w:pStyle w:val="2019-20tabletextleft"/>
              <w:jc w:val="right"/>
            </w:pPr>
            <w:r>
              <w:t>-1.08%</w:t>
            </w:r>
          </w:p>
        </w:tc>
      </w:tr>
      <w:tr w:rsidR="00AE4F4D" w14:paraId="670E52BA" w14:textId="77777777" w:rsidTr="007C7ED3">
        <w:trPr>
          <w:trHeight w:val="283"/>
        </w:trPr>
        <w:tc>
          <w:tcPr>
            <w:tcW w:w="1990" w:type="dxa"/>
          </w:tcPr>
          <w:p w14:paraId="59F79568" w14:textId="77777777" w:rsidR="00AE4F4D" w:rsidRDefault="00AE4F4D" w:rsidP="00AE4F4D">
            <w:pPr>
              <w:pStyle w:val="2019-20tabletextleft"/>
            </w:pPr>
            <w:r>
              <w:t>Gembrook</w:t>
            </w:r>
          </w:p>
        </w:tc>
        <w:tc>
          <w:tcPr>
            <w:tcW w:w="992" w:type="dxa"/>
          </w:tcPr>
          <w:p w14:paraId="0A2BAD65" w14:textId="150D5A99" w:rsidR="00AE4F4D" w:rsidRDefault="00AE4F4D" w:rsidP="00AE4F4D">
            <w:pPr>
              <w:pStyle w:val="2019-20tabletextleft"/>
              <w:jc w:val="right"/>
            </w:pPr>
            <w:r>
              <w:t xml:space="preserve"> 55,455 </w:t>
            </w:r>
          </w:p>
        </w:tc>
        <w:tc>
          <w:tcPr>
            <w:tcW w:w="1276" w:type="dxa"/>
          </w:tcPr>
          <w:p w14:paraId="48A7C3C6" w14:textId="4DF328A8" w:rsidR="00AE4F4D" w:rsidRDefault="00AE4F4D" w:rsidP="00AE4F4D">
            <w:pPr>
              <w:pStyle w:val="2019-20tabletextleft"/>
              <w:jc w:val="right"/>
            </w:pPr>
            <w:r>
              <w:t>13.22%</w:t>
            </w:r>
          </w:p>
        </w:tc>
      </w:tr>
      <w:tr w:rsidR="00AE4F4D" w14:paraId="05509317" w14:textId="77777777" w:rsidTr="007C7ED3">
        <w:trPr>
          <w:trHeight w:val="283"/>
        </w:trPr>
        <w:tc>
          <w:tcPr>
            <w:tcW w:w="1990" w:type="dxa"/>
          </w:tcPr>
          <w:p w14:paraId="2B889492" w14:textId="77777777" w:rsidR="00AE4F4D" w:rsidRDefault="00AE4F4D" w:rsidP="00AE4F4D">
            <w:pPr>
              <w:pStyle w:val="2019-20tabletextleft"/>
            </w:pPr>
            <w:r>
              <w:t>Gippsland East</w:t>
            </w:r>
          </w:p>
        </w:tc>
        <w:tc>
          <w:tcPr>
            <w:tcW w:w="992" w:type="dxa"/>
          </w:tcPr>
          <w:p w14:paraId="31B86734" w14:textId="30938D4F" w:rsidR="00AE4F4D" w:rsidRDefault="00AE4F4D" w:rsidP="00AE4F4D">
            <w:pPr>
              <w:pStyle w:val="2019-20tabletextleft"/>
              <w:jc w:val="right"/>
            </w:pPr>
            <w:r>
              <w:t xml:space="preserve"> 48,271 </w:t>
            </w:r>
          </w:p>
        </w:tc>
        <w:tc>
          <w:tcPr>
            <w:tcW w:w="1276" w:type="dxa"/>
          </w:tcPr>
          <w:p w14:paraId="0A5BF848" w14:textId="62D8C88E" w:rsidR="00AE4F4D" w:rsidRDefault="00AE4F4D" w:rsidP="00AE4F4D">
            <w:pPr>
              <w:pStyle w:val="2019-20tabletextleft"/>
              <w:jc w:val="right"/>
            </w:pPr>
            <w:r>
              <w:t>-1.45%</w:t>
            </w:r>
          </w:p>
        </w:tc>
      </w:tr>
      <w:tr w:rsidR="00AE4F4D" w14:paraId="3738EB48" w14:textId="77777777" w:rsidTr="007C7ED3">
        <w:trPr>
          <w:trHeight w:val="283"/>
        </w:trPr>
        <w:tc>
          <w:tcPr>
            <w:tcW w:w="1990" w:type="dxa"/>
          </w:tcPr>
          <w:p w14:paraId="7F277DEB" w14:textId="77777777" w:rsidR="00AE4F4D" w:rsidRDefault="00AE4F4D" w:rsidP="00AE4F4D">
            <w:pPr>
              <w:pStyle w:val="2019-20tabletextleft"/>
            </w:pPr>
            <w:r>
              <w:t>Gippsland South</w:t>
            </w:r>
          </w:p>
        </w:tc>
        <w:tc>
          <w:tcPr>
            <w:tcW w:w="992" w:type="dxa"/>
          </w:tcPr>
          <w:p w14:paraId="291692CA" w14:textId="67DE856A" w:rsidR="00AE4F4D" w:rsidRDefault="00AE4F4D" w:rsidP="00AE4F4D">
            <w:pPr>
              <w:pStyle w:val="2019-20tabletextleft"/>
              <w:jc w:val="right"/>
            </w:pPr>
            <w:r>
              <w:t xml:space="preserve"> 44,627 </w:t>
            </w:r>
          </w:p>
        </w:tc>
        <w:tc>
          <w:tcPr>
            <w:tcW w:w="1276" w:type="dxa"/>
          </w:tcPr>
          <w:p w14:paraId="620A10F1" w14:textId="4B0BED7A" w:rsidR="00AE4F4D" w:rsidRDefault="00AE4F4D" w:rsidP="00AE4F4D">
            <w:pPr>
              <w:pStyle w:val="2019-20tabletextleft"/>
              <w:jc w:val="right"/>
            </w:pPr>
            <w:r>
              <w:t>-8.89%</w:t>
            </w:r>
          </w:p>
        </w:tc>
      </w:tr>
      <w:tr w:rsidR="00AE4F4D" w14:paraId="735B4D16" w14:textId="77777777" w:rsidTr="007C7ED3">
        <w:trPr>
          <w:trHeight w:val="283"/>
        </w:trPr>
        <w:tc>
          <w:tcPr>
            <w:tcW w:w="1990" w:type="dxa"/>
          </w:tcPr>
          <w:p w14:paraId="1DA6FB0E" w14:textId="77777777" w:rsidR="00AE4F4D" w:rsidRDefault="00AE4F4D" w:rsidP="00AE4F4D">
            <w:pPr>
              <w:pStyle w:val="2019-20tabletextleft"/>
            </w:pPr>
            <w:r>
              <w:t>Hastings</w:t>
            </w:r>
          </w:p>
        </w:tc>
        <w:tc>
          <w:tcPr>
            <w:tcW w:w="992" w:type="dxa"/>
          </w:tcPr>
          <w:p w14:paraId="29FA1005" w14:textId="206E54F5" w:rsidR="00AE4F4D" w:rsidRDefault="00AE4F4D" w:rsidP="00AE4F4D">
            <w:pPr>
              <w:pStyle w:val="2019-20tabletextleft"/>
              <w:jc w:val="right"/>
            </w:pPr>
            <w:r>
              <w:t xml:space="preserve"> 52,306 </w:t>
            </w:r>
          </w:p>
        </w:tc>
        <w:tc>
          <w:tcPr>
            <w:tcW w:w="1276" w:type="dxa"/>
          </w:tcPr>
          <w:p w14:paraId="794551AD" w14:textId="6CE22345" w:rsidR="00AE4F4D" w:rsidRDefault="00AE4F4D" w:rsidP="00AE4F4D">
            <w:pPr>
              <w:pStyle w:val="2019-20tabletextleft"/>
              <w:jc w:val="right"/>
            </w:pPr>
            <w:r>
              <w:t>6.79%</w:t>
            </w:r>
          </w:p>
        </w:tc>
      </w:tr>
      <w:tr w:rsidR="00AE4F4D" w14:paraId="09718DC6" w14:textId="77777777" w:rsidTr="007C7ED3">
        <w:trPr>
          <w:trHeight w:val="283"/>
        </w:trPr>
        <w:tc>
          <w:tcPr>
            <w:tcW w:w="1990" w:type="dxa"/>
          </w:tcPr>
          <w:p w14:paraId="10A92CEC" w14:textId="77777777" w:rsidR="00AE4F4D" w:rsidRDefault="00AE4F4D" w:rsidP="00AE4F4D">
            <w:pPr>
              <w:pStyle w:val="2019-20tabletextleft"/>
            </w:pPr>
            <w:r>
              <w:t>Hawthorn</w:t>
            </w:r>
          </w:p>
        </w:tc>
        <w:tc>
          <w:tcPr>
            <w:tcW w:w="992" w:type="dxa"/>
          </w:tcPr>
          <w:p w14:paraId="452D0AD0" w14:textId="7553BC18" w:rsidR="00AE4F4D" w:rsidRDefault="00AE4F4D" w:rsidP="00AE4F4D">
            <w:pPr>
              <w:pStyle w:val="2019-20tabletextleft"/>
              <w:jc w:val="right"/>
            </w:pPr>
            <w:r>
              <w:t xml:space="preserve"> 44,937 </w:t>
            </w:r>
          </w:p>
        </w:tc>
        <w:tc>
          <w:tcPr>
            <w:tcW w:w="1276" w:type="dxa"/>
          </w:tcPr>
          <w:p w14:paraId="6C04A66D" w14:textId="17B74D13" w:rsidR="00AE4F4D" w:rsidRDefault="00AE4F4D" w:rsidP="00AE4F4D">
            <w:pPr>
              <w:pStyle w:val="2019-20tabletextleft"/>
              <w:jc w:val="right"/>
            </w:pPr>
            <w:r>
              <w:t>-8.26%</w:t>
            </w:r>
          </w:p>
        </w:tc>
      </w:tr>
      <w:tr w:rsidR="00AE4F4D" w14:paraId="0DB77DC8" w14:textId="77777777" w:rsidTr="007C7ED3">
        <w:trPr>
          <w:trHeight w:val="283"/>
        </w:trPr>
        <w:tc>
          <w:tcPr>
            <w:tcW w:w="1990" w:type="dxa"/>
          </w:tcPr>
          <w:p w14:paraId="6458A73D" w14:textId="77777777" w:rsidR="00AE4F4D" w:rsidRDefault="00AE4F4D" w:rsidP="00AE4F4D">
            <w:pPr>
              <w:pStyle w:val="2019-20tabletextleft"/>
            </w:pPr>
            <w:r>
              <w:t>Ivanhoe</w:t>
            </w:r>
          </w:p>
        </w:tc>
        <w:tc>
          <w:tcPr>
            <w:tcW w:w="992" w:type="dxa"/>
          </w:tcPr>
          <w:p w14:paraId="3814C5D9" w14:textId="235956E8" w:rsidR="00AE4F4D" w:rsidRDefault="00AE4F4D" w:rsidP="00AE4F4D">
            <w:pPr>
              <w:pStyle w:val="2019-20tabletextleft"/>
              <w:jc w:val="right"/>
            </w:pPr>
            <w:r>
              <w:t xml:space="preserve"> 47,308 </w:t>
            </w:r>
          </w:p>
        </w:tc>
        <w:tc>
          <w:tcPr>
            <w:tcW w:w="1276" w:type="dxa"/>
          </w:tcPr>
          <w:p w14:paraId="0FF6E4E2" w14:textId="6766DD21" w:rsidR="00AE4F4D" w:rsidRDefault="00AE4F4D" w:rsidP="00AE4F4D">
            <w:pPr>
              <w:pStyle w:val="2019-20tabletextleft"/>
              <w:jc w:val="right"/>
            </w:pPr>
            <w:r>
              <w:t>-3.42%</w:t>
            </w:r>
          </w:p>
        </w:tc>
      </w:tr>
      <w:tr w:rsidR="00AE4F4D" w14:paraId="565C84B6" w14:textId="77777777" w:rsidTr="007C7ED3">
        <w:trPr>
          <w:trHeight w:val="283"/>
        </w:trPr>
        <w:tc>
          <w:tcPr>
            <w:tcW w:w="1990" w:type="dxa"/>
          </w:tcPr>
          <w:p w14:paraId="536126AA" w14:textId="77777777" w:rsidR="00AE4F4D" w:rsidRDefault="00AE4F4D" w:rsidP="00AE4F4D">
            <w:pPr>
              <w:pStyle w:val="2019-20tabletextleft"/>
            </w:pPr>
            <w:r>
              <w:t>Kew</w:t>
            </w:r>
          </w:p>
        </w:tc>
        <w:tc>
          <w:tcPr>
            <w:tcW w:w="992" w:type="dxa"/>
          </w:tcPr>
          <w:p w14:paraId="51152CC3" w14:textId="1A94C4F7" w:rsidR="00AE4F4D" w:rsidRDefault="00AE4F4D" w:rsidP="00AE4F4D">
            <w:pPr>
              <w:pStyle w:val="2019-20tabletextleft"/>
              <w:jc w:val="right"/>
            </w:pPr>
            <w:r>
              <w:t xml:space="preserve"> 44,131 </w:t>
            </w:r>
          </w:p>
        </w:tc>
        <w:tc>
          <w:tcPr>
            <w:tcW w:w="1276" w:type="dxa"/>
          </w:tcPr>
          <w:p w14:paraId="346308FC" w14:textId="4C7FA58C" w:rsidR="00AE4F4D" w:rsidRDefault="00AE4F4D" w:rsidP="00AE4F4D">
            <w:pPr>
              <w:pStyle w:val="2019-20tabletextleft"/>
              <w:jc w:val="right"/>
            </w:pPr>
            <w:r>
              <w:t>-9.90%</w:t>
            </w:r>
          </w:p>
        </w:tc>
      </w:tr>
      <w:tr w:rsidR="00AE4F4D" w14:paraId="45C07733" w14:textId="77777777" w:rsidTr="007C7ED3">
        <w:trPr>
          <w:trHeight w:val="283"/>
        </w:trPr>
        <w:tc>
          <w:tcPr>
            <w:tcW w:w="1990" w:type="dxa"/>
          </w:tcPr>
          <w:p w14:paraId="365C19CD" w14:textId="77777777" w:rsidR="00AE4F4D" w:rsidRDefault="00AE4F4D" w:rsidP="00AE4F4D">
            <w:pPr>
              <w:pStyle w:val="2019-20tabletextleft"/>
            </w:pPr>
            <w:r>
              <w:t>Keysborough</w:t>
            </w:r>
          </w:p>
        </w:tc>
        <w:tc>
          <w:tcPr>
            <w:tcW w:w="992" w:type="dxa"/>
          </w:tcPr>
          <w:p w14:paraId="0656A598" w14:textId="63ED75F5" w:rsidR="00AE4F4D" w:rsidRDefault="00AE4F4D" w:rsidP="00AE4F4D">
            <w:pPr>
              <w:pStyle w:val="2019-20tabletextleft"/>
              <w:jc w:val="right"/>
            </w:pPr>
            <w:r>
              <w:t xml:space="preserve"> 47,073 </w:t>
            </w:r>
          </w:p>
        </w:tc>
        <w:tc>
          <w:tcPr>
            <w:tcW w:w="1276" w:type="dxa"/>
          </w:tcPr>
          <w:p w14:paraId="451B5CB5" w14:textId="688B4FB0" w:rsidR="00AE4F4D" w:rsidRDefault="00AE4F4D" w:rsidP="00AE4F4D">
            <w:pPr>
              <w:pStyle w:val="2019-20tabletextleft"/>
              <w:jc w:val="right"/>
            </w:pPr>
            <w:r>
              <w:t>-3.90%</w:t>
            </w:r>
          </w:p>
        </w:tc>
      </w:tr>
      <w:tr w:rsidR="00AE4F4D" w14:paraId="4FED1B81" w14:textId="77777777" w:rsidTr="007C7ED3">
        <w:trPr>
          <w:trHeight w:val="283"/>
        </w:trPr>
        <w:tc>
          <w:tcPr>
            <w:tcW w:w="1990" w:type="dxa"/>
          </w:tcPr>
          <w:p w14:paraId="03A9CB81" w14:textId="77777777" w:rsidR="00AE4F4D" w:rsidRDefault="00AE4F4D" w:rsidP="00AE4F4D">
            <w:pPr>
              <w:pStyle w:val="2019-20tabletextleft"/>
            </w:pPr>
            <w:proofErr w:type="spellStart"/>
            <w:r>
              <w:t>Kororoit</w:t>
            </w:r>
            <w:proofErr w:type="spellEnd"/>
          </w:p>
        </w:tc>
        <w:tc>
          <w:tcPr>
            <w:tcW w:w="992" w:type="dxa"/>
          </w:tcPr>
          <w:p w14:paraId="23F0BD87" w14:textId="2F45E9E8" w:rsidR="00AE4F4D" w:rsidRDefault="00AE4F4D" w:rsidP="00AE4F4D">
            <w:pPr>
              <w:pStyle w:val="2019-20tabletextleft"/>
              <w:jc w:val="right"/>
            </w:pPr>
            <w:r>
              <w:t xml:space="preserve"> 56,351 </w:t>
            </w:r>
          </w:p>
        </w:tc>
        <w:tc>
          <w:tcPr>
            <w:tcW w:w="1276" w:type="dxa"/>
          </w:tcPr>
          <w:p w14:paraId="65A39738" w14:textId="1F39483F" w:rsidR="00AE4F4D" w:rsidRDefault="00AE4F4D" w:rsidP="00AE4F4D">
            <w:pPr>
              <w:pStyle w:val="2019-20tabletextleft"/>
              <w:jc w:val="right"/>
            </w:pPr>
            <w:r>
              <w:t>15.04%</w:t>
            </w:r>
          </w:p>
        </w:tc>
      </w:tr>
      <w:tr w:rsidR="00AE4F4D" w14:paraId="38E1DB82" w14:textId="77777777" w:rsidTr="007C7ED3">
        <w:trPr>
          <w:trHeight w:val="283"/>
        </w:trPr>
        <w:tc>
          <w:tcPr>
            <w:tcW w:w="1990" w:type="dxa"/>
          </w:tcPr>
          <w:p w14:paraId="56450DBC" w14:textId="77777777" w:rsidR="00AE4F4D" w:rsidRDefault="00AE4F4D" w:rsidP="00AE4F4D">
            <w:pPr>
              <w:pStyle w:val="2019-20tabletextleft"/>
            </w:pPr>
            <w:r>
              <w:t>Lara</w:t>
            </w:r>
          </w:p>
        </w:tc>
        <w:tc>
          <w:tcPr>
            <w:tcW w:w="992" w:type="dxa"/>
          </w:tcPr>
          <w:p w14:paraId="322CD863" w14:textId="43208C21" w:rsidR="00AE4F4D" w:rsidRDefault="00AE4F4D" w:rsidP="00AE4F4D">
            <w:pPr>
              <w:pStyle w:val="2019-20tabletextleft"/>
              <w:jc w:val="right"/>
            </w:pPr>
            <w:r>
              <w:t xml:space="preserve"> 48,356 </w:t>
            </w:r>
          </w:p>
        </w:tc>
        <w:tc>
          <w:tcPr>
            <w:tcW w:w="1276" w:type="dxa"/>
          </w:tcPr>
          <w:p w14:paraId="7D7627CD" w14:textId="42595C96" w:rsidR="00AE4F4D" w:rsidRDefault="00AE4F4D" w:rsidP="00AE4F4D">
            <w:pPr>
              <w:pStyle w:val="2019-20tabletextleft"/>
              <w:jc w:val="right"/>
            </w:pPr>
            <w:r>
              <w:t>-1.28%</w:t>
            </w:r>
          </w:p>
        </w:tc>
      </w:tr>
      <w:tr w:rsidR="00AE4F4D" w14:paraId="2B96B71F" w14:textId="77777777" w:rsidTr="007C7ED3">
        <w:trPr>
          <w:trHeight w:val="283"/>
        </w:trPr>
        <w:tc>
          <w:tcPr>
            <w:tcW w:w="1990" w:type="dxa"/>
          </w:tcPr>
          <w:p w14:paraId="4BAEE3C4" w14:textId="77777777" w:rsidR="00AE4F4D" w:rsidRDefault="00AE4F4D" w:rsidP="00AE4F4D">
            <w:pPr>
              <w:pStyle w:val="2019-20tabletextleft"/>
            </w:pPr>
            <w:r>
              <w:t>Lowan</w:t>
            </w:r>
          </w:p>
        </w:tc>
        <w:tc>
          <w:tcPr>
            <w:tcW w:w="992" w:type="dxa"/>
          </w:tcPr>
          <w:p w14:paraId="0F64B25E" w14:textId="6C64F890" w:rsidR="00AE4F4D" w:rsidRDefault="00AE4F4D" w:rsidP="00AE4F4D">
            <w:pPr>
              <w:pStyle w:val="2019-20tabletextleft"/>
              <w:jc w:val="right"/>
            </w:pPr>
            <w:r>
              <w:t xml:space="preserve"> 43,824 </w:t>
            </w:r>
          </w:p>
        </w:tc>
        <w:tc>
          <w:tcPr>
            <w:tcW w:w="1276" w:type="dxa"/>
          </w:tcPr>
          <w:p w14:paraId="251B83A9" w14:textId="4574A7CE" w:rsidR="00AE4F4D" w:rsidRDefault="00AE4F4D" w:rsidP="00AE4F4D">
            <w:pPr>
              <w:pStyle w:val="2019-20tabletextleft"/>
              <w:jc w:val="right"/>
            </w:pPr>
            <w:r>
              <w:t>-10.53%</w:t>
            </w:r>
          </w:p>
        </w:tc>
      </w:tr>
    </w:tbl>
    <w:p w14:paraId="235BEFA5" w14:textId="0CF99714" w:rsidR="00AE4F4D" w:rsidRDefault="00AE4F4D" w:rsidP="00AE4F4D">
      <w:pPr>
        <w:pStyle w:val="2019-20Bodycopy"/>
      </w:pPr>
    </w:p>
    <w:p w14:paraId="5E2594C8" w14:textId="77777777" w:rsidR="00AE4F4D" w:rsidRDefault="00AE4F4D">
      <w:pPr>
        <w:rPr>
          <w:rFonts w:ascii="Arial" w:eastAsia="Times" w:hAnsi="Arial"/>
          <w:sz w:val="20"/>
          <w:lang w:val="en-US"/>
        </w:rPr>
      </w:pPr>
      <w:r>
        <w:br w:type="page"/>
      </w:r>
    </w:p>
    <w:tbl>
      <w:tblPr>
        <w:tblStyle w:val="TableGrid"/>
        <w:tblpPr w:leftFromText="180" w:rightFromText="180" w:vertAnchor="text" w:tblpX="57" w:tblpY="1"/>
        <w:tblOverlap w:val="never"/>
        <w:tblW w:w="4253" w:type="dxa"/>
        <w:tblInd w:w="0" w:type="dxa"/>
        <w:tblLook w:val="04A0" w:firstRow="1" w:lastRow="0" w:firstColumn="1" w:lastColumn="0" w:noHBand="0" w:noVBand="1"/>
      </w:tblPr>
      <w:tblGrid>
        <w:gridCol w:w="1985"/>
        <w:gridCol w:w="992"/>
        <w:gridCol w:w="1276"/>
      </w:tblGrid>
      <w:tr w:rsidR="00A94DDA" w14:paraId="6712488B" w14:textId="77777777" w:rsidTr="00A94DDA">
        <w:trPr>
          <w:cnfStyle w:val="100000000000" w:firstRow="1" w:lastRow="0" w:firstColumn="0" w:lastColumn="0" w:oddVBand="0" w:evenVBand="0" w:oddHBand="0" w:evenHBand="0" w:firstRowFirstColumn="0" w:firstRowLastColumn="0" w:lastRowFirstColumn="0" w:lastRowLastColumn="0"/>
          <w:trHeight w:val="26"/>
        </w:trPr>
        <w:tc>
          <w:tcPr>
            <w:tcW w:w="1985" w:type="dxa"/>
            <w:shd w:val="clear" w:color="auto" w:fill="D53A5B"/>
          </w:tcPr>
          <w:p w14:paraId="2A28A995" w14:textId="77777777" w:rsidR="00A94DDA" w:rsidRPr="00B6033F" w:rsidRDefault="00A94DDA" w:rsidP="007C7ED3">
            <w:pPr>
              <w:pStyle w:val="2019-20tablecolheadright"/>
              <w:jc w:val="left"/>
              <w:rPr>
                <w:szCs w:val="16"/>
              </w:rPr>
            </w:pPr>
            <w:r>
              <w:lastRenderedPageBreak/>
              <w:t>DISTRICT</w:t>
            </w:r>
          </w:p>
        </w:tc>
        <w:tc>
          <w:tcPr>
            <w:tcW w:w="992" w:type="dxa"/>
            <w:shd w:val="clear" w:color="auto" w:fill="D53A5B"/>
          </w:tcPr>
          <w:p w14:paraId="74FE700C" w14:textId="77777777" w:rsidR="00A94DDA" w:rsidRPr="001052F5" w:rsidRDefault="00A94DDA" w:rsidP="007C7ED3">
            <w:pPr>
              <w:pStyle w:val="2019-20tablecolheadright"/>
            </w:pPr>
            <w:r>
              <w:t>ELECTOR COUNT</w:t>
            </w:r>
          </w:p>
        </w:tc>
        <w:tc>
          <w:tcPr>
            <w:tcW w:w="1276" w:type="dxa"/>
            <w:shd w:val="clear" w:color="auto" w:fill="D53A5B"/>
          </w:tcPr>
          <w:p w14:paraId="601D8208" w14:textId="77777777" w:rsidR="00A94DDA" w:rsidRPr="001052F5" w:rsidRDefault="00A94DDA" w:rsidP="007C7ED3">
            <w:pPr>
              <w:pStyle w:val="2019-20tablecolheadright"/>
            </w:pPr>
            <w:r>
              <w:t>VARIANCE TO AVERAGE (%)</w:t>
            </w:r>
          </w:p>
        </w:tc>
      </w:tr>
      <w:tr w:rsidR="00A94DDA" w14:paraId="5F2B1A7C" w14:textId="77777777" w:rsidTr="007C7ED3">
        <w:trPr>
          <w:trHeight w:val="283"/>
        </w:trPr>
        <w:tc>
          <w:tcPr>
            <w:tcW w:w="1985" w:type="dxa"/>
          </w:tcPr>
          <w:p w14:paraId="4375DBF4" w14:textId="77777777" w:rsidR="00A94DDA" w:rsidRPr="00B6033F" w:rsidRDefault="00A94DDA" w:rsidP="00A94DDA">
            <w:pPr>
              <w:pStyle w:val="2019-20tabletextleft"/>
              <w:rPr>
                <w:rFonts w:cs="Arial"/>
              </w:rPr>
            </w:pPr>
            <w:r>
              <w:t>Macedon</w:t>
            </w:r>
          </w:p>
        </w:tc>
        <w:tc>
          <w:tcPr>
            <w:tcW w:w="992" w:type="dxa"/>
          </w:tcPr>
          <w:p w14:paraId="1B840938" w14:textId="5A60CEE6" w:rsidR="00A94DDA" w:rsidRPr="00B6033F" w:rsidRDefault="00A94DDA" w:rsidP="00A94DDA">
            <w:pPr>
              <w:pStyle w:val="2019-20tabletextleft"/>
              <w:jc w:val="right"/>
              <w:rPr>
                <w:rFonts w:cs="Arial"/>
              </w:rPr>
            </w:pPr>
            <w:r>
              <w:t xml:space="preserve"> 47,584 </w:t>
            </w:r>
          </w:p>
        </w:tc>
        <w:tc>
          <w:tcPr>
            <w:tcW w:w="1276" w:type="dxa"/>
          </w:tcPr>
          <w:p w14:paraId="33625A33" w14:textId="21A50CAD" w:rsidR="00A94DDA" w:rsidRPr="00B6033F" w:rsidRDefault="00A94DDA" w:rsidP="00A94DDA">
            <w:pPr>
              <w:pStyle w:val="2019-20tabletextleft"/>
              <w:jc w:val="right"/>
              <w:rPr>
                <w:rFonts w:cs="Arial"/>
              </w:rPr>
            </w:pPr>
            <w:r>
              <w:t>-2.85%</w:t>
            </w:r>
          </w:p>
        </w:tc>
      </w:tr>
      <w:tr w:rsidR="00A94DDA" w14:paraId="2E56F5B2" w14:textId="77777777" w:rsidTr="007C7ED3">
        <w:trPr>
          <w:trHeight w:val="283"/>
        </w:trPr>
        <w:tc>
          <w:tcPr>
            <w:tcW w:w="1985" w:type="dxa"/>
          </w:tcPr>
          <w:p w14:paraId="13A3FD96" w14:textId="77777777" w:rsidR="00A94DDA" w:rsidRPr="00B6033F" w:rsidRDefault="00A94DDA" w:rsidP="00A94DDA">
            <w:pPr>
              <w:pStyle w:val="2019-20tabletextleft"/>
              <w:rPr>
                <w:rFonts w:cs="Arial"/>
              </w:rPr>
            </w:pPr>
            <w:r>
              <w:t>Malvern</w:t>
            </w:r>
          </w:p>
        </w:tc>
        <w:tc>
          <w:tcPr>
            <w:tcW w:w="992" w:type="dxa"/>
          </w:tcPr>
          <w:p w14:paraId="1544249C" w14:textId="70531FC8" w:rsidR="00A94DDA" w:rsidRPr="00B6033F" w:rsidRDefault="00A94DDA" w:rsidP="00A94DDA">
            <w:pPr>
              <w:pStyle w:val="2019-20tabletextleft"/>
              <w:jc w:val="right"/>
              <w:rPr>
                <w:rFonts w:cs="Arial"/>
              </w:rPr>
            </w:pPr>
            <w:r>
              <w:t xml:space="preserve"> 43,296 </w:t>
            </w:r>
          </w:p>
        </w:tc>
        <w:tc>
          <w:tcPr>
            <w:tcW w:w="1276" w:type="dxa"/>
          </w:tcPr>
          <w:p w14:paraId="723D223A" w14:textId="094A897C" w:rsidR="00A94DDA" w:rsidRPr="00B6033F" w:rsidRDefault="00A94DDA" w:rsidP="00A94DDA">
            <w:pPr>
              <w:pStyle w:val="2019-20tabletextleft"/>
              <w:jc w:val="right"/>
              <w:rPr>
                <w:rFonts w:cs="Arial"/>
              </w:rPr>
            </w:pPr>
            <w:r>
              <w:t>-11.61%</w:t>
            </w:r>
          </w:p>
        </w:tc>
      </w:tr>
      <w:tr w:rsidR="00A94DDA" w14:paraId="2507B2C8" w14:textId="77777777" w:rsidTr="007C7ED3">
        <w:trPr>
          <w:trHeight w:val="283"/>
        </w:trPr>
        <w:tc>
          <w:tcPr>
            <w:tcW w:w="1985" w:type="dxa"/>
          </w:tcPr>
          <w:p w14:paraId="591C736C" w14:textId="77777777" w:rsidR="00A94DDA" w:rsidRPr="00B6033F" w:rsidRDefault="00A94DDA" w:rsidP="00A94DDA">
            <w:pPr>
              <w:pStyle w:val="2019-20tabletextleft"/>
              <w:rPr>
                <w:rFonts w:cs="Arial"/>
              </w:rPr>
            </w:pPr>
            <w:r>
              <w:t>Melbourne</w:t>
            </w:r>
          </w:p>
        </w:tc>
        <w:tc>
          <w:tcPr>
            <w:tcW w:w="992" w:type="dxa"/>
          </w:tcPr>
          <w:p w14:paraId="3384D432" w14:textId="249EF66E" w:rsidR="00A94DDA" w:rsidRPr="00B6033F" w:rsidRDefault="00A94DDA" w:rsidP="00A94DDA">
            <w:pPr>
              <w:pStyle w:val="2019-20tabletextleft"/>
              <w:jc w:val="right"/>
              <w:rPr>
                <w:rFonts w:cs="Arial"/>
              </w:rPr>
            </w:pPr>
            <w:r>
              <w:t xml:space="preserve"> 54,179 </w:t>
            </w:r>
          </w:p>
        </w:tc>
        <w:tc>
          <w:tcPr>
            <w:tcW w:w="1276" w:type="dxa"/>
          </w:tcPr>
          <w:p w14:paraId="09CD5377" w14:textId="736ECD35" w:rsidR="00A94DDA" w:rsidRPr="00B6033F" w:rsidRDefault="00A94DDA" w:rsidP="00A94DDA">
            <w:pPr>
              <w:pStyle w:val="2019-20tabletextleft"/>
              <w:jc w:val="right"/>
              <w:rPr>
                <w:rFonts w:cs="Arial"/>
              </w:rPr>
            </w:pPr>
            <w:r>
              <w:t>10.61%</w:t>
            </w:r>
          </w:p>
        </w:tc>
      </w:tr>
      <w:tr w:rsidR="00A94DDA" w14:paraId="4C2F1299" w14:textId="77777777" w:rsidTr="007C7ED3">
        <w:trPr>
          <w:trHeight w:val="283"/>
        </w:trPr>
        <w:tc>
          <w:tcPr>
            <w:tcW w:w="1985" w:type="dxa"/>
          </w:tcPr>
          <w:p w14:paraId="33625F20" w14:textId="77777777" w:rsidR="00A94DDA" w:rsidRPr="00B6033F" w:rsidRDefault="00A94DDA" w:rsidP="00A94DDA">
            <w:pPr>
              <w:pStyle w:val="2019-20tabletextleft"/>
              <w:rPr>
                <w:rFonts w:cs="Arial"/>
              </w:rPr>
            </w:pPr>
            <w:r>
              <w:t>Melton</w:t>
            </w:r>
          </w:p>
        </w:tc>
        <w:tc>
          <w:tcPr>
            <w:tcW w:w="992" w:type="dxa"/>
          </w:tcPr>
          <w:p w14:paraId="5FE81881" w14:textId="6BCFF624" w:rsidR="00A94DDA" w:rsidRPr="00B6033F" w:rsidRDefault="00A94DDA" w:rsidP="00A94DDA">
            <w:pPr>
              <w:pStyle w:val="2019-20tabletextleft"/>
              <w:jc w:val="right"/>
              <w:rPr>
                <w:rFonts w:cs="Arial"/>
              </w:rPr>
            </w:pPr>
            <w:r>
              <w:t xml:space="preserve"> 58,459 </w:t>
            </w:r>
          </w:p>
        </w:tc>
        <w:tc>
          <w:tcPr>
            <w:tcW w:w="1276" w:type="dxa"/>
          </w:tcPr>
          <w:p w14:paraId="6600EA72" w14:textId="61F2D233" w:rsidR="00A94DDA" w:rsidRPr="00B6033F" w:rsidRDefault="00A94DDA" w:rsidP="00A94DDA">
            <w:pPr>
              <w:pStyle w:val="2019-20tabletextleft"/>
              <w:jc w:val="right"/>
              <w:rPr>
                <w:rFonts w:cs="Arial"/>
              </w:rPr>
            </w:pPr>
            <w:r>
              <w:t>19.35%</w:t>
            </w:r>
          </w:p>
        </w:tc>
      </w:tr>
      <w:tr w:rsidR="00A94DDA" w14:paraId="1BEECAF8" w14:textId="77777777" w:rsidTr="007C7ED3">
        <w:trPr>
          <w:trHeight w:val="283"/>
        </w:trPr>
        <w:tc>
          <w:tcPr>
            <w:tcW w:w="1985" w:type="dxa"/>
          </w:tcPr>
          <w:p w14:paraId="44E942BC" w14:textId="77777777" w:rsidR="00A94DDA" w:rsidRPr="00B6033F" w:rsidRDefault="00A94DDA" w:rsidP="00A94DDA">
            <w:pPr>
              <w:pStyle w:val="2019-20tabletextleft"/>
              <w:rPr>
                <w:rFonts w:cs="Arial"/>
              </w:rPr>
            </w:pPr>
            <w:r>
              <w:t>Mildura</w:t>
            </w:r>
          </w:p>
        </w:tc>
        <w:tc>
          <w:tcPr>
            <w:tcW w:w="992" w:type="dxa"/>
          </w:tcPr>
          <w:p w14:paraId="43B20741" w14:textId="57E5E4D4" w:rsidR="00A94DDA" w:rsidRPr="00B6033F" w:rsidRDefault="00A94DDA" w:rsidP="00A94DDA">
            <w:pPr>
              <w:pStyle w:val="2019-20tabletextleft"/>
              <w:jc w:val="right"/>
              <w:rPr>
                <w:rFonts w:cs="Arial"/>
              </w:rPr>
            </w:pPr>
            <w:r>
              <w:t xml:space="preserve"> 45,250 </w:t>
            </w:r>
          </w:p>
        </w:tc>
        <w:tc>
          <w:tcPr>
            <w:tcW w:w="1276" w:type="dxa"/>
          </w:tcPr>
          <w:p w14:paraId="1FCD241A" w14:textId="71D936AB" w:rsidR="00A94DDA" w:rsidRPr="00B6033F" w:rsidRDefault="00A94DDA" w:rsidP="00A94DDA">
            <w:pPr>
              <w:pStyle w:val="2019-20tabletextleft"/>
              <w:jc w:val="right"/>
              <w:rPr>
                <w:rFonts w:cs="Arial"/>
              </w:rPr>
            </w:pPr>
            <w:r>
              <w:t>-7.62%</w:t>
            </w:r>
          </w:p>
        </w:tc>
      </w:tr>
      <w:tr w:rsidR="00A94DDA" w14:paraId="0B33CA57" w14:textId="77777777" w:rsidTr="007C7ED3">
        <w:trPr>
          <w:trHeight w:val="283"/>
        </w:trPr>
        <w:tc>
          <w:tcPr>
            <w:tcW w:w="1985" w:type="dxa"/>
          </w:tcPr>
          <w:p w14:paraId="32ED578C" w14:textId="77777777" w:rsidR="00A94DDA" w:rsidRPr="00B6033F" w:rsidRDefault="00A94DDA" w:rsidP="00A94DDA">
            <w:pPr>
              <w:pStyle w:val="2019-20tabletextleft"/>
              <w:rPr>
                <w:rFonts w:cs="Arial"/>
              </w:rPr>
            </w:pPr>
            <w:r>
              <w:t>Mill Park</w:t>
            </w:r>
          </w:p>
        </w:tc>
        <w:tc>
          <w:tcPr>
            <w:tcW w:w="992" w:type="dxa"/>
          </w:tcPr>
          <w:p w14:paraId="56446C53" w14:textId="3D50B313" w:rsidR="00A94DDA" w:rsidRPr="00B6033F" w:rsidRDefault="00A94DDA" w:rsidP="00A94DDA">
            <w:pPr>
              <w:pStyle w:val="2019-20tabletextleft"/>
              <w:jc w:val="right"/>
              <w:rPr>
                <w:rFonts w:cs="Arial"/>
              </w:rPr>
            </w:pPr>
            <w:r>
              <w:t xml:space="preserve"> 47,721 </w:t>
            </w:r>
          </w:p>
        </w:tc>
        <w:tc>
          <w:tcPr>
            <w:tcW w:w="1276" w:type="dxa"/>
          </w:tcPr>
          <w:p w14:paraId="19FC9D86" w14:textId="0BB80996" w:rsidR="00A94DDA" w:rsidRPr="00B6033F" w:rsidRDefault="00A94DDA" w:rsidP="00A94DDA">
            <w:pPr>
              <w:pStyle w:val="2019-20tabletextleft"/>
              <w:jc w:val="right"/>
              <w:rPr>
                <w:rFonts w:cs="Arial"/>
              </w:rPr>
            </w:pPr>
            <w:r>
              <w:t>-2.57%</w:t>
            </w:r>
          </w:p>
        </w:tc>
      </w:tr>
      <w:tr w:rsidR="00A94DDA" w14:paraId="3C9C99C7" w14:textId="77777777" w:rsidTr="007C7ED3">
        <w:trPr>
          <w:trHeight w:val="283"/>
        </w:trPr>
        <w:tc>
          <w:tcPr>
            <w:tcW w:w="1985" w:type="dxa"/>
          </w:tcPr>
          <w:p w14:paraId="5CE628F8" w14:textId="77777777" w:rsidR="00A94DDA" w:rsidRPr="00B6033F" w:rsidRDefault="00A94DDA" w:rsidP="00A94DDA">
            <w:pPr>
              <w:pStyle w:val="2019-20tabletextleft"/>
              <w:rPr>
                <w:rFonts w:cs="Arial"/>
              </w:rPr>
            </w:pPr>
            <w:r>
              <w:t>Monbulk</w:t>
            </w:r>
          </w:p>
        </w:tc>
        <w:tc>
          <w:tcPr>
            <w:tcW w:w="992" w:type="dxa"/>
          </w:tcPr>
          <w:p w14:paraId="04BEA93C" w14:textId="35EC92C6" w:rsidR="00A94DDA" w:rsidRPr="00B6033F" w:rsidRDefault="00A94DDA" w:rsidP="00A94DDA">
            <w:pPr>
              <w:pStyle w:val="2019-20tabletextleft"/>
              <w:jc w:val="right"/>
              <w:rPr>
                <w:rFonts w:cs="Arial"/>
              </w:rPr>
            </w:pPr>
            <w:r>
              <w:t xml:space="preserve"> 43,333 </w:t>
            </w:r>
          </w:p>
        </w:tc>
        <w:tc>
          <w:tcPr>
            <w:tcW w:w="1276" w:type="dxa"/>
          </w:tcPr>
          <w:p w14:paraId="216F0EEF" w14:textId="322EB4EB" w:rsidR="00A94DDA" w:rsidRPr="00B6033F" w:rsidRDefault="00A94DDA" w:rsidP="00A94DDA">
            <w:pPr>
              <w:pStyle w:val="2019-20tabletextleft"/>
              <w:jc w:val="right"/>
              <w:rPr>
                <w:rFonts w:cs="Arial"/>
              </w:rPr>
            </w:pPr>
            <w:r>
              <w:t>-11.53%</w:t>
            </w:r>
          </w:p>
        </w:tc>
      </w:tr>
      <w:tr w:rsidR="00A94DDA" w14:paraId="17FD5EFB" w14:textId="77777777" w:rsidTr="007C7ED3">
        <w:trPr>
          <w:trHeight w:val="283"/>
        </w:trPr>
        <w:tc>
          <w:tcPr>
            <w:tcW w:w="1985" w:type="dxa"/>
          </w:tcPr>
          <w:p w14:paraId="5EC42E8C" w14:textId="77777777" w:rsidR="00A94DDA" w:rsidRPr="00B6033F" w:rsidRDefault="00A94DDA" w:rsidP="00A94DDA">
            <w:pPr>
              <w:pStyle w:val="2019-20tabletextleft"/>
              <w:rPr>
                <w:rFonts w:cs="Arial"/>
              </w:rPr>
            </w:pPr>
            <w:r>
              <w:t>Mordialloc</w:t>
            </w:r>
          </w:p>
        </w:tc>
        <w:tc>
          <w:tcPr>
            <w:tcW w:w="992" w:type="dxa"/>
          </w:tcPr>
          <w:p w14:paraId="273AA719" w14:textId="48648F89" w:rsidR="00A94DDA" w:rsidRPr="00B6033F" w:rsidRDefault="00A94DDA" w:rsidP="00A94DDA">
            <w:pPr>
              <w:pStyle w:val="2019-20tabletextleft"/>
              <w:jc w:val="right"/>
              <w:rPr>
                <w:rFonts w:cs="Arial"/>
              </w:rPr>
            </w:pPr>
            <w:r>
              <w:t xml:space="preserve"> 47,015 </w:t>
            </w:r>
          </w:p>
        </w:tc>
        <w:tc>
          <w:tcPr>
            <w:tcW w:w="1276" w:type="dxa"/>
          </w:tcPr>
          <w:p w14:paraId="102935B0" w14:textId="2FC47B42" w:rsidR="00A94DDA" w:rsidRPr="00B6033F" w:rsidRDefault="00A94DDA" w:rsidP="00A94DDA">
            <w:pPr>
              <w:pStyle w:val="2019-20tabletextleft"/>
              <w:jc w:val="right"/>
              <w:rPr>
                <w:rFonts w:cs="Arial"/>
              </w:rPr>
            </w:pPr>
            <w:r>
              <w:t>-4.02%</w:t>
            </w:r>
          </w:p>
        </w:tc>
      </w:tr>
      <w:tr w:rsidR="00A94DDA" w14:paraId="7BF93E14" w14:textId="77777777" w:rsidTr="007C7ED3">
        <w:trPr>
          <w:trHeight w:val="283"/>
        </w:trPr>
        <w:tc>
          <w:tcPr>
            <w:tcW w:w="1985" w:type="dxa"/>
          </w:tcPr>
          <w:p w14:paraId="6E3185F1" w14:textId="77777777" w:rsidR="00A94DDA" w:rsidRPr="00B6033F" w:rsidRDefault="00A94DDA" w:rsidP="00A94DDA">
            <w:pPr>
              <w:pStyle w:val="2019-20tabletextleft"/>
              <w:rPr>
                <w:rFonts w:cs="Arial"/>
              </w:rPr>
            </w:pPr>
            <w:r>
              <w:t>Mornington</w:t>
            </w:r>
          </w:p>
        </w:tc>
        <w:tc>
          <w:tcPr>
            <w:tcW w:w="992" w:type="dxa"/>
          </w:tcPr>
          <w:p w14:paraId="7CEC68AE" w14:textId="27F7DAF2" w:rsidR="00A94DDA" w:rsidRPr="00B6033F" w:rsidRDefault="00A94DDA" w:rsidP="00A94DDA">
            <w:pPr>
              <w:pStyle w:val="2019-20tabletextleft"/>
              <w:jc w:val="right"/>
              <w:rPr>
                <w:rFonts w:cs="Arial"/>
              </w:rPr>
            </w:pPr>
            <w:r>
              <w:t xml:space="preserve"> 48,216 </w:t>
            </w:r>
          </w:p>
        </w:tc>
        <w:tc>
          <w:tcPr>
            <w:tcW w:w="1276" w:type="dxa"/>
          </w:tcPr>
          <w:p w14:paraId="1478DE6A" w14:textId="44CDEAFB" w:rsidR="00A94DDA" w:rsidRPr="00B6033F" w:rsidRDefault="00A94DDA" w:rsidP="00A94DDA">
            <w:pPr>
              <w:pStyle w:val="2019-20tabletextleft"/>
              <w:jc w:val="right"/>
              <w:rPr>
                <w:rFonts w:cs="Arial"/>
              </w:rPr>
            </w:pPr>
            <w:r>
              <w:t>-1.56%</w:t>
            </w:r>
          </w:p>
        </w:tc>
      </w:tr>
      <w:tr w:rsidR="00A94DDA" w14:paraId="51950D8B" w14:textId="77777777" w:rsidTr="007C7ED3">
        <w:trPr>
          <w:trHeight w:val="283"/>
        </w:trPr>
        <w:tc>
          <w:tcPr>
            <w:tcW w:w="1985" w:type="dxa"/>
          </w:tcPr>
          <w:p w14:paraId="23CF809A" w14:textId="77777777" w:rsidR="00A94DDA" w:rsidRPr="00B6033F" w:rsidRDefault="00A94DDA" w:rsidP="00A94DDA">
            <w:pPr>
              <w:pStyle w:val="2019-20tabletextleft"/>
              <w:rPr>
                <w:rFonts w:cs="Arial"/>
              </w:rPr>
            </w:pPr>
            <w:r>
              <w:t>Morwell</w:t>
            </w:r>
          </w:p>
        </w:tc>
        <w:tc>
          <w:tcPr>
            <w:tcW w:w="992" w:type="dxa"/>
          </w:tcPr>
          <w:p w14:paraId="6A8546D2" w14:textId="1D5E9721" w:rsidR="00A94DDA" w:rsidRPr="00B6033F" w:rsidRDefault="00A94DDA" w:rsidP="00A94DDA">
            <w:pPr>
              <w:pStyle w:val="2019-20tabletextleft"/>
              <w:jc w:val="right"/>
              <w:rPr>
                <w:rFonts w:cs="Arial"/>
              </w:rPr>
            </w:pPr>
            <w:r>
              <w:t xml:space="preserve"> 49,671 </w:t>
            </w:r>
          </w:p>
        </w:tc>
        <w:tc>
          <w:tcPr>
            <w:tcW w:w="1276" w:type="dxa"/>
          </w:tcPr>
          <w:p w14:paraId="15FACCF2" w14:textId="1C6EEAC9" w:rsidR="00A94DDA" w:rsidRPr="00B6033F" w:rsidRDefault="00A94DDA" w:rsidP="00A94DDA">
            <w:pPr>
              <w:pStyle w:val="2019-20tabletextleft"/>
              <w:jc w:val="right"/>
              <w:rPr>
                <w:rFonts w:cs="Arial"/>
              </w:rPr>
            </w:pPr>
            <w:r>
              <w:t>1.41%</w:t>
            </w:r>
          </w:p>
        </w:tc>
      </w:tr>
      <w:tr w:rsidR="00A94DDA" w14:paraId="2F54C08F" w14:textId="77777777" w:rsidTr="007C7ED3">
        <w:trPr>
          <w:trHeight w:val="283"/>
        </w:trPr>
        <w:tc>
          <w:tcPr>
            <w:tcW w:w="1985" w:type="dxa"/>
          </w:tcPr>
          <w:p w14:paraId="5E357F16" w14:textId="77777777" w:rsidR="00A94DDA" w:rsidRPr="00B6033F" w:rsidRDefault="00A94DDA" w:rsidP="00A94DDA">
            <w:pPr>
              <w:pStyle w:val="2019-20tabletextleft"/>
              <w:rPr>
                <w:rFonts w:cs="Arial"/>
              </w:rPr>
            </w:pPr>
            <w:r>
              <w:t>Mount Waverley</w:t>
            </w:r>
          </w:p>
        </w:tc>
        <w:tc>
          <w:tcPr>
            <w:tcW w:w="992" w:type="dxa"/>
          </w:tcPr>
          <w:p w14:paraId="455956EB" w14:textId="21E84FD8" w:rsidR="00A94DDA" w:rsidRPr="00B6033F" w:rsidRDefault="00A94DDA" w:rsidP="00A94DDA">
            <w:pPr>
              <w:pStyle w:val="2019-20tabletextleft"/>
              <w:jc w:val="right"/>
              <w:rPr>
                <w:rFonts w:cs="Arial"/>
              </w:rPr>
            </w:pPr>
            <w:r>
              <w:t xml:space="preserve"> 39,109 </w:t>
            </w:r>
          </w:p>
        </w:tc>
        <w:tc>
          <w:tcPr>
            <w:tcW w:w="1276" w:type="dxa"/>
          </w:tcPr>
          <w:p w14:paraId="0F684CBE" w14:textId="40086FFB" w:rsidR="00A94DDA" w:rsidRPr="00B6033F" w:rsidRDefault="00A94DDA" w:rsidP="00A94DDA">
            <w:pPr>
              <w:pStyle w:val="2019-20tabletextleft"/>
              <w:jc w:val="right"/>
              <w:rPr>
                <w:rFonts w:cs="Arial"/>
              </w:rPr>
            </w:pPr>
            <w:r>
              <w:t>-20.16%</w:t>
            </w:r>
          </w:p>
        </w:tc>
      </w:tr>
      <w:tr w:rsidR="00A94DDA" w14:paraId="729E5215" w14:textId="77777777" w:rsidTr="007C7ED3">
        <w:trPr>
          <w:trHeight w:val="283"/>
        </w:trPr>
        <w:tc>
          <w:tcPr>
            <w:tcW w:w="1985" w:type="dxa"/>
          </w:tcPr>
          <w:p w14:paraId="616BF5E1" w14:textId="77777777" w:rsidR="00A94DDA" w:rsidRPr="00B6033F" w:rsidRDefault="00A94DDA" w:rsidP="00A94DDA">
            <w:pPr>
              <w:pStyle w:val="2019-20tabletextleft"/>
              <w:rPr>
                <w:rFonts w:cs="Arial"/>
              </w:rPr>
            </w:pPr>
            <w:r>
              <w:t>Mulgrave</w:t>
            </w:r>
          </w:p>
        </w:tc>
        <w:tc>
          <w:tcPr>
            <w:tcW w:w="992" w:type="dxa"/>
          </w:tcPr>
          <w:p w14:paraId="05C4A0F8" w14:textId="4A012C79" w:rsidR="00A94DDA" w:rsidRPr="00B6033F" w:rsidRDefault="00A94DDA" w:rsidP="00A94DDA">
            <w:pPr>
              <w:pStyle w:val="2019-20tabletextleft"/>
              <w:jc w:val="right"/>
              <w:rPr>
                <w:rFonts w:cs="Arial"/>
              </w:rPr>
            </w:pPr>
            <w:r>
              <w:t xml:space="preserve"> 40,721 </w:t>
            </w:r>
          </w:p>
        </w:tc>
        <w:tc>
          <w:tcPr>
            <w:tcW w:w="1276" w:type="dxa"/>
          </w:tcPr>
          <w:p w14:paraId="635FF09B" w14:textId="5DB6C084" w:rsidR="00A94DDA" w:rsidRPr="00B6033F" w:rsidRDefault="00A94DDA" w:rsidP="00A94DDA">
            <w:pPr>
              <w:pStyle w:val="2019-20tabletextleft"/>
              <w:jc w:val="right"/>
              <w:rPr>
                <w:rFonts w:cs="Arial"/>
              </w:rPr>
            </w:pPr>
            <w:r>
              <w:t>-16.87%</w:t>
            </w:r>
          </w:p>
        </w:tc>
      </w:tr>
      <w:tr w:rsidR="00A94DDA" w14:paraId="5991B65A" w14:textId="77777777" w:rsidTr="007C7ED3">
        <w:trPr>
          <w:trHeight w:val="283"/>
        </w:trPr>
        <w:tc>
          <w:tcPr>
            <w:tcW w:w="1985" w:type="dxa"/>
          </w:tcPr>
          <w:p w14:paraId="3EBFDF6C" w14:textId="77777777" w:rsidR="00A94DDA" w:rsidRPr="00B6033F" w:rsidRDefault="00A94DDA" w:rsidP="00A94DDA">
            <w:pPr>
              <w:pStyle w:val="2019-20tabletextleft"/>
              <w:rPr>
                <w:rFonts w:cs="Arial"/>
              </w:rPr>
            </w:pPr>
            <w:r>
              <w:t>Murray Plains</w:t>
            </w:r>
          </w:p>
        </w:tc>
        <w:tc>
          <w:tcPr>
            <w:tcW w:w="992" w:type="dxa"/>
          </w:tcPr>
          <w:p w14:paraId="61EB0C5F" w14:textId="130DC209" w:rsidR="00A94DDA" w:rsidRPr="00B6033F" w:rsidRDefault="00A94DDA" w:rsidP="00A94DDA">
            <w:pPr>
              <w:pStyle w:val="2019-20tabletextleft"/>
              <w:jc w:val="right"/>
              <w:rPr>
                <w:rFonts w:cs="Arial"/>
              </w:rPr>
            </w:pPr>
            <w:r>
              <w:t xml:space="preserve"> 48,115 </w:t>
            </w:r>
          </w:p>
        </w:tc>
        <w:tc>
          <w:tcPr>
            <w:tcW w:w="1276" w:type="dxa"/>
          </w:tcPr>
          <w:p w14:paraId="1146860F" w14:textId="61F354F8" w:rsidR="00A94DDA" w:rsidRPr="00B6033F" w:rsidRDefault="00A94DDA" w:rsidP="00A94DDA">
            <w:pPr>
              <w:pStyle w:val="2019-20tabletextleft"/>
              <w:jc w:val="right"/>
              <w:rPr>
                <w:rFonts w:cs="Arial"/>
              </w:rPr>
            </w:pPr>
            <w:r>
              <w:t>-1.77%</w:t>
            </w:r>
          </w:p>
        </w:tc>
      </w:tr>
      <w:tr w:rsidR="00A94DDA" w14:paraId="0BC8A6B9" w14:textId="77777777" w:rsidTr="007C7ED3">
        <w:trPr>
          <w:trHeight w:val="283"/>
        </w:trPr>
        <w:tc>
          <w:tcPr>
            <w:tcW w:w="1985" w:type="dxa"/>
          </w:tcPr>
          <w:p w14:paraId="460D90C8" w14:textId="77777777" w:rsidR="00A94DDA" w:rsidRPr="00B6033F" w:rsidRDefault="00A94DDA" w:rsidP="00A94DDA">
            <w:pPr>
              <w:pStyle w:val="2019-20tabletextleft"/>
              <w:rPr>
                <w:rFonts w:cs="Arial"/>
              </w:rPr>
            </w:pPr>
            <w:proofErr w:type="spellStart"/>
            <w:r>
              <w:t>Narracan</w:t>
            </w:r>
            <w:proofErr w:type="spellEnd"/>
          </w:p>
        </w:tc>
        <w:tc>
          <w:tcPr>
            <w:tcW w:w="992" w:type="dxa"/>
          </w:tcPr>
          <w:p w14:paraId="11782CB0" w14:textId="255F8526" w:rsidR="00A94DDA" w:rsidRPr="00B6033F" w:rsidRDefault="00A94DDA" w:rsidP="00A94DDA">
            <w:pPr>
              <w:pStyle w:val="2019-20tabletextleft"/>
              <w:jc w:val="right"/>
              <w:rPr>
                <w:rFonts w:cs="Arial"/>
              </w:rPr>
            </w:pPr>
            <w:r>
              <w:t xml:space="preserve"> 55,920 </w:t>
            </w:r>
          </w:p>
        </w:tc>
        <w:tc>
          <w:tcPr>
            <w:tcW w:w="1276" w:type="dxa"/>
          </w:tcPr>
          <w:p w14:paraId="4A572238" w14:textId="46AC5A88" w:rsidR="00A94DDA" w:rsidRPr="00B6033F" w:rsidRDefault="00A94DDA" w:rsidP="00A94DDA">
            <w:pPr>
              <w:pStyle w:val="2019-20tabletextleft"/>
              <w:jc w:val="right"/>
              <w:rPr>
                <w:rFonts w:cs="Arial"/>
              </w:rPr>
            </w:pPr>
            <w:r>
              <w:t>14.16%</w:t>
            </w:r>
          </w:p>
        </w:tc>
      </w:tr>
      <w:tr w:rsidR="00A94DDA" w14:paraId="7F96ABA7" w14:textId="77777777" w:rsidTr="007C7ED3">
        <w:trPr>
          <w:trHeight w:val="283"/>
        </w:trPr>
        <w:tc>
          <w:tcPr>
            <w:tcW w:w="1985" w:type="dxa"/>
          </w:tcPr>
          <w:p w14:paraId="2BB0BBA9" w14:textId="77777777" w:rsidR="00A94DDA" w:rsidRPr="00B6033F" w:rsidRDefault="00A94DDA" w:rsidP="00A94DDA">
            <w:pPr>
              <w:pStyle w:val="2019-20tabletextleft"/>
              <w:rPr>
                <w:rFonts w:cs="Arial"/>
              </w:rPr>
            </w:pPr>
            <w:r>
              <w:t>Narre Warren North</w:t>
            </w:r>
          </w:p>
        </w:tc>
        <w:tc>
          <w:tcPr>
            <w:tcW w:w="992" w:type="dxa"/>
          </w:tcPr>
          <w:p w14:paraId="361BFB91" w14:textId="46A3DC13" w:rsidR="00A94DDA" w:rsidRPr="00B6033F" w:rsidRDefault="00A94DDA" w:rsidP="00A94DDA">
            <w:pPr>
              <w:pStyle w:val="2019-20tabletextleft"/>
              <w:jc w:val="right"/>
              <w:rPr>
                <w:rFonts w:cs="Arial"/>
              </w:rPr>
            </w:pPr>
            <w:r>
              <w:t xml:space="preserve"> 45,203 </w:t>
            </w:r>
          </w:p>
        </w:tc>
        <w:tc>
          <w:tcPr>
            <w:tcW w:w="1276" w:type="dxa"/>
          </w:tcPr>
          <w:p w14:paraId="6A8EB3DA" w14:textId="5AC3D505" w:rsidR="00A94DDA" w:rsidRPr="00B6033F" w:rsidRDefault="00A94DDA" w:rsidP="00A94DDA">
            <w:pPr>
              <w:pStyle w:val="2019-20tabletextleft"/>
              <w:jc w:val="right"/>
              <w:rPr>
                <w:rFonts w:cs="Arial"/>
              </w:rPr>
            </w:pPr>
            <w:r>
              <w:t>-7.72%</w:t>
            </w:r>
          </w:p>
        </w:tc>
      </w:tr>
      <w:tr w:rsidR="00A94DDA" w14:paraId="275746C3" w14:textId="77777777" w:rsidTr="007C7ED3">
        <w:trPr>
          <w:trHeight w:val="283"/>
        </w:trPr>
        <w:tc>
          <w:tcPr>
            <w:tcW w:w="1985" w:type="dxa"/>
          </w:tcPr>
          <w:p w14:paraId="5244105D" w14:textId="77777777" w:rsidR="00A94DDA" w:rsidRPr="00B6033F" w:rsidRDefault="00A94DDA" w:rsidP="00A94DDA">
            <w:pPr>
              <w:pStyle w:val="2019-20tabletextleft"/>
              <w:rPr>
                <w:rFonts w:cs="Arial"/>
              </w:rPr>
            </w:pPr>
            <w:r>
              <w:t>Narre Warren South</w:t>
            </w:r>
          </w:p>
        </w:tc>
        <w:tc>
          <w:tcPr>
            <w:tcW w:w="992" w:type="dxa"/>
          </w:tcPr>
          <w:p w14:paraId="1834B2CE" w14:textId="36CFD0B4" w:rsidR="00A94DDA" w:rsidRPr="00B6033F" w:rsidRDefault="00A94DDA" w:rsidP="00A94DDA">
            <w:pPr>
              <w:pStyle w:val="2019-20tabletextleft"/>
              <w:jc w:val="right"/>
              <w:rPr>
                <w:rFonts w:cs="Arial"/>
              </w:rPr>
            </w:pPr>
            <w:r>
              <w:t xml:space="preserve"> 51,252 </w:t>
            </w:r>
          </w:p>
        </w:tc>
        <w:tc>
          <w:tcPr>
            <w:tcW w:w="1276" w:type="dxa"/>
          </w:tcPr>
          <w:p w14:paraId="38BC3558" w14:textId="078860E3" w:rsidR="00A94DDA" w:rsidRPr="00B6033F" w:rsidRDefault="00A94DDA" w:rsidP="00A94DDA">
            <w:pPr>
              <w:pStyle w:val="2019-20tabletextleft"/>
              <w:jc w:val="right"/>
              <w:rPr>
                <w:rFonts w:cs="Arial"/>
              </w:rPr>
            </w:pPr>
            <w:r>
              <w:t>4.63%</w:t>
            </w:r>
          </w:p>
        </w:tc>
      </w:tr>
      <w:tr w:rsidR="00A94DDA" w14:paraId="21243CC5" w14:textId="77777777" w:rsidTr="007C7ED3">
        <w:trPr>
          <w:trHeight w:val="283"/>
        </w:trPr>
        <w:tc>
          <w:tcPr>
            <w:tcW w:w="1985" w:type="dxa"/>
          </w:tcPr>
          <w:p w14:paraId="5A427FDA" w14:textId="77777777" w:rsidR="00A94DDA" w:rsidRPr="00B6033F" w:rsidRDefault="00A94DDA" w:rsidP="00A94DDA">
            <w:pPr>
              <w:pStyle w:val="2019-20tabletextleft"/>
              <w:rPr>
                <w:rFonts w:cs="Arial"/>
              </w:rPr>
            </w:pPr>
            <w:r>
              <w:t>Nepean</w:t>
            </w:r>
          </w:p>
        </w:tc>
        <w:tc>
          <w:tcPr>
            <w:tcW w:w="992" w:type="dxa"/>
          </w:tcPr>
          <w:p w14:paraId="442FC64E" w14:textId="212A628A" w:rsidR="00A94DDA" w:rsidRPr="00B6033F" w:rsidRDefault="00A94DDA" w:rsidP="00A94DDA">
            <w:pPr>
              <w:pStyle w:val="2019-20tabletextleft"/>
              <w:jc w:val="right"/>
              <w:rPr>
                <w:rFonts w:cs="Arial"/>
              </w:rPr>
            </w:pPr>
            <w:r>
              <w:t xml:space="preserve"> 52,750 </w:t>
            </w:r>
          </w:p>
        </w:tc>
        <w:tc>
          <w:tcPr>
            <w:tcW w:w="1276" w:type="dxa"/>
          </w:tcPr>
          <w:p w14:paraId="77D77EB1" w14:textId="5E599530" w:rsidR="00A94DDA" w:rsidRPr="00B6033F" w:rsidRDefault="00A94DDA" w:rsidP="00A94DDA">
            <w:pPr>
              <w:pStyle w:val="2019-20tabletextleft"/>
              <w:jc w:val="right"/>
              <w:rPr>
                <w:rFonts w:cs="Arial"/>
              </w:rPr>
            </w:pPr>
            <w:r>
              <w:t>7.69%</w:t>
            </w:r>
          </w:p>
        </w:tc>
      </w:tr>
      <w:tr w:rsidR="00A94DDA" w14:paraId="45BA4FBA" w14:textId="77777777" w:rsidTr="007C7ED3">
        <w:trPr>
          <w:trHeight w:val="283"/>
        </w:trPr>
        <w:tc>
          <w:tcPr>
            <w:tcW w:w="1985" w:type="dxa"/>
          </w:tcPr>
          <w:p w14:paraId="063C1DC6" w14:textId="77777777" w:rsidR="00A94DDA" w:rsidRPr="00B6033F" w:rsidRDefault="00A94DDA" w:rsidP="00A94DDA">
            <w:pPr>
              <w:pStyle w:val="2019-20tabletextleft"/>
              <w:rPr>
                <w:rFonts w:cs="Arial"/>
              </w:rPr>
            </w:pPr>
            <w:r>
              <w:t>Niddrie</w:t>
            </w:r>
          </w:p>
        </w:tc>
        <w:tc>
          <w:tcPr>
            <w:tcW w:w="992" w:type="dxa"/>
          </w:tcPr>
          <w:p w14:paraId="4B4EDDFD" w14:textId="4CB778B5" w:rsidR="00A94DDA" w:rsidRPr="00B6033F" w:rsidRDefault="00A94DDA" w:rsidP="00A94DDA">
            <w:pPr>
              <w:pStyle w:val="2019-20tabletextleft"/>
              <w:jc w:val="right"/>
              <w:rPr>
                <w:rFonts w:cs="Arial"/>
              </w:rPr>
            </w:pPr>
            <w:r>
              <w:t xml:space="preserve"> 45,332 </w:t>
            </w:r>
          </w:p>
        </w:tc>
        <w:tc>
          <w:tcPr>
            <w:tcW w:w="1276" w:type="dxa"/>
          </w:tcPr>
          <w:p w14:paraId="2BA7216E" w14:textId="1F4A05A2" w:rsidR="00A94DDA" w:rsidRPr="00B6033F" w:rsidRDefault="00A94DDA" w:rsidP="00A94DDA">
            <w:pPr>
              <w:pStyle w:val="2019-20tabletextleft"/>
              <w:jc w:val="right"/>
              <w:rPr>
                <w:rFonts w:cs="Arial"/>
              </w:rPr>
            </w:pPr>
            <w:r>
              <w:t>-7.45%</w:t>
            </w:r>
          </w:p>
        </w:tc>
      </w:tr>
      <w:tr w:rsidR="00A94DDA" w14:paraId="6D1FE4EE" w14:textId="77777777" w:rsidTr="007C7ED3">
        <w:trPr>
          <w:trHeight w:val="283"/>
        </w:trPr>
        <w:tc>
          <w:tcPr>
            <w:tcW w:w="1985" w:type="dxa"/>
          </w:tcPr>
          <w:p w14:paraId="17917973" w14:textId="77777777" w:rsidR="00A94DDA" w:rsidRPr="00B6033F" w:rsidRDefault="00A94DDA" w:rsidP="00A94DDA">
            <w:pPr>
              <w:pStyle w:val="2019-20tabletextleft"/>
              <w:rPr>
                <w:rFonts w:cs="Arial"/>
              </w:rPr>
            </w:pPr>
            <w:r>
              <w:t>Northcote</w:t>
            </w:r>
          </w:p>
        </w:tc>
        <w:tc>
          <w:tcPr>
            <w:tcW w:w="992" w:type="dxa"/>
          </w:tcPr>
          <w:p w14:paraId="42ECF350" w14:textId="6AE573F9" w:rsidR="00A94DDA" w:rsidRPr="00B6033F" w:rsidRDefault="00A94DDA" w:rsidP="00A94DDA">
            <w:pPr>
              <w:pStyle w:val="2019-20tabletextleft"/>
              <w:jc w:val="right"/>
              <w:rPr>
                <w:rFonts w:cs="Arial"/>
              </w:rPr>
            </w:pPr>
            <w:r>
              <w:t xml:space="preserve"> 49,699 </w:t>
            </w:r>
          </w:p>
        </w:tc>
        <w:tc>
          <w:tcPr>
            <w:tcW w:w="1276" w:type="dxa"/>
          </w:tcPr>
          <w:p w14:paraId="173F294B" w14:textId="1236A45B" w:rsidR="00A94DDA" w:rsidRPr="00B6033F" w:rsidRDefault="00A94DDA" w:rsidP="00A94DDA">
            <w:pPr>
              <w:pStyle w:val="2019-20tabletextleft"/>
              <w:jc w:val="right"/>
              <w:rPr>
                <w:rFonts w:cs="Arial"/>
              </w:rPr>
            </w:pPr>
            <w:r>
              <w:t>1.46%</w:t>
            </w:r>
          </w:p>
        </w:tc>
      </w:tr>
      <w:tr w:rsidR="00A94DDA" w14:paraId="21C34B67" w14:textId="77777777" w:rsidTr="007C7ED3">
        <w:trPr>
          <w:trHeight w:val="283"/>
        </w:trPr>
        <w:tc>
          <w:tcPr>
            <w:tcW w:w="1985" w:type="dxa"/>
          </w:tcPr>
          <w:p w14:paraId="7B9E719F" w14:textId="77777777" w:rsidR="00A94DDA" w:rsidRDefault="00A94DDA" w:rsidP="00A94DDA">
            <w:pPr>
              <w:pStyle w:val="2019-20tabletextleft"/>
            </w:pPr>
            <w:r>
              <w:t>Oakleigh</w:t>
            </w:r>
          </w:p>
        </w:tc>
        <w:tc>
          <w:tcPr>
            <w:tcW w:w="992" w:type="dxa"/>
          </w:tcPr>
          <w:p w14:paraId="0879E803" w14:textId="5DE14AE3" w:rsidR="00A94DDA" w:rsidRDefault="00A94DDA" w:rsidP="00A94DDA">
            <w:pPr>
              <w:pStyle w:val="2019-20tabletextleft"/>
              <w:jc w:val="right"/>
            </w:pPr>
            <w:r>
              <w:t xml:space="preserve"> 42,814 </w:t>
            </w:r>
          </w:p>
        </w:tc>
        <w:tc>
          <w:tcPr>
            <w:tcW w:w="1276" w:type="dxa"/>
          </w:tcPr>
          <w:p w14:paraId="47C66952" w14:textId="30F6F23B" w:rsidR="00A94DDA" w:rsidRDefault="00A94DDA" w:rsidP="00A94DDA">
            <w:pPr>
              <w:pStyle w:val="2019-20tabletextleft"/>
              <w:jc w:val="right"/>
            </w:pPr>
            <w:r>
              <w:t>-12.59%</w:t>
            </w:r>
          </w:p>
        </w:tc>
      </w:tr>
      <w:tr w:rsidR="00A94DDA" w14:paraId="34DA81CB" w14:textId="77777777" w:rsidTr="007C7ED3">
        <w:trPr>
          <w:trHeight w:val="283"/>
        </w:trPr>
        <w:tc>
          <w:tcPr>
            <w:tcW w:w="1985" w:type="dxa"/>
          </w:tcPr>
          <w:p w14:paraId="5C307560" w14:textId="77777777" w:rsidR="00A94DDA" w:rsidRDefault="00A94DDA" w:rsidP="00A94DDA">
            <w:pPr>
              <w:pStyle w:val="2019-20tabletextleft"/>
            </w:pPr>
            <w:r>
              <w:t>Ovens Valley</w:t>
            </w:r>
          </w:p>
        </w:tc>
        <w:tc>
          <w:tcPr>
            <w:tcW w:w="992" w:type="dxa"/>
          </w:tcPr>
          <w:p w14:paraId="4A13BE3D" w14:textId="7A2025DC" w:rsidR="00A94DDA" w:rsidRDefault="00A94DDA" w:rsidP="00A94DDA">
            <w:pPr>
              <w:pStyle w:val="2019-20tabletextleft"/>
              <w:jc w:val="right"/>
            </w:pPr>
            <w:r>
              <w:t xml:space="preserve"> 44,657 </w:t>
            </w:r>
          </w:p>
        </w:tc>
        <w:tc>
          <w:tcPr>
            <w:tcW w:w="1276" w:type="dxa"/>
          </w:tcPr>
          <w:p w14:paraId="7276063F" w14:textId="03E127E1" w:rsidR="00A94DDA" w:rsidRDefault="00A94DDA" w:rsidP="00A94DDA">
            <w:pPr>
              <w:pStyle w:val="2019-20tabletextleft"/>
              <w:jc w:val="right"/>
            </w:pPr>
            <w:r>
              <w:t>-8.83%</w:t>
            </w:r>
          </w:p>
        </w:tc>
      </w:tr>
      <w:tr w:rsidR="00A94DDA" w14:paraId="33898046" w14:textId="77777777" w:rsidTr="007C7ED3">
        <w:trPr>
          <w:trHeight w:val="283"/>
        </w:trPr>
        <w:tc>
          <w:tcPr>
            <w:tcW w:w="1985" w:type="dxa"/>
          </w:tcPr>
          <w:p w14:paraId="3DB21998" w14:textId="77777777" w:rsidR="00A94DDA" w:rsidRDefault="00A94DDA" w:rsidP="00A94DDA">
            <w:pPr>
              <w:pStyle w:val="2019-20tabletextleft"/>
            </w:pPr>
            <w:r>
              <w:t>Pascoe Vale</w:t>
            </w:r>
          </w:p>
        </w:tc>
        <w:tc>
          <w:tcPr>
            <w:tcW w:w="992" w:type="dxa"/>
          </w:tcPr>
          <w:p w14:paraId="748CB5AE" w14:textId="3F40D850" w:rsidR="00A94DDA" w:rsidRDefault="00A94DDA" w:rsidP="00A94DDA">
            <w:pPr>
              <w:pStyle w:val="2019-20tabletextleft"/>
              <w:jc w:val="right"/>
            </w:pPr>
            <w:r>
              <w:t xml:space="preserve"> 52,621 </w:t>
            </w:r>
          </w:p>
        </w:tc>
        <w:tc>
          <w:tcPr>
            <w:tcW w:w="1276" w:type="dxa"/>
          </w:tcPr>
          <w:p w14:paraId="5522CFC4" w14:textId="55E1B400" w:rsidR="00A94DDA" w:rsidRDefault="00A94DDA" w:rsidP="00A94DDA">
            <w:pPr>
              <w:pStyle w:val="2019-20tabletextleft"/>
              <w:jc w:val="right"/>
            </w:pPr>
            <w:r>
              <w:t>7.43%</w:t>
            </w:r>
          </w:p>
        </w:tc>
      </w:tr>
    </w:tbl>
    <w:tbl>
      <w:tblPr>
        <w:tblStyle w:val="TableGrid"/>
        <w:tblW w:w="0" w:type="auto"/>
        <w:tblLook w:val="04A0" w:firstRow="1" w:lastRow="0" w:firstColumn="1" w:lastColumn="0" w:noHBand="0" w:noVBand="1"/>
      </w:tblPr>
      <w:tblGrid>
        <w:gridCol w:w="1990"/>
        <w:gridCol w:w="992"/>
        <w:gridCol w:w="1276"/>
      </w:tblGrid>
      <w:tr w:rsidR="00A94DDA" w14:paraId="1EF6A96A" w14:textId="77777777" w:rsidTr="00A94DDA">
        <w:trPr>
          <w:cnfStyle w:val="100000000000" w:firstRow="1" w:lastRow="0" w:firstColumn="0" w:lastColumn="0" w:oddVBand="0" w:evenVBand="0" w:oddHBand="0" w:evenHBand="0" w:firstRowFirstColumn="0" w:firstRowLastColumn="0" w:lastRowFirstColumn="0" w:lastRowLastColumn="0"/>
          <w:trHeight w:val="425"/>
        </w:trPr>
        <w:tc>
          <w:tcPr>
            <w:tcW w:w="1990" w:type="dxa"/>
            <w:shd w:val="clear" w:color="auto" w:fill="D53A5B"/>
          </w:tcPr>
          <w:p w14:paraId="41CE9106" w14:textId="77777777" w:rsidR="00A94DDA" w:rsidRDefault="00A94DDA" w:rsidP="007C7ED3">
            <w:pPr>
              <w:pStyle w:val="DHHStablecolhead"/>
            </w:pPr>
            <w:r>
              <w:t>DISTRICT</w:t>
            </w:r>
          </w:p>
        </w:tc>
        <w:tc>
          <w:tcPr>
            <w:tcW w:w="992" w:type="dxa"/>
            <w:shd w:val="clear" w:color="auto" w:fill="D53A5B"/>
          </w:tcPr>
          <w:p w14:paraId="2C9E6F58" w14:textId="77777777" w:rsidR="00A94DDA" w:rsidRDefault="00A94DDA" w:rsidP="007C7ED3">
            <w:pPr>
              <w:pStyle w:val="DHHStablecolhead"/>
              <w:jc w:val="right"/>
            </w:pPr>
            <w:r>
              <w:t>ELECTOR COUNT</w:t>
            </w:r>
          </w:p>
        </w:tc>
        <w:tc>
          <w:tcPr>
            <w:tcW w:w="1276" w:type="dxa"/>
            <w:shd w:val="clear" w:color="auto" w:fill="D53A5B"/>
          </w:tcPr>
          <w:p w14:paraId="5522467A" w14:textId="77777777" w:rsidR="00A94DDA" w:rsidRDefault="00A94DDA" w:rsidP="007C7ED3">
            <w:pPr>
              <w:pStyle w:val="DHHStablecolhead"/>
              <w:jc w:val="right"/>
            </w:pPr>
            <w:r>
              <w:t>VARIANCE TO AVERAGE (%)</w:t>
            </w:r>
          </w:p>
        </w:tc>
      </w:tr>
      <w:tr w:rsidR="00A94DDA" w14:paraId="4701C243" w14:textId="77777777" w:rsidTr="007C7ED3">
        <w:trPr>
          <w:trHeight w:val="283"/>
        </w:trPr>
        <w:tc>
          <w:tcPr>
            <w:tcW w:w="1990" w:type="dxa"/>
          </w:tcPr>
          <w:p w14:paraId="77CDFAFB" w14:textId="77777777" w:rsidR="00A94DDA" w:rsidRDefault="00A94DDA" w:rsidP="00A94DDA">
            <w:pPr>
              <w:pStyle w:val="2019-20tabletextleft"/>
            </w:pPr>
            <w:r>
              <w:t>Polwarth</w:t>
            </w:r>
          </w:p>
        </w:tc>
        <w:tc>
          <w:tcPr>
            <w:tcW w:w="992" w:type="dxa"/>
          </w:tcPr>
          <w:p w14:paraId="34226738" w14:textId="3AC906B2" w:rsidR="00A94DDA" w:rsidRDefault="00A94DDA" w:rsidP="00A94DDA">
            <w:pPr>
              <w:pStyle w:val="2019-20tabletextleft"/>
              <w:jc w:val="right"/>
            </w:pPr>
            <w:r>
              <w:t xml:space="preserve"> 48,471 </w:t>
            </w:r>
          </w:p>
        </w:tc>
        <w:tc>
          <w:tcPr>
            <w:tcW w:w="1276" w:type="dxa"/>
          </w:tcPr>
          <w:p w14:paraId="26DEA8E3" w14:textId="5E0E93CA" w:rsidR="00A94DDA" w:rsidRDefault="00A94DDA" w:rsidP="00A94DDA">
            <w:pPr>
              <w:pStyle w:val="2019-20tabletextleft"/>
              <w:jc w:val="right"/>
            </w:pPr>
            <w:r>
              <w:t>-1.04%</w:t>
            </w:r>
          </w:p>
        </w:tc>
      </w:tr>
      <w:tr w:rsidR="00A94DDA" w14:paraId="29160DE4" w14:textId="77777777" w:rsidTr="007C7ED3">
        <w:trPr>
          <w:trHeight w:val="283"/>
        </w:trPr>
        <w:tc>
          <w:tcPr>
            <w:tcW w:w="1990" w:type="dxa"/>
          </w:tcPr>
          <w:p w14:paraId="29866E37" w14:textId="77777777" w:rsidR="00A94DDA" w:rsidRDefault="00A94DDA" w:rsidP="00A94DDA">
            <w:pPr>
              <w:pStyle w:val="2019-20tabletextleft"/>
            </w:pPr>
            <w:r>
              <w:t>Prahran</w:t>
            </w:r>
          </w:p>
        </w:tc>
        <w:tc>
          <w:tcPr>
            <w:tcW w:w="992" w:type="dxa"/>
          </w:tcPr>
          <w:p w14:paraId="253F00B6" w14:textId="2ACA9970" w:rsidR="00A94DDA" w:rsidRDefault="00A94DDA" w:rsidP="00A94DDA">
            <w:pPr>
              <w:pStyle w:val="2019-20tabletextleft"/>
              <w:jc w:val="right"/>
            </w:pPr>
            <w:r>
              <w:t xml:space="preserve"> 50,121 </w:t>
            </w:r>
          </w:p>
        </w:tc>
        <w:tc>
          <w:tcPr>
            <w:tcW w:w="1276" w:type="dxa"/>
          </w:tcPr>
          <w:p w14:paraId="7D0AF997" w14:textId="2D7F4D26" w:rsidR="00A94DDA" w:rsidRDefault="00A94DDA" w:rsidP="00A94DDA">
            <w:pPr>
              <w:pStyle w:val="2019-20tabletextleft"/>
              <w:jc w:val="right"/>
            </w:pPr>
            <w:r>
              <w:t>2.33%</w:t>
            </w:r>
          </w:p>
        </w:tc>
      </w:tr>
      <w:tr w:rsidR="00A94DDA" w14:paraId="73B94720" w14:textId="77777777" w:rsidTr="007C7ED3">
        <w:trPr>
          <w:trHeight w:val="283"/>
        </w:trPr>
        <w:tc>
          <w:tcPr>
            <w:tcW w:w="1990" w:type="dxa"/>
          </w:tcPr>
          <w:p w14:paraId="4E1FBD5E" w14:textId="77777777" w:rsidR="00A94DDA" w:rsidRDefault="00A94DDA" w:rsidP="00A94DDA">
            <w:pPr>
              <w:pStyle w:val="2019-20tabletextleft"/>
            </w:pPr>
            <w:r>
              <w:t>Preston</w:t>
            </w:r>
          </w:p>
        </w:tc>
        <w:tc>
          <w:tcPr>
            <w:tcW w:w="992" w:type="dxa"/>
          </w:tcPr>
          <w:p w14:paraId="32B09B50" w14:textId="5670A0B8" w:rsidR="00A94DDA" w:rsidRDefault="00A94DDA" w:rsidP="00A94DDA">
            <w:pPr>
              <w:pStyle w:val="2019-20tabletextleft"/>
              <w:jc w:val="right"/>
            </w:pPr>
            <w:r>
              <w:t xml:space="preserve"> 46,391 </w:t>
            </w:r>
          </w:p>
        </w:tc>
        <w:tc>
          <w:tcPr>
            <w:tcW w:w="1276" w:type="dxa"/>
          </w:tcPr>
          <w:p w14:paraId="3C430F93" w14:textId="603A86EA" w:rsidR="00A94DDA" w:rsidRDefault="00A94DDA" w:rsidP="00A94DDA">
            <w:pPr>
              <w:pStyle w:val="2019-20tabletextleft"/>
              <w:jc w:val="right"/>
            </w:pPr>
            <w:r>
              <w:t>-5.29%</w:t>
            </w:r>
          </w:p>
        </w:tc>
      </w:tr>
      <w:tr w:rsidR="00A94DDA" w14:paraId="089A37A3" w14:textId="77777777" w:rsidTr="007C7ED3">
        <w:trPr>
          <w:trHeight w:val="283"/>
        </w:trPr>
        <w:tc>
          <w:tcPr>
            <w:tcW w:w="1990" w:type="dxa"/>
          </w:tcPr>
          <w:p w14:paraId="25EA96D4" w14:textId="77777777" w:rsidR="00A94DDA" w:rsidRDefault="00A94DDA" w:rsidP="00A94DDA">
            <w:pPr>
              <w:pStyle w:val="2019-20tabletextleft"/>
            </w:pPr>
            <w:r>
              <w:t>Richmond</w:t>
            </w:r>
          </w:p>
        </w:tc>
        <w:tc>
          <w:tcPr>
            <w:tcW w:w="992" w:type="dxa"/>
          </w:tcPr>
          <w:p w14:paraId="33A914C3" w14:textId="731C4C47" w:rsidR="00A94DDA" w:rsidRDefault="00A94DDA" w:rsidP="00A94DDA">
            <w:pPr>
              <w:pStyle w:val="2019-20tabletextleft"/>
              <w:jc w:val="right"/>
            </w:pPr>
            <w:r>
              <w:t xml:space="preserve"> 54,840 </w:t>
            </w:r>
          </w:p>
        </w:tc>
        <w:tc>
          <w:tcPr>
            <w:tcW w:w="1276" w:type="dxa"/>
          </w:tcPr>
          <w:p w14:paraId="788E5D32" w14:textId="6B3E2EC3" w:rsidR="00A94DDA" w:rsidRDefault="00A94DDA" w:rsidP="00A94DDA">
            <w:pPr>
              <w:pStyle w:val="2019-20tabletextleft"/>
              <w:jc w:val="right"/>
            </w:pPr>
            <w:r>
              <w:t>11.96%</w:t>
            </w:r>
          </w:p>
        </w:tc>
      </w:tr>
      <w:tr w:rsidR="00A94DDA" w14:paraId="371B0928" w14:textId="77777777" w:rsidTr="007C7ED3">
        <w:trPr>
          <w:trHeight w:val="283"/>
        </w:trPr>
        <w:tc>
          <w:tcPr>
            <w:tcW w:w="1990" w:type="dxa"/>
          </w:tcPr>
          <w:p w14:paraId="1F550E0E" w14:textId="77777777" w:rsidR="00A94DDA" w:rsidRDefault="00A94DDA" w:rsidP="00A94DDA">
            <w:pPr>
              <w:pStyle w:val="2019-20tabletextleft"/>
            </w:pPr>
            <w:r>
              <w:t>Ringwood</w:t>
            </w:r>
          </w:p>
        </w:tc>
        <w:tc>
          <w:tcPr>
            <w:tcW w:w="992" w:type="dxa"/>
          </w:tcPr>
          <w:p w14:paraId="1D08FE83" w14:textId="29C90029" w:rsidR="00A94DDA" w:rsidRDefault="00A94DDA" w:rsidP="00A94DDA">
            <w:pPr>
              <w:pStyle w:val="2019-20tabletextleft"/>
              <w:jc w:val="right"/>
            </w:pPr>
            <w:r>
              <w:t xml:space="preserve"> 42,467 </w:t>
            </w:r>
          </w:p>
        </w:tc>
        <w:tc>
          <w:tcPr>
            <w:tcW w:w="1276" w:type="dxa"/>
          </w:tcPr>
          <w:p w14:paraId="7D18AFBE" w14:textId="7144A123" w:rsidR="00A94DDA" w:rsidRDefault="00A94DDA" w:rsidP="00A94DDA">
            <w:pPr>
              <w:pStyle w:val="2019-20tabletextleft"/>
              <w:jc w:val="right"/>
            </w:pPr>
            <w:r>
              <w:t>-13.30%</w:t>
            </w:r>
          </w:p>
        </w:tc>
      </w:tr>
      <w:tr w:rsidR="00A94DDA" w14:paraId="0A6AC254" w14:textId="77777777" w:rsidTr="007C7ED3">
        <w:trPr>
          <w:trHeight w:val="283"/>
        </w:trPr>
        <w:tc>
          <w:tcPr>
            <w:tcW w:w="1990" w:type="dxa"/>
          </w:tcPr>
          <w:p w14:paraId="233B0432" w14:textId="77777777" w:rsidR="00A94DDA" w:rsidRDefault="00A94DDA" w:rsidP="00A94DDA">
            <w:pPr>
              <w:pStyle w:val="2019-20tabletextleft"/>
            </w:pPr>
            <w:r>
              <w:t>Ripon</w:t>
            </w:r>
          </w:p>
        </w:tc>
        <w:tc>
          <w:tcPr>
            <w:tcW w:w="992" w:type="dxa"/>
          </w:tcPr>
          <w:p w14:paraId="2A1CC2A4" w14:textId="5D9BE55D" w:rsidR="00A94DDA" w:rsidRDefault="00A94DDA" w:rsidP="00A94DDA">
            <w:pPr>
              <w:pStyle w:val="2019-20tabletextleft"/>
              <w:jc w:val="right"/>
            </w:pPr>
            <w:r>
              <w:t xml:space="preserve"> 49,744 </w:t>
            </w:r>
          </w:p>
        </w:tc>
        <w:tc>
          <w:tcPr>
            <w:tcW w:w="1276" w:type="dxa"/>
          </w:tcPr>
          <w:p w14:paraId="2C63C434" w14:textId="607E1A2D" w:rsidR="00A94DDA" w:rsidRDefault="00A94DDA" w:rsidP="00A94DDA">
            <w:pPr>
              <w:pStyle w:val="2019-20tabletextleft"/>
              <w:jc w:val="right"/>
            </w:pPr>
            <w:r>
              <w:t>1.56%</w:t>
            </w:r>
          </w:p>
        </w:tc>
      </w:tr>
      <w:tr w:rsidR="00A94DDA" w14:paraId="5DC6F11C" w14:textId="77777777" w:rsidTr="007C7ED3">
        <w:trPr>
          <w:trHeight w:val="283"/>
        </w:trPr>
        <w:tc>
          <w:tcPr>
            <w:tcW w:w="1990" w:type="dxa"/>
          </w:tcPr>
          <w:p w14:paraId="3CADD646" w14:textId="77777777" w:rsidR="00A94DDA" w:rsidRDefault="00A94DDA" w:rsidP="00A94DDA">
            <w:pPr>
              <w:pStyle w:val="2019-20tabletextleft"/>
            </w:pPr>
            <w:r>
              <w:t>Rowville</w:t>
            </w:r>
          </w:p>
        </w:tc>
        <w:tc>
          <w:tcPr>
            <w:tcW w:w="992" w:type="dxa"/>
          </w:tcPr>
          <w:p w14:paraId="74021963" w14:textId="1BD9E668" w:rsidR="00A94DDA" w:rsidRDefault="00A94DDA" w:rsidP="00A94DDA">
            <w:pPr>
              <w:pStyle w:val="2019-20tabletextleft"/>
              <w:jc w:val="right"/>
            </w:pPr>
            <w:r>
              <w:t xml:space="preserve"> 39,866 </w:t>
            </w:r>
          </w:p>
        </w:tc>
        <w:tc>
          <w:tcPr>
            <w:tcW w:w="1276" w:type="dxa"/>
          </w:tcPr>
          <w:p w14:paraId="0F94E2A1" w14:textId="7E72CC82" w:rsidR="00A94DDA" w:rsidRDefault="00A94DDA" w:rsidP="00A94DDA">
            <w:pPr>
              <w:pStyle w:val="2019-20tabletextleft"/>
              <w:jc w:val="right"/>
            </w:pPr>
            <w:r>
              <w:t>-18.61%</w:t>
            </w:r>
          </w:p>
        </w:tc>
      </w:tr>
      <w:tr w:rsidR="00A94DDA" w14:paraId="323E4BD9" w14:textId="77777777" w:rsidTr="007C7ED3">
        <w:trPr>
          <w:trHeight w:val="283"/>
        </w:trPr>
        <w:tc>
          <w:tcPr>
            <w:tcW w:w="1990" w:type="dxa"/>
          </w:tcPr>
          <w:p w14:paraId="341CA8F9" w14:textId="77777777" w:rsidR="00A94DDA" w:rsidRDefault="00A94DDA" w:rsidP="00A94DDA">
            <w:pPr>
              <w:pStyle w:val="2019-20tabletextleft"/>
            </w:pPr>
            <w:r>
              <w:t>Sandringham</w:t>
            </w:r>
          </w:p>
        </w:tc>
        <w:tc>
          <w:tcPr>
            <w:tcW w:w="992" w:type="dxa"/>
          </w:tcPr>
          <w:p w14:paraId="4A8B1E37" w14:textId="02550675" w:rsidR="00A94DDA" w:rsidRDefault="00A94DDA" w:rsidP="00A94DDA">
            <w:pPr>
              <w:pStyle w:val="2019-20tabletextleft"/>
              <w:jc w:val="right"/>
            </w:pPr>
            <w:r>
              <w:t xml:space="preserve"> 46,480 </w:t>
            </w:r>
          </w:p>
        </w:tc>
        <w:tc>
          <w:tcPr>
            <w:tcW w:w="1276" w:type="dxa"/>
          </w:tcPr>
          <w:p w14:paraId="561301F1" w14:textId="056A7C02" w:rsidR="00A94DDA" w:rsidRDefault="00A94DDA" w:rsidP="00A94DDA">
            <w:pPr>
              <w:pStyle w:val="2019-20tabletextleft"/>
              <w:jc w:val="right"/>
            </w:pPr>
            <w:r>
              <w:t>-5.11%</w:t>
            </w:r>
          </w:p>
        </w:tc>
      </w:tr>
      <w:tr w:rsidR="00A94DDA" w14:paraId="640B8845" w14:textId="77777777" w:rsidTr="007C7ED3">
        <w:trPr>
          <w:trHeight w:val="283"/>
        </w:trPr>
        <w:tc>
          <w:tcPr>
            <w:tcW w:w="1990" w:type="dxa"/>
          </w:tcPr>
          <w:p w14:paraId="1AF0A0BF" w14:textId="77777777" w:rsidR="00A94DDA" w:rsidRDefault="00A94DDA" w:rsidP="00A94DDA">
            <w:pPr>
              <w:pStyle w:val="2019-20tabletextleft"/>
            </w:pPr>
            <w:r>
              <w:t>Shepparton</w:t>
            </w:r>
          </w:p>
        </w:tc>
        <w:tc>
          <w:tcPr>
            <w:tcW w:w="992" w:type="dxa"/>
          </w:tcPr>
          <w:p w14:paraId="1C537BDB" w14:textId="41002107" w:rsidR="00A94DDA" w:rsidRDefault="00A94DDA" w:rsidP="00A94DDA">
            <w:pPr>
              <w:pStyle w:val="2019-20tabletextleft"/>
              <w:jc w:val="right"/>
            </w:pPr>
            <w:r>
              <w:t xml:space="preserve"> 50,402 </w:t>
            </w:r>
          </w:p>
        </w:tc>
        <w:tc>
          <w:tcPr>
            <w:tcW w:w="1276" w:type="dxa"/>
          </w:tcPr>
          <w:p w14:paraId="49C34A70" w14:textId="3C871D85" w:rsidR="00A94DDA" w:rsidRDefault="00A94DDA" w:rsidP="00A94DDA">
            <w:pPr>
              <w:pStyle w:val="2019-20tabletextleft"/>
              <w:jc w:val="right"/>
            </w:pPr>
            <w:r>
              <w:t>2.90%</w:t>
            </w:r>
          </w:p>
        </w:tc>
      </w:tr>
      <w:tr w:rsidR="00A94DDA" w14:paraId="37D7E283" w14:textId="77777777" w:rsidTr="007C7ED3">
        <w:trPr>
          <w:trHeight w:val="283"/>
        </w:trPr>
        <w:tc>
          <w:tcPr>
            <w:tcW w:w="1990" w:type="dxa"/>
          </w:tcPr>
          <w:p w14:paraId="2977BA40" w14:textId="77777777" w:rsidR="00A94DDA" w:rsidRDefault="00A94DDA" w:rsidP="00A94DDA">
            <w:pPr>
              <w:pStyle w:val="2019-20tabletextleft"/>
            </w:pPr>
            <w:r>
              <w:t>South Barwon</w:t>
            </w:r>
          </w:p>
        </w:tc>
        <w:tc>
          <w:tcPr>
            <w:tcW w:w="992" w:type="dxa"/>
          </w:tcPr>
          <w:p w14:paraId="7130F467" w14:textId="3CBD021E" w:rsidR="00A94DDA" w:rsidRDefault="00A94DDA" w:rsidP="00A94DDA">
            <w:pPr>
              <w:pStyle w:val="2019-20tabletextleft"/>
              <w:jc w:val="right"/>
            </w:pPr>
            <w:r>
              <w:t xml:space="preserve"> 61,761 </w:t>
            </w:r>
          </w:p>
        </w:tc>
        <w:tc>
          <w:tcPr>
            <w:tcW w:w="1276" w:type="dxa"/>
          </w:tcPr>
          <w:p w14:paraId="7E1CF45F" w14:textId="3CCE29AD" w:rsidR="00A94DDA" w:rsidRDefault="00A94DDA" w:rsidP="00A94DDA">
            <w:pPr>
              <w:pStyle w:val="2019-20tabletextleft"/>
              <w:jc w:val="right"/>
            </w:pPr>
            <w:r>
              <w:t>26.09%</w:t>
            </w:r>
          </w:p>
        </w:tc>
      </w:tr>
      <w:tr w:rsidR="00A94DDA" w14:paraId="4FC2A5E6" w14:textId="77777777" w:rsidTr="007C7ED3">
        <w:trPr>
          <w:trHeight w:val="283"/>
        </w:trPr>
        <w:tc>
          <w:tcPr>
            <w:tcW w:w="1990" w:type="dxa"/>
          </w:tcPr>
          <w:p w14:paraId="70199B1F" w14:textId="77777777" w:rsidR="00A94DDA" w:rsidRDefault="00A94DDA" w:rsidP="00A94DDA">
            <w:pPr>
              <w:pStyle w:val="2019-20tabletextleft"/>
            </w:pPr>
            <w:r>
              <w:t>South-West Coast</w:t>
            </w:r>
          </w:p>
        </w:tc>
        <w:tc>
          <w:tcPr>
            <w:tcW w:w="992" w:type="dxa"/>
          </w:tcPr>
          <w:p w14:paraId="2160E4CE" w14:textId="43768897" w:rsidR="00A94DDA" w:rsidRDefault="00A94DDA" w:rsidP="00A94DDA">
            <w:pPr>
              <w:pStyle w:val="2019-20tabletextleft"/>
              <w:jc w:val="right"/>
            </w:pPr>
            <w:r>
              <w:t xml:space="preserve"> 49,198 </w:t>
            </w:r>
          </w:p>
        </w:tc>
        <w:tc>
          <w:tcPr>
            <w:tcW w:w="1276" w:type="dxa"/>
          </w:tcPr>
          <w:p w14:paraId="1D368615" w14:textId="2F82829C" w:rsidR="00A94DDA" w:rsidRDefault="00A94DDA" w:rsidP="00A94DDA">
            <w:pPr>
              <w:pStyle w:val="2019-20tabletextleft"/>
              <w:jc w:val="right"/>
            </w:pPr>
            <w:r>
              <w:t>0.44%</w:t>
            </w:r>
          </w:p>
        </w:tc>
      </w:tr>
      <w:tr w:rsidR="00A94DDA" w14:paraId="1F9A3D7A" w14:textId="77777777" w:rsidTr="007C7ED3">
        <w:trPr>
          <w:trHeight w:val="283"/>
        </w:trPr>
        <w:tc>
          <w:tcPr>
            <w:tcW w:w="1990" w:type="dxa"/>
          </w:tcPr>
          <w:p w14:paraId="79635353" w14:textId="77777777" w:rsidR="00A94DDA" w:rsidRDefault="00A94DDA" w:rsidP="00A94DDA">
            <w:pPr>
              <w:pStyle w:val="2019-20tabletextleft"/>
            </w:pPr>
            <w:r>
              <w:t>St Albans</w:t>
            </w:r>
          </w:p>
        </w:tc>
        <w:tc>
          <w:tcPr>
            <w:tcW w:w="992" w:type="dxa"/>
          </w:tcPr>
          <w:p w14:paraId="72809122" w14:textId="7D015B23" w:rsidR="00A94DDA" w:rsidRDefault="00A94DDA" w:rsidP="00A94DDA">
            <w:pPr>
              <w:pStyle w:val="2019-20tabletextleft"/>
              <w:jc w:val="right"/>
            </w:pPr>
            <w:r>
              <w:t xml:space="preserve"> 46,599 </w:t>
            </w:r>
          </w:p>
        </w:tc>
        <w:tc>
          <w:tcPr>
            <w:tcW w:w="1276" w:type="dxa"/>
          </w:tcPr>
          <w:p w14:paraId="494CBA77" w14:textId="327A7427" w:rsidR="00A94DDA" w:rsidRDefault="00A94DDA" w:rsidP="00A94DDA">
            <w:pPr>
              <w:pStyle w:val="2019-20tabletextleft"/>
              <w:jc w:val="right"/>
            </w:pPr>
            <w:r>
              <w:t>-4.87%</w:t>
            </w:r>
          </w:p>
        </w:tc>
      </w:tr>
      <w:tr w:rsidR="00A94DDA" w14:paraId="1A8C2A8E" w14:textId="77777777" w:rsidTr="007C7ED3">
        <w:trPr>
          <w:trHeight w:val="283"/>
        </w:trPr>
        <w:tc>
          <w:tcPr>
            <w:tcW w:w="1990" w:type="dxa"/>
          </w:tcPr>
          <w:p w14:paraId="7B35276A" w14:textId="77777777" w:rsidR="00A94DDA" w:rsidRDefault="00A94DDA" w:rsidP="00A94DDA">
            <w:pPr>
              <w:pStyle w:val="2019-20tabletextleft"/>
            </w:pPr>
            <w:r>
              <w:t>Sunbury</w:t>
            </w:r>
          </w:p>
        </w:tc>
        <w:tc>
          <w:tcPr>
            <w:tcW w:w="992" w:type="dxa"/>
          </w:tcPr>
          <w:p w14:paraId="41361341" w14:textId="4A9198FB" w:rsidR="00A94DDA" w:rsidRDefault="00A94DDA" w:rsidP="00A94DDA">
            <w:pPr>
              <w:pStyle w:val="2019-20tabletextleft"/>
              <w:jc w:val="right"/>
            </w:pPr>
            <w:r>
              <w:t xml:space="preserve"> 47,219 </w:t>
            </w:r>
          </w:p>
        </w:tc>
        <w:tc>
          <w:tcPr>
            <w:tcW w:w="1276" w:type="dxa"/>
          </w:tcPr>
          <w:p w14:paraId="528D874B" w14:textId="6A05BCD3" w:rsidR="00A94DDA" w:rsidRDefault="00A94DDA" w:rsidP="00A94DDA">
            <w:pPr>
              <w:pStyle w:val="2019-20tabletextleft"/>
              <w:jc w:val="right"/>
            </w:pPr>
            <w:r>
              <w:t>-3.60%</w:t>
            </w:r>
          </w:p>
        </w:tc>
      </w:tr>
      <w:tr w:rsidR="00A94DDA" w14:paraId="79320D5A" w14:textId="77777777" w:rsidTr="007C7ED3">
        <w:trPr>
          <w:trHeight w:val="283"/>
        </w:trPr>
        <w:tc>
          <w:tcPr>
            <w:tcW w:w="1990" w:type="dxa"/>
          </w:tcPr>
          <w:p w14:paraId="0E49490E" w14:textId="77777777" w:rsidR="00A94DDA" w:rsidRDefault="00A94DDA" w:rsidP="00A94DDA">
            <w:pPr>
              <w:pStyle w:val="2019-20tabletextleft"/>
            </w:pPr>
            <w:r>
              <w:t>Sydenham</w:t>
            </w:r>
          </w:p>
        </w:tc>
        <w:tc>
          <w:tcPr>
            <w:tcW w:w="992" w:type="dxa"/>
          </w:tcPr>
          <w:p w14:paraId="2C844BCB" w14:textId="57ADCA88" w:rsidR="00A94DDA" w:rsidRDefault="00A94DDA" w:rsidP="00A94DDA">
            <w:pPr>
              <w:pStyle w:val="2019-20tabletextleft"/>
              <w:jc w:val="right"/>
            </w:pPr>
            <w:r>
              <w:t xml:space="preserve"> 53,125 </w:t>
            </w:r>
          </w:p>
        </w:tc>
        <w:tc>
          <w:tcPr>
            <w:tcW w:w="1276" w:type="dxa"/>
          </w:tcPr>
          <w:p w14:paraId="6A5C7CF1" w14:textId="42C4F16F" w:rsidR="00A94DDA" w:rsidRDefault="00A94DDA" w:rsidP="00A94DDA">
            <w:pPr>
              <w:pStyle w:val="2019-20tabletextleft"/>
              <w:jc w:val="right"/>
            </w:pPr>
            <w:r>
              <w:t>8.46%</w:t>
            </w:r>
          </w:p>
        </w:tc>
      </w:tr>
      <w:tr w:rsidR="00A94DDA" w14:paraId="0FDC9D4F" w14:textId="77777777" w:rsidTr="007C7ED3">
        <w:trPr>
          <w:trHeight w:val="283"/>
        </w:trPr>
        <w:tc>
          <w:tcPr>
            <w:tcW w:w="1990" w:type="dxa"/>
          </w:tcPr>
          <w:p w14:paraId="103733CE" w14:textId="77777777" w:rsidR="00A94DDA" w:rsidRDefault="00A94DDA" w:rsidP="00A94DDA">
            <w:pPr>
              <w:pStyle w:val="2019-20tabletextleft"/>
            </w:pPr>
            <w:r>
              <w:t>Tarneit</w:t>
            </w:r>
          </w:p>
        </w:tc>
        <w:tc>
          <w:tcPr>
            <w:tcW w:w="992" w:type="dxa"/>
          </w:tcPr>
          <w:p w14:paraId="30CB0DED" w14:textId="7868CEC9" w:rsidR="00A94DDA" w:rsidRDefault="00A94DDA" w:rsidP="00A94DDA">
            <w:pPr>
              <w:pStyle w:val="2019-20tabletextleft"/>
              <w:jc w:val="right"/>
            </w:pPr>
            <w:r>
              <w:t xml:space="preserve"> 61,422 </w:t>
            </w:r>
          </w:p>
        </w:tc>
        <w:tc>
          <w:tcPr>
            <w:tcW w:w="1276" w:type="dxa"/>
          </w:tcPr>
          <w:p w14:paraId="78E1F764" w14:textId="7D3D9780" w:rsidR="00A94DDA" w:rsidRDefault="00A94DDA" w:rsidP="00A94DDA">
            <w:pPr>
              <w:pStyle w:val="2019-20tabletextleft"/>
              <w:jc w:val="right"/>
            </w:pPr>
            <w:r>
              <w:t>25.40%</w:t>
            </w:r>
          </w:p>
        </w:tc>
      </w:tr>
      <w:tr w:rsidR="00A94DDA" w14:paraId="49C3B9C8" w14:textId="77777777" w:rsidTr="007C7ED3">
        <w:trPr>
          <w:trHeight w:val="283"/>
        </w:trPr>
        <w:tc>
          <w:tcPr>
            <w:tcW w:w="1990" w:type="dxa"/>
          </w:tcPr>
          <w:p w14:paraId="1D8B9B6B" w14:textId="77777777" w:rsidR="00A94DDA" w:rsidRDefault="00A94DDA" w:rsidP="00A94DDA">
            <w:pPr>
              <w:pStyle w:val="2019-20tabletextleft"/>
            </w:pPr>
            <w:r>
              <w:t>Thomastown</w:t>
            </w:r>
          </w:p>
        </w:tc>
        <w:tc>
          <w:tcPr>
            <w:tcW w:w="992" w:type="dxa"/>
          </w:tcPr>
          <w:p w14:paraId="0FD628CC" w14:textId="34D360EF" w:rsidR="00A94DDA" w:rsidRDefault="00A94DDA" w:rsidP="00A94DDA">
            <w:pPr>
              <w:pStyle w:val="2019-20tabletextleft"/>
              <w:jc w:val="right"/>
            </w:pPr>
            <w:r>
              <w:t xml:space="preserve"> 48,516 </w:t>
            </w:r>
          </w:p>
        </w:tc>
        <w:tc>
          <w:tcPr>
            <w:tcW w:w="1276" w:type="dxa"/>
          </w:tcPr>
          <w:p w14:paraId="25E7D42E" w14:textId="5990B3D7" w:rsidR="00A94DDA" w:rsidRDefault="00A94DDA" w:rsidP="00A94DDA">
            <w:pPr>
              <w:pStyle w:val="2019-20tabletextleft"/>
              <w:jc w:val="right"/>
            </w:pPr>
            <w:r>
              <w:t>-0.95%</w:t>
            </w:r>
          </w:p>
        </w:tc>
      </w:tr>
      <w:tr w:rsidR="00A94DDA" w14:paraId="650A70A3" w14:textId="77777777" w:rsidTr="007C7ED3">
        <w:trPr>
          <w:trHeight w:val="283"/>
        </w:trPr>
        <w:tc>
          <w:tcPr>
            <w:tcW w:w="1990" w:type="dxa"/>
          </w:tcPr>
          <w:p w14:paraId="74BB1C06" w14:textId="77777777" w:rsidR="00A94DDA" w:rsidRDefault="00A94DDA" w:rsidP="00A94DDA">
            <w:pPr>
              <w:pStyle w:val="2019-20tabletextleft"/>
            </w:pPr>
            <w:r>
              <w:t>Warrandyte</w:t>
            </w:r>
          </w:p>
        </w:tc>
        <w:tc>
          <w:tcPr>
            <w:tcW w:w="992" w:type="dxa"/>
          </w:tcPr>
          <w:p w14:paraId="492F015F" w14:textId="5E3BB4B3" w:rsidR="00A94DDA" w:rsidRDefault="00A94DDA" w:rsidP="00A94DDA">
            <w:pPr>
              <w:pStyle w:val="2019-20tabletextleft"/>
              <w:jc w:val="right"/>
            </w:pPr>
            <w:r>
              <w:t xml:space="preserve"> 43,388 </w:t>
            </w:r>
          </w:p>
        </w:tc>
        <w:tc>
          <w:tcPr>
            <w:tcW w:w="1276" w:type="dxa"/>
          </w:tcPr>
          <w:p w14:paraId="2B5488A2" w14:textId="384B8D2D" w:rsidR="00A94DDA" w:rsidRDefault="00A94DDA" w:rsidP="00A94DDA">
            <w:pPr>
              <w:pStyle w:val="2019-20tabletextleft"/>
              <w:jc w:val="right"/>
            </w:pPr>
            <w:r>
              <w:t>-11.42%</w:t>
            </w:r>
          </w:p>
        </w:tc>
      </w:tr>
      <w:tr w:rsidR="00A94DDA" w14:paraId="11DF10C2" w14:textId="77777777" w:rsidTr="007C7ED3">
        <w:trPr>
          <w:trHeight w:val="283"/>
        </w:trPr>
        <w:tc>
          <w:tcPr>
            <w:tcW w:w="1990" w:type="dxa"/>
          </w:tcPr>
          <w:p w14:paraId="5C90097C" w14:textId="77777777" w:rsidR="00A94DDA" w:rsidRDefault="00A94DDA" w:rsidP="00A94DDA">
            <w:pPr>
              <w:pStyle w:val="2019-20tabletextleft"/>
            </w:pPr>
            <w:r>
              <w:t>Wendouree</w:t>
            </w:r>
          </w:p>
        </w:tc>
        <w:tc>
          <w:tcPr>
            <w:tcW w:w="992" w:type="dxa"/>
          </w:tcPr>
          <w:p w14:paraId="1CC8C5F2" w14:textId="05586532" w:rsidR="00A94DDA" w:rsidRDefault="00A94DDA" w:rsidP="00A94DDA">
            <w:pPr>
              <w:pStyle w:val="2019-20tabletextleft"/>
              <w:jc w:val="right"/>
            </w:pPr>
            <w:r>
              <w:t xml:space="preserve"> 45,480 </w:t>
            </w:r>
          </w:p>
        </w:tc>
        <w:tc>
          <w:tcPr>
            <w:tcW w:w="1276" w:type="dxa"/>
          </w:tcPr>
          <w:p w14:paraId="5D5E9DF8" w14:textId="3DD6C07D" w:rsidR="00A94DDA" w:rsidRDefault="00A94DDA" w:rsidP="00A94DDA">
            <w:pPr>
              <w:pStyle w:val="2019-20tabletextleft"/>
              <w:jc w:val="right"/>
            </w:pPr>
            <w:r>
              <w:t>-7.15%</w:t>
            </w:r>
          </w:p>
        </w:tc>
      </w:tr>
      <w:tr w:rsidR="00A94DDA" w14:paraId="450CEEA3" w14:textId="77777777" w:rsidTr="007C7ED3">
        <w:trPr>
          <w:trHeight w:val="283"/>
        </w:trPr>
        <w:tc>
          <w:tcPr>
            <w:tcW w:w="1990" w:type="dxa"/>
          </w:tcPr>
          <w:p w14:paraId="359297E7" w14:textId="77777777" w:rsidR="00A94DDA" w:rsidRDefault="00A94DDA" w:rsidP="00A94DDA">
            <w:pPr>
              <w:pStyle w:val="2019-20tabletextleft"/>
            </w:pPr>
            <w:r>
              <w:t>Werribee</w:t>
            </w:r>
          </w:p>
        </w:tc>
        <w:tc>
          <w:tcPr>
            <w:tcW w:w="992" w:type="dxa"/>
          </w:tcPr>
          <w:p w14:paraId="53DA3FF3" w14:textId="7CB744B0" w:rsidR="00A94DDA" w:rsidRDefault="00A94DDA" w:rsidP="00A94DDA">
            <w:pPr>
              <w:pStyle w:val="2019-20tabletextleft"/>
              <w:jc w:val="right"/>
            </w:pPr>
            <w:r>
              <w:t xml:space="preserve"> 51,237 </w:t>
            </w:r>
          </w:p>
        </w:tc>
        <w:tc>
          <w:tcPr>
            <w:tcW w:w="1276" w:type="dxa"/>
          </w:tcPr>
          <w:p w14:paraId="76D42E9B" w14:textId="4705EBD3" w:rsidR="00A94DDA" w:rsidRDefault="00A94DDA" w:rsidP="00A94DDA">
            <w:pPr>
              <w:pStyle w:val="2019-20tabletextleft"/>
              <w:jc w:val="right"/>
            </w:pPr>
            <w:r>
              <w:t>4.60%</w:t>
            </w:r>
          </w:p>
        </w:tc>
      </w:tr>
      <w:tr w:rsidR="00A94DDA" w14:paraId="2F6CF6D4" w14:textId="77777777" w:rsidTr="007C7ED3">
        <w:trPr>
          <w:trHeight w:val="283"/>
        </w:trPr>
        <w:tc>
          <w:tcPr>
            <w:tcW w:w="1990" w:type="dxa"/>
          </w:tcPr>
          <w:p w14:paraId="1C2BC6A6" w14:textId="77777777" w:rsidR="00A94DDA" w:rsidRDefault="00A94DDA" w:rsidP="00A94DDA">
            <w:pPr>
              <w:pStyle w:val="2019-20tabletextleft"/>
            </w:pPr>
            <w:r>
              <w:t>Williamstown</w:t>
            </w:r>
          </w:p>
        </w:tc>
        <w:tc>
          <w:tcPr>
            <w:tcW w:w="992" w:type="dxa"/>
          </w:tcPr>
          <w:p w14:paraId="56708334" w14:textId="098F81B8" w:rsidR="00A94DDA" w:rsidRDefault="00A94DDA" w:rsidP="00A94DDA">
            <w:pPr>
              <w:pStyle w:val="2019-20tabletextleft"/>
              <w:jc w:val="right"/>
            </w:pPr>
            <w:r>
              <w:t xml:space="preserve"> 51,668 </w:t>
            </w:r>
          </w:p>
        </w:tc>
        <w:tc>
          <w:tcPr>
            <w:tcW w:w="1276" w:type="dxa"/>
          </w:tcPr>
          <w:p w14:paraId="356644DF" w14:textId="25FF32DA" w:rsidR="00A94DDA" w:rsidRDefault="00A94DDA" w:rsidP="00A94DDA">
            <w:pPr>
              <w:pStyle w:val="2019-20tabletextleft"/>
              <w:jc w:val="right"/>
            </w:pPr>
            <w:r>
              <w:t>5.48%</w:t>
            </w:r>
          </w:p>
        </w:tc>
      </w:tr>
      <w:tr w:rsidR="00A94DDA" w14:paraId="75B48EB6" w14:textId="77777777" w:rsidTr="007C7ED3">
        <w:trPr>
          <w:trHeight w:val="283"/>
        </w:trPr>
        <w:tc>
          <w:tcPr>
            <w:tcW w:w="1990" w:type="dxa"/>
          </w:tcPr>
          <w:p w14:paraId="0245F85D" w14:textId="77777777" w:rsidR="00A94DDA" w:rsidRDefault="00A94DDA" w:rsidP="00A94DDA">
            <w:pPr>
              <w:pStyle w:val="2019-20tabletextleft"/>
            </w:pPr>
            <w:r>
              <w:t>Yan Yean</w:t>
            </w:r>
          </w:p>
        </w:tc>
        <w:tc>
          <w:tcPr>
            <w:tcW w:w="992" w:type="dxa"/>
          </w:tcPr>
          <w:p w14:paraId="5155B6FD" w14:textId="43A70B98" w:rsidR="00A94DDA" w:rsidRDefault="00A94DDA" w:rsidP="00A94DDA">
            <w:pPr>
              <w:pStyle w:val="2019-20tabletextleft"/>
              <w:jc w:val="right"/>
            </w:pPr>
            <w:r>
              <w:t xml:space="preserve"> 64,641 </w:t>
            </w:r>
          </w:p>
        </w:tc>
        <w:tc>
          <w:tcPr>
            <w:tcW w:w="1276" w:type="dxa"/>
          </w:tcPr>
          <w:p w14:paraId="6059F262" w14:textId="66A61733" w:rsidR="00A94DDA" w:rsidRDefault="00A94DDA" w:rsidP="00A94DDA">
            <w:pPr>
              <w:pStyle w:val="2019-20tabletextleft"/>
              <w:jc w:val="right"/>
            </w:pPr>
            <w:r>
              <w:t>31.97%</w:t>
            </w:r>
          </w:p>
        </w:tc>
      </w:tr>
      <w:tr w:rsidR="00A94DDA" w14:paraId="5AF8130C" w14:textId="77777777" w:rsidTr="007C7ED3">
        <w:trPr>
          <w:trHeight w:val="283"/>
        </w:trPr>
        <w:tc>
          <w:tcPr>
            <w:tcW w:w="1990" w:type="dxa"/>
          </w:tcPr>
          <w:p w14:paraId="2AD3D8A6" w14:textId="77777777" w:rsidR="00A94DDA" w:rsidRDefault="00A94DDA" w:rsidP="00A94DDA">
            <w:pPr>
              <w:pStyle w:val="2019-20tabletextleft"/>
            </w:pPr>
            <w:r>
              <w:t>Yuroke</w:t>
            </w:r>
          </w:p>
        </w:tc>
        <w:tc>
          <w:tcPr>
            <w:tcW w:w="992" w:type="dxa"/>
          </w:tcPr>
          <w:p w14:paraId="1C2B2DF3" w14:textId="5CDD3A3B" w:rsidR="00A94DDA" w:rsidRDefault="00A94DDA" w:rsidP="00A94DDA">
            <w:pPr>
              <w:pStyle w:val="2019-20tabletextleft"/>
              <w:jc w:val="right"/>
            </w:pPr>
            <w:r>
              <w:t xml:space="preserve"> 69,460 </w:t>
            </w:r>
          </w:p>
        </w:tc>
        <w:tc>
          <w:tcPr>
            <w:tcW w:w="1276" w:type="dxa"/>
          </w:tcPr>
          <w:p w14:paraId="3F8E8E5B" w14:textId="32972E7E" w:rsidR="00A94DDA" w:rsidRDefault="00A94DDA" w:rsidP="00A94DDA">
            <w:pPr>
              <w:pStyle w:val="2019-20tabletextleft"/>
              <w:jc w:val="right"/>
            </w:pPr>
            <w:r>
              <w:t>41.81%</w:t>
            </w:r>
          </w:p>
        </w:tc>
      </w:tr>
    </w:tbl>
    <w:p w14:paraId="0EEBF3ED" w14:textId="7D3EAE41" w:rsidR="00A94DDA" w:rsidRDefault="00A94DDA" w:rsidP="00AE4F4D">
      <w:pPr>
        <w:pStyle w:val="2019-20Bodycopy"/>
      </w:pPr>
    </w:p>
    <w:p w14:paraId="68AFE461" w14:textId="77777777" w:rsidR="00A94DDA" w:rsidRDefault="00A94DDA">
      <w:pPr>
        <w:rPr>
          <w:rFonts w:ascii="Arial" w:eastAsia="Times" w:hAnsi="Arial"/>
          <w:sz w:val="20"/>
          <w:lang w:val="en-US"/>
        </w:rPr>
      </w:pPr>
      <w:r>
        <w:br w:type="page"/>
      </w:r>
    </w:p>
    <w:p w14:paraId="14DFDBD9" w14:textId="77777777" w:rsidR="00A94DDA" w:rsidRDefault="00A94DDA" w:rsidP="00A94DDA">
      <w:pPr>
        <w:pStyle w:val="2019-20HeadingC"/>
      </w:pPr>
      <w:r>
        <w:lastRenderedPageBreak/>
        <w:t>Provision of enrolment information</w:t>
      </w:r>
    </w:p>
    <w:p w14:paraId="3F25496A" w14:textId="1CD9523A" w:rsidR="00A94DDA" w:rsidRDefault="00A94DDA" w:rsidP="00A94DDA">
      <w:pPr>
        <w:pStyle w:val="2019-20Bodycopy"/>
      </w:pPr>
      <w:r>
        <w:t>The register of electors contains personal enrolment information, including name, address, date of birth and gender. Protecting the privacy of electors’ personal enrolment information is of fundamental importance to the VEC, and information is only disclosed as required by legislation.</w:t>
      </w:r>
    </w:p>
    <w:p w14:paraId="147E368F" w14:textId="77777777" w:rsidR="00A94DDA" w:rsidRDefault="00A94DDA" w:rsidP="00A94DDA">
      <w:pPr>
        <w:pStyle w:val="2019-20HeadingE"/>
      </w:pPr>
      <w:r>
        <w:t>Mandatory provision of enrolment information</w:t>
      </w:r>
    </w:p>
    <w:p w14:paraId="48FFD7A0" w14:textId="77777777" w:rsidR="00A94DDA" w:rsidRDefault="00A94DDA" w:rsidP="00A94DDA">
      <w:pPr>
        <w:pStyle w:val="2019-20Bodycopy"/>
      </w:pPr>
      <w:r>
        <w:t xml:space="preserve">The </w:t>
      </w:r>
      <w:r w:rsidRPr="00A94DDA">
        <w:rPr>
          <w:i/>
          <w:iCs/>
        </w:rPr>
        <w:t>Electoral Act 2002</w:t>
      </w:r>
      <w:r>
        <w:t xml:space="preserve"> (Electoral Act) stipulates several circumstances in which electoral information must be made available and how it must be made available.</w:t>
      </w:r>
    </w:p>
    <w:p w14:paraId="6B0D6DEB" w14:textId="64D0A3B1" w:rsidR="00A94DDA" w:rsidRDefault="00A94DDA" w:rsidP="00A94DDA">
      <w:pPr>
        <w:pStyle w:val="2019-20Bullet"/>
      </w:pPr>
      <w:r>
        <w:t>The list of Victorian electors (names and addresses only), excluding silent electors, must be made available for public inspection at the offices of the VEC and updated every six months. Information can only be searched by name.</w:t>
      </w:r>
    </w:p>
    <w:p w14:paraId="78AE1F6C" w14:textId="77777777" w:rsidR="00AE4F4D" w:rsidRDefault="00A94DDA" w:rsidP="00A94DDA">
      <w:pPr>
        <w:pStyle w:val="2019-20Bullet"/>
      </w:pPr>
      <w:r>
        <w:t>The latest print of any electoral roll produced for an election (which contains name and address details only) must be made available for public inspection, free of charge, at locations and during times determined by the VEC.</w:t>
      </w:r>
    </w:p>
    <w:p w14:paraId="55B402DD" w14:textId="77777777" w:rsidR="00A94DDA" w:rsidRDefault="00A94DDA" w:rsidP="00A94DDA">
      <w:pPr>
        <w:pStyle w:val="2019-20Bullet"/>
      </w:pPr>
      <w:r>
        <w:t>Enrolment information, excluding silent electors, must be provided several times each year (and at the time of an election) to registered political parties, Members of Parliament and election candidates for permitted purposes.</w:t>
      </w:r>
    </w:p>
    <w:p w14:paraId="4AF867CC" w14:textId="77777777" w:rsidR="00A94DDA" w:rsidRDefault="00A94DDA" w:rsidP="00A94DDA">
      <w:pPr>
        <w:pStyle w:val="2019-20Bodycopy"/>
      </w:pPr>
      <w:r>
        <w:t xml:space="preserve">Enrolment information is also provided under other legislation. Under section 19 of the Juries Act 2000, the VEC provides lists to Juries Victoria of people who are eligible for jury service, and processes exemptions from jury service on a monthly basis. </w:t>
      </w:r>
    </w:p>
    <w:p w14:paraId="75DEBCE9" w14:textId="77777777" w:rsidR="00A94DDA" w:rsidRDefault="00A94DDA" w:rsidP="00A94DDA">
      <w:pPr>
        <w:pStyle w:val="2019-20Bodycopy"/>
      </w:pPr>
      <w:r>
        <w:t>Jury trials were suspended in Victoria until November 2020 to prevent the spread of COVID-19. A total of 29 jury rolls were provided under this legislation during 2020–21.</w:t>
      </w:r>
    </w:p>
    <w:p w14:paraId="7D0234AC" w14:textId="77777777" w:rsidR="00A94DDA" w:rsidRDefault="00A94DDA" w:rsidP="00A94DDA">
      <w:pPr>
        <w:pStyle w:val="2019-20Bodycopy"/>
      </w:pPr>
      <w:r>
        <w:t>The VEC also shares enrolment information with councils for the purposes of local government elections. The VEC and councils share enrolment information pursuant to Part 8 of the LGA 2020, and as required under Regulation 15 of the Local Government (Electoral) Regulations 2020 for the purposes of preparing accurate voters’ rolls.</w:t>
      </w:r>
    </w:p>
    <w:p w14:paraId="4A02933D" w14:textId="3554D0BA" w:rsidR="00A94DDA" w:rsidRDefault="00A94DDA" w:rsidP="00A94DDA">
      <w:pPr>
        <w:pStyle w:val="2019-20Bodycopy"/>
      </w:pPr>
      <w:r>
        <w:t>Section 254 of the Local Government Act 2020 provides for the release of enrolment information (a copy of the voters’ roll) to the Chief Executive Officer (CEO) of a council on request. The voters’ roll can be used for the purpose of communicating or consulting with the municipal community in relation to the performance of the council’s functions. The VEC released information under this provision on one occasion. The VEC released a copy of a certified voters’ roll to the CEO of Hume City Council on 17 February 2021. Silent elector information was removed prior to the release of this information.</w:t>
      </w:r>
    </w:p>
    <w:p w14:paraId="5FD7739C" w14:textId="77777777" w:rsidR="00A94DDA" w:rsidRDefault="00A94DDA" w:rsidP="00A94DDA">
      <w:pPr>
        <w:pStyle w:val="2019-20HeadingE"/>
      </w:pPr>
      <w:r>
        <w:t>Discretionary provision of enrolment information</w:t>
      </w:r>
    </w:p>
    <w:p w14:paraId="677B0974" w14:textId="77777777" w:rsidR="00A94DDA" w:rsidRDefault="00A94DDA" w:rsidP="00A94DDA">
      <w:pPr>
        <w:pStyle w:val="2019-20Bodycopy"/>
      </w:pPr>
      <w:r>
        <w:t xml:space="preserve">The Electoral Act strictly regulates the way the VEC collects, uses and discloses enrolment information. The Act ensures that electors’ enrolment information is protected and not made freely available to the public. </w:t>
      </w:r>
    </w:p>
    <w:p w14:paraId="7626828D" w14:textId="77777777" w:rsidR="00A94DDA" w:rsidRDefault="00A94DDA" w:rsidP="00A94DDA">
      <w:pPr>
        <w:pStyle w:val="2019-20Bodycopy"/>
      </w:pPr>
      <w:r>
        <w:t>Section 34 of the Electoral Act provides the mechanism under which the VEC may release enrolment information in defined circumstances. The VEC may enter into an information-sharing deed with an applicant. This occurs when the public interest in providing the requested information outweighs the public interest in protecting the privacy of personal information. Strict conditions regulate the provision of information and penalties apply for non-compliance or misuse of enrolment information.</w:t>
      </w:r>
    </w:p>
    <w:p w14:paraId="3324BBC8" w14:textId="5F037E9D" w:rsidR="00A94DDA" w:rsidRDefault="00A94DDA" w:rsidP="00A94DDA">
      <w:pPr>
        <w:pStyle w:val="2019-20Bodycopy"/>
      </w:pPr>
      <w:r>
        <w:t xml:space="preserve">Enrolment information was provided to five </w:t>
      </w:r>
      <w:proofErr w:type="spellStart"/>
      <w:r>
        <w:t>organisations</w:t>
      </w:r>
      <w:proofErr w:type="spellEnd"/>
      <w:r>
        <w:t xml:space="preserve"> under existing agreements subject to section 34 of the Electoral Act (see Figure 24). A standing agreement has been in place with Victoria Police since 2005, which allows immediate secure access to the register of electors.</w:t>
      </w:r>
    </w:p>
    <w:p w14:paraId="241D2B5F" w14:textId="77777777" w:rsidR="00A94DDA" w:rsidRDefault="00A94DDA">
      <w:pPr>
        <w:rPr>
          <w:rFonts w:ascii="Arial" w:eastAsia="Times" w:hAnsi="Arial"/>
          <w:sz w:val="20"/>
          <w:lang w:val="en-US"/>
        </w:rPr>
      </w:pPr>
      <w:r>
        <w:br w:type="page"/>
      </w:r>
    </w:p>
    <w:p w14:paraId="3200AD42" w14:textId="3A4FCB5F" w:rsidR="00A94DDA" w:rsidRDefault="00A94DDA" w:rsidP="00A94DDA">
      <w:pPr>
        <w:pStyle w:val="2019-20Figurecaption"/>
      </w:pPr>
      <w:r w:rsidRPr="00A94DDA">
        <w:lastRenderedPageBreak/>
        <w:t>Figure 24: Information provided to organisations under section 34 of the Electoral Act, 2020–21*</w:t>
      </w:r>
    </w:p>
    <w:tbl>
      <w:tblPr>
        <w:tblStyle w:val="TableGrid"/>
        <w:tblW w:w="9356" w:type="dxa"/>
        <w:tblLook w:val="04A0" w:firstRow="1" w:lastRow="0" w:firstColumn="1" w:lastColumn="0" w:noHBand="0" w:noVBand="1"/>
      </w:tblPr>
      <w:tblGrid>
        <w:gridCol w:w="4678"/>
        <w:gridCol w:w="1559"/>
        <w:gridCol w:w="1559"/>
        <w:gridCol w:w="1560"/>
      </w:tblGrid>
      <w:tr w:rsidR="00A94DDA" w14:paraId="21EE7FC6" w14:textId="77777777" w:rsidTr="00A94DDA">
        <w:trPr>
          <w:cnfStyle w:val="100000000000" w:firstRow="1" w:lastRow="0" w:firstColumn="0" w:lastColumn="0" w:oddVBand="0" w:evenVBand="0" w:oddHBand="0" w:evenHBand="0" w:firstRowFirstColumn="0" w:firstRowLastColumn="0" w:lastRowFirstColumn="0" w:lastRowLastColumn="0"/>
        </w:trPr>
        <w:tc>
          <w:tcPr>
            <w:tcW w:w="4678" w:type="dxa"/>
            <w:shd w:val="clear" w:color="auto" w:fill="D53A5B"/>
          </w:tcPr>
          <w:p w14:paraId="2027EA74" w14:textId="77777777" w:rsidR="00A94DDA" w:rsidRPr="001052F5" w:rsidRDefault="00A94DDA" w:rsidP="007C7ED3">
            <w:pPr>
              <w:pStyle w:val="2019-20Tablecolheadleft"/>
            </w:pPr>
            <w:r>
              <w:t>ORGANISATION</w:t>
            </w:r>
          </w:p>
        </w:tc>
        <w:tc>
          <w:tcPr>
            <w:tcW w:w="1559" w:type="dxa"/>
            <w:shd w:val="clear" w:color="auto" w:fill="D53A5B"/>
          </w:tcPr>
          <w:p w14:paraId="365A3A62" w14:textId="77777777" w:rsidR="00A94DDA" w:rsidRPr="001052F5" w:rsidRDefault="00A94DDA" w:rsidP="007C7ED3">
            <w:pPr>
              <w:pStyle w:val="2019-20Tablecolheadleft"/>
            </w:pPr>
            <w:r>
              <w:t>LOOK UPS REQUESTED</w:t>
            </w:r>
          </w:p>
        </w:tc>
        <w:tc>
          <w:tcPr>
            <w:tcW w:w="1559" w:type="dxa"/>
            <w:shd w:val="clear" w:color="auto" w:fill="D53A5B"/>
          </w:tcPr>
          <w:p w14:paraId="3E7E9E10" w14:textId="77777777" w:rsidR="00A94DDA" w:rsidRPr="001052F5" w:rsidRDefault="00A94DDA" w:rsidP="007C7ED3">
            <w:pPr>
              <w:pStyle w:val="2019-20Tablecolheadleft"/>
            </w:pPr>
            <w:r>
              <w:t>UNSUCCESSFUL SEARCHES</w:t>
            </w:r>
          </w:p>
        </w:tc>
        <w:tc>
          <w:tcPr>
            <w:tcW w:w="1560" w:type="dxa"/>
            <w:shd w:val="clear" w:color="auto" w:fill="D53A5B"/>
          </w:tcPr>
          <w:p w14:paraId="1A82AB33" w14:textId="77777777" w:rsidR="00A94DDA" w:rsidRPr="001052F5" w:rsidRDefault="00A94DDA" w:rsidP="007C7ED3">
            <w:pPr>
              <w:pStyle w:val="2019-20Tablecolheadleft"/>
            </w:pPr>
            <w:r>
              <w:t>INFORMATION PROVIDED</w:t>
            </w:r>
          </w:p>
        </w:tc>
      </w:tr>
      <w:tr w:rsidR="00A94DDA" w14:paraId="20EF70FC" w14:textId="77777777" w:rsidTr="007C7ED3">
        <w:tc>
          <w:tcPr>
            <w:tcW w:w="4678" w:type="dxa"/>
          </w:tcPr>
          <w:p w14:paraId="55A883E7" w14:textId="1921A3D4" w:rsidR="00A94DDA" w:rsidRPr="00C01555" w:rsidRDefault="00A94DDA" w:rsidP="00A94DDA">
            <w:pPr>
              <w:pStyle w:val="2019-20tabletextleft"/>
              <w:rPr>
                <w:rFonts w:cs="Arial"/>
                <w:b/>
                <w:bCs/>
              </w:rPr>
            </w:pPr>
            <w:r>
              <w:t>Adoption Information Service (previously Family Information Networks and Discovery)</w:t>
            </w:r>
          </w:p>
        </w:tc>
        <w:tc>
          <w:tcPr>
            <w:tcW w:w="1559" w:type="dxa"/>
          </w:tcPr>
          <w:p w14:paraId="3CD91EDE" w14:textId="56FEFCB0" w:rsidR="00A94DDA" w:rsidRPr="00C01555" w:rsidRDefault="00A94DDA" w:rsidP="00A94DDA">
            <w:pPr>
              <w:pStyle w:val="2019-20tabletextleft"/>
            </w:pPr>
            <w:r>
              <w:t>113</w:t>
            </w:r>
          </w:p>
        </w:tc>
        <w:tc>
          <w:tcPr>
            <w:tcW w:w="1559" w:type="dxa"/>
          </w:tcPr>
          <w:p w14:paraId="7081FE57" w14:textId="6133A605" w:rsidR="00A94DDA" w:rsidRPr="00C01555" w:rsidRDefault="00A94DDA" w:rsidP="00A94DDA">
            <w:pPr>
              <w:pStyle w:val="2019-20tabletextleft"/>
            </w:pPr>
            <w:r>
              <w:t>38</w:t>
            </w:r>
          </w:p>
        </w:tc>
        <w:tc>
          <w:tcPr>
            <w:tcW w:w="1560" w:type="dxa"/>
          </w:tcPr>
          <w:p w14:paraId="46074BB0" w14:textId="40DF4A17" w:rsidR="00A94DDA" w:rsidRPr="00C01555" w:rsidRDefault="00A94DDA" w:rsidP="00A94DDA">
            <w:pPr>
              <w:pStyle w:val="2019-20tabletextleft"/>
            </w:pPr>
            <w:r>
              <w:t>74</w:t>
            </w:r>
          </w:p>
        </w:tc>
      </w:tr>
      <w:tr w:rsidR="00A94DDA" w14:paraId="6C77BAF6" w14:textId="77777777" w:rsidTr="007C7ED3">
        <w:tc>
          <w:tcPr>
            <w:tcW w:w="4678" w:type="dxa"/>
          </w:tcPr>
          <w:p w14:paraId="1CCE496B" w14:textId="4618B56E" w:rsidR="00A94DDA" w:rsidRPr="00FC5ACD" w:rsidRDefault="00A94DDA" w:rsidP="00A94DDA">
            <w:pPr>
              <w:pStyle w:val="2019-20tabletextleft"/>
              <w:rPr>
                <w:rFonts w:cs="Arial"/>
              </w:rPr>
            </w:pPr>
            <w:r>
              <w:t>Victorian Assisted Reproductive Treatment Authority</w:t>
            </w:r>
          </w:p>
        </w:tc>
        <w:tc>
          <w:tcPr>
            <w:tcW w:w="1559" w:type="dxa"/>
          </w:tcPr>
          <w:p w14:paraId="30E3477E" w14:textId="5C041146" w:rsidR="00A94DDA" w:rsidRPr="00FC5ACD" w:rsidRDefault="00A94DDA" w:rsidP="00A94DDA">
            <w:pPr>
              <w:pStyle w:val="2019-20tabletextleft"/>
            </w:pPr>
            <w:r>
              <w:t>80</w:t>
            </w:r>
          </w:p>
        </w:tc>
        <w:tc>
          <w:tcPr>
            <w:tcW w:w="1559" w:type="dxa"/>
          </w:tcPr>
          <w:p w14:paraId="1A3A7A67" w14:textId="57B302D1" w:rsidR="00A94DDA" w:rsidRPr="00FC5ACD" w:rsidRDefault="00A94DDA" w:rsidP="00A94DDA">
            <w:pPr>
              <w:pStyle w:val="2019-20tabletextleft"/>
            </w:pPr>
            <w:r>
              <w:t>30</w:t>
            </w:r>
          </w:p>
        </w:tc>
        <w:tc>
          <w:tcPr>
            <w:tcW w:w="1560" w:type="dxa"/>
          </w:tcPr>
          <w:p w14:paraId="50767BC9" w14:textId="0AD4FF6C" w:rsidR="00A94DDA" w:rsidRPr="00FC5ACD" w:rsidRDefault="00A94DDA" w:rsidP="00A94DDA">
            <w:pPr>
              <w:pStyle w:val="2019-20tabletextleft"/>
            </w:pPr>
            <w:r>
              <w:t>50</w:t>
            </w:r>
          </w:p>
        </w:tc>
      </w:tr>
      <w:tr w:rsidR="00A94DDA" w14:paraId="63022679" w14:textId="77777777" w:rsidTr="007C7ED3">
        <w:tc>
          <w:tcPr>
            <w:tcW w:w="4678" w:type="dxa"/>
          </w:tcPr>
          <w:p w14:paraId="484C739E" w14:textId="3D74DDCA" w:rsidR="00A94DDA" w:rsidRPr="00FC5ACD" w:rsidRDefault="00A94DDA" w:rsidP="00A94DDA">
            <w:pPr>
              <w:pStyle w:val="2019-20tabletextleft"/>
              <w:rPr>
                <w:rFonts w:cs="Arial"/>
              </w:rPr>
            </w:pPr>
            <w:r>
              <w:t>State Revenue Office</w:t>
            </w:r>
          </w:p>
        </w:tc>
        <w:tc>
          <w:tcPr>
            <w:tcW w:w="4678" w:type="dxa"/>
            <w:gridSpan w:val="3"/>
          </w:tcPr>
          <w:p w14:paraId="37FC3ECE" w14:textId="510DF4A4" w:rsidR="00A94DDA" w:rsidRPr="00FC5ACD" w:rsidRDefault="00A94DDA" w:rsidP="00A94DDA">
            <w:pPr>
              <w:pStyle w:val="2019-20tabletextleft"/>
            </w:pPr>
            <w:r>
              <w:t>(List of electors provided monthly)</w:t>
            </w:r>
          </w:p>
        </w:tc>
      </w:tr>
      <w:tr w:rsidR="00A94DDA" w14:paraId="217D6B7D" w14:textId="77777777" w:rsidTr="007C7ED3">
        <w:tc>
          <w:tcPr>
            <w:tcW w:w="4678" w:type="dxa"/>
          </w:tcPr>
          <w:p w14:paraId="648ACE4A" w14:textId="4ABA2A96" w:rsidR="00A94DDA" w:rsidRPr="00C01555" w:rsidRDefault="00A94DDA" w:rsidP="00A94DDA">
            <w:pPr>
              <w:pStyle w:val="2019-20tabletextleft"/>
              <w:rPr>
                <w:rFonts w:cs="Arial"/>
                <w:b/>
                <w:bCs/>
              </w:rPr>
            </w:pPr>
            <w:proofErr w:type="spellStart"/>
            <w:r>
              <w:t>BreastScreen</w:t>
            </w:r>
            <w:proofErr w:type="spellEnd"/>
          </w:p>
        </w:tc>
        <w:tc>
          <w:tcPr>
            <w:tcW w:w="4678" w:type="dxa"/>
            <w:gridSpan w:val="3"/>
          </w:tcPr>
          <w:p w14:paraId="3C18E106" w14:textId="01E53417" w:rsidR="00A94DDA" w:rsidRPr="00C01555" w:rsidRDefault="00A94DDA" w:rsidP="00A94DDA">
            <w:pPr>
              <w:pStyle w:val="2019-20tabletextleft"/>
            </w:pPr>
            <w:r>
              <w:t>(List of electors within relevant cohort provided quarterly)</w:t>
            </w:r>
          </w:p>
        </w:tc>
      </w:tr>
      <w:tr w:rsidR="00A94DDA" w14:paraId="4AAA4540" w14:textId="77777777" w:rsidTr="007C7ED3">
        <w:tc>
          <w:tcPr>
            <w:tcW w:w="4678" w:type="dxa"/>
          </w:tcPr>
          <w:p w14:paraId="639158C0" w14:textId="2968C2FB" w:rsidR="00A94DDA" w:rsidRPr="00C01555" w:rsidRDefault="00A94DDA" w:rsidP="00A94DDA">
            <w:pPr>
              <w:pStyle w:val="2019-20tabletextleft"/>
              <w:rPr>
                <w:rStyle w:val="BodyCopySemibold"/>
                <w:rFonts w:eastAsia="MS Gothic" w:cs="Arial"/>
              </w:rPr>
            </w:pPr>
            <w:r>
              <w:t>Department of Health and Human Services</w:t>
            </w:r>
          </w:p>
        </w:tc>
        <w:tc>
          <w:tcPr>
            <w:tcW w:w="4678" w:type="dxa"/>
            <w:gridSpan w:val="3"/>
          </w:tcPr>
          <w:p w14:paraId="5A069C62" w14:textId="583AC706" w:rsidR="00A94DDA" w:rsidRPr="00C01555" w:rsidRDefault="00A94DDA" w:rsidP="00A94DDA">
            <w:pPr>
              <w:pStyle w:val="2019-20tabletextleft"/>
              <w:rPr>
                <w:rStyle w:val="BodyCopySemibold"/>
                <w:rFonts w:eastAsia="MS Gothic" w:cs="Arial"/>
              </w:rPr>
            </w:pPr>
            <w:r>
              <w:t>(Once-off list of electors provided)</w:t>
            </w:r>
          </w:p>
        </w:tc>
      </w:tr>
      <w:tr w:rsidR="00A94DDA" w14:paraId="2DFECBFD" w14:textId="77777777" w:rsidTr="007C7ED3">
        <w:tc>
          <w:tcPr>
            <w:tcW w:w="4678" w:type="dxa"/>
          </w:tcPr>
          <w:p w14:paraId="012F8670" w14:textId="12C0C245" w:rsidR="00A94DDA" w:rsidRPr="00FC5ACD" w:rsidRDefault="00A94DDA" w:rsidP="00A94DDA">
            <w:pPr>
              <w:pStyle w:val="2019-20tabletextleft"/>
              <w:rPr>
                <w:rStyle w:val="BodyCopySemibold"/>
                <w:rFonts w:eastAsia="MS Gothic" w:cs="Arial"/>
                <w:bCs w:val="0"/>
              </w:rPr>
            </w:pPr>
            <w:r>
              <w:t>Victoria Police</w:t>
            </w:r>
          </w:p>
        </w:tc>
        <w:tc>
          <w:tcPr>
            <w:tcW w:w="4678" w:type="dxa"/>
            <w:gridSpan w:val="3"/>
          </w:tcPr>
          <w:p w14:paraId="05FBF551" w14:textId="552874B2" w:rsidR="00A94DDA" w:rsidRPr="00A94DDA" w:rsidRDefault="00A94DDA" w:rsidP="00A94DDA">
            <w:pPr>
              <w:pStyle w:val="2019-20tabletextleft"/>
              <w:rPr>
                <w:rStyle w:val="BodyCopySemibold"/>
                <w:rFonts w:cs="GT Walsheim Light"/>
                <w:b w:val="0"/>
                <w:bCs w:val="0"/>
              </w:rPr>
            </w:pPr>
            <w:r>
              <w:t>11,257 searches</w:t>
            </w:r>
          </w:p>
        </w:tc>
      </w:tr>
    </w:tbl>
    <w:p w14:paraId="2239D833" w14:textId="49B93A1E" w:rsidR="00A94DDA" w:rsidRDefault="00A94DDA" w:rsidP="00A94DDA">
      <w:pPr>
        <w:pStyle w:val="2019-20tablefigurenote"/>
      </w:pPr>
      <w:r w:rsidRPr="00A94DDA">
        <w:t>*For more information around the purpose of these agreements, please visit: vec.vic.gov.au/privacy/release-of-enrolment-information</w:t>
      </w:r>
    </w:p>
    <w:p w14:paraId="61F76664" w14:textId="6B1FEDD5" w:rsidR="00A94DDA" w:rsidRDefault="00A94DDA">
      <w:pPr>
        <w:rPr>
          <w:rFonts w:ascii="Arial" w:eastAsia="Times" w:hAnsi="Arial"/>
          <w:sz w:val="20"/>
          <w:lang w:val="en-US"/>
        </w:rPr>
      </w:pPr>
      <w:r>
        <w:br w:type="page"/>
      </w:r>
    </w:p>
    <w:p w14:paraId="42F3E69C" w14:textId="747FCBF2" w:rsidR="00A94DDA" w:rsidRDefault="00A94DDA" w:rsidP="00A94DDA">
      <w:pPr>
        <w:pStyle w:val="2019-20HeadingB"/>
      </w:pPr>
      <w:bookmarkStart w:id="29" w:name="_Toc87269506"/>
      <w:r w:rsidRPr="00A94DDA">
        <w:lastRenderedPageBreak/>
        <w:t>Communication services</w:t>
      </w:r>
      <w:bookmarkEnd w:id="29"/>
    </w:p>
    <w:p w14:paraId="6DD94BB1" w14:textId="77777777" w:rsidR="00A94DDA" w:rsidRDefault="00A94DDA" w:rsidP="00A94DDA">
      <w:pPr>
        <w:pStyle w:val="2019-20HeadingC"/>
      </w:pPr>
      <w:r w:rsidRPr="00A94DDA">
        <w:t>Advertising</w:t>
      </w:r>
    </w:p>
    <w:p w14:paraId="4439BD09" w14:textId="77777777" w:rsidR="00A94DDA" w:rsidRDefault="00A94DDA" w:rsidP="00A94DDA">
      <w:pPr>
        <w:pStyle w:val="2019-20Bodycopy"/>
      </w:pPr>
      <w:r>
        <w:t xml:space="preserve">The VEC published 778 statutory advertisements (including reminder advertisements) during the LG2020 election program for 76 local councils. All printed material was developed in-house. </w:t>
      </w:r>
    </w:p>
    <w:p w14:paraId="7615E64C" w14:textId="77777777" w:rsidR="00A94DDA" w:rsidRDefault="00A94DDA" w:rsidP="00A94DDA">
      <w:pPr>
        <w:pStyle w:val="2019-20Bodycopy"/>
      </w:pPr>
      <w:r>
        <w:t xml:space="preserve">Two statutory advertisements were published in relation to the 2020–21 State electoral boundary redivision. </w:t>
      </w:r>
    </w:p>
    <w:p w14:paraId="4130DE41" w14:textId="77777777" w:rsidR="00A94DDA" w:rsidRDefault="00A94DDA" w:rsidP="00A94DDA">
      <w:pPr>
        <w:pStyle w:val="2019-20Bodycopy"/>
      </w:pPr>
      <w:r>
        <w:t>The VEC also published statutory advertising in relation to six local government by-elections and five countbacks. A total of 76 statutory and non-statutory advertisements (including reminder advertisements) were published. This includes fee-for-service events and registered political party notices.</w:t>
      </w:r>
    </w:p>
    <w:p w14:paraId="0ACB4C24" w14:textId="77777777" w:rsidR="00A94DDA" w:rsidRDefault="00A94DDA" w:rsidP="00A94DDA">
      <w:pPr>
        <w:pStyle w:val="2019-20Bodycopy"/>
      </w:pPr>
      <w:r>
        <w:t>The VEC partnered with advertising students at the Royal Melbourne Institute of Technology to develop a State-wide advertising campaign for the October 2020 local government elections. The focus of the effort was to increase awareness of, and engagement in, the elections – particularly among young people.</w:t>
      </w:r>
    </w:p>
    <w:p w14:paraId="3434C377" w14:textId="77777777" w:rsidR="00A94DDA" w:rsidRDefault="00A94DDA" w:rsidP="00A94DDA">
      <w:pPr>
        <w:pStyle w:val="2019-20HeadingC"/>
      </w:pPr>
      <w:r>
        <w:t>Media services</w:t>
      </w:r>
    </w:p>
    <w:p w14:paraId="673B8385" w14:textId="77777777" w:rsidR="00A94DDA" w:rsidRDefault="00A94DDA" w:rsidP="00A94DDA">
      <w:pPr>
        <w:pStyle w:val="2019-20Bodycopy"/>
      </w:pPr>
      <w:r>
        <w:t>The VEC maintains an open and informative relationship with Victorian media outlets. Throughout 2020–21, the VEC provided metropolitan and regional media outlets with media releases around local government electoral events (including by-elections and countbacks). The VEC also distributed media releases regarding its register of political parties, including de-registrations of political parties and applications to change parties’ names or logos. The VEC distributed a total of 455 media releases throughout 2020–21.</w:t>
      </w:r>
    </w:p>
    <w:p w14:paraId="11A00ABA" w14:textId="49DF104D" w:rsidR="00A94DDA" w:rsidRDefault="00A94DDA" w:rsidP="00A94DDA">
      <w:pPr>
        <w:pStyle w:val="2019-20Bodycopy"/>
      </w:pPr>
      <w:r>
        <w:t xml:space="preserve">The VEC commits to responding to all media queries within three business days. In 2020–21, the VEC responded to 320 media enquiries, with 299 resolved within one business day and 316 within three business days. </w:t>
      </w:r>
    </w:p>
    <w:p w14:paraId="43C84322" w14:textId="77777777" w:rsidR="00A94DDA" w:rsidRDefault="00A94DDA" w:rsidP="00A94DDA">
      <w:pPr>
        <w:pStyle w:val="2019-20Bodycopy"/>
      </w:pPr>
      <w:r>
        <w:t>The media campaign for the local government elections was a key feature of the VEC’s media services in 2020–21. The focus was on increasing news coverage as well as driving awareness of and participation in the electoral process.</w:t>
      </w:r>
    </w:p>
    <w:p w14:paraId="74C446B7" w14:textId="77777777" w:rsidR="00A94DDA" w:rsidRDefault="00A94DDA" w:rsidP="00A94DDA">
      <w:pPr>
        <w:pStyle w:val="2019-20Bodycopy"/>
      </w:pPr>
      <w:r>
        <w:t>During the LG2020 delivery period, the VEC issued 19 State-wide media releases, 380 council-specific releases and four radio releases, resulting in 4,796 media mentions. Four key media releases were also translated into 13 different languages and distributed to multilingual media publications across Victoria.</w:t>
      </w:r>
    </w:p>
    <w:p w14:paraId="28D9D2BE" w14:textId="77777777" w:rsidR="00A94DDA" w:rsidRDefault="00A94DDA" w:rsidP="00A94DDA">
      <w:pPr>
        <w:pStyle w:val="2019-20HeadingC"/>
      </w:pPr>
      <w:r>
        <w:t>Selections: the VEC newsletter</w:t>
      </w:r>
    </w:p>
    <w:p w14:paraId="47768B08" w14:textId="0D8145F3" w:rsidR="00A94DDA" w:rsidRDefault="00A94DDA" w:rsidP="00A94DDA">
      <w:pPr>
        <w:pStyle w:val="2019-20Bodycopy"/>
      </w:pPr>
      <w:r>
        <w:t>‘Selections’ is the VEC’s annual stakeholder newsletter. It is distributed to State and local government representatives, government departments, the Electoral Matters Committee of Parliament, VEC employees, senior election officials and registered political parties. The 2020 edition was published in November and highlighted key activities from 2019–20. The newsletter was distributed digitally through e-marketing software, with the stories hosted on the VEC website.</w:t>
      </w:r>
    </w:p>
    <w:p w14:paraId="336524F0" w14:textId="4A46E4BA" w:rsidR="00A94DDA" w:rsidRDefault="00A94DDA">
      <w:pPr>
        <w:rPr>
          <w:rFonts w:ascii="Arial" w:eastAsia="Times" w:hAnsi="Arial"/>
          <w:sz w:val="20"/>
          <w:lang w:val="en-US"/>
        </w:rPr>
      </w:pPr>
      <w:r>
        <w:br w:type="page"/>
      </w:r>
    </w:p>
    <w:p w14:paraId="29C07ABD" w14:textId="77777777" w:rsidR="00A94DDA" w:rsidRDefault="00A94DDA" w:rsidP="00A94DDA">
      <w:pPr>
        <w:pStyle w:val="2019-20HeadingC"/>
      </w:pPr>
      <w:r>
        <w:lastRenderedPageBreak/>
        <w:t>Social media</w:t>
      </w:r>
    </w:p>
    <w:p w14:paraId="58316D6A" w14:textId="77777777" w:rsidR="00A94DDA" w:rsidRDefault="00A94DDA" w:rsidP="00A94DDA">
      <w:pPr>
        <w:pStyle w:val="2019-20Bodycopy"/>
      </w:pPr>
      <w:r>
        <w:t xml:space="preserve">The VEC’s social media channels continue to be a critical medium for community outreach, education and engagement, as well as </w:t>
      </w:r>
      <w:proofErr w:type="spellStart"/>
      <w:r>
        <w:t>publicising</w:t>
      </w:r>
      <w:proofErr w:type="spellEnd"/>
      <w:r>
        <w:t xml:space="preserve"> information about incidental electoral events such as local government by-elections. </w:t>
      </w:r>
    </w:p>
    <w:p w14:paraId="65BFEBBD" w14:textId="48B3E2CF" w:rsidR="00A94DDA" w:rsidRDefault="00A94DDA" w:rsidP="00A94DDA">
      <w:pPr>
        <w:pStyle w:val="2019-20Bodycopy"/>
      </w:pPr>
      <w:r>
        <w:t>Over the course of the LG2020 elections, the VEC published 460 tweets, 101 Facebook posts, 40 Instagram posts and 39 LinkedIn posts, generating over 150,000 visits to the website.</w:t>
      </w:r>
    </w:p>
    <w:p w14:paraId="2379879E" w14:textId="77777777" w:rsidR="00A94DDA" w:rsidRDefault="00A94DDA" w:rsidP="00A94DDA">
      <w:pPr>
        <w:pStyle w:val="2019-20HeadingC"/>
      </w:pPr>
      <w:r>
        <w:t>VEC website</w:t>
      </w:r>
    </w:p>
    <w:p w14:paraId="08547FCF" w14:textId="77777777" w:rsidR="00A94DDA" w:rsidRDefault="00A94DDA" w:rsidP="00A94DDA">
      <w:pPr>
        <w:pStyle w:val="2019-20Bodycopy"/>
      </w:pPr>
      <w:r>
        <w:t xml:space="preserve">The VEC website continues to be the first point of contact with the VEC for hundreds of thousands of Victorians each year. People visit the website to find out about election events, perform enrolment transactions, and learn about the VEC’s programs and activities. </w:t>
      </w:r>
    </w:p>
    <w:p w14:paraId="2CB7DFA6" w14:textId="77777777" w:rsidR="00A94DDA" w:rsidRDefault="00A94DDA" w:rsidP="00A94DDA">
      <w:pPr>
        <w:pStyle w:val="2019-20Bodycopy"/>
      </w:pPr>
      <w:r>
        <w:t xml:space="preserve">In 2020–21, a total of 1,490,873 users visited the VEC website, and 835,338 of these visits were made via a mobile device. </w:t>
      </w:r>
    </w:p>
    <w:p w14:paraId="250BA6AB" w14:textId="77777777" w:rsidR="00A94DDA" w:rsidRDefault="00A94DDA" w:rsidP="00A94DDA">
      <w:pPr>
        <w:pStyle w:val="2019-20Bodycopy"/>
      </w:pPr>
      <w:r>
        <w:t xml:space="preserve">On Wednesday 5 August, the VEC launched its refreshed website on a new operating platform. The redevelopment of the majority of the VEC website was undertaken the previous financial year and included an overhaul of the content and information structure based on user feedback. The website was designed to meet accessibility requirements and provide an optimum experience for mobile users. </w:t>
      </w:r>
    </w:p>
    <w:p w14:paraId="4B05ACE9" w14:textId="77777777" w:rsidR="00A94DDA" w:rsidRDefault="00A94DDA" w:rsidP="00A94DDA">
      <w:pPr>
        <w:pStyle w:val="2019-20Bodycopy"/>
      </w:pPr>
      <w:r>
        <w:t xml:space="preserve">At launch, the website went live in ‘election mode’ to provide information to Victorians on the LG2020 elections. Information was updated throughout the election period to reflect the different phases of interest to Victorians: enrolment, nominations, voting and results. </w:t>
      </w:r>
    </w:p>
    <w:p w14:paraId="02A73A36" w14:textId="7322848B" w:rsidR="00A94DDA" w:rsidRDefault="00A94DDA" w:rsidP="00A94DDA">
      <w:pPr>
        <w:pStyle w:val="2019-20Bodycopy"/>
      </w:pPr>
      <w:r>
        <w:t xml:space="preserve">Throughout the LG2020 election period, more than 1.2 million people visited the website, with more than two-thirds doing so via mobile phone. The number of visitors during these elections represented an increase of more than 73% when compared to the 2016 local government election period. </w:t>
      </w:r>
    </w:p>
    <w:p w14:paraId="6470D466" w14:textId="77777777" w:rsidR="00A94DDA" w:rsidRDefault="00A94DDA" w:rsidP="00A94DDA">
      <w:pPr>
        <w:pStyle w:val="2019-20HeadingC"/>
      </w:pPr>
      <w:proofErr w:type="spellStart"/>
      <w:r w:rsidRPr="00A94DDA">
        <w:t>VoterAlert</w:t>
      </w:r>
      <w:proofErr w:type="spellEnd"/>
    </w:p>
    <w:p w14:paraId="57914265" w14:textId="77777777" w:rsidR="00A94DDA" w:rsidRDefault="00A94DDA" w:rsidP="00A94DDA">
      <w:pPr>
        <w:pStyle w:val="2019-20Bodycopy"/>
      </w:pPr>
      <w:r>
        <w:t xml:space="preserve">The VEC’s notification service, </w:t>
      </w:r>
      <w:proofErr w:type="spellStart"/>
      <w:r>
        <w:t>VoterAlert</w:t>
      </w:r>
      <w:proofErr w:type="spellEnd"/>
      <w:r>
        <w:t>, was successfully used to send key election reminders to State-enrolled electors by SMS, email or both during the LG2020 election period.</w:t>
      </w:r>
    </w:p>
    <w:p w14:paraId="7AACF866" w14:textId="77777777" w:rsidR="00A94DDA" w:rsidRDefault="00A94DDA" w:rsidP="00A94DDA">
      <w:pPr>
        <w:pStyle w:val="2019-20Bodycopy"/>
      </w:pPr>
      <w:proofErr w:type="spellStart"/>
      <w:r>
        <w:t>VoterAlert</w:t>
      </w:r>
      <w:proofErr w:type="spellEnd"/>
      <w:r>
        <w:t xml:space="preserve"> reminders were sent to almost two million electors to alert them to: </w:t>
      </w:r>
    </w:p>
    <w:p w14:paraId="58C26DD8" w14:textId="77777777" w:rsidR="00A94DDA" w:rsidRDefault="00A94DDA" w:rsidP="00A94DDA">
      <w:pPr>
        <w:pStyle w:val="2019-20Bullet"/>
      </w:pPr>
      <w:r>
        <w:t>the close of roll date</w:t>
      </w:r>
    </w:p>
    <w:p w14:paraId="40B70132" w14:textId="77777777" w:rsidR="00A94DDA" w:rsidRDefault="00A94DDA" w:rsidP="00A94DDA">
      <w:pPr>
        <w:pStyle w:val="2019-20Bullet"/>
      </w:pPr>
      <w:r>
        <w:t>wards that were uncontested and did not require voting activity</w:t>
      </w:r>
    </w:p>
    <w:p w14:paraId="36B2D6CD" w14:textId="77777777" w:rsidR="00A94DDA" w:rsidRDefault="00A94DDA" w:rsidP="00A94DDA">
      <w:pPr>
        <w:pStyle w:val="2019-20Bullet"/>
      </w:pPr>
      <w:r>
        <w:t>councils where no election would take place in 2020</w:t>
      </w:r>
    </w:p>
    <w:p w14:paraId="47B5BDD8" w14:textId="77777777" w:rsidR="00A94DDA" w:rsidRDefault="00A94DDA" w:rsidP="00A94DDA">
      <w:pPr>
        <w:pStyle w:val="2019-20Bullet"/>
      </w:pPr>
      <w:r>
        <w:t>the ballot pack mail-out period</w:t>
      </w:r>
    </w:p>
    <w:p w14:paraId="2240E9C7" w14:textId="77777777" w:rsidR="00A94DDA" w:rsidRDefault="00A94DDA" w:rsidP="00A94DDA">
      <w:pPr>
        <w:pStyle w:val="2019-20Bullet"/>
      </w:pPr>
      <w:r>
        <w:t xml:space="preserve">the last week to return completed ballot material. </w:t>
      </w:r>
    </w:p>
    <w:p w14:paraId="3810EBED" w14:textId="0E43C10F" w:rsidR="00A94DDA" w:rsidRDefault="00A94DDA" w:rsidP="00A94DDA">
      <w:pPr>
        <w:pStyle w:val="2019-20Bodycopy"/>
      </w:pPr>
      <w:proofErr w:type="spellStart"/>
      <w:r>
        <w:t>VoterAlert</w:t>
      </w:r>
      <w:proofErr w:type="spellEnd"/>
      <w:r>
        <w:t xml:space="preserve"> will continue to be deployed at all future elections to raise awareness and increase participation.</w:t>
      </w:r>
    </w:p>
    <w:p w14:paraId="585219F7" w14:textId="60BAF770" w:rsidR="00A94DDA" w:rsidRDefault="00A94DDA">
      <w:pPr>
        <w:rPr>
          <w:rFonts w:ascii="Arial" w:eastAsia="Times" w:hAnsi="Arial"/>
          <w:sz w:val="20"/>
          <w:lang w:val="en-US"/>
        </w:rPr>
      </w:pPr>
      <w:r>
        <w:br w:type="page"/>
      </w:r>
    </w:p>
    <w:p w14:paraId="7FB3744D" w14:textId="64518EDE" w:rsidR="00A94DDA" w:rsidRDefault="00A94DDA" w:rsidP="00A94DDA">
      <w:pPr>
        <w:pStyle w:val="2019-20HeadingB"/>
      </w:pPr>
      <w:bookmarkStart w:id="30" w:name="_Toc87269507"/>
      <w:r w:rsidRPr="00A94DDA">
        <w:lastRenderedPageBreak/>
        <w:t>Warehouse</w:t>
      </w:r>
      <w:bookmarkEnd w:id="30"/>
    </w:p>
    <w:p w14:paraId="27E2C2F3" w14:textId="7A61455D" w:rsidR="00A94DDA" w:rsidRDefault="00A94DDA" w:rsidP="00A94DDA">
      <w:pPr>
        <w:pStyle w:val="2019-20Introtext"/>
      </w:pPr>
      <w:r w:rsidRPr="00A94DDA">
        <w:t>Warehousing and distribution facilities play a key role in supporting the core business of the VEC and ensure a high level of operational readiness is maintained. As the VEC entered another major election cycle, the focus of warehouse operations was on the preparation, deployment and return of resources from election venues across the State and the provision of logistical support for the LG2020 elections.</w:t>
      </w:r>
    </w:p>
    <w:p w14:paraId="31968922" w14:textId="61B1F655" w:rsidR="00A94DDA" w:rsidRDefault="00A94DDA" w:rsidP="00A94DDA">
      <w:pPr>
        <w:pStyle w:val="2019-20Bodycopy"/>
      </w:pPr>
      <w:r>
        <w:t xml:space="preserve">Key activities undertaken at the warehouse in 2020–21 included: </w:t>
      </w:r>
    </w:p>
    <w:p w14:paraId="396E4F96" w14:textId="2A30D20E" w:rsidR="00A94DDA" w:rsidRDefault="00A94DDA" w:rsidP="00A94DDA">
      <w:pPr>
        <w:pStyle w:val="2019-20Bullet"/>
      </w:pPr>
      <w:r>
        <w:t>picking and assembly of approximately 2,800 pallets of equipment and materials for multiple deliveries to 76 election offices throughout Victoria</w:t>
      </w:r>
    </w:p>
    <w:p w14:paraId="05E73A36" w14:textId="77777777" w:rsidR="00A94DDA" w:rsidRDefault="00A94DDA" w:rsidP="00A94DDA">
      <w:pPr>
        <w:pStyle w:val="2019-20Bullet"/>
      </w:pPr>
      <w:r>
        <w:t>dispatch of 1,000 skids of ballot paper stock and 100 pallets of envelopes to printing and mail house facilities</w:t>
      </w:r>
    </w:p>
    <w:p w14:paraId="12B0E4E3" w14:textId="77777777" w:rsidR="00A94DDA" w:rsidRDefault="00A94DDA" w:rsidP="00A94DDA">
      <w:pPr>
        <w:pStyle w:val="2019-20Bullet"/>
      </w:pPr>
      <w:r>
        <w:t xml:space="preserve">picking and assembly of approximately 400 pallets of material destined for ballot paper extraction </w:t>
      </w:r>
      <w:proofErr w:type="spellStart"/>
      <w:r>
        <w:t>centres</w:t>
      </w:r>
      <w:proofErr w:type="spellEnd"/>
      <w:r>
        <w:t xml:space="preserve"> and computer count venues in the days following the close of voting</w:t>
      </w:r>
    </w:p>
    <w:p w14:paraId="2749A5F1" w14:textId="77777777" w:rsidR="00A94DDA" w:rsidRDefault="00A94DDA" w:rsidP="00A94DDA">
      <w:pPr>
        <w:pStyle w:val="2019-20Bullet"/>
      </w:pPr>
      <w:r>
        <w:t xml:space="preserve">sorting of approximately 3,000 pallets of returned election office equipment, stationery, forms and envelopes </w:t>
      </w:r>
    </w:p>
    <w:p w14:paraId="4F6FE159" w14:textId="77777777" w:rsidR="00A94DDA" w:rsidRDefault="00A94DDA" w:rsidP="00A94DDA">
      <w:pPr>
        <w:pStyle w:val="2019-20Bullet"/>
      </w:pPr>
      <w:r>
        <w:t>facilitating the secure storage of records</w:t>
      </w:r>
    </w:p>
    <w:p w14:paraId="1224E229" w14:textId="77777777" w:rsidR="00A94DDA" w:rsidRDefault="00A94DDA" w:rsidP="00A94DDA">
      <w:pPr>
        <w:pStyle w:val="2019-20Bullet"/>
      </w:pPr>
      <w:r>
        <w:t xml:space="preserve">annual </w:t>
      </w:r>
      <w:proofErr w:type="spellStart"/>
      <w:r>
        <w:t>stocktake</w:t>
      </w:r>
      <w:proofErr w:type="spellEnd"/>
      <w:r>
        <w:t xml:space="preserve"> of approximately 750 products.</w:t>
      </w:r>
    </w:p>
    <w:p w14:paraId="57EFF6C5" w14:textId="77777777" w:rsidR="00A94DDA" w:rsidRDefault="00A94DDA" w:rsidP="00A94DDA">
      <w:pPr>
        <w:pStyle w:val="2019-20Bodycopy"/>
      </w:pPr>
      <w:r>
        <w:t xml:space="preserve">The outlook for 2021–22 is focused on the maintenance of equipment and preparation and planning for the 2022 State election. Activities will include: </w:t>
      </w:r>
    </w:p>
    <w:p w14:paraId="00AEE81E" w14:textId="37D1CA4B" w:rsidR="00A94DDA" w:rsidRDefault="00A94DDA" w:rsidP="00A94DDA">
      <w:pPr>
        <w:pStyle w:val="2019-20Bullet"/>
      </w:pPr>
      <w:r>
        <w:t>review of resource requirements to support operations at all election venues for the 2022 State election</w:t>
      </w:r>
    </w:p>
    <w:p w14:paraId="2C04F5AB" w14:textId="77777777" w:rsidR="00A94DDA" w:rsidRDefault="00A94DDA" w:rsidP="00A94DDA">
      <w:pPr>
        <w:pStyle w:val="2019-20Bullet"/>
      </w:pPr>
      <w:r>
        <w:t>detailed logistics planning for the delivery, transfer and collection of election resources and materials</w:t>
      </w:r>
    </w:p>
    <w:p w14:paraId="5551727E" w14:textId="77777777" w:rsidR="00A94DDA" w:rsidRDefault="00A94DDA" w:rsidP="00A94DDA">
      <w:pPr>
        <w:pStyle w:val="2019-20Bullet"/>
      </w:pPr>
      <w:r>
        <w:t>servicing and maintenance of equipment, purchasing additional or replacement resource items where required</w:t>
      </w:r>
    </w:p>
    <w:p w14:paraId="30A22FA7" w14:textId="77777777" w:rsidR="00A94DDA" w:rsidRDefault="00A94DDA" w:rsidP="00A94DDA">
      <w:pPr>
        <w:pStyle w:val="2019-20Bullet"/>
      </w:pPr>
      <w:r>
        <w:t>inspection and maintenance of over 3,500 electrical items including electrical safety checks and the ‘testing and tagging’ of equipment, cables and power boards</w:t>
      </w:r>
    </w:p>
    <w:p w14:paraId="590AF860" w14:textId="77777777" w:rsidR="00A94DDA" w:rsidRDefault="00A94DDA" w:rsidP="00A94DDA">
      <w:pPr>
        <w:pStyle w:val="2019-20Bullet"/>
      </w:pPr>
      <w:r>
        <w:t>ordering, receipt and storage of resources with long production lead times such as ballot paper stock, envelopes and cardboard products (approximately 3,000 pallets)</w:t>
      </w:r>
    </w:p>
    <w:p w14:paraId="14E76B7F" w14:textId="77777777" w:rsidR="00A94DDA" w:rsidRDefault="00A94DDA" w:rsidP="00A94DDA">
      <w:pPr>
        <w:pStyle w:val="2019-20Bullet"/>
      </w:pPr>
      <w:r>
        <w:t xml:space="preserve">picking and assembly of stationery kits, office equipment and materials for election offices, early voting </w:t>
      </w:r>
      <w:proofErr w:type="spellStart"/>
      <w:r>
        <w:t>centres</w:t>
      </w:r>
      <w:proofErr w:type="spellEnd"/>
      <w:r>
        <w:t xml:space="preserve"> and </w:t>
      </w:r>
      <w:proofErr w:type="spellStart"/>
      <w:r>
        <w:t>centralised</w:t>
      </w:r>
      <w:proofErr w:type="spellEnd"/>
      <w:r>
        <w:t xml:space="preserve"> support locations</w:t>
      </w:r>
    </w:p>
    <w:p w14:paraId="0D139AD7" w14:textId="77777777" w:rsidR="00A94DDA" w:rsidRDefault="00A94DDA" w:rsidP="00A94DDA">
      <w:pPr>
        <w:pStyle w:val="2019-20Bullet"/>
      </w:pPr>
      <w:r>
        <w:t xml:space="preserve">preparation of voting </w:t>
      </w:r>
      <w:proofErr w:type="spellStart"/>
      <w:r>
        <w:t>centre</w:t>
      </w:r>
      <w:proofErr w:type="spellEnd"/>
      <w:r>
        <w:t xml:space="preserve"> stationery kits for over 1,700 election day voting </w:t>
      </w:r>
      <w:proofErr w:type="spellStart"/>
      <w:r>
        <w:t>centres</w:t>
      </w:r>
      <w:proofErr w:type="spellEnd"/>
      <w:r>
        <w:t>.</w:t>
      </w:r>
    </w:p>
    <w:p w14:paraId="064A7FD5" w14:textId="7316C706" w:rsidR="00A94DDA" w:rsidRDefault="00A94DDA">
      <w:pPr>
        <w:rPr>
          <w:rFonts w:ascii="Arial" w:eastAsia="Times" w:hAnsi="Arial"/>
          <w:sz w:val="20"/>
          <w:lang w:val="en-US"/>
        </w:rPr>
      </w:pPr>
      <w:r>
        <w:br w:type="page"/>
      </w:r>
    </w:p>
    <w:p w14:paraId="4BDE174E" w14:textId="04809980" w:rsidR="00A94DDA" w:rsidRDefault="00A94DDA" w:rsidP="00A94DDA">
      <w:pPr>
        <w:pStyle w:val="2019-20HeadingB"/>
      </w:pPr>
      <w:bookmarkStart w:id="31" w:name="_Toc87269508"/>
      <w:r w:rsidRPr="00A94DDA">
        <w:lastRenderedPageBreak/>
        <w:t>Research and development</w:t>
      </w:r>
      <w:bookmarkEnd w:id="31"/>
    </w:p>
    <w:p w14:paraId="548D88A8" w14:textId="253492A8" w:rsidR="00A94DDA" w:rsidRDefault="00A94DDA" w:rsidP="00A94DDA">
      <w:pPr>
        <w:pStyle w:val="2019-20Introtext"/>
      </w:pPr>
      <w:r w:rsidRPr="00A94DDA">
        <w:t xml:space="preserve">The VEC conducts research and development activity on an ongoing basis. A research policy and plan </w:t>
      </w:r>
      <w:proofErr w:type="gramStart"/>
      <w:r w:rsidRPr="00A94DDA">
        <w:t>guides</w:t>
      </w:r>
      <w:proofErr w:type="gramEnd"/>
      <w:r w:rsidRPr="00A94DDA">
        <w:t xml:space="preserve"> the conduct of research relating to service delivery and participation in the electoral process across a range of stakeholder groups.</w:t>
      </w:r>
    </w:p>
    <w:p w14:paraId="43027F4D" w14:textId="77777777" w:rsidR="00A94DDA" w:rsidRDefault="00A94DDA" w:rsidP="00A94DDA">
      <w:pPr>
        <w:pStyle w:val="2019-20HeadingC"/>
      </w:pPr>
      <w:r>
        <w:t>Effect of age on voting turnout</w:t>
      </w:r>
    </w:p>
    <w:p w14:paraId="51DA83E4" w14:textId="77777777" w:rsidR="00A94DDA" w:rsidRDefault="00A94DDA" w:rsidP="00A94DDA">
      <w:pPr>
        <w:pStyle w:val="2019-20Bodycopy"/>
      </w:pPr>
      <w:r>
        <w:t xml:space="preserve">The VEC continued research into voter turnout by age cohorts over the five Victorian State elections held from 2002 to 2018. This research has revealed that voting </w:t>
      </w:r>
      <w:proofErr w:type="spellStart"/>
      <w:r>
        <w:t>behaviour</w:t>
      </w:r>
      <w:proofErr w:type="spellEnd"/>
      <w:r>
        <w:t xml:space="preserve"> by individual electors changes as they age, though there are signs that voter turnout by younger age cohorts is tending to decline. Electors who were enrolled at 18 show consistently higher turnout rates than those who enrolled later. This research is being done in collaboration with a researcher in Western Australia, and the findings of the combined research will have nationwide significance when completed (expected to be late 2021).</w:t>
      </w:r>
    </w:p>
    <w:p w14:paraId="47029047" w14:textId="77777777" w:rsidR="00A94DDA" w:rsidRDefault="00A94DDA" w:rsidP="00A94DDA">
      <w:pPr>
        <w:pStyle w:val="2019-20HeadingC"/>
      </w:pPr>
      <w:r>
        <w:t xml:space="preserve">Electoral Regulation </w:t>
      </w:r>
      <w:r w:rsidRPr="00A94DDA">
        <w:t>Research</w:t>
      </w:r>
      <w:r>
        <w:t xml:space="preserve"> Network </w:t>
      </w:r>
    </w:p>
    <w:p w14:paraId="4865D473" w14:textId="77777777" w:rsidR="00A94DDA" w:rsidRDefault="00A94DDA" w:rsidP="00A94DDA">
      <w:pPr>
        <w:pStyle w:val="2019-20Bodycopy"/>
      </w:pPr>
      <w:r>
        <w:t>The VEC joined with the New South Wales Electoral Commission and the University of Melbourne in March 2012 to establish the Electoral Regulation Research Network (ERRN). The purpose of ERRN is to foster exchange and discussion among academics, electoral commissions and other interested groups on research relating to electoral regulation.</w:t>
      </w:r>
    </w:p>
    <w:p w14:paraId="059425C2" w14:textId="77777777" w:rsidR="00A94DDA" w:rsidRDefault="00A94DDA" w:rsidP="00A94DDA">
      <w:pPr>
        <w:pStyle w:val="2019-20Bodycopy"/>
      </w:pPr>
      <w:r>
        <w:t xml:space="preserve">The COVID-19 pandemic forced a </w:t>
      </w:r>
      <w:proofErr w:type="spellStart"/>
      <w:r>
        <w:t>remodelling</w:t>
      </w:r>
      <w:proofErr w:type="spellEnd"/>
      <w:r>
        <w:t xml:space="preserve"> of ERRN seminars from physical events to online webinars conducted via Zoom. An advantage of this change is that events could be nationwide or even international. ERRN hosted or sponsored a total of 13 events in 2020–21, the largest of which was a worldwide event on constitutional change, breakdown and renewal, which comprised nine webinars over five days, with 50 speakers from five continents. Unsurprisingly, many of the ERRN webinars dealt with the effect of COVID-19 on the conduct of elections. Other matters covered included money and politics, and truth in political advertising.</w:t>
      </w:r>
    </w:p>
    <w:p w14:paraId="1F793F1F" w14:textId="265181B3" w:rsidR="00A94DDA" w:rsidRDefault="00A94DDA" w:rsidP="00A94DDA">
      <w:pPr>
        <w:pStyle w:val="2019-20Bodycopy"/>
      </w:pPr>
      <w:r>
        <w:t xml:space="preserve">ERRN also hosted a two-day course in May 2021 on the Regulation of Elections. The course included background papers, presentations and discussions involving leading academics and practitioners in the fields of political science, constitutional law, and election administration. Over sixty participants from Australia and New Zealand debated and exchanged ideas on topics such as the constitutional framework of elections, voting rights, the media in elections and political finance laws. </w:t>
      </w:r>
    </w:p>
    <w:p w14:paraId="1FE976E9" w14:textId="5A839C0A" w:rsidR="00A94DDA" w:rsidRDefault="00A94DDA">
      <w:pPr>
        <w:rPr>
          <w:rFonts w:ascii="Arial" w:eastAsia="Times" w:hAnsi="Arial"/>
          <w:sz w:val="20"/>
          <w:lang w:val="en-US"/>
        </w:rPr>
      </w:pPr>
      <w:r>
        <w:br w:type="page"/>
      </w:r>
    </w:p>
    <w:p w14:paraId="09775238" w14:textId="77777777" w:rsidR="00A94DDA" w:rsidRDefault="00A94DDA" w:rsidP="00A94DDA">
      <w:pPr>
        <w:pStyle w:val="2019-20HeadingC"/>
      </w:pPr>
      <w:r>
        <w:lastRenderedPageBreak/>
        <w:t xml:space="preserve">Online </w:t>
      </w:r>
      <w:r w:rsidRPr="00A94DDA">
        <w:t>Research</w:t>
      </w:r>
      <w:r>
        <w:t xml:space="preserve"> Panel</w:t>
      </w:r>
    </w:p>
    <w:p w14:paraId="4199EC89" w14:textId="77777777" w:rsidR="00A94DDA" w:rsidRDefault="00A94DDA" w:rsidP="00A94DDA">
      <w:pPr>
        <w:pStyle w:val="2019-20Bodycopy"/>
      </w:pPr>
      <w:r>
        <w:t>The VEC’s Online Research Panel commenced operations in December 2020, having recruited a representative sample of some 1,800 Victorian electors. The Panel’s aim was to provide feedback on the VEC’s services at the LG2020 elections. Members of the Panel have also participated in surveys to measure the VEC’s reputation and to provide ideas for the VEC’s communication campaign for the 2022 State election.</w:t>
      </w:r>
    </w:p>
    <w:p w14:paraId="49141478" w14:textId="77777777" w:rsidR="00A94DDA" w:rsidRDefault="00A94DDA" w:rsidP="00A94DDA">
      <w:pPr>
        <w:pStyle w:val="2019-20HeadingC"/>
      </w:pPr>
      <w:r>
        <w:t>Research Partnership with the University of Adelaide</w:t>
      </w:r>
    </w:p>
    <w:p w14:paraId="6CEB0BC6" w14:textId="310119A3" w:rsidR="00A94DDA" w:rsidRDefault="00A94DDA" w:rsidP="00A94DDA">
      <w:pPr>
        <w:pStyle w:val="2019-20Bodycopy"/>
      </w:pPr>
      <w:r>
        <w:t xml:space="preserve">In partnership with the University of Adelaide, the VEC was successful in March 2021 in being granted funding of $200,000 from the Australian Research Council to undertake a project to understand and address informal voting in Victoria. This collaboration will address the problem of informal voting at both State and local levels over three election periods. Remedies will be </w:t>
      </w:r>
      <w:proofErr w:type="spellStart"/>
      <w:r>
        <w:t>trialled</w:t>
      </w:r>
      <w:proofErr w:type="spellEnd"/>
      <w:r>
        <w:t xml:space="preserve"> and assessed during the study. This research will represent the first multi-dimensional analysis of informality to be conducted in any western democracy. The VEC’s financial commitment to the research over four years is $60,000 plus an in-kind contribution equivalent to $214,050.</w:t>
      </w:r>
    </w:p>
    <w:p w14:paraId="12415696" w14:textId="6FA38032" w:rsidR="00A94DDA" w:rsidRDefault="00A94DDA">
      <w:pPr>
        <w:rPr>
          <w:rFonts w:ascii="Arial" w:eastAsia="Times" w:hAnsi="Arial"/>
          <w:sz w:val="20"/>
          <w:lang w:val="en-US"/>
        </w:rPr>
      </w:pPr>
      <w:r>
        <w:br w:type="page"/>
      </w:r>
    </w:p>
    <w:p w14:paraId="6E79F7D8" w14:textId="5FA2043A" w:rsidR="00A94DDA" w:rsidRDefault="00A94DDA" w:rsidP="00A94DDA">
      <w:pPr>
        <w:pStyle w:val="2019-20HeadingB"/>
      </w:pPr>
      <w:bookmarkStart w:id="32" w:name="_Toc87269509"/>
      <w:r w:rsidRPr="00A94DDA">
        <w:lastRenderedPageBreak/>
        <w:t>Funding and disclosure</w:t>
      </w:r>
      <w:bookmarkEnd w:id="32"/>
    </w:p>
    <w:p w14:paraId="65890D5E" w14:textId="6463FD58" w:rsidR="00A94DDA" w:rsidRDefault="00A94DDA" w:rsidP="00A94DDA">
      <w:pPr>
        <w:pStyle w:val="2019-20Introtext"/>
      </w:pPr>
      <w:r w:rsidRPr="00A94DDA">
        <w:t>Victoria’s political funding and donation disclosure laws impose bans or caps on certain political donations, provide greater accountability and transparency through disclosure and real-time reconciliation of political donations, and provide access to public funding streams for Victoria’s Parliamentary elections. The VEC administers and enforces these laws.</w:t>
      </w:r>
    </w:p>
    <w:p w14:paraId="75D5C143" w14:textId="77777777" w:rsidR="00A94DDA" w:rsidRDefault="00A94DDA" w:rsidP="00A94DDA">
      <w:pPr>
        <w:pStyle w:val="2019-20Bodycopy"/>
      </w:pPr>
      <w:r>
        <w:t>The funding and disclosure scheme includes disclosure obligations for those giving and receiving political donations, and provides candidates, elected members and registered political parties with access to three streams of funding:</w:t>
      </w:r>
    </w:p>
    <w:p w14:paraId="24641363" w14:textId="77777777" w:rsidR="00A94DDA" w:rsidRDefault="00A94DDA" w:rsidP="00A94DDA">
      <w:pPr>
        <w:pStyle w:val="2019-20Bullet"/>
      </w:pPr>
      <w:r>
        <w:t>administrative expenditure funding</w:t>
      </w:r>
    </w:p>
    <w:p w14:paraId="2E48941C" w14:textId="77777777" w:rsidR="00A94DDA" w:rsidRDefault="00A94DDA" w:rsidP="00A94DDA">
      <w:pPr>
        <w:pStyle w:val="2019-20Bullet"/>
      </w:pPr>
      <w:r>
        <w:t>policy development funding</w:t>
      </w:r>
    </w:p>
    <w:p w14:paraId="3166B32A" w14:textId="77777777" w:rsidR="00A94DDA" w:rsidRDefault="00A94DDA" w:rsidP="00A94DDA">
      <w:pPr>
        <w:pStyle w:val="2019-20Bullet"/>
      </w:pPr>
      <w:r>
        <w:t>public funding1.</w:t>
      </w:r>
    </w:p>
    <w:p w14:paraId="4BF4268D" w14:textId="77777777" w:rsidR="00A94DDA" w:rsidRDefault="00A94DDA" w:rsidP="00A94DDA">
      <w:pPr>
        <w:pStyle w:val="2019-20Bodycopy"/>
      </w:pPr>
      <w:r>
        <w:t>Administrative expenditure funding and policy development funding entitlements occur annually and are subject to an annual return following the end of each calendar year. Public funding is calculated from first preference votes received at the last State election and may be paid in instalments in advance of the next State election. Any overpayment as a result of advance funding will be corrected and recovered in accordance with the Electoral Act.</w:t>
      </w:r>
    </w:p>
    <w:p w14:paraId="7077D652" w14:textId="77777777" w:rsidR="00A94DDA" w:rsidRDefault="00A94DDA" w:rsidP="00A94DDA">
      <w:pPr>
        <w:pStyle w:val="2019-20Bodycopy"/>
      </w:pPr>
      <w:r>
        <w:t>Section 217Q of the Electoral Act requires that donation caps, thresholds and funding amounts be indexed annually. The indexation increase factor for the 2020–21 financial year was 1.020070. For the 2020–21 reporting year, the following caps, thresholds and funding amounts were applied in the table on the right.</w:t>
      </w:r>
    </w:p>
    <w:p w14:paraId="40660598" w14:textId="77777777" w:rsidR="00A94DDA" w:rsidRDefault="00A94DDA" w:rsidP="00A94DDA">
      <w:pPr>
        <w:pStyle w:val="2019-20HeadingE"/>
      </w:pPr>
      <w:r>
        <w:t xml:space="preserve">VEC Disclosures: The online disclosure system </w:t>
      </w:r>
    </w:p>
    <w:p w14:paraId="24F17129" w14:textId="77777777" w:rsidR="00A94DDA" w:rsidRDefault="00A94DDA" w:rsidP="00A94DDA">
      <w:pPr>
        <w:pStyle w:val="2019-20Bodycopy"/>
      </w:pPr>
      <w:r>
        <w:t>The VEC Disclosures system was the subject of two major development tranches to further enhance the capability, compliance and functionality of the system, and to improve user experience. The development program is monitored by the project steering committee in accordance with the major projects schedule.</w:t>
      </w:r>
    </w:p>
    <w:p w14:paraId="5D8EFCAC" w14:textId="77777777" w:rsidR="00A94DDA" w:rsidRDefault="00A94DDA" w:rsidP="00A94DDA">
      <w:pPr>
        <w:pStyle w:val="2019-20HeadingC"/>
      </w:pPr>
      <w:r>
        <w:t>Annual returns</w:t>
      </w:r>
    </w:p>
    <w:p w14:paraId="518036F6" w14:textId="77777777" w:rsidR="00A94DDA" w:rsidRDefault="00A94DDA" w:rsidP="00A94DDA">
      <w:pPr>
        <w:pStyle w:val="2019-20Bodycopy"/>
      </w:pPr>
      <w:r>
        <w:t>Annual returns for the 2019–20 reporting period were required to be lodged by 20 October 2020.</w:t>
      </w:r>
    </w:p>
    <w:p w14:paraId="3EC96B76" w14:textId="77777777" w:rsidR="00A94DDA" w:rsidRDefault="00A94DDA" w:rsidP="00A94DDA">
      <w:pPr>
        <w:pStyle w:val="2019-20Bodycopy"/>
      </w:pPr>
      <w:r>
        <w:t>The VEC published 82 annual returns, of which:</w:t>
      </w:r>
    </w:p>
    <w:p w14:paraId="502C5D84" w14:textId="77777777" w:rsidR="00A94DDA" w:rsidRDefault="00A94DDA" w:rsidP="00A94DDA">
      <w:pPr>
        <w:pStyle w:val="2019-20Bullet"/>
      </w:pPr>
      <w:r>
        <w:t>18 annual returns were from registered political parties</w:t>
      </w:r>
    </w:p>
    <w:p w14:paraId="510C6E03" w14:textId="77777777" w:rsidR="00A94DDA" w:rsidRDefault="00A94DDA" w:rsidP="00A94DDA">
      <w:pPr>
        <w:pStyle w:val="2019-20Bullet"/>
      </w:pPr>
      <w:r>
        <w:t>61 annual returns were from associated entities</w:t>
      </w:r>
    </w:p>
    <w:p w14:paraId="6AFAF427" w14:textId="4DB50E8F" w:rsidR="00A94DDA" w:rsidRDefault="00A94DDA" w:rsidP="00A94DDA">
      <w:pPr>
        <w:pStyle w:val="2019-20Bullet"/>
      </w:pPr>
      <w:r>
        <w:t>three annual returns were from nominated entities.</w:t>
      </w:r>
    </w:p>
    <w:p w14:paraId="7010E370" w14:textId="77777777" w:rsidR="00A94DDA" w:rsidRDefault="00A94DDA" w:rsidP="00A94DDA">
      <w:pPr>
        <w:pStyle w:val="2019-20tablefigurenote"/>
        <w:rPr>
          <w:vertAlign w:val="superscript"/>
        </w:rPr>
      </w:pPr>
    </w:p>
    <w:p w14:paraId="3222643B" w14:textId="77777777" w:rsidR="00A94DDA" w:rsidRDefault="00A94DDA" w:rsidP="00A94DDA">
      <w:pPr>
        <w:pStyle w:val="2019-20tablefigurenote"/>
        <w:rPr>
          <w:vertAlign w:val="superscript"/>
        </w:rPr>
      </w:pPr>
    </w:p>
    <w:p w14:paraId="0749BDA6" w14:textId="77777777" w:rsidR="00A94DDA" w:rsidRDefault="00A94DDA" w:rsidP="00A94DDA">
      <w:pPr>
        <w:pStyle w:val="2019-20tablefigurenote"/>
        <w:rPr>
          <w:vertAlign w:val="superscript"/>
        </w:rPr>
      </w:pPr>
    </w:p>
    <w:p w14:paraId="37C6D9B1" w14:textId="77777777" w:rsidR="00A94DDA" w:rsidRDefault="00A94DDA" w:rsidP="00A94DDA">
      <w:pPr>
        <w:pStyle w:val="2019-20tablefigurenote"/>
        <w:rPr>
          <w:vertAlign w:val="superscript"/>
        </w:rPr>
      </w:pPr>
    </w:p>
    <w:p w14:paraId="47FD4E98" w14:textId="77777777" w:rsidR="00A94DDA" w:rsidRDefault="00A94DDA" w:rsidP="00A94DDA">
      <w:pPr>
        <w:pStyle w:val="2019-20tablefigurenote"/>
        <w:rPr>
          <w:vertAlign w:val="superscript"/>
        </w:rPr>
      </w:pPr>
    </w:p>
    <w:p w14:paraId="7AE051CF" w14:textId="77777777" w:rsidR="00A94DDA" w:rsidRDefault="00A94DDA" w:rsidP="00A94DDA">
      <w:pPr>
        <w:pStyle w:val="2019-20tablefigurenote"/>
        <w:rPr>
          <w:vertAlign w:val="superscript"/>
        </w:rPr>
      </w:pPr>
    </w:p>
    <w:p w14:paraId="572A0694" w14:textId="7F93709A" w:rsidR="00A94DDA" w:rsidRPr="00EC1482" w:rsidRDefault="00A94DDA" w:rsidP="00EC1482">
      <w:pPr>
        <w:pStyle w:val="2019-20tablefigurenote"/>
      </w:pPr>
      <w:r w:rsidRPr="00A94DDA">
        <w:rPr>
          <w:vertAlign w:val="superscript"/>
        </w:rPr>
        <w:t>1</w:t>
      </w:r>
      <w:r w:rsidRPr="00A94DDA">
        <w:t xml:space="preserve"> Public funding is available for Members of the Legislative Assembly (MLA) and Members of the Legislative Council (MLC). Different entitlement amounts apply per member.</w:t>
      </w:r>
    </w:p>
    <w:tbl>
      <w:tblPr>
        <w:tblStyle w:val="TableGrid"/>
        <w:tblW w:w="0" w:type="auto"/>
        <w:tblInd w:w="0" w:type="dxa"/>
        <w:tblLook w:val="04A0" w:firstRow="1" w:lastRow="0" w:firstColumn="1" w:lastColumn="0" w:noHBand="0" w:noVBand="1"/>
      </w:tblPr>
      <w:tblGrid>
        <w:gridCol w:w="2751"/>
        <w:gridCol w:w="5528"/>
      </w:tblGrid>
      <w:tr w:rsidR="00A94DDA" w14:paraId="223847A1" w14:textId="77777777" w:rsidTr="00B47366">
        <w:trPr>
          <w:cnfStyle w:val="100000000000" w:firstRow="1" w:lastRow="0" w:firstColumn="0" w:lastColumn="0" w:oddVBand="0" w:evenVBand="0" w:oddHBand="0" w:evenHBand="0" w:firstRowFirstColumn="0" w:firstRowLastColumn="0" w:lastRowFirstColumn="0" w:lastRowLastColumn="0"/>
        </w:trPr>
        <w:tc>
          <w:tcPr>
            <w:tcW w:w="2751" w:type="dxa"/>
            <w:shd w:val="clear" w:color="auto" w:fill="D53A5B"/>
          </w:tcPr>
          <w:p w14:paraId="024B3010" w14:textId="77777777" w:rsidR="00A94DDA" w:rsidRPr="001052F5" w:rsidRDefault="00A94DDA" w:rsidP="007C7ED3">
            <w:pPr>
              <w:pStyle w:val="2019-20Tablecolheadleft"/>
            </w:pPr>
          </w:p>
        </w:tc>
        <w:tc>
          <w:tcPr>
            <w:tcW w:w="5528" w:type="dxa"/>
            <w:tcBorders>
              <w:bottom w:val="single" w:sz="4" w:space="0" w:color="auto"/>
            </w:tcBorders>
            <w:shd w:val="clear" w:color="auto" w:fill="D53A5B"/>
          </w:tcPr>
          <w:p w14:paraId="197F968E" w14:textId="77777777" w:rsidR="00A94DDA" w:rsidRDefault="00A94DDA" w:rsidP="007C7ED3">
            <w:pPr>
              <w:pStyle w:val="2019-20tablecolheadright"/>
            </w:pPr>
            <w:r>
              <w:t>Amount</w:t>
            </w:r>
          </w:p>
          <w:p w14:paraId="4EBF76AA" w14:textId="77777777" w:rsidR="00A94DDA" w:rsidRPr="001052F5" w:rsidRDefault="00A94DDA" w:rsidP="007C7ED3">
            <w:pPr>
              <w:pStyle w:val="2019-20tabletextright"/>
            </w:pPr>
          </w:p>
        </w:tc>
      </w:tr>
      <w:tr w:rsidR="00EC1482" w14:paraId="3EC4D734" w14:textId="77777777" w:rsidTr="00B47366">
        <w:tc>
          <w:tcPr>
            <w:tcW w:w="2751" w:type="dxa"/>
          </w:tcPr>
          <w:p w14:paraId="6420A63B" w14:textId="27F5C527" w:rsidR="00EC1482" w:rsidRPr="00EC1482" w:rsidRDefault="00EC1482" w:rsidP="00EC1482">
            <w:pPr>
              <w:pStyle w:val="2019-20tabletextleft"/>
            </w:pPr>
            <w:r w:rsidRPr="00EC1482">
              <w:t>Disclosure threshold</w:t>
            </w:r>
          </w:p>
        </w:tc>
        <w:tc>
          <w:tcPr>
            <w:tcW w:w="5528" w:type="dxa"/>
            <w:shd w:val="clear" w:color="auto" w:fill="F2F2F2" w:themeFill="background1" w:themeFillShade="F2"/>
          </w:tcPr>
          <w:p w14:paraId="53960EDB" w14:textId="4ED3A45C" w:rsidR="00EC1482" w:rsidRPr="00C01555" w:rsidRDefault="00EC1482" w:rsidP="00EC1482">
            <w:pPr>
              <w:pStyle w:val="2019-20tabletextright"/>
            </w:pPr>
            <w:r>
              <w:t>$1,040.00</w:t>
            </w:r>
          </w:p>
        </w:tc>
      </w:tr>
      <w:tr w:rsidR="00EC1482" w14:paraId="35EDDD99" w14:textId="77777777" w:rsidTr="00B47366">
        <w:tc>
          <w:tcPr>
            <w:tcW w:w="2751" w:type="dxa"/>
          </w:tcPr>
          <w:p w14:paraId="2080B218" w14:textId="01C11707" w:rsidR="00EC1482" w:rsidRPr="00EC1482" w:rsidRDefault="00EC1482" w:rsidP="00EC1482">
            <w:pPr>
              <w:pStyle w:val="2019-20tabletextleft"/>
            </w:pPr>
            <w:r w:rsidRPr="00EC1482">
              <w:t>General cap</w:t>
            </w:r>
          </w:p>
        </w:tc>
        <w:tc>
          <w:tcPr>
            <w:tcW w:w="5528" w:type="dxa"/>
            <w:shd w:val="clear" w:color="auto" w:fill="F2F2F2" w:themeFill="background1" w:themeFillShade="F2"/>
          </w:tcPr>
          <w:p w14:paraId="043D1226" w14:textId="684CD5FA" w:rsidR="00EC1482" w:rsidRPr="00FC5ACD" w:rsidRDefault="00EC1482" w:rsidP="00EC1482">
            <w:pPr>
              <w:pStyle w:val="2019-20tabletextright"/>
            </w:pPr>
            <w:r>
              <w:t>$4,160.00</w:t>
            </w:r>
          </w:p>
        </w:tc>
      </w:tr>
      <w:tr w:rsidR="00EC1482" w14:paraId="54C13827" w14:textId="77777777" w:rsidTr="00B47366">
        <w:tc>
          <w:tcPr>
            <w:tcW w:w="2751" w:type="dxa"/>
          </w:tcPr>
          <w:p w14:paraId="015B0D5A" w14:textId="10A9A5ED" w:rsidR="00EC1482" w:rsidRPr="00EC1482" w:rsidRDefault="00EC1482" w:rsidP="00EC1482">
            <w:pPr>
              <w:pStyle w:val="2019-20tabletextleft"/>
            </w:pPr>
            <w:r w:rsidRPr="00EC1482">
              <w:t>Public funding MLA</w:t>
            </w:r>
          </w:p>
        </w:tc>
        <w:tc>
          <w:tcPr>
            <w:tcW w:w="5528" w:type="dxa"/>
            <w:shd w:val="clear" w:color="auto" w:fill="F2F2F2" w:themeFill="background1" w:themeFillShade="F2"/>
          </w:tcPr>
          <w:p w14:paraId="1D1BF636" w14:textId="7D9F2987" w:rsidR="00EC1482" w:rsidRPr="00FC5ACD" w:rsidRDefault="00EC1482" w:rsidP="00EC1482">
            <w:pPr>
              <w:pStyle w:val="2019-20tabletextright"/>
            </w:pPr>
            <w:r>
              <w:t>$6.25 per vote</w:t>
            </w:r>
          </w:p>
        </w:tc>
      </w:tr>
      <w:tr w:rsidR="00EC1482" w14:paraId="1AFAAFFB" w14:textId="77777777" w:rsidTr="00B47366">
        <w:tc>
          <w:tcPr>
            <w:tcW w:w="2751" w:type="dxa"/>
          </w:tcPr>
          <w:p w14:paraId="139420E7" w14:textId="1366FA7B" w:rsidR="00EC1482" w:rsidRPr="00EC1482" w:rsidRDefault="00EC1482" w:rsidP="00EC1482">
            <w:pPr>
              <w:pStyle w:val="2019-20tabletextleft"/>
            </w:pPr>
            <w:r w:rsidRPr="00EC1482">
              <w:t>Public funding MLC</w:t>
            </w:r>
          </w:p>
        </w:tc>
        <w:tc>
          <w:tcPr>
            <w:tcW w:w="5528" w:type="dxa"/>
            <w:shd w:val="clear" w:color="auto" w:fill="F2F2F2" w:themeFill="background1" w:themeFillShade="F2"/>
          </w:tcPr>
          <w:p w14:paraId="34BEE8EE" w14:textId="1E91695C" w:rsidR="00EC1482" w:rsidRPr="00C01555" w:rsidRDefault="00EC1482" w:rsidP="00EC1482">
            <w:pPr>
              <w:pStyle w:val="2019-20tabletextright"/>
            </w:pPr>
            <w:r>
              <w:t>$3.12 per vote</w:t>
            </w:r>
          </w:p>
        </w:tc>
      </w:tr>
      <w:tr w:rsidR="00EC1482" w14:paraId="57AFB140" w14:textId="77777777" w:rsidTr="00B47366">
        <w:tc>
          <w:tcPr>
            <w:tcW w:w="2751" w:type="dxa"/>
          </w:tcPr>
          <w:p w14:paraId="5FC8D8D0" w14:textId="77777777" w:rsidR="00EC1482" w:rsidRPr="00EC1482" w:rsidRDefault="00EC1482" w:rsidP="00EC1482">
            <w:pPr>
              <w:pStyle w:val="2019-20tabletextleft"/>
            </w:pPr>
            <w:r w:rsidRPr="00EC1482">
              <w:t>Administrative expenditure funding (per year)</w:t>
            </w:r>
          </w:p>
          <w:p w14:paraId="480E73A9" w14:textId="37327B9B" w:rsidR="00EC1482" w:rsidRPr="00EC1482" w:rsidRDefault="00EC1482" w:rsidP="00EC1482">
            <w:pPr>
              <w:pStyle w:val="2019-20tabletextleft"/>
              <w:rPr>
                <w:rStyle w:val="BodyCopySemibold"/>
                <w:rFonts w:eastAsia="MS Gothic"/>
                <w:b w:val="0"/>
                <w:bCs w:val="0"/>
              </w:rPr>
            </w:pPr>
            <w:r w:rsidRPr="00EC1482">
              <w:t>Capped at 45 members</w:t>
            </w:r>
          </w:p>
        </w:tc>
        <w:tc>
          <w:tcPr>
            <w:tcW w:w="5528" w:type="dxa"/>
            <w:shd w:val="clear" w:color="auto" w:fill="F2F2F2" w:themeFill="background1" w:themeFillShade="F2"/>
          </w:tcPr>
          <w:p w14:paraId="183F342E" w14:textId="77777777" w:rsidR="00EC1482" w:rsidRDefault="00EC1482" w:rsidP="00EC1482">
            <w:pPr>
              <w:pStyle w:val="2019-20tabletextright"/>
            </w:pPr>
            <w:r>
              <w:t>$208,200 for the first member</w:t>
            </w:r>
          </w:p>
          <w:p w14:paraId="4BC18C25" w14:textId="77777777" w:rsidR="00EC1482" w:rsidRDefault="00EC1482" w:rsidP="00EC1482">
            <w:pPr>
              <w:pStyle w:val="2019-20tabletextright"/>
            </w:pPr>
            <w:r>
              <w:t>$72,860 for the second member</w:t>
            </w:r>
          </w:p>
          <w:p w14:paraId="07EAD9BC" w14:textId="5B2A5390" w:rsidR="00EC1482" w:rsidRPr="00C01555" w:rsidRDefault="00EC1482" w:rsidP="00EC1482">
            <w:pPr>
              <w:pStyle w:val="2019-20tabletextright"/>
              <w:rPr>
                <w:rStyle w:val="BodyCopySemibold"/>
                <w:rFonts w:eastAsia="MS Gothic" w:cs="Arial"/>
              </w:rPr>
            </w:pPr>
            <w:r>
              <w:t>$36,440 for the third to forty-fifth members</w:t>
            </w:r>
          </w:p>
        </w:tc>
      </w:tr>
      <w:tr w:rsidR="00EC1482" w14:paraId="7E05B9EF" w14:textId="77777777" w:rsidTr="00B47366">
        <w:tc>
          <w:tcPr>
            <w:tcW w:w="2751" w:type="dxa"/>
          </w:tcPr>
          <w:p w14:paraId="0A2FC7AF" w14:textId="2F4D205F" w:rsidR="00EC1482" w:rsidRPr="00EC1482" w:rsidRDefault="00EC1482" w:rsidP="00EC1482">
            <w:pPr>
              <w:pStyle w:val="2019-20tabletextleft"/>
              <w:rPr>
                <w:rStyle w:val="BodyCopySemibold"/>
                <w:rFonts w:eastAsia="MS Gothic"/>
                <w:b w:val="0"/>
                <w:bCs w:val="0"/>
              </w:rPr>
            </w:pPr>
            <w:r w:rsidRPr="00EC1482">
              <w:t>Policy development funding</w:t>
            </w:r>
          </w:p>
        </w:tc>
        <w:tc>
          <w:tcPr>
            <w:tcW w:w="5528" w:type="dxa"/>
            <w:shd w:val="clear" w:color="auto" w:fill="F2F2F2" w:themeFill="background1" w:themeFillShade="F2"/>
          </w:tcPr>
          <w:p w14:paraId="660C3979" w14:textId="5408E3BA" w:rsidR="00EC1482" w:rsidRPr="00FC5ACD" w:rsidRDefault="00EC1482" w:rsidP="00EC1482">
            <w:pPr>
              <w:pStyle w:val="2019-20tabletextright"/>
              <w:rPr>
                <w:rStyle w:val="BodyCopySemibold"/>
                <w:rFonts w:eastAsia="MS Gothic" w:cs="Arial"/>
                <w:bCs w:val="0"/>
              </w:rPr>
            </w:pPr>
            <w:r>
              <w:t>$1.04 per first preference vote or $26,020 (whichever is greater)</w:t>
            </w:r>
          </w:p>
        </w:tc>
      </w:tr>
    </w:tbl>
    <w:p w14:paraId="0620FE0D" w14:textId="7415337B" w:rsidR="00A94DDA" w:rsidRDefault="00A94DDA" w:rsidP="00EC1482">
      <w:pPr>
        <w:pStyle w:val="2019-20Bodycopy"/>
      </w:pPr>
    </w:p>
    <w:p w14:paraId="230B53E9" w14:textId="77777777" w:rsidR="00EC1482" w:rsidRDefault="00EC1482" w:rsidP="00EC1482">
      <w:pPr>
        <w:pStyle w:val="2019-20Bodycopy"/>
      </w:pPr>
      <w:r>
        <w:t>The quality of the annual returns and their associated audit certificates continued to be mixed, reflecting an opportunity to provide further education and guidance to reporting entities.</w:t>
      </w:r>
    </w:p>
    <w:p w14:paraId="049EE74B" w14:textId="77777777" w:rsidR="00EC1482" w:rsidRDefault="00EC1482" w:rsidP="00EC1482">
      <w:pPr>
        <w:pStyle w:val="2019-20Bodycopy"/>
      </w:pPr>
      <w:r>
        <w:t>However, while some annual return submissions misunderstood requirements of the Electoral Act, the number of fully compliant submissions and overall quality of annual return submissions was significantly improved on the previous year.</w:t>
      </w:r>
    </w:p>
    <w:p w14:paraId="5F1BCCF6" w14:textId="77777777" w:rsidR="00EC1482" w:rsidRDefault="00EC1482" w:rsidP="00EC1482">
      <w:pPr>
        <w:pStyle w:val="2019-20Bodycopy"/>
      </w:pPr>
      <w:r>
        <w:t>This result reflects a greater level of engagement with reporting entities during the annual returns process as well as the VEC’s continued program of building capability and capacity within the dedicated Funding and Disclosure Unit.</w:t>
      </w:r>
    </w:p>
    <w:p w14:paraId="6C64EF84" w14:textId="43C329AB" w:rsidR="00EC1482" w:rsidRDefault="00EC1482" w:rsidP="00EC1482">
      <w:pPr>
        <w:pStyle w:val="2019-20Bodycopy"/>
      </w:pPr>
      <w:r>
        <w:t>Following the publication of the annual returns, information from the returns has informed the Funding and Disclosure Unit’s compliance program, including investigations into potential offences against the Act.</w:t>
      </w:r>
    </w:p>
    <w:p w14:paraId="5D605D81" w14:textId="77777777" w:rsidR="00EC1482" w:rsidRDefault="00EC1482" w:rsidP="00EC1482">
      <w:pPr>
        <w:pStyle w:val="2019-20HeadingC"/>
      </w:pPr>
      <w:r>
        <w:t xml:space="preserve">Compliance </w:t>
      </w:r>
      <w:r w:rsidRPr="00EC1482">
        <w:t>and</w:t>
      </w:r>
      <w:r>
        <w:t xml:space="preserve"> enforcement</w:t>
      </w:r>
    </w:p>
    <w:p w14:paraId="54EFF561" w14:textId="77777777" w:rsidR="00EC1482" w:rsidRDefault="00EC1482" w:rsidP="00EC1482">
      <w:pPr>
        <w:pStyle w:val="2019-20Bodycopy"/>
      </w:pPr>
      <w:r>
        <w:t xml:space="preserve">The VEC has adopted a constructive compliance approach for its regulatory activities. Accordingly, the VEC is committed to engaging with stakeholders to promote compliance with Victoria’s funding and disclosure laws. In situations of specific non-compliance, the VEC will assess the nature of the issue and determine an appropriate compliance and enforcement response. </w:t>
      </w:r>
    </w:p>
    <w:p w14:paraId="14A56A13" w14:textId="77777777" w:rsidR="00EC1482" w:rsidRDefault="00EC1482" w:rsidP="00EC1482">
      <w:pPr>
        <w:pStyle w:val="2019-20Bodycopy"/>
      </w:pPr>
      <w:r>
        <w:t>The VEC may initiate an investigation and is empowered to issue notices to require information to assist with investigations. Depending on the extent of any offence, the VEC may issue a formal caution or initiate a prosecution within a period of three years from the time of the offence.</w:t>
      </w:r>
    </w:p>
    <w:p w14:paraId="28E31A98" w14:textId="77777777" w:rsidR="00EC1482" w:rsidRDefault="00EC1482" w:rsidP="00EC1482">
      <w:pPr>
        <w:pStyle w:val="2019-20Bodycopy"/>
      </w:pPr>
      <w:r>
        <w:t>During the reporting period, one notice was issued by a compliance officer requiring information pursuant to section 222B of the Electoral Act.</w:t>
      </w:r>
    </w:p>
    <w:p w14:paraId="2B7FFBD5" w14:textId="77777777" w:rsidR="00EC1482" w:rsidRDefault="00EC1482" w:rsidP="00EC1482">
      <w:pPr>
        <w:pStyle w:val="2019-20Bodycopy"/>
      </w:pPr>
      <w:r>
        <w:t>During the reporting period, the Funding and Disclosure Unit has triaged and commenced investigations into a number of matters, relating to allegations of failures to provide disclosure returns, providing false or misleading information, and failing to provide an annual return. The Unit is also working with external enforcement agencies in relation to a variety of other matters. These investigations are ongoing.</w:t>
      </w:r>
    </w:p>
    <w:p w14:paraId="67ECE036" w14:textId="77777777" w:rsidR="00EC1482" w:rsidRDefault="00EC1482" w:rsidP="00EC1482">
      <w:pPr>
        <w:pStyle w:val="2019-20Bodycopy"/>
      </w:pPr>
      <w:r>
        <w:t xml:space="preserve">During the reporting period, no charges were filed against persons alleged to have committed offences against Part 12 of the Electoral Act. </w:t>
      </w:r>
    </w:p>
    <w:p w14:paraId="05625C8D" w14:textId="77777777" w:rsidR="00EC1482" w:rsidRDefault="00EC1482" w:rsidP="00EC1482">
      <w:pPr>
        <w:pStyle w:val="2019-20HeadingC"/>
      </w:pPr>
      <w:r>
        <w:lastRenderedPageBreak/>
        <w:t>Donations disclosure</w:t>
      </w:r>
    </w:p>
    <w:p w14:paraId="762A1A8D" w14:textId="77777777" w:rsidR="00EC1482" w:rsidRDefault="00EC1482" w:rsidP="00EC1482">
      <w:pPr>
        <w:pStyle w:val="2019-20Bodycopy"/>
      </w:pPr>
      <w:r>
        <w:t>During the reporting period, the VEC published 53 donation disclosures through ‘VEC Disclosures’, the online disclosure system. These published donations amounted to $101,635.00.</w:t>
      </w:r>
    </w:p>
    <w:p w14:paraId="4427EA52" w14:textId="77777777" w:rsidR="00EC1482" w:rsidRDefault="00EC1482" w:rsidP="00EC1482">
      <w:pPr>
        <w:pStyle w:val="2019-20Bodycopy"/>
      </w:pPr>
      <w:r>
        <w:t>Only donations over the disclosure threshold are required to be disclosed. Donations under the threshold are aggregated and the aggregated amount must be disclosed once it exceeds the disclosure threshold.</w:t>
      </w:r>
    </w:p>
    <w:p w14:paraId="484998E5" w14:textId="77777777" w:rsidR="00EC1482" w:rsidRDefault="00EC1482" w:rsidP="00EC1482">
      <w:pPr>
        <w:pStyle w:val="2019-20Bodycopy"/>
      </w:pPr>
      <w:r>
        <w:t xml:space="preserve">Donations over the general cap and all donations from overseas donors are banned. The VEC received no reports of banned donations during the reporting period. </w:t>
      </w:r>
    </w:p>
    <w:p w14:paraId="7AD7F879" w14:textId="12C1BDE6" w:rsidR="00EC1482" w:rsidRDefault="00EC1482" w:rsidP="00EC1482">
      <w:pPr>
        <w:pStyle w:val="2019-20Bodycopy"/>
      </w:pPr>
      <w:r>
        <w:t>Ongoing data matching is undertaken by the Funding and Disclosure Unit to assess compliance with the donation disclosure requirements of Part 12 of the Act.</w:t>
      </w:r>
    </w:p>
    <w:p w14:paraId="4A642388" w14:textId="77777777" w:rsidR="00EC1482" w:rsidRDefault="00EC1482" w:rsidP="00EC1482">
      <w:pPr>
        <w:pStyle w:val="2019-20HeadingC"/>
      </w:pPr>
      <w:r>
        <w:t>Political funding</w:t>
      </w:r>
    </w:p>
    <w:p w14:paraId="7EB3EFB2" w14:textId="77777777" w:rsidR="00EC1482" w:rsidRDefault="00EC1482" w:rsidP="00EC1482">
      <w:pPr>
        <w:pStyle w:val="2019-20Bodycopy"/>
      </w:pPr>
      <w:r>
        <w:t>During the reporting period, the VEC paid a total of $12,343,277.74 on behalf of the State to eligible registered political parties, independent elected members and candidates entitled to access funding. This included:</w:t>
      </w:r>
    </w:p>
    <w:p w14:paraId="57FF70F4" w14:textId="77777777" w:rsidR="00EC1482" w:rsidRDefault="00EC1482" w:rsidP="00EC1482">
      <w:pPr>
        <w:pStyle w:val="2019-20Bullet"/>
      </w:pPr>
      <w:r>
        <w:t xml:space="preserve">$5,854,452.76 in public funding </w:t>
      </w:r>
    </w:p>
    <w:p w14:paraId="7D9D330D" w14:textId="77777777" w:rsidR="00EC1482" w:rsidRDefault="00EC1482" w:rsidP="00EC1482">
      <w:pPr>
        <w:pStyle w:val="2019-20Bullet"/>
      </w:pPr>
      <w:r>
        <w:t>$6,438,920.08 in administrative expenditure funding</w:t>
      </w:r>
    </w:p>
    <w:p w14:paraId="12BC87F1" w14:textId="77777777" w:rsidR="00EC1482" w:rsidRDefault="00EC1482" w:rsidP="00EC1482">
      <w:pPr>
        <w:pStyle w:val="2019-20Bullet"/>
      </w:pPr>
      <w:r>
        <w:t>$49,904.90 for policy development funding.</w:t>
      </w:r>
    </w:p>
    <w:p w14:paraId="65B7D2BC" w14:textId="77777777" w:rsidR="00EC1482" w:rsidRDefault="00EC1482" w:rsidP="00EC1482">
      <w:pPr>
        <w:pStyle w:val="2019-20Bodycopy"/>
      </w:pPr>
      <w:r>
        <w:t xml:space="preserve">The VEC also recovered $274,874.55 in relation to over-payments for political funding paid during the previous financial year. As at 30 June 2021, an overpayment amount of $129,983.73 remains outstanding, pending recovery from one funding recipient in the 2021–22 financial year. </w:t>
      </w:r>
    </w:p>
    <w:p w14:paraId="581C5A40" w14:textId="77777777" w:rsidR="00EC1482" w:rsidRDefault="00EC1482" w:rsidP="00EC1482">
      <w:pPr>
        <w:pStyle w:val="2019-20HeadingC"/>
      </w:pPr>
      <w:r>
        <w:t xml:space="preserve">Public funding </w:t>
      </w:r>
      <w:r w:rsidRPr="00EC1482">
        <w:t>dispute</w:t>
      </w:r>
    </w:p>
    <w:p w14:paraId="52BF2EED" w14:textId="77777777" w:rsidR="00EC1482" w:rsidRDefault="00EC1482" w:rsidP="00EC1482">
      <w:pPr>
        <w:pStyle w:val="2019-20Bodycopy"/>
      </w:pPr>
      <w:r>
        <w:t>On 14 October 2020, the Supreme Court released its decision to uphold a joint application by the State Director of the National Party of Australia (Victoria) and the State Director of the Liberal Party of Australia (Victorian Division) for declaratory relief in respect to the distribution of public funding for composite groups in elections for the Legislative Council.</w:t>
      </w:r>
    </w:p>
    <w:p w14:paraId="0B782699" w14:textId="77777777" w:rsidR="00EC1482" w:rsidRDefault="00EC1482" w:rsidP="00EC1482">
      <w:pPr>
        <w:pStyle w:val="2019-20Bodycopy"/>
      </w:pPr>
      <w:r>
        <w:t>The decision followed a hearing on 14 September 2020 and will be used to inform the VEC’s future regulatory approach for public funding involving composite groups.</w:t>
      </w:r>
    </w:p>
    <w:p w14:paraId="1B6D6FA9" w14:textId="77777777" w:rsidR="00EC1482" w:rsidRDefault="00EC1482" w:rsidP="00EC1482">
      <w:pPr>
        <w:pStyle w:val="2019-20HeadingC"/>
      </w:pPr>
      <w:r>
        <w:t>Stakeholder engagement</w:t>
      </w:r>
    </w:p>
    <w:p w14:paraId="50616316" w14:textId="77777777" w:rsidR="00EC1482" w:rsidRDefault="00EC1482" w:rsidP="00EC1482">
      <w:pPr>
        <w:pStyle w:val="2019-20Bodycopy"/>
      </w:pPr>
      <w:r>
        <w:t>Following observations of annual returns during previous years, the VEC engaged more closely with reporting entities in the lead-up to the October 2020 annual returns deadline. The VEC established a funding and disclosure newsletter to directly engage with reporting entities and provide updates on reporting obligations.</w:t>
      </w:r>
    </w:p>
    <w:p w14:paraId="432321C7" w14:textId="77777777" w:rsidR="00EC1482" w:rsidRDefault="00EC1482" w:rsidP="00EC1482">
      <w:pPr>
        <w:pStyle w:val="2019-20Bodycopy"/>
      </w:pPr>
      <w:r>
        <w:t>With the 2022 State election on the horizon, the VEC is focused on increased engagement and working on educational opportunities with reporting entities to ensure maximum compliance and understanding in advance of the election.</w:t>
      </w:r>
    </w:p>
    <w:p w14:paraId="31225645" w14:textId="0CF4C6E7" w:rsidR="00EC1482" w:rsidRDefault="00EC1482" w:rsidP="00EC1482">
      <w:pPr>
        <w:pStyle w:val="2019-20Bodycopy"/>
      </w:pPr>
      <w:r>
        <w:t>In addition, the VEC has updated factsheets and reference material with additional information to clarify common areas of confusion. These updates are intended to ensure reporting entities have the maximum available information to comply with their obligations under the Electoral Act.</w:t>
      </w:r>
    </w:p>
    <w:p w14:paraId="257F4A7C" w14:textId="1F59443A" w:rsidR="00EC1482" w:rsidRDefault="00EC1482">
      <w:pPr>
        <w:rPr>
          <w:rFonts w:ascii="Arial" w:eastAsia="Times" w:hAnsi="Arial"/>
          <w:sz w:val="20"/>
          <w:lang w:val="en-US"/>
        </w:rPr>
      </w:pPr>
      <w:r>
        <w:br w:type="page"/>
      </w:r>
    </w:p>
    <w:p w14:paraId="5F8DBE95" w14:textId="7FE09EAE" w:rsidR="00EC1482" w:rsidRDefault="00EC1482" w:rsidP="00EC1482">
      <w:pPr>
        <w:pStyle w:val="2019-20HeadingB"/>
        <w:rPr>
          <w:rFonts w:eastAsia="Times"/>
          <w:b w:val="0"/>
          <w:bCs w:val="0"/>
        </w:rPr>
      </w:pPr>
      <w:bookmarkStart w:id="33" w:name="_Toc87269510"/>
      <w:r>
        <w:lastRenderedPageBreak/>
        <w:t>Spotlight on</w:t>
      </w:r>
      <w:r>
        <w:br/>
      </w:r>
      <w:r w:rsidRPr="00EC1482">
        <w:rPr>
          <w:rFonts w:eastAsia="Times"/>
          <w:b w:val="0"/>
          <w:bCs w:val="0"/>
        </w:rPr>
        <w:t>Luis Gonzalez</w:t>
      </w:r>
      <w:bookmarkEnd w:id="33"/>
    </w:p>
    <w:p w14:paraId="1BC35FC2" w14:textId="77777777" w:rsidR="00EC1482" w:rsidRDefault="00EC1482" w:rsidP="00EC1482">
      <w:pPr>
        <w:pStyle w:val="2019-20Bodycopy"/>
        <w:rPr>
          <w:rFonts w:eastAsia="Times New Roman"/>
          <w:b/>
          <w:bCs/>
          <w:color w:val="D43A5A"/>
          <w:sz w:val="22"/>
          <w:lang w:val="en-AU"/>
        </w:rPr>
      </w:pPr>
      <w:r w:rsidRPr="00EC1482">
        <w:rPr>
          <w:rFonts w:eastAsia="Times New Roman"/>
          <w:b/>
          <w:bCs/>
          <w:color w:val="D43A5A"/>
          <w:sz w:val="22"/>
          <w:lang w:val="en-AU"/>
        </w:rPr>
        <w:t>Digital and online communication specialist</w:t>
      </w:r>
      <w:r>
        <w:rPr>
          <w:rFonts w:eastAsia="Times New Roman"/>
          <w:b/>
          <w:bCs/>
          <w:color w:val="D43A5A"/>
          <w:sz w:val="22"/>
          <w:lang w:val="en-AU"/>
        </w:rPr>
        <w:t xml:space="preserve">, </w:t>
      </w:r>
      <w:r w:rsidRPr="00EC1482">
        <w:rPr>
          <w:rFonts w:eastAsia="Times New Roman"/>
          <w:b/>
          <w:bCs/>
          <w:color w:val="D43A5A"/>
          <w:sz w:val="22"/>
          <w:lang w:val="en-AU"/>
        </w:rPr>
        <w:t>Communication and Engagement Branch</w:t>
      </w:r>
    </w:p>
    <w:p w14:paraId="1D7C7FAA" w14:textId="41B42733" w:rsidR="00EC1482" w:rsidRDefault="002827CD" w:rsidP="00EC1482">
      <w:pPr>
        <w:pStyle w:val="2019-20Bodycopy"/>
        <w:rPr>
          <w:rFonts w:eastAsia="Times New Roman"/>
          <w:b/>
          <w:bCs/>
          <w:color w:val="D43A5A"/>
          <w:sz w:val="22"/>
          <w:lang w:val="en-AU"/>
        </w:rPr>
      </w:pPr>
      <w:r>
        <w:rPr>
          <w:rFonts w:eastAsia="Times New Roman"/>
          <w:b/>
          <w:bCs/>
          <w:noProof/>
          <w:color w:val="D43A5A"/>
          <w:sz w:val="22"/>
          <w:lang w:val="en-AU"/>
        </w:rPr>
        <w:drawing>
          <wp:inline distT="0" distB="0" distL="0" distR="0" wp14:anchorId="3750A8C5" wp14:editId="330CAB7D">
            <wp:extent cx="5904230" cy="3738245"/>
            <wp:effectExtent l="0" t="0" r="1270" b="0"/>
            <wp:docPr id="29" name="Picture 29"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smiling at the camera&#10;&#10;Description automatically generated with medium confidence"/>
                    <pic:cNvPicPr/>
                  </pic:nvPicPr>
                  <pic:blipFill>
                    <a:blip r:embed="rId45" cstate="screen">
                      <a:extLst>
                        <a:ext uri="{28A0092B-C50C-407E-A947-70E740481C1C}">
                          <a14:useLocalDpi xmlns:a14="http://schemas.microsoft.com/office/drawing/2010/main"/>
                        </a:ext>
                      </a:extLst>
                    </a:blip>
                    <a:stretch>
                      <a:fillRect/>
                    </a:stretch>
                  </pic:blipFill>
                  <pic:spPr>
                    <a:xfrm>
                      <a:off x="0" y="0"/>
                      <a:ext cx="5904230" cy="3738245"/>
                    </a:xfrm>
                    <a:prstGeom prst="rect">
                      <a:avLst/>
                    </a:prstGeom>
                  </pic:spPr>
                </pic:pic>
              </a:graphicData>
            </a:graphic>
          </wp:inline>
        </w:drawing>
      </w:r>
    </w:p>
    <w:p w14:paraId="48051F54" w14:textId="2492945F" w:rsidR="00EC1482" w:rsidRPr="005F4FC0" w:rsidRDefault="005F4FC0" w:rsidP="00EC1482">
      <w:pPr>
        <w:pStyle w:val="2019-20Bodycopy"/>
        <w:rPr>
          <w:rFonts w:eastAsia="Times New Roman"/>
          <w:b/>
          <w:bCs/>
          <w:i/>
          <w:color w:val="D43A5A"/>
          <w:sz w:val="22"/>
          <w:lang w:val="en-AU"/>
        </w:rPr>
      </w:pPr>
      <w:r w:rsidRPr="005F4FC0">
        <w:rPr>
          <w:rFonts w:eastAsia="Times New Roman"/>
          <w:b/>
          <w:bCs/>
          <w:i/>
          <w:color w:val="D43A5A"/>
          <w:sz w:val="22"/>
          <w:lang w:val="en-AU"/>
        </w:rPr>
        <w:t>“</w:t>
      </w:r>
      <w:r w:rsidR="00EC1482" w:rsidRPr="005F4FC0">
        <w:rPr>
          <w:rFonts w:eastAsia="Times New Roman"/>
          <w:b/>
          <w:bCs/>
          <w:i/>
          <w:color w:val="D43A5A"/>
          <w:sz w:val="22"/>
          <w:lang w:val="en-AU"/>
        </w:rPr>
        <w:t xml:space="preserve">Managing the VEC website during an election is a non-stop activity. The information the public needs evolves daily, and I must stay two steps ahead of a very tight </w:t>
      </w:r>
      <w:proofErr w:type="gramStart"/>
      <w:r w:rsidR="00EC1482" w:rsidRPr="005F4FC0">
        <w:rPr>
          <w:rFonts w:eastAsia="Times New Roman"/>
          <w:b/>
          <w:bCs/>
          <w:i/>
          <w:color w:val="D43A5A"/>
          <w:sz w:val="22"/>
          <w:lang w:val="en-AU"/>
        </w:rPr>
        <w:t>schedule.</w:t>
      </w:r>
      <w:r w:rsidRPr="005F4FC0">
        <w:rPr>
          <w:rFonts w:eastAsia="Times New Roman"/>
          <w:b/>
          <w:bCs/>
          <w:i/>
          <w:color w:val="D43A5A"/>
          <w:sz w:val="22"/>
          <w:lang w:val="en-AU"/>
        </w:rPr>
        <w:t>“</w:t>
      </w:r>
      <w:proofErr w:type="gramEnd"/>
    </w:p>
    <w:p w14:paraId="0447E10E" w14:textId="77777777" w:rsidR="002827CD" w:rsidRDefault="002827CD" w:rsidP="002827CD">
      <w:pPr>
        <w:pStyle w:val="2019-20HeadingE"/>
      </w:pPr>
      <w:r>
        <w:t>The VEC’s vision is for all Victorians to participate in their democracy. How does your role contribute to this?</w:t>
      </w:r>
    </w:p>
    <w:p w14:paraId="549185AA" w14:textId="77777777" w:rsidR="002827CD" w:rsidRDefault="002827CD" w:rsidP="002827CD">
      <w:pPr>
        <w:pStyle w:val="2019-20Bodycopy"/>
      </w:pPr>
      <w:r>
        <w:t xml:space="preserve">I contribute to the VEC’s vision by making sure the website is as clear and easy to navigate as it can be. During an election, millions of people visit the website, expecting to find out everything they need to make the voting experience as easy and convenient as possible. We live in a world where it is hard to find trustworthy information, and the VEC’s website is one of the few trusted sources of unbiased truth. This is not just a great opportunity, but also a great responsibility. </w:t>
      </w:r>
    </w:p>
    <w:p w14:paraId="6DC1B1B5" w14:textId="77777777" w:rsidR="002827CD" w:rsidRDefault="002827CD" w:rsidP="002827CD">
      <w:pPr>
        <w:pStyle w:val="2019-20HeadingE"/>
      </w:pPr>
      <w:r>
        <w:t>What makes the VEC an innovative and engaging place to work?</w:t>
      </w:r>
    </w:p>
    <w:p w14:paraId="3ACB5C9F" w14:textId="7A078EE1" w:rsidR="002827CD" w:rsidRDefault="002827CD" w:rsidP="002827CD">
      <w:pPr>
        <w:pStyle w:val="2019-20Bodycopy"/>
      </w:pPr>
      <w:r>
        <w:t>The VEC is genuinely committed to always offering the public nothing less than it has before. This rule of thumb provides the freedom to consider and think about how to continuously apply new ideas to everything the VEC does and always improve its services to Victorians.</w:t>
      </w:r>
    </w:p>
    <w:p w14:paraId="0F013D3C" w14:textId="3D96E510" w:rsidR="00B47366" w:rsidRDefault="00B47366">
      <w:pPr>
        <w:rPr>
          <w:rFonts w:ascii="Arial" w:eastAsia="Times" w:hAnsi="Arial"/>
          <w:sz w:val="20"/>
          <w:lang w:val="en-US"/>
        </w:rPr>
      </w:pPr>
      <w:r>
        <w:br w:type="page"/>
      </w:r>
    </w:p>
    <w:p w14:paraId="26AD20F2" w14:textId="77777777" w:rsidR="002827CD" w:rsidRDefault="002827CD" w:rsidP="002827CD">
      <w:pPr>
        <w:pStyle w:val="2019-20HeadingE"/>
      </w:pPr>
      <w:r>
        <w:lastRenderedPageBreak/>
        <w:t>During 2020–21, the VEC conducted the 2020 local government elections. How did this affect your role?</w:t>
      </w:r>
    </w:p>
    <w:p w14:paraId="5AD5ADF1" w14:textId="77777777" w:rsidR="002827CD" w:rsidRDefault="002827CD" w:rsidP="002827CD">
      <w:pPr>
        <w:pStyle w:val="2019-20Bodycopy"/>
      </w:pPr>
      <w:r>
        <w:t xml:space="preserve">Managing the VEC website during an election is a non-stop activity. The information the public needs evolves daily, and I must stay two steps ahead of a very tight schedule. I also had the pleasure of managing the VEC’s free voter notification service, </w:t>
      </w:r>
      <w:proofErr w:type="spellStart"/>
      <w:r>
        <w:t>VoterAlert</w:t>
      </w:r>
      <w:proofErr w:type="spellEnd"/>
      <w:r>
        <w:t>, delivering voting reminders via SMS or email to more than 2 million Victorians. The volume of people that I contacted at times felt a bit impersonal, until I got the odd message from a friend or relative who had received an SMS reminding them to vote or found what they were looking for on the VEC’s website with no fuss.</w:t>
      </w:r>
    </w:p>
    <w:p w14:paraId="527EE212" w14:textId="77777777" w:rsidR="002827CD" w:rsidRDefault="002827CD" w:rsidP="002827CD">
      <w:pPr>
        <w:pStyle w:val="2019-20HeadingE"/>
      </w:pPr>
      <w:r>
        <w:t>What do you like to do on the weekends?</w:t>
      </w:r>
    </w:p>
    <w:p w14:paraId="3E9B1BFE" w14:textId="52C59D96" w:rsidR="00EC1482" w:rsidRDefault="002827CD" w:rsidP="002827CD">
      <w:pPr>
        <w:pStyle w:val="2019-20Bodycopy"/>
      </w:pPr>
      <w:r>
        <w:t>I like to spend my weekends on two wheels – as a keen cyclist, I’ll most likely be up early on a Sunday ready to do a big loop of inner Melbourne, up and down Beach Road, or along a mountain bike trail.</w:t>
      </w:r>
    </w:p>
    <w:p w14:paraId="023B5D69" w14:textId="3A7B376C" w:rsidR="002827CD" w:rsidRDefault="002827CD">
      <w:pPr>
        <w:rPr>
          <w:rFonts w:ascii="Arial" w:eastAsia="Times" w:hAnsi="Arial"/>
          <w:sz w:val="20"/>
          <w:lang w:val="en-US"/>
        </w:rPr>
      </w:pPr>
      <w:r>
        <w:br w:type="page"/>
      </w:r>
    </w:p>
    <w:p w14:paraId="2409FF82" w14:textId="483623F3" w:rsidR="002827CD" w:rsidRDefault="002827CD" w:rsidP="002827CD">
      <w:pPr>
        <w:pStyle w:val="2019-20HeadingA"/>
      </w:pPr>
      <w:bookmarkStart w:id="34" w:name="_Toc87269511"/>
      <w:r w:rsidRPr="002827CD">
        <w:lastRenderedPageBreak/>
        <w:t>Our stakeholders</w:t>
      </w:r>
      <w:bookmarkEnd w:id="34"/>
    </w:p>
    <w:p w14:paraId="24A829DC" w14:textId="77777777" w:rsidR="002827CD" w:rsidRDefault="002827CD" w:rsidP="002827CD">
      <w:pPr>
        <w:pStyle w:val="2019-20HeadingC"/>
      </w:pPr>
      <w:r>
        <w:t>Achievements 2020–21</w:t>
      </w:r>
    </w:p>
    <w:p w14:paraId="625A9D22" w14:textId="77777777" w:rsidR="002827CD" w:rsidRDefault="002827CD" w:rsidP="002827CD">
      <w:pPr>
        <w:pStyle w:val="2019-20Bullet"/>
      </w:pPr>
      <w:r>
        <w:t>Endorsement of Stakeholder Management Framework and Stakeholder Engagement Strategy 2020–23.</w:t>
      </w:r>
    </w:p>
    <w:p w14:paraId="494B14BE" w14:textId="77777777" w:rsidR="002827CD" w:rsidRDefault="002827CD" w:rsidP="002827CD">
      <w:pPr>
        <w:pStyle w:val="2019-20Bullet"/>
      </w:pPr>
      <w:r>
        <w:t xml:space="preserve">Launch of the Multicultural Inclusion Plan. </w:t>
      </w:r>
    </w:p>
    <w:p w14:paraId="60678C5F" w14:textId="77777777" w:rsidR="002827CD" w:rsidRDefault="002827CD" w:rsidP="002827CD">
      <w:pPr>
        <w:pStyle w:val="2019-20Bullet"/>
      </w:pPr>
      <w:r>
        <w:t>Completion and launch of the Young People Inclusion Plan.</w:t>
      </w:r>
    </w:p>
    <w:p w14:paraId="7F81000F" w14:textId="77777777" w:rsidR="002827CD" w:rsidRDefault="002827CD" w:rsidP="002827CD">
      <w:pPr>
        <w:pStyle w:val="2019-20Bullet"/>
      </w:pPr>
      <w:r>
        <w:t>Completion of a co-design project with young people to better understand attitudes and barriers to electoral participation.</w:t>
      </w:r>
    </w:p>
    <w:p w14:paraId="0C7AF99C" w14:textId="77777777" w:rsidR="002827CD" w:rsidRDefault="002827CD" w:rsidP="002827CD">
      <w:pPr>
        <w:pStyle w:val="2019-20Bullet"/>
      </w:pPr>
      <w:r>
        <w:t>Customer journey mapping for all key stakeholders required to interact with the VEC and the subsequent development of eight unique customer ‘</w:t>
      </w:r>
      <w:proofErr w:type="gramStart"/>
      <w:r>
        <w:t>personas’</w:t>
      </w:r>
      <w:proofErr w:type="gramEnd"/>
      <w:r>
        <w:t>.</w:t>
      </w:r>
    </w:p>
    <w:p w14:paraId="4A5518D1" w14:textId="77777777" w:rsidR="002827CD" w:rsidRDefault="002827CD" w:rsidP="002827CD">
      <w:pPr>
        <w:pStyle w:val="2019-20Bullet"/>
      </w:pPr>
      <w:r>
        <w:t>Re-launch of the Aboriginal Advisory Group.</w:t>
      </w:r>
    </w:p>
    <w:p w14:paraId="71488E67" w14:textId="77777777" w:rsidR="002827CD" w:rsidRDefault="002827CD" w:rsidP="002827CD">
      <w:pPr>
        <w:pStyle w:val="2019-20HeadingC"/>
      </w:pPr>
      <w:r>
        <w:t>Outlook 2021–22</w:t>
      </w:r>
    </w:p>
    <w:p w14:paraId="21E8B4B3" w14:textId="77777777" w:rsidR="002827CD" w:rsidRDefault="002827CD" w:rsidP="002827CD">
      <w:pPr>
        <w:pStyle w:val="2019-20Bullet"/>
      </w:pPr>
      <w:r>
        <w:t>Completing the Aboriginal Inclusion Plan and Out-of-Home Inclusion Plan (for people experiencing homelessness or incarceration).</w:t>
      </w:r>
    </w:p>
    <w:p w14:paraId="3DA5D946" w14:textId="77777777" w:rsidR="002827CD" w:rsidRDefault="002827CD" w:rsidP="002827CD">
      <w:pPr>
        <w:pStyle w:val="2019-20Bullet"/>
      </w:pPr>
      <w:r>
        <w:t xml:space="preserve">Embedding the Stakeholder Management Framework across the </w:t>
      </w:r>
      <w:proofErr w:type="spellStart"/>
      <w:r>
        <w:t>organisation</w:t>
      </w:r>
      <w:proofErr w:type="spellEnd"/>
      <w:r>
        <w:t>.</w:t>
      </w:r>
    </w:p>
    <w:p w14:paraId="600E0395" w14:textId="12CD5C70" w:rsidR="002827CD" w:rsidRDefault="002827CD" w:rsidP="002827CD">
      <w:pPr>
        <w:pStyle w:val="2019-20Bullet"/>
      </w:pPr>
      <w:r>
        <w:t>Delivering the Stakeholder Engagement Strategy 2020–23.</w:t>
      </w:r>
    </w:p>
    <w:p w14:paraId="6B5FF5F3" w14:textId="5B6B4D22" w:rsidR="002827CD" w:rsidRDefault="002827CD">
      <w:pPr>
        <w:rPr>
          <w:rFonts w:ascii="Arial" w:eastAsia="Times" w:hAnsi="Arial"/>
          <w:sz w:val="20"/>
          <w:lang w:val="en-US"/>
        </w:rPr>
      </w:pPr>
      <w:r>
        <w:br w:type="page"/>
      </w:r>
    </w:p>
    <w:p w14:paraId="3E7AF3E2" w14:textId="2ED09F82" w:rsidR="002827CD" w:rsidRDefault="002827CD" w:rsidP="002827CD">
      <w:pPr>
        <w:pStyle w:val="2019-20HeadingB"/>
      </w:pPr>
      <w:bookmarkStart w:id="35" w:name="_Toc87269512"/>
      <w:r w:rsidRPr="002827CD">
        <w:lastRenderedPageBreak/>
        <w:t>Inclusion and participation</w:t>
      </w:r>
      <w:bookmarkEnd w:id="35"/>
    </w:p>
    <w:p w14:paraId="1483FE85" w14:textId="19A999A6" w:rsidR="002827CD" w:rsidRDefault="002827CD" w:rsidP="002827CD">
      <w:pPr>
        <w:pStyle w:val="2019-20Introtext"/>
      </w:pPr>
      <w:r w:rsidRPr="002827CD">
        <w:t>Informed citizens actively participating in free and fair elections is vital to any healthy, functioning democracy. Providing accessible, engaging electoral information and education is a fundamental part of ensuring full electoral participation across the community.</w:t>
      </w:r>
    </w:p>
    <w:p w14:paraId="33BA6DF2" w14:textId="77777777" w:rsidR="002827CD" w:rsidRDefault="002827CD" w:rsidP="002827CD">
      <w:pPr>
        <w:pStyle w:val="2019-20HeadingC"/>
      </w:pPr>
      <w:r>
        <w:t>Diversity and Inclusion Framework</w:t>
      </w:r>
    </w:p>
    <w:p w14:paraId="1218A5D3" w14:textId="77777777" w:rsidR="002827CD" w:rsidRDefault="002827CD" w:rsidP="002827CD">
      <w:pPr>
        <w:pStyle w:val="2019-20Bodycopy"/>
      </w:pPr>
      <w:r>
        <w:t xml:space="preserve">The VEC Diversity and Inclusion Framework continues to provide an </w:t>
      </w:r>
      <w:proofErr w:type="spellStart"/>
      <w:r>
        <w:t>organisation</w:t>
      </w:r>
      <w:proofErr w:type="spellEnd"/>
      <w:r>
        <w:t xml:space="preserve">-wide approach to ensure a proactive process and support to the diversity of staff and communities within Victoria. </w:t>
      </w:r>
    </w:p>
    <w:p w14:paraId="1A783D3D" w14:textId="764D120A" w:rsidR="002827CD" w:rsidRDefault="002827CD" w:rsidP="002827CD">
      <w:pPr>
        <w:pStyle w:val="2019-20Bodycopy"/>
      </w:pPr>
      <w:r>
        <w:t>The inward focus of the Framework continues to be provided primarily through the VEC’s HR Strategy with support from the VEC’s Education and Inclusion team. The external focus and engagement are delivered through the various inclusion plans shown in the following diagram.</w:t>
      </w:r>
    </w:p>
    <w:p w14:paraId="05BA06FE" w14:textId="77777777" w:rsidR="002827CD" w:rsidRDefault="002827CD" w:rsidP="002827CD">
      <w:pPr>
        <w:pStyle w:val="2019-20Bodycopy"/>
      </w:pPr>
    </w:p>
    <w:p w14:paraId="4323C78B" w14:textId="450B494A" w:rsidR="002827CD" w:rsidRDefault="002827CD" w:rsidP="002827CD">
      <w:pPr>
        <w:pStyle w:val="2019-20Bodycopy"/>
      </w:pPr>
      <w:r>
        <w:rPr>
          <w:noProof/>
        </w:rPr>
        <w:drawing>
          <wp:inline distT="0" distB="0" distL="0" distR="0" wp14:anchorId="0FDEAD7F" wp14:editId="51CD1E2B">
            <wp:extent cx="2879002" cy="2259108"/>
            <wp:effectExtent l="0" t="0" r="4445" b="1905"/>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46" cstate="screen">
                      <a:extLst>
                        <a:ext uri="{28A0092B-C50C-407E-A947-70E740481C1C}">
                          <a14:useLocalDpi xmlns:a14="http://schemas.microsoft.com/office/drawing/2010/main"/>
                        </a:ext>
                      </a:extLst>
                    </a:blip>
                    <a:stretch>
                      <a:fillRect/>
                    </a:stretch>
                  </pic:blipFill>
                  <pic:spPr>
                    <a:xfrm>
                      <a:off x="0" y="0"/>
                      <a:ext cx="2901315" cy="2276617"/>
                    </a:xfrm>
                    <a:prstGeom prst="rect">
                      <a:avLst/>
                    </a:prstGeom>
                  </pic:spPr>
                </pic:pic>
              </a:graphicData>
            </a:graphic>
          </wp:inline>
        </w:drawing>
      </w:r>
    </w:p>
    <w:p w14:paraId="018DDFD7" w14:textId="77777777" w:rsidR="002827CD" w:rsidRPr="00B47366" w:rsidRDefault="002827CD" w:rsidP="002827CD">
      <w:pPr>
        <w:pStyle w:val="2019-20Bodycopy"/>
        <w:rPr>
          <w:b/>
          <w:bCs/>
        </w:rPr>
      </w:pPr>
      <w:r w:rsidRPr="00B47366">
        <w:rPr>
          <w:b/>
          <w:bCs/>
        </w:rPr>
        <w:t xml:space="preserve">List of Inclusion Plans: </w:t>
      </w:r>
    </w:p>
    <w:p w14:paraId="5D076469" w14:textId="4375951E" w:rsidR="002827CD" w:rsidRDefault="002827CD" w:rsidP="002827CD">
      <w:pPr>
        <w:pStyle w:val="2019-20Bodycopy"/>
      </w:pPr>
      <w:r>
        <w:t>Disability Access and Inclusion Plan</w:t>
      </w:r>
      <w:r>
        <w:br/>
        <w:t>Multicultural Inclusion Plan</w:t>
      </w:r>
      <w:r>
        <w:br/>
        <w:t>Young People Inclusion Plan</w:t>
      </w:r>
    </w:p>
    <w:p w14:paraId="6F0FC5B6" w14:textId="77777777" w:rsidR="002827CD" w:rsidRDefault="002827CD" w:rsidP="002827CD">
      <w:pPr>
        <w:pStyle w:val="2019-20HeadingC"/>
      </w:pPr>
      <w:r>
        <w:t>Specific diversity and inclusion initiatives 2020–21</w:t>
      </w:r>
    </w:p>
    <w:p w14:paraId="4B20CDF4" w14:textId="77777777" w:rsidR="002827CD" w:rsidRDefault="002827CD" w:rsidP="002827CD">
      <w:pPr>
        <w:pStyle w:val="2019-20HeadingE"/>
      </w:pPr>
      <w:r>
        <w:t>Inclusion of Aboriginal communities</w:t>
      </w:r>
    </w:p>
    <w:p w14:paraId="4489E6C7" w14:textId="77777777" w:rsidR="002827CD" w:rsidRDefault="002827CD" w:rsidP="002827CD">
      <w:pPr>
        <w:pStyle w:val="2019-20HeadingE"/>
      </w:pPr>
      <w:r>
        <w:t>ECANZ Indigenous Engagement Working Group</w:t>
      </w:r>
    </w:p>
    <w:p w14:paraId="796731A9" w14:textId="53D35ECA" w:rsidR="002827CD" w:rsidRDefault="002827CD" w:rsidP="002827CD">
      <w:pPr>
        <w:pStyle w:val="2019-20Bodycopy"/>
      </w:pPr>
      <w:r>
        <w:t>The VEC is represented on the ECANZ Indigenous Engagement Working Group, which has developed principles to support better practice in engaging with Aboriginal and Torres Strait Islander communities. Various electoral commissions have led the development of targeted strategy documents, with the VEC leading the Youth Engagement Strategy.</w:t>
      </w:r>
    </w:p>
    <w:p w14:paraId="6EE854CE" w14:textId="77777777" w:rsidR="002827CD" w:rsidRDefault="002827CD">
      <w:pPr>
        <w:rPr>
          <w:rFonts w:ascii="Arial" w:eastAsia="Times" w:hAnsi="Arial"/>
          <w:sz w:val="20"/>
          <w:lang w:val="en-US"/>
        </w:rPr>
      </w:pPr>
      <w:r>
        <w:br w:type="page"/>
      </w:r>
    </w:p>
    <w:p w14:paraId="06E92AA4" w14:textId="77777777" w:rsidR="002827CD" w:rsidRDefault="002827CD" w:rsidP="002827CD">
      <w:pPr>
        <w:pStyle w:val="2019-20HeadingE"/>
      </w:pPr>
      <w:proofErr w:type="spellStart"/>
      <w:r>
        <w:lastRenderedPageBreak/>
        <w:t>Korin</w:t>
      </w:r>
      <w:proofErr w:type="spellEnd"/>
      <w:r>
        <w:t xml:space="preserve"> </w:t>
      </w:r>
      <w:proofErr w:type="spellStart"/>
      <w:r>
        <w:t>Gamadgi</w:t>
      </w:r>
      <w:proofErr w:type="spellEnd"/>
      <w:r>
        <w:t xml:space="preserve"> Institute’s (KGI) REAL Program </w:t>
      </w:r>
    </w:p>
    <w:p w14:paraId="3A158E00" w14:textId="77777777" w:rsidR="002827CD" w:rsidRDefault="002827CD" w:rsidP="002827CD">
      <w:pPr>
        <w:pStyle w:val="2019-20Bodycopy"/>
      </w:pPr>
      <w:r>
        <w:t xml:space="preserve">Electoral education workshops were delivered to young Aboriginal people from across Victoria in 2020–21 as part of KGI’s REAL Program. These were done either face-to-face or online depending on COVID-19 restrictions. The VEC sessions had a marked impact on levels of understanding and confidence in electoral processes, with both understanding and confidence increasing among participants. This partnership, in its tenth year, has matured to the point that VEC staff are now working with alumni from the program to develop and deliver these workshops. </w:t>
      </w:r>
    </w:p>
    <w:p w14:paraId="67F56738" w14:textId="77777777" w:rsidR="002827CD" w:rsidRDefault="002827CD" w:rsidP="002827CD">
      <w:pPr>
        <w:pStyle w:val="2019-20HeadingE"/>
      </w:pPr>
      <w:r>
        <w:t>Aboriginal Inclusion Plan</w:t>
      </w:r>
    </w:p>
    <w:p w14:paraId="10E679BE" w14:textId="620A527A" w:rsidR="002827CD" w:rsidRDefault="002827CD" w:rsidP="002827CD">
      <w:pPr>
        <w:pStyle w:val="2019-20Bodycopy"/>
      </w:pPr>
      <w:r>
        <w:t>Since developing the VEC policy and ‘</w:t>
      </w:r>
      <w:r w:rsidRPr="00B47366">
        <w:rPr>
          <w:i/>
          <w:iCs/>
        </w:rPr>
        <w:t>Statement on Self Determination and Improved Outcomes for Aboriginal Victorians</w:t>
      </w:r>
      <w:r>
        <w:t>’, work has been progressing to ensure these inform the development of a new VEC Aboriginal Inclusion Plan (AIP). The VEC has formed a new Aboriginal Advisory Group to ensure respected Elders and community leaders guide the development of strategies in the new AIP.</w:t>
      </w:r>
    </w:p>
    <w:p w14:paraId="297AE9AE" w14:textId="77777777" w:rsidR="002827CD" w:rsidRDefault="002827CD" w:rsidP="002827CD">
      <w:pPr>
        <w:pStyle w:val="2019-20HeadingE"/>
      </w:pPr>
      <w:r>
        <w:t>Inclusion of multicultural communities</w:t>
      </w:r>
    </w:p>
    <w:p w14:paraId="410B0509" w14:textId="61FE7B66" w:rsidR="002827CD" w:rsidRDefault="002827CD" w:rsidP="002827CD">
      <w:pPr>
        <w:pStyle w:val="2019-20HeadingF"/>
      </w:pPr>
      <w:r>
        <w:t>Multicultural Inclusion Plan 2020–23</w:t>
      </w:r>
    </w:p>
    <w:p w14:paraId="7AD0E047" w14:textId="23388331" w:rsidR="002827CD" w:rsidRDefault="002827CD" w:rsidP="002827CD">
      <w:pPr>
        <w:pStyle w:val="2019-20Bodycopy"/>
      </w:pPr>
      <w:r>
        <w:rPr>
          <w:noProof/>
        </w:rPr>
        <w:drawing>
          <wp:inline distT="0" distB="0" distL="0" distR="0" wp14:anchorId="0CC34074" wp14:editId="1B6F9875">
            <wp:extent cx="2064190" cy="2882939"/>
            <wp:effectExtent l="0" t="0" r="6350" b="0"/>
            <wp:docPr id="31" name="Picture 3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ackground pattern&#10;&#10;Description automatically generated with low confidence"/>
                    <pic:cNvPicPr/>
                  </pic:nvPicPr>
                  <pic:blipFill>
                    <a:blip r:embed="rId47" cstate="screen">
                      <a:extLst>
                        <a:ext uri="{28A0092B-C50C-407E-A947-70E740481C1C}">
                          <a14:useLocalDpi xmlns:a14="http://schemas.microsoft.com/office/drawing/2010/main"/>
                        </a:ext>
                      </a:extLst>
                    </a:blip>
                    <a:stretch>
                      <a:fillRect/>
                    </a:stretch>
                  </pic:blipFill>
                  <pic:spPr>
                    <a:xfrm>
                      <a:off x="0" y="0"/>
                      <a:ext cx="2093886" cy="2924414"/>
                    </a:xfrm>
                    <a:prstGeom prst="rect">
                      <a:avLst/>
                    </a:prstGeom>
                  </pic:spPr>
                </pic:pic>
              </a:graphicData>
            </a:graphic>
          </wp:inline>
        </w:drawing>
      </w:r>
    </w:p>
    <w:p w14:paraId="344B4938" w14:textId="77777777" w:rsidR="002827CD" w:rsidRDefault="002827CD" w:rsidP="002827CD">
      <w:pPr>
        <w:pStyle w:val="2019-20Bodycopy"/>
      </w:pPr>
    </w:p>
    <w:p w14:paraId="0B90ACDA" w14:textId="025C91A0" w:rsidR="002827CD" w:rsidRDefault="002827CD" w:rsidP="002827CD">
      <w:pPr>
        <w:pStyle w:val="2019-20Bodycopy"/>
      </w:pPr>
      <w:r>
        <w:t xml:space="preserve">In December 2020, the VEC launched its first Multicultural Inclusion Plan (MIP). The MIP has been printed in both plain English and Easy English and is available on the VEC website. </w:t>
      </w:r>
    </w:p>
    <w:p w14:paraId="4843DFC4" w14:textId="77777777" w:rsidR="002827CD" w:rsidRDefault="002827CD" w:rsidP="002827CD">
      <w:pPr>
        <w:pStyle w:val="2019-20Bodycopy"/>
      </w:pPr>
      <w:r>
        <w:t xml:space="preserve">The actions of the MIP are grouped into four key priority areas: </w:t>
      </w:r>
    </w:p>
    <w:p w14:paraId="78945A7C" w14:textId="77777777" w:rsidR="002827CD" w:rsidRDefault="002827CD" w:rsidP="002827CD">
      <w:pPr>
        <w:pStyle w:val="2019-20Bullet"/>
      </w:pPr>
      <w:r>
        <w:t xml:space="preserve">access – to culturally responsive information and services </w:t>
      </w:r>
    </w:p>
    <w:p w14:paraId="1E8D39FC" w14:textId="77777777" w:rsidR="002827CD" w:rsidRDefault="002827CD" w:rsidP="002827CD">
      <w:pPr>
        <w:pStyle w:val="2019-20Bullet"/>
      </w:pPr>
      <w:r>
        <w:t xml:space="preserve">employment – staff recruitment and retention </w:t>
      </w:r>
    </w:p>
    <w:p w14:paraId="4A0DBB9A" w14:textId="4744B59F" w:rsidR="002827CD" w:rsidRDefault="002827CD" w:rsidP="002827CD">
      <w:pPr>
        <w:pStyle w:val="2019-20Bullet"/>
      </w:pPr>
      <w:r>
        <w:t xml:space="preserve">community – engagement, capacity building, collaboration and partnerships </w:t>
      </w:r>
    </w:p>
    <w:p w14:paraId="2AF62D13" w14:textId="77777777" w:rsidR="002827CD" w:rsidRDefault="002827CD" w:rsidP="002827CD">
      <w:pPr>
        <w:pStyle w:val="2019-20Bullet"/>
      </w:pPr>
      <w:r>
        <w:t>capability – building staff capability to provide culturally responsive information and services.</w:t>
      </w:r>
    </w:p>
    <w:p w14:paraId="31F88229" w14:textId="25A619DD" w:rsidR="002827CD" w:rsidRDefault="002827CD">
      <w:pPr>
        <w:rPr>
          <w:rFonts w:ascii="Arial" w:eastAsia="Times" w:hAnsi="Arial"/>
          <w:sz w:val="20"/>
          <w:lang w:val="en-US"/>
        </w:rPr>
      </w:pPr>
      <w:r>
        <w:br w:type="page"/>
      </w:r>
    </w:p>
    <w:p w14:paraId="703B0B40" w14:textId="1EBA632C" w:rsidR="002827CD" w:rsidRDefault="002827CD" w:rsidP="002827CD">
      <w:pPr>
        <w:pStyle w:val="2019-20Figurecaption"/>
      </w:pPr>
      <w:r w:rsidRPr="002827CD">
        <w:lastRenderedPageBreak/>
        <w:t>FIGURE 25: PROGRESS ON THE MIP</w:t>
      </w:r>
    </w:p>
    <w:tbl>
      <w:tblPr>
        <w:tblStyle w:val="TableGrid"/>
        <w:tblW w:w="0" w:type="auto"/>
        <w:tblInd w:w="0" w:type="dxa"/>
        <w:tblLook w:val="04A0" w:firstRow="1" w:lastRow="0" w:firstColumn="1" w:lastColumn="0" w:noHBand="0" w:noVBand="1"/>
      </w:tblPr>
      <w:tblGrid>
        <w:gridCol w:w="3743"/>
        <w:gridCol w:w="3012"/>
      </w:tblGrid>
      <w:tr w:rsidR="002827CD" w14:paraId="23231009" w14:textId="77777777" w:rsidTr="002827CD">
        <w:trPr>
          <w:cnfStyle w:val="100000000000" w:firstRow="1" w:lastRow="0" w:firstColumn="0" w:lastColumn="0" w:oddVBand="0" w:evenVBand="0" w:oddHBand="0" w:evenHBand="0" w:firstRowFirstColumn="0" w:firstRowLastColumn="0" w:lastRowFirstColumn="0" w:lastRowLastColumn="0"/>
        </w:trPr>
        <w:tc>
          <w:tcPr>
            <w:tcW w:w="3743" w:type="dxa"/>
            <w:shd w:val="clear" w:color="auto" w:fill="D53A5B"/>
          </w:tcPr>
          <w:p w14:paraId="45E9086B" w14:textId="3C295305" w:rsidR="002827CD" w:rsidRPr="001052F5" w:rsidRDefault="002827CD" w:rsidP="002827CD">
            <w:pPr>
              <w:pStyle w:val="2019-20Tablecolheadleft"/>
            </w:pPr>
            <w:r>
              <w:t>Summary statistics as at 30 June 2020</w:t>
            </w:r>
          </w:p>
        </w:tc>
        <w:tc>
          <w:tcPr>
            <w:tcW w:w="3012" w:type="dxa"/>
            <w:tcBorders>
              <w:bottom w:val="single" w:sz="4" w:space="0" w:color="auto"/>
            </w:tcBorders>
            <w:shd w:val="clear" w:color="auto" w:fill="D53A5B"/>
          </w:tcPr>
          <w:p w14:paraId="17F4BDD3" w14:textId="77777777" w:rsidR="002827CD" w:rsidRPr="001052F5" w:rsidRDefault="002827CD" w:rsidP="007C7ED3">
            <w:pPr>
              <w:pStyle w:val="2019-20tabletextleft"/>
            </w:pPr>
          </w:p>
        </w:tc>
      </w:tr>
      <w:tr w:rsidR="002827CD" w14:paraId="7A6C53D0" w14:textId="77777777" w:rsidTr="007C7ED3">
        <w:tc>
          <w:tcPr>
            <w:tcW w:w="3743" w:type="dxa"/>
          </w:tcPr>
          <w:p w14:paraId="132AEE95" w14:textId="77777777" w:rsidR="002827CD" w:rsidRPr="00C01555" w:rsidRDefault="002827CD" w:rsidP="007C7ED3">
            <w:pPr>
              <w:pStyle w:val="2019-20tabletextBoldleft"/>
              <w:rPr>
                <w:rFonts w:cs="Arial"/>
              </w:rPr>
            </w:pPr>
            <w:r>
              <w:t>Status</w:t>
            </w:r>
          </w:p>
        </w:tc>
        <w:tc>
          <w:tcPr>
            <w:tcW w:w="3012" w:type="dxa"/>
            <w:shd w:val="clear" w:color="auto" w:fill="auto"/>
          </w:tcPr>
          <w:p w14:paraId="710F7E47" w14:textId="77777777" w:rsidR="002827CD" w:rsidRPr="00C01555" w:rsidRDefault="002827CD" w:rsidP="007C7ED3">
            <w:pPr>
              <w:pStyle w:val="2019-20tabletextBoldleft"/>
            </w:pPr>
            <w:r>
              <w:t>Overall action</w:t>
            </w:r>
          </w:p>
        </w:tc>
      </w:tr>
      <w:tr w:rsidR="002827CD" w14:paraId="5C541352" w14:textId="77777777" w:rsidTr="007C7ED3">
        <w:tc>
          <w:tcPr>
            <w:tcW w:w="3743" w:type="dxa"/>
          </w:tcPr>
          <w:p w14:paraId="28D853AA" w14:textId="42B7E445" w:rsidR="002827CD" w:rsidRPr="00FC5ACD" w:rsidRDefault="002827CD" w:rsidP="002827CD">
            <w:pPr>
              <w:pStyle w:val="2019-20Bodycopy"/>
              <w:rPr>
                <w:rFonts w:cs="Arial"/>
              </w:rPr>
            </w:pPr>
            <w:r>
              <w:t xml:space="preserve">On track </w:t>
            </w:r>
          </w:p>
        </w:tc>
        <w:tc>
          <w:tcPr>
            <w:tcW w:w="3012" w:type="dxa"/>
            <w:shd w:val="clear" w:color="auto" w:fill="auto"/>
          </w:tcPr>
          <w:p w14:paraId="0E0E7967" w14:textId="084A8419" w:rsidR="002827CD" w:rsidRPr="00FC5ACD" w:rsidRDefault="002827CD" w:rsidP="002827CD">
            <w:pPr>
              <w:pStyle w:val="2019-20tabletextleft"/>
            </w:pPr>
            <w:r>
              <w:t>8</w:t>
            </w:r>
          </w:p>
        </w:tc>
      </w:tr>
      <w:tr w:rsidR="002827CD" w14:paraId="7B0C7EB3" w14:textId="77777777" w:rsidTr="007C7ED3">
        <w:tc>
          <w:tcPr>
            <w:tcW w:w="3743" w:type="dxa"/>
          </w:tcPr>
          <w:p w14:paraId="207625C1" w14:textId="2577C9B2" w:rsidR="002827CD" w:rsidRPr="00FC5ACD" w:rsidRDefault="002827CD" w:rsidP="002827CD">
            <w:pPr>
              <w:pStyle w:val="2019-20Bodycopy"/>
              <w:rPr>
                <w:rFonts w:cs="Arial"/>
              </w:rPr>
            </w:pPr>
            <w:r>
              <w:t xml:space="preserve">Delivered </w:t>
            </w:r>
          </w:p>
        </w:tc>
        <w:tc>
          <w:tcPr>
            <w:tcW w:w="3012" w:type="dxa"/>
            <w:shd w:val="clear" w:color="auto" w:fill="auto"/>
          </w:tcPr>
          <w:p w14:paraId="6F932557" w14:textId="60768AB8" w:rsidR="002827CD" w:rsidRPr="00FC5ACD" w:rsidRDefault="002827CD" w:rsidP="002827CD">
            <w:pPr>
              <w:pStyle w:val="2019-20tabletextleft"/>
            </w:pPr>
            <w:r>
              <w:t>14</w:t>
            </w:r>
          </w:p>
        </w:tc>
      </w:tr>
      <w:tr w:rsidR="002827CD" w14:paraId="03C3EDF4" w14:textId="77777777" w:rsidTr="007C7ED3">
        <w:tc>
          <w:tcPr>
            <w:tcW w:w="3743" w:type="dxa"/>
          </w:tcPr>
          <w:p w14:paraId="2965A239" w14:textId="2684348A" w:rsidR="002827CD" w:rsidRPr="00C01555" w:rsidRDefault="002827CD" w:rsidP="002827CD">
            <w:pPr>
              <w:pStyle w:val="2019-20Bodycopy"/>
              <w:rPr>
                <w:rFonts w:cs="Arial"/>
                <w:b/>
                <w:bCs/>
              </w:rPr>
            </w:pPr>
            <w:r>
              <w:t xml:space="preserve">Minor issues </w:t>
            </w:r>
          </w:p>
        </w:tc>
        <w:tc>
          <w:tcPr>
            <w:tcW w:w="3012" w:type="dxa"/>
            <w:shd w:val="clear" w:color="auto" w:fill="auto"/>
          </w:tcPr>
          <w:p w14:paraId="3B0D2EA9" w14:textId="30BB76C6" w:rsidR="002827CD" w:rsidRPr="00C01555" w:rsidRDefault="002827CD" w:rsidP="002827CD">
            <w:pPr>
              <w:pStyle w:val="2019-20tabletextleft"/>
            </w:pPr>
            <w:r>
              <w:t xml:space="preserve"> 1</w:t>
            </w:r>
          </w:p>
        </w:tc>
      </w:tr>
      <w:tr w:rsidR="002827CD" w14:paraId="649C58C4" w14:textId="77777777" w:rsidTr="007C7ED3">
        <w:tc>
          <w:tcPr>
            <w:tcW w:w="3743" w:type="dxa"/>
          </w:tcPr>
          <w:p w14:paraId="0E8C53FA" w14:textId="11762558" w:rsidR="002827CD" w:rsidRPr="00C01555" w:rsidRDefault="002827CD" w:rsidP="002827CD">
            <w:pPr>
              <w:pStyle w:val="2019-20Bodycopy"/>
              <w:rPr>
                <w:rStyle w:val="BodyCopySemibold"/>
                <w:rFonts w:eastAsia="MS Gothic" w:cs="Arial"/>
              </w:rPr>
            </w:pPr>
            <w:r>
              <w:t xml:space="preserve">Superseded </w:t>
            </w:r>
          </w:p>
        </w:tc>
        <w:tc>
          <w:tcPr>
            <w:tcW w:w="3012" w:type="dxa"/>
            <w:shd w:val="clear" w:color="auto" w:fill="auto"/>
          </w:tcPr>
          <w:p w14:paraId="387E6959" w14:textId="788F1D70" w:rsidR="002827CD" w:rsidRPr="00C01555" w:rsidRDefault="002827CD" w:rsidP="002827CD">
            <w:pPr>
              <w:pStyle w:val="2019-20tabletextleft"/>
              <w:rPr>
                <w:rStyle w:val="BodyCopySemibold"/>
                <w:rFonts w:eastAsia="MS Gothic" w:cs="Arial"/>
              </w:rPr>
            </w:pPr>
            <w:r>
              <w:t>-</w:t>
            </w:r>
          </w:p>
        </w:tc>
      </w:tr>
      <w:tr w:rsidR="002827CD" w14:paraId="51584F31" w14:textId="77777777" w:rsidTr="007C7ED3">
        <w:tc>
          <w:tcPr>
            <w:tcW w:w="3743" w:type="dxa"/>
          </w:tcPr>
          <w:p w14:paraId="5D064472" w14:textId="55AD26B0" w:rsidR="002827CD" w:rsidRPr="00FC5ACD" w:rsidRDefault="002827CD" w:rsidP="002827CD">
            <w:pPr>
              <w:pStyle w:val="2019-20Bodycopy"/>
              <w:rPr>
                <w:rStyle w:val="BodyCopySemibold"/>
                <w:rFonts w:eastAsia="MS Gothic" w:cs="Arial"/>
                <w:bCs w:val="0"/>
              </w:rPr>
            </w:pPr>
            <w:r>
              <w:t xml:space="preserve">Not yet commenced </w:t>
            </w:r>
          </w:p>
        </w:tc>
        <w:tc>
          <w:tcPr>
            <w:tcW w:w="3012" w:type="dxa"/>
            <w:shd w:val="clear" w:color="auto" w:fill="auto"/>
          </w:tcPr>
          <w:p w14:paraId="547CC32C" w14:textId="5599BC70" w:rsidR="002827CD" w:rsidRPr="00FC5ACD" w:rsidRDefault="002827CD" w:rsidP="002827CD">
            <w:pPr>
              <w:pStyle w:val="2019-20tabletextleft"/>
              <w:rPr>
                <w:rStyle w:val="BodyCopySemibold"/>
                <w:rFonts w:eastAsia="MS Gothic" w:cs="Arial"/>
                <w:bCs w:val="0"/>
              </w:rPr>
            </w:pPr>
            <w:r>
              <w:t>3</w:t>
            </w:r>
          </w:p>
        </w:tc>
      </w:tr>
    </w:tbl>
    <w:p w14:paraId="39F96E88" w14:textId="77777777" w:rsidR="002827CD" w:rsidRDefault="002827CD" w:rsidP="002827CD">
      <w:pPr>
        <w:pStyle w:val="2019-20Bodycopy"/>
      </w:pPr>
    </w:p>
    <w:p w14:paraId="10EA0925" w14:textId="7F069119" w:rsidR="002827CD" w:rsidRDefault="002827CD" w:rsidP="002827CD">
      <w:pPr>
        <w:pStyle w:val="2019-20HeadingE"/>
      </w:pPr>
      <w:r>
        <w:t>Active citizenship workshop and outreach electoral education for cultural and linguistically diverse (CALD) communities</w:t>
      </w:r>
    </w:p>
    <w:p w14:paraId="7D6D7C32" w14:textId="77777777" w:rsidR="002827CD" w:rsidRDefault="002827CD" w:rsidP="002827CD">
      <w:pPr>
        <w:pStyle w:val="2019-20Bodycopy"/>
      </w:pPr>
      <w:r>
        <w:t xml:space="preserve">The VEC delivered five active citizenship workshops to CALD community leaders and ethno-specific service providers. The aim of these workshops was to enhance the electoral literacy skills and knowledge of community leaders and service providers who support CALD community members. </w:t>
      </w:r>
    </w:p>
    <w:p w14:paraId="6C428D5C" w14:textId="77777777" w:rsidR="002827CD" w:rsidRDefault="002827CD" w:rsidP="002827CD">
      <w:pPr>
        <w:pStyle w:val="2019-20Bodycopy"/>
      </w:pPr>
      <w:r>
        <w:t xml:space="preserve">Workshops were delivered to: </w:t>
      </w:r>
    </w:p>
    <w:p w14:paraId="43600240" w14:textId="77777777" w:rsidR="002827CD" w:rsidRDefault="002827CD" w:rsidP="002827CD">
      <w:pPr>
        <w:pStyle w:val="2019-20Bullet"/>
      </w:pPr>
      <w:r>
        <w:t>Maribyrnong City Council’s staff and interfaith network</w:t>
      </w:r>
    </w:p>
    <w:p w14:paraId="412BF20B" w14:textId="77777777" w:rsidR="002827CD" w:rsidRDefault="002827CD" w:rsidP="002827CD">
      <w:pPr>
        <w:pStyle w:val="2019-20Bullet"/>
      </w:pPr>
      <w:r>
        <w:t xml:space="preserve">Monash Multicultural Women </w:t>
      </w:r>
    </w:p>
    <w:p w14:paraId="0DC7784C" w14:textId="77777777" w:rsidR="002827CD" w:rsidRDefault="002827CD" w:rsidP="002827CD">
      <w:pPr>
        <w:pStyle w:val="2019-20Bullet"/>
      </w:pPr>
      <w:r>
        <w:t xml:space="preserve">Chinese Youth Leadership program as part of Leadership Victoria </w:t>
      </w:r>
    </w:p>
    <w:p w14:paraId="4DF1560E" w14:textId="77777777" w:rsidR="002827CD" w:rsidRDefault="002827CD" w:rsidP="002827CD">
      <w:pPr>
        <w:pStyle w:val="2019-20Bullet"/>
      </w:pPr>
      <w:r>
        <w:t>Ballarat African Association</w:t>
      </w:r>
    </w:p>
    <w:p w14:paraId="385EB1DC" w14:textId="77777777" w:rsidR="002827CD" w:rsidRDefault="002827CD" w:rsidP="002827CD">
      <w:pPr>
        <w:pStyle w:val="2019-20Bullet"/>
      </w:pPr>
      <w:r>
        <w:t>Western Young People’s Independent Network.</w:t>
      </w:r>
    </w:p>
    <w:p w14:paraId="6F7B6407" w14:textId="31123A63" w:rsidR="002827CD" w:rsidRDefault="002827CD" w:rsidP="002827CD">
      <w:pPr>
        <w:pStyle w:val="2019-20Bodycopy"/>
      </w:pPr>
      <w:r>
        <w:t>A total of 6 electoral education outreach sessions were delivered to CALD communities throughout 2020–21, reaching 65 participants.</w:t>
      </w:r>
    </w:p>
    <w:p w14:paraId="1B56E923" w14:textId="77777777" w:rsidR="002827CD" w:rsidRDefault="002827CD" w:rsidP="002827CD">
      <w:pPr>
        <w:pStyle w:val="2019-20HeadingE"/>
      </w:pPr>
      <w:r>
        <w:t xml:space="preserve">Talking Democracy online resource </w:t>
      </w:r>
    </w:p>
    <w:p w14:paraId="703A9B9C" w14:textId="77777777" w:rsidR="002827CD" w:rsidRDefault="002827CD" w:rsidP="002827CD">
      <w:pPr>
        <w:pStyle w:val="2019-20Bodycopy"/>
      </w:pPr>
      <w:r>
        <w:t xml:space="preserve">The VEC continues to offer the Talking Democracy resource kit to CALD communities and English-language learning </w:t>
      </w:r>
      <w:proofErr w:type="spellStart"/>
      <w:r>
        <w:t>centres</w:t>
      </w:r>
      <w:proofErr w:type="spellEnd"/>
      <w:r>
        <w:t xml:space="preserve">. </w:t>
      </w:r>
    </w:p>
    <w:p w14:paraId="13709CD8" w14:textId="77777777" w:rsidR="002827CD" w:rsidRDefault="002827CD" w:rsidP="002827CD">
      <w:pPr>
        <w:pStyle w:val="2019-20Bodycopy"/>
      </w:pPr>
      <w:r>
        <w:t>In 2020–21, there were:</w:t>
      </w:r>
    </w:p>
    <w:p w14:paraId="623DD6F8" w14:textId="77777777" w:rsidR="002827CD" w:rsidRDefault="002827CD" w:rsidP="002827CD">
      <w:pPr>
        <w:pStyle w:val="2019-20Bullet"/>
      </w:pPr>
      <w:r>
        <w:t xml:space="preserve">534 visits to the landing page </w:t>
      </w:r>
    </w:p>
    <w:p w14:paraId="796CD363" w14:textId="77777777" w:rsidR="002827CD" w:rsidRDefault="002827CD" w:rsidP="002827CD">
      <w:pPr>
        <w:pStyle w:val="2019-20Bullet"/>
      </w:pPr>
      <w:r>
        <w:t xml:space="preserve">43 downloads of various components </w:t>
      </w:r>
    </w:p>
    <w:p w14:paraId="5EF6815D" w14:textId="77777777" w:rsidR="002827CD" w:rsidRDefault="002827CD" w:rsidP="002827CD">
      <w:pPr>
        <w:pStyle w:val="2019-20Bullet"/>
      </w:pPr>
      <w:r>
        <w:t xml:space="preserve">3,023 views of the ‘Three levels of government’ video </w:t>
      </w:r>
    </w:p>
    <w:p w14:paraId="31CDA520" w14:textId="48D1069C" w:rsidR="002827CD" w:rsidRDefault="002827CD" w:rsidP="002827CD">
      <w:pPr>
        <w:pStyle w:val="2019-20Bullet"/>
      </w:pPr>
      <w:r>
        <w:t>418 views of the ‘Enrolling and voting’ video.</w:t>
      </w:r>
    </w:p>
    <w:p w14:paraId="15F77D58" w14:textId="5290574F" w:rsidR="002827CD" w:rsidRDefault="002827CD">
      <w:pPr>
        <w:rPr>
          <w:rFonts w:ascii="Arial" w:eastAsia="Times" w:hAnsi="Arial"/>
          <w:sz w:val="20"/>
          <w:lang w:val="en-US"/>
        </w:rPr>
      </w:pPr>
      <w:r>
        <w:br w:type="page"/>
      </w:r>
    </w:p>
    <w:p w14:paraId="39449C62" w14:textId="77777777" w:rsidR="002827CD" w:rsidRDefault="002827CD" w:rsidP="002827CD">
      <w:pPr>
        <w:pStyle w:val="2019-20HeadingE"/>
      </w:pPr>
      <w:r>
        <w:lastRenderedPageBreak/>
        <w:t xml:space="preserve">Inclusion of Out-of-Home communities </w:t>
      </w:r>
    </w:p>
    <w:p w14:paraId="18303AB0" w14:textId="77777777" w:rsidR="002827CD" w:rsidRDefault="002827CD" w:rsidP="002827CD">
      <w:pPr>
        <w:pStyle w:val="2019-20HeadingE"/>
      </w:pPr>
      <w:r>
        <w:t>Out-of-Home Inclusion Plan</w:t>
      </w:r>
    </w:p>
    <w:p w14:paraId="0D4838AC" w14:textId="77777777" w:rsidR="002827CD" w:rsidRDefault="002827CD" w:rsidP="002827CD">
      <w:pPr>
        <w:pStyle w:val="2019-20Bodycopy"/>
      </w:pPr>
      <w:r>
        <w:t>The Out-of-Home Inclusion Plan will set out measurable actions for increasing the electoral participation of people experiencing homelessness and prisoners. The plan has been informed by extensive external and internal consultations conducted with key stakeholders.</w:t>
      </w:r>
    </w:p>
    <w:p w14:paraId="37DF7D00" w14:textId="07F122CF" w:rsidR="002827CD" w:rsidRDefault="002827CD" w:rsidP="002827CD">
      <w:pPr>
        <w:pStyle w:val="2019-20Bodycopy"/>
      </w:pPr>
      <w:r>
        <w:t xml:space="preserve">Traditional outreach activity ceased in early 2020 due to the COVID-19 pandemic, when many support services closed their doors or had limited access. The VEC had to devise alternative ways to deliver voter education to this </w:t>
      </w:r>
      <w:proofErr w:type="spellStart"/>
      <w:r>
        <w:t>marginalised</w:t>
      </w:r>
      <w:proofErr w:type="spellEnd"/>
      <w:r>
        <w:t xml:space="preserve"> group. Engaging with homelessness sector stakeholders and providing resources through these agencies was another effective way to stay connected during the COVID-19 pandemic. The VEC collaborated with social enterprise clothing store </w:t>
      </w:r>
      <w:proofErr w:type="spellStart"/>
      <w:r>
        <w:t>HoMie</w:t>
      </w:r>
      <w:proofErr w:type="spellEnd"/>
      <w:r>
        <w:t xml:space="preserve"> to produce VEC-branded socks, which were distributed to over 500 vulnerable Victorians during the Victorian winter. </w:t>
      </w:r>
    </w:p>
    <w:p w14:paraId="13CB4AC9" w14:textId="77777777" w:rsidR="002827CD" w:rsidRDefault="002827CD" w:rsidP="002827CD">
      <w:pPr>
        <w:pStyle w:val="2019-20Bodycopy"/>
      </w:pPr>
      <w:r>
        <w:t xml:space="preserve">The VEC also established a </w:t>
      </w:r>
      <w:proofErr w:type="spellStart"/>
      <w:r>
        <w:t>freecall</w:t>
      </w:r>
      <w:proofErr w:type="spellEnd"/>
      <w:r>
        <w:t xml:space="preserve"> 1800 number for those without the means to pay for calls. This </w:t>
      </w:r>
      <w:proofErr w:type="spellStart"/>
      <w:r>
        <w:t>freecall</w:t>
      </w:r>
      <w:proofErr w:type="spellEnd"/>
      <w:r>
        <w:t xml:space="preserve"> number was promoted on free facemasks distributed to clients at a range of homelessness services across Victoria.</w:t>
      </w:r>
    </w:p>
    <w:p w14:paraId="7900B611" w14:textId="77777777" w:rsidR="002827CD" w:rsidRDefault="002827CD" w:rsidP="002827CD">
      <w:pPr>
        <w:pStyle w:val="2019-20Bodycopy"/>
      </w:pPr>
      <w:r>
        <w:t>Prison-related activity was not possible due to the COVID-19 restrictions. A review of existing electoral education resources for prisoners was undertaken, along with external consultations with key stakeholders to inform the Out-of-Home Inclusion Plan.</w:t>
      </w:r>
    </w:p>
    <w:p w14:paraId="2B559B18" w14:textId="77777777" w:rsidR="002827CD" w:rsidRDefault="002827CD" w:rsidP="002827CD">
      <w:pPr>
        <w:pStyle w:val="2019-20HeadingE"/>
      </w:pPr>
      <w:r>
        <w:t xml:space="preserve">Inclusion of </w:t>
      </w:r>
      <w:r w:rsidRPr="002827CD">
        <w:t>people</w:t>
      </w:r>
      <w:r>
        <w:t xml:space="preserve"> with disabilities</w:t>
      </w:r>
    </w:p>
    <w:p w14:paraId="0E2BB75F" w14:textId="77777777" w:rsidR="002827CD" w:rsidRDefault="002827CD" w:rsidP="002827CD">
      <w:pPr>
        <w:pStyle w:val="2019-20HeadingE"/>
      </w:pPr>
      <w:r>
        <w:t>Electoral Education</w:t>
      </w:r>
    </w:p>
    <w:p w14:paraId="3E266E36" w14:textId="77777777" w:rsidR="002827CD" w:rsidRDefault="002827CD" w:rsidP="002827CD">
      <w:pPr>
        <w:pStyle w:val="2019-20Bodycopy"/>
      </w:pPr>
      <w:r>
        <w:t xml:space="preserve">Working with disability service providers, schools, TAFE colleges and self-advocacy groups, the VEC continued to deliver electoral education outreach sessions either face-to-face or online during COVID-19 restrictions. Working with the Victorian Advocacy League for Individuals with Disabilities self-advocacy groups, the VEC was able to promote enrolment and voting correctly to people living across Victoria within Specialist Disability Accommodation settings, who were isolating at home due to the pandemic. Support from house staff to enable the sessions to occur was invaluable. </w:t>
      </w:r>
    </w:p>
    <w:p w14:paraId="635ED805" w14:textId="77777777" w:rsidR="002827CD" w:rsidRDefault="002827CD" w:rsidP="002827CD">
      <w:pPr>
        <w:pStyle w:val="2019-20Bodycopy"/>
      </w:pPr>
      <w:r>
        <w:t>The VEC delivered 46 sessions this year and reached 746 Victorians with disabilities and their supporters.</w:t>
      </w:r>
    </w:p>
    <w:p w14:paraId="48921FD1" w14:textId="77777777" w:rsidR="002827CD" w:rsidRDefault="002827CD" w:rsidP="003B5EA1">
      <w:pPr>
        <w:pStyle w:val="2019-20HeadingE"/>
      </w:pPr>
      <w:r>
        <w:t>Easy English worksheets</w:t>
      </w:r>
    </w:p>
    <w:p w14:paraId="28DB7343" w14:textId="77777777" w:rsidR="002827CD" w:rsidRDefault="002827CD" w:rsidP="002827CD">
      <w:pPr>
        <w:pStyle w:val="2019-20Bodycopy"/>
      </w:pPr>
      <w:r>
        <w:t xml:space="preserve">A set of Easy English worksheets with a tutorial guide was developed to support voting in the LG2020 elections. The worksheets were promoted as a tool to assist people to learn about: </w:t>
      </w:r>
    </w:p>
    <w:p w14:paraId="05E19F1F" w14:textId="77777777" w:rsidR="002827CD" w:rsidRDefault="002827CD" w:rsidP="002827CD">
      <w:pPr>
        <w:pStyle w:val="2019-20Bullet"/>
      </w:pPr>
      <w:r>
        <w:t xml:space="preserve">the concept of voting </w:t>
      </w:r>
    </w:p>
    <w:p w14:paraId="3BA20A34" w14:textId="77777777" w:rsidR="002827CD" w:rsidRDefault="002827CD" w:rsidP="002827CD">
      <w:pPr>
        <w:pStyle w:val="2019-20Bullet"/>
      </w:pPr>
      <w:r>
        <w:t xml:space="preserve">who is entitled to </w:t>
      </w:r>
      <w:proofErr w:type="spellStart"/>
      <w:r>
        <w:t>enrol</w:t>
      </w:r>
      <w:proofErr w:type="spellEnd"/>
      <w:r>
        <w:t xml:space="preserve"> and vote</w:t>
      </w:r>
    </w:p>
    <w:p w14:paraId="526E5198" w14:textId="77777777" w:rsidR="002827CD" w:rsidRDefault="002827CD" w:rsidP="002827CD">
      <w:pPr>
        <w:pStyle w:val="2019-20Bullet"/>
      </w:pPr>
      <w:r>
        <w:t xml:space="preserve">how to </w:t>
      </w:r>
      <w:proofErr w:type="spellStart"/>
      <w:r>
        <w:t>enrol</w:t>
      </w:r>
      <w:proofErr w:type="spellEnd"/>
    </w:p>
    <w:p w14:paraId="6D3D12DA" w14:textId="77777777" w:rsidR="002827CD" w:rsidRDefault="002827CD" w:rsidP="002827CD">
      <w:pPr>
        <w:pStyle w:val="2019-20Bullet"/>
      </w:pPr>
      <w:r>
        <w:t>how to complete ballot papers correctly</w:t>
      </w:r>
    </w:p>
    <w:p w14:paraId="2356BFC8" w14:textId="6A80B687" w:rsidR="002827CD" w:rsidRDefault="002827CD" w:rsidP="002827CD">
      <w:pPr>
        <w:pStyle w:val="2019-20Bullet"/>
      </w:pPr>
      <w:r>
        <w:t xml:space="preserve">the role of </w:t>
      </w:r>
      <w:proofErr w:type="spellStart"/>
      <w:r>
        <w:t>councillors</w:t>
      </w:r>
      <w:proofErr w:type="spellEnd"/>
      <w:r>
        <w:t>.</w:t>
      </w:r>
    </w:p>
    <w:p w14:paraId="66E7373A" w14:textId="4F3E9246" w:rsidR="002827CD" w:rsidRDefault="002827CD">
      <w:pPr>
        <w:rPr>
          <w:rFonts w:ascii="Arial" w:eastAsia="Times" w:hAnsi="Arial"/>
          <w:sz w:val="20"/>
          <w:lang w:val="en-US"/>
        </w:rPr>
      </w:pPr>
      <w:r>
        <w:br w:type="page"/>
      </w:r>
    </w:p>
    <w:p w14:paraId="18C3F973" w14:textId="77777777" w:rsidR="002827CD" w:rsidRDefault="002827CD" w:rsidP="002827CD">
      <w:pPr>
        <w:pStyle w:val="2019-20HeadingE"/>
      </w:pPr>
      <w:r>
        <w:lastRenderedPageBreak/>
        <w:t>Disability Access and Inclusion Plan</w:t>
      </w:r>
    </w:p>
    <w:p w14:paraId="31455F4F" w14:textId="77777777" w:rsidR="002827CD" w:rsidRDefault="002827CD" w:rsidP="002827CD">
      <w:pPr>
        <w:pStyle w:val="2019-20Bodycopy"/>
      </w:pPr>
      <w:r>
        <w:t>This was the second implementation year of the VEC’s Disability Access and Inclusion Plan (DAIP) 2019–23. A range of actions were implemented under the following four priority areas:</w:t>
      </w:r>
    </w:p>
    <w:p w14:paraId="4D662BD2" w14:textId="77777777" w:rsidR="002827CD" w:rsidRDefault="002827CD" w:rsidP="002827CD">
      <w:pPr>
        <w:pStyle w:val="2019-20Bullet"/>
      </w:pPr>
      <w:r>
        <w:t>access to premises, information and services</w:t>
      </w:r>
    </w:p>
    <w:p w14:paraId="63ABF420" w14:textId="77777777" w:rsidR="002827CD" w:rsidRDefault="002827CD" w:rsidP="002827CD">
      <w:pPr>
        <w:pStyle w:val="2019-20Bullet"/>
      </w:pPr>
      <w:r>
        <w:t>employment, staff recruitment, training and retention</w:t>
      </w:r>
    </w:p>
    <w:p w14:paraId="56C14B7C" w14:textId="77777777" w:rsidR="002827CD" w:rsidRDefault="002827CD" w:rsidP="002827CD">
      <w:pPr>
        <w:pStyle w:val="2019-20Bullet"/>
      </w:pPr>
      <w:r>
        <w:t>community engagement and consultation</w:t>
      </w:r>
    </w:p>
    <w:p w14:paraId="5079C869" w14:textId="77777777" w:rsidR="002827CD" w:rsidRDefault="002827CD" w:rsidP="002827CD">
      <w:pPr>
        <w:pStyle w:val="2019-20Bullet"/>
      </w:pPr>
      <w:r>
        <w:t xml:space="preserve">changing attitudes, </w:t>
      </w:r>
      <w:proofErr w:type="spellStart"/>
      <w:r>
        <w:t>lead</w:t>
      </w:r>
      <w:proofErr w:type="spellEnd"/>
      <w:r>
        <w:t xml:space="preserve"> by example.</w:t>
      </w:r>
    </w:p>
    <w:p w14:paraId="6B0A415A" w14:textId="77777777" w:rsidR="002827CD" w:rsidRDefault="002827CD" w:rsidP="002827CD">
      <w:pPr>
        <w:pStyle w:val="2019-20Bodycopy"/>
      </w:pPr>
      <w:r>
        <w:t>The following outputs were delivered:</w:t>
      </w:r>
    </w:p>
    <w:p w14:paraId="18AD9315" w14:textId="2570E4EF" w:rsidR="002827CD" w:rsidRDefault="002827CD" w:rsidP="002827CD">
      <w:pPr>
        <w:pStyle w:val="2019-20Bullet"/>
      </w:pPr>
      <w:r>
        <w:t>students with disabilities participated in Youth Parliament 2020</w:t>
      </w:r>
    </w:p>
    <w:p w14:paraId="3E7F2A8E" w14:textId="77777777" w:rsidR="002827CD" w:rsidRDefault="002827CD" w:rsidP="002827CD">
      <w:pPr>
        <w:pStyle w:val="2019-20Bullet"/>
      </w:pPr>
      <w:r>
        <w:t>review of building access audit manuals used by Election Managers</w:t>
      </w:r>
    </w:p>
    <w:p w14:paraId="2F9070C3" w14:textId="77777777" w:rsidR="002827CD" w:rsidRDefault="002827CD" w:rsidP="002827CD">
      <w:pPr>
        <w:pStyle w:val="2019-20Bullet"/>
      </w:pPr>
      <w:r>
        <w:t>redesign of building audit forms in collaboration with external access consultants</w:t>
      </w:r>
    </w:p>
    <w:p w14:paraId="5342C740" w14:textId="77777777" w:rsidR="002827CD" w:rsidRDefault="002827CD" w:rsidP="002827CD">
      <w:pPr>
        <w:pStyle w:val="2019-20Bullet"/>
      </w:pPr>
      <w:r>
        <w:t>end-user testing of the VEC’s public-facing websites</w:t>
      </w:r>
    </w:p>
    <w:p w14:paraId="2E7E57FB" w14:textId="770B7033" w:rsidR="002827CD" w:rsidRDefault="002827CD" w:rsidP="002827CD">
      <w:pPr>
        <w:pStyle w:val="2019-20Bullet"/>
      </w:pPr>
      <w:r>
        <w:t>production of more print and online publications available in plain English and Easy English</w:t>
      </w:r>
    </w:p>
    <w:p w14:paraId="43E2B6FE" w14:textId="77777777" w:rsidR="002827CD" w:rsidRDefault="002827CD" w:rsidP="002827CD">
      <w:pPr>
        <w:pStyle w:val="2019-20Bullet"/>
      </w:pPr>
      <w:r>
        <w:t>training completed by relevant staff on web accessibility guidelines</w:t>
      </w:r>
    </w:p>
    <w:p w14:paraId="6B9318D2" w14:textId="77777777" w:rsidR="002827CD" w:rsidRDefault="002827CD" w:rsidP="002827CD">
      <w:pPr>
        <w:pStyle w:val="2019-20Bullet"/>
      </w:pPr>
      <w:r>
        <w:t>VEC staff with lived experience of disability were supported to share their stories</w:t>
      </w:r>
    </w:p>
    <w:p w14:paraId="052C155F" w14:textId="77777777" w:rsidR="002827CD" w:rsidRDefault="002827CD" w:rsidP="002827CD">
      <w:pPr>
        <w:pStyle w:val="2019-20Bullet"/>
      </w:pPr>
      <w:r>
        <w:t>completion of Australian Network on Disability (AND) Access and Inclusion Index</w:t>
      </w:r>
    </w:p>
    <w:p w14:paraId="073C9257" w14:textId="77777777" w:rsidR="002827CD" w:rsidRDefault="002827CD" w:rsidP="002827CD">
      <w:pPr>
        <w:pStyle w:val="2019-20Bullet"/>
      </w:pPr>
      <w:r>
        <w:t>recruitment was completed of the VEC’s first AND intern.</w:t>
      </w:r>
    </w:p>
    <w:p w14:paraId="0CDC4A65" w14:textId="084FF826" w:rsidR="002827CD" w:rsidRDefault="00412DCF" w:rsidP="00412DCF">
      <w:pPr>
        <w:pStyle w:val="2019-20Figurecaption"/>
      </w:pPr>
      <w:r w:rsidRPr="00412DCF">
        <w:t>Figure 26: Progress on the DAIP</w:t>
      </w:r>
    </w:p>
    <w:tbl>
      <w:tblPr>
        <w:tblStyle w:val="TableGrid"/>
        <w:tblW w:w="0" w:type="auto"/>
        <w:tblInd w:w="0" w:type="dxa"/>
        <w:tblLook w:val="04A0" w:firstRow="1" w:lastRow="0" w:firstColumn="1" w:lastColumn="0" w:noHBand="0" w:noVBand="1"/>
      </w:tblPr>
      <w:tblGrid>
        <w:gridCol w:w="3743"/>
        <w:gridCol w:w="3012"/>
      </w:tblGrid>
      <w:tr w:rsidR="00412DCF" w14:paraId="31FA9825" w14:textId="77777777" w:rsidTr="00412DCF">
        <w:trPr>
          <w:cnfStyle w:val="100000000000" w:firstRow="1" w:lastRow="0" w:firstColumn="0" w:lastColumn="0" w:oddVBand="0" w:evenVBand="0" w:oddHBand="0" w:evenHBand="0" w:firstRowFirstColumn="0" w:firstRowLastColumn="0" w:lastRowFirstColumn="0" w:lastRowLastColumn="0"/>
        </w:trPr>
        <w:tc>
          <w:tcPr>
            <w:tcW w:w="3743" w:type="dxa"/>
            <w:shd w:val="clear" w:color="auto" w:fill="D53A5B"/>
          </w:tcPr>
          <w:p w14:paraId="4535BE5D" w14:textId="25BBCE89" w:rsidR="00412DCF" w:rsidRPr="001052F5" w:rsidRDefault="00412DCF" w:rsidP="00412DCF">
            <w:pPr>
              <w:pStyle w:val="2019-20Tablecolheadleft"/>
            </w:pPr>
            <w:r>
              <w:t>SUMMARY STATISTICS AS AT 30 JUNE 2021</w:t>
            </w:r>
          </w:p>
        </w:tc>
        <w:tc>
          <w:tcPr>
            <w:tcW w:w="3012" w:type="dxa"/>
            <w:tcBorders>
              <w:bottom w:val="single" w:sz="4" w:space="0" w:color="auto"/>
            </w:tcBorders>
            <w:shd w:val="clear" w:color="auto" w:fill="D53A5B"/>
          </w:tcPr>
          <w:p w14:paraId="39D4C0F0" w14:textId="77777777" w:rsidR="00412DCF" w:rsidRPr="001052F5" w:rsidRDefault="00412DCF" w:rsidP="007C7ED3">
            <w:pPr>
              <w:pStyle w:val="2019-20tabletextleft"/>
            </w:pPr>
          </w:p>
        </w:tc>
      </w:tr>
      <w:tr w:rsidR="00412DCF" w14:paraId="27764C00" w14:textId="77777777" w:rsidTr="007C7ED3">
        <w:tc>
          <w:tcPr>
            <w:tcW w:w="3743" w:type="dxa"/>
          </w:tcPr>
          <w:p w14:paraId="75AB9EED" w14:textId="77777777" w:rsidR="00412DCF" w:rsidRPr="00C01555" w:rsidRDefault="00412DCF" w:rsidP="007C7ED3">
            <w:pPr>
              <w:pStyle w:val="2019-20tabletextBoldleft"/>
              <w:rPr>
                <w:rFonts w:cs="Arial"/>
              </w:rPr>
            </w:pPr>
            <w:r>
              <w:t>Status</w:t>
            </w:r>
          </w:p>
        </w:tc>
        <w:tc>
          <w:tcPr>
            <w:tcW w:w="3012" w:type="dxa"/>
            <w:shd w:val="clear" w:color="auto" w:fill="auto"/>
          </w:tcPr>
          <w:p w14:paraId="53FCE1FB" w14:textId="77777777" w:rsidR="00412DCF" w:rsidRPr="00C01555" w:rsidRDefault="00412DCF" w:rsidP="007C7ED3">
            <w:pPr>
              <w:pStyle w:val="2019-20tabletextBoldleft"/>
            </w:pPr>
            <w:r>
              <w:t>Overall action</w:t>
            </w:r>
          </w:p>
        </w:tc>
      </w:tr>
      <w:tr w:rsidR="00412DCF" w14:paraId="3C77309B" w14:textId="77777777" w:rsidTr="007C7ED3">
        <w:tc>
          <w:tcPr>
            <w:tcW w:w="3743" w:type="dxa"/>
          </w:tcPr>
          <w:p w14:paraId="004E7279" w14:textId="77777777" w:rsidR="00412DCF" w:rsidRPr="00FC5ACD" w:rsidRDefault="00412DCF" w:rsidP="00412DCF">
            <w:pPr>
              <w:pStyle w:val="2019-20Bodycopy"/>
              <w:rPr>
                <w:rFonts w:cs="Arial"/>
              </w:rPr>
            </w:pPr>
            <w:r>
              <w:t xml:space="preserve">On track </w:t>
            </w:r>
          </w:p>
        </w:tc>
        <w:tc>
          <w:tcPr>
            <w:tcW w:w="3012" w:type="dxa"/>
            <w:shd w:val="clear" w:color="auto" w:fill="auto"/>
          </w:tcPr>
          <w:p w14:paraId="5C8A3098" w14:textId="289C726D" w:rsidR="00412DCF" w:rsidRPr="00FC5ACD" w:rsidRDefault="00412DCF" w:rsidP="00412DCF">
            <w:pPr>
              <w:pStyle w:val="2019-20tabletextleft"/>
            </w:pPr>
            <w:r>
              <w:t>15</w:t>
            </w:r>
          </w:p>
        </w:tc>
      </w:tr>
      <w:tr w:rsidR="00412DCF" w14:paraId="6E809943" w14:textId="77777777" w:rsidTr="007C7ED3">
        <w:tc>
          <w:tcPr>
            <w:tcW w:w="3743" w:type="dxa"/>
          </w:tcPr>
          <w:p w14:paraId="43907610" w14:textId="77777777" w:rsidR="00412DCF" w:rsidRPr="00FC5ACD" w:rsidRDefault="00412DCF" w:rsidP="00412DCF">
            <w:pPr>
              <w:pStyle w:val="2019-20Bodycopy"/>
              <w:rPr>
                <w:rFonts w:cs="Arial"/>
              </w:rPr>
            </w:pPr>
            <w:r>
              <w:t>Delivered</w:t>
            </w:r>
          </w:p>
        </w:tc>
        <w:tc>
          <w:tcPr>
            <w:tcW w:w="3012" w:type="dxa"/>
            <w:shd w:val="clear" w:color="auto" w:fill="auto"/>
          </w:tcPr>
          <w:p w14:paraId="180E0FCB" w14:textId="3697FE90" w:rsidR="00412DCF" w:rsidRPr="00FC5ACD" w:rsidRDefault="00412DCF" w:rsidP="00412DCF">
            <w:pPr>
              <w:pStyle w:val="2019-20tabletextleft"/>
            </w:pPr>
            <w:r>
              <w:t>24</w:t>
            </w:r>
          </w:p>
        </w:tc>
      </w:tr>
      <w:tr w:rsidR="00412DCF" w14:paraId="57ED11C6" w14:textId="77777777" w:rsidTr="007C7ED3">
        <w:tc>
          <w:tcPr>
            <w:tcW w:w="3743" w:type="dxa"/>
          </w:tcPr>
          <w:p w14:paraId="56849A39" w14:textId="77777777" w:rsidR="00412DCF" w:rsidRPr="00C01555" w:rsidRDefault="00412DCF" w:rsidP="00412DCF">
            <w:pPr>
              <w:pStyle w:val="2019-20Bodycopy"/>
              <w:rPr>
                <w:rFonts w:cs="Arial"/>
                <w:b/>
                <w:bCs/>
              </w:rPr>
            </w:pPr>
            <w:r>
              <w:t>Minor issues</w:t>
            </w:r>
          </w:p>
        </w:tc>
        <w:tc>
          <w:tcPr>
            <w:tcW w:w="3012" w:type="dxa"/>
            <w:shd w:val="clear" w:color="auto" w:fill="auto"/>
          </w:tcPr>
          <w:p w14:paraId="381D525A" w14:textId="29E760C8" w:rsidR="00412DCF" w:rsidRPr="00C01555" w:rsidRDefault="00412DCF" w:rsidP="00412DCF">
            <w:pPr>
              <w:pStyle w:val="2019-20tabletextleft"/>
            </w:pPr>
            <w:r>
              <w:t>6</w:t>
            </w:r>
          </w:p>
        </w:tc>
      </w:tr>
      <w:tr w:rsidR="00412DCF" w14:paraId="026B2E56" w14:textId="77777777" w:rsidTr="007C7ED3">
        <w:tc>
          <w:tcPr>
            <w:tcW w:w="3743" w:type="dxa"/>
          </w:tcPr>
          <w:p w14:paraId="3CCFB2EB" w14:textId="77777777" w:rsidR="00412DCF" w:rsidRPr="00C01555" w:rsidRDefault="00412DCF" w:rsidP="00412DCF">
            <w:pPr>
              <w:pStyle w:val="2019-20Bodycopy"/>
              <w:rPr>
                <w:rStyle w:val="BodyCopySemibold"/>
                <w:rFonts w:eastAsia="MS Gothic" w:cs="Arial"/>
              </w:rPr>
            </w:pPr>
            <w:r>
              <w:t>Superseded</w:t>
            </w:r>
          </w:p>
        </w:tc>
        <w:tc>
          <w:tcPr>
            <w:tcW w:w="3012" w:type="dxa"/>
            <w:shd w:val="clear" w:color="auto" w:fill="auto"/>
          </w:tcPr>
          <w:p w14:paraId="070FC0FC" w14:textId="2870EA7B" w:rsidR="00412DCF" w:rsidRPr="00C01555" w:rsidRDefault="00412DCF" w:rsidP="00412DCF">
            <w:pPr>
              <w:pStyle w:val="2019-20tabletextleft"/>
              <w:rPr>
                <w:rStyle w:val="BodyCopySemibold"/>
                <w:rFonts w:eastAsia="MS Gothic" w:cs="Arial"/>
              </w:rPr>
            </w:pPr>
            <w:r>
              <w:t>0</w:t>
            </w:r>
          </w:p>
        </w:tc>
      </w:tr>
      <w:tr w:rsidR="00412DCF" w14:paraId="489FBE33" w14:textId="77777777" w:rsidTr="007C7ED3">
        <w:tc>
          <w:tcPr>
            <w:tcW w:w="3743" w:type="dxa"/>
          </w:tcPr>
          <w:p w14:paraId="64DD41DA" w14:textId="77777777" w:rsidR="00412DCF" w:rsidRPr="00FC5ACD" w:rsidRDefault="00412DCF" w:rsidP="00412DCF">
            <w:pPr>
              <w:pStyle w:val="2019-20Bodycopy"/>
              <w:rPr>
                <w:rStyle w:val="BodyCopySemibold"/>
                <w:rFonts w:eastAsia="MS Gothic" w:cs="Arial"/>
                <w:bCs w:val="0"/>
              </w:rPr>
            </w:pPr>
            <w:r>
              <w:t>Not yet commenced</w:t>
            </w:r>
          </w:p>
        </w:tc>
        <w:tc>
          <w:tcPr>
            <w:tcW w:w="3012" w:type="dxa"/>
            <w:shd w:val="clear" w:color="auto" w:fill="auto"/>
          </w:tcPr>
          <w:p w14:paraId="17343346" w14:textId="4A420EC3" w:rsidR="00412DCF" w:rsidRPr="00FC5ACD" w:rsidRDefault="00412DCF" w:rsidP="00412DCF">
            <w:pPr>
              <w:pStyle w:val="2019-20tabletextleft"/>
              <w:rPr>
                <w:rStyle w:val="BodyCopySemibold"/>
                <w:rFonts w:eastAsia="MS Gothic" w:cs="Arial"/>
                <w:bCs w:val="0"/>
              </w:rPr>
            </w:pPr>
            <w:r>
              <w:t>5</w:t>
            </w:r>
          </w:p>
        </w:tc>
      </w:tr>
    </w:tbl>
    <w:p w14:paraId="7EEF8106" w14:textId="76933380" w:rsidR="00412DCF" w:rsidRDefault="00412DCF" w:rsidP="00412DCF">
      <w:pPr>
        <w:pStyle w:val="2019-20Figurecaption"/>
      </w:pPr>
    </w:p>
    <w:p w14:paraId="082BBBDA" w14:textId="77777777" w:rsidR="00412DCF" w:rsidRDefault="00412DCF">
      <w:pPr>
        <w:rPr>
          <w:rFonts w:ascii="Arial" w:hAnsi="Arial"/>
          <w:b/>
          <w:bCs/>
          <w:caps/>
          <w:color w:val="D43A5A"/>
          <w:sz w:val="20"/>
          <w:lang w:val="en-US"/>
        </w:rPr>
      </w:pPr>
      <w:r>
        <w:br w:type="page"/>
      </w:r>
    </w:p>
    <w:p w14:paraId="3BB053FF" w14:textId="07C4EC27" w:rsidR="00412DCF" w:rsidRDefault="00412DCF" w:rsidP="00412DCF">
      <w:pPr>
        <w:pStyle w:val="2019-20Figurecaption"/>
      </w:pPr>
      <w:r>
        <w:rPr>
          <w:noProof/>
        </w:rPr>
        <w:lastRenderedPageBreak/>
        <w:drawing>
          <wp:inline distT="0" distB="0" distL="0" distR="0" wp14:anchorId="0C0A71B3" wp14:editId="3A631FBA">
            <wp:extent cx="2061371" cy="2879002"/>
            <wp:effectExtent l="0" t="0" r="0" b="4445"/>
            <wp:docPr id="35" name="Picture 35"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hape, polygon&#10;&#10;Description automatically generated"/>
                    <pic:cNvPicPr/>
                  </pic:nvPicPr>
                  <pic:blipFill>
                    <a:blip r:embed="rId48" cstate="screen">
                      <a:extLst>
                        <a:ext uri="{28A0092B-C50C-407E-A947-70E740481C1C}">
                          <a14:useLocalDpi xmlns:a14="http://schemas.microsoft.com/office/drawing/2010/main"/>
                        </a:ext>
                      </a:extLst>
                    </a:blip>
                    <a:stretch>
                      <a:fillRect/>
                    </a:stretch>
                  </pic:blipFill>
                  <pic:spPr>
                    <a:xfrm>
                      <a:off x="0" y="0"/>
                      <a:ext cx="2111816" cy="2949455"/>
                    </a:xfrm>
                    <a:prstGeom prst="rect">
                      <a:avLst/>
                    </a:prstGeom>
                  </pic:spPr>
                </pic:pic>
              </a:graphicData>
            </a:graphic>
          </wp:inline>
        </w:drawing>
      </w:r>
    </w:p>
    <w:p w14:paraId="21647947" w14:textId="77777777" w:rsidR="00412DCF" w:rsidRDefault="00412DCF" w:rsidP="00412DCF">
      <w:pPr>
        <w:pStyle w:val="2019-20HeadingE"/>
      </w:pPr>
      <w:r>
        <w:t>Inclusion of young people</w:t>
      </w:r>
    </w:p>
    <w:p w14:paraId="268D5B42" w14:textId="77777777" w:rsidR="00412DCF" w:rsidRDefault="00412DCF" w:rsidP="00412DCF">
      <w:pPr>
        <w:pStyle w:val="2019-20HeadingE"/>
      </w:pPr>
      <w:r>
        <w:t>Young People Inclusion Plan 2021–23</w:t>
      </w:r>
    </w:p>
    <w:p w14:paraId="17F2AAE0" w14:textId="77777777" w:rsidR="00412DCF" w:rsidRDefault="00412DCF" w:rsidP="00412DCF">
      <w:pPr>
        <w:pStyle w:val="2019-20Bodycopy"/>
      </w:pPr>
      <w:r>
        <w:t xml:space="preserve">This plan aims to address the issue of lower electoral participation by young people compared to other age groups. This plan includes a range of actions using an evidence-based approach and co-designed, flexible strategies, including: </w:t>
      </w:r>
    </w:p>
    <w:p w14:paraId="28A455E2" w14:textId="060C904E" w:rsidR="00412DCF" w:rsidRDefault="00412DCF" w:rsidP="00412DCF">
      <w:pPr>
        <w:pStyle w:val="2019-20Bullet"/>
      </w:pPr>
      <w:r>
        <w:t xml:space="preserve">establishing a Young People Advisory Group to inform the work of the VEC </w:t>
      </w:r>
    </w:p>
    <w:p w14:paraId="39C6C941" w14:textId="77777777" w:rsidR="00412DCF" w:rsidRDefault="00412DCF" w:rsidP="00412DCF">
      <w:pPr>
        <w:pStyle w:val="2019-20Bullet"/>
      </w:pPr>
      <w:r>
        <w:t xml:space="preserve">building the knowledge of the youth sector workforce to support young people to </w:t>
      </w:r>
      <w:proofErr w:type="spellStart"/>
      <w:r>
        <w:t>enrol</w:t>
      </w:r>
      <w:proofErr w:type="spellEnd"/>
      <w:r>
        <w:t xml:space="preserve"> and vote</w:t>
      </w:r>
    </w:p>
    <w:p w14:paraId="1A239E8E" w14:textId="77777777" w:rsidR="00412DCF" w:rsidRDefault="00412DCF" w:rsidP="00412DCF">
      <w:pPr>
        <w:pStyle w:val="2019-20Bullet"/>
      </w:pPr>
      <w:r>
        <w:t>encouraging young people to become advocates of enrolling and voting</w:t>
      </w:r>
    </w:p>
    <w:p w14:paraId="63865C31" w14:textId="77777777" w:rsidR="00412DCF" w:rsidRDefault="00412DCF" w:rsidP="00412DCF">
      <w:pPr>
        <w:pStyle w:val="2019-20Bullet"/>
      </w:pPr>
      <w:r>
        <w:t xml:space="preserve">further enhancing the VEC’s Civics and Citizenship engagement programs </w:t>
      </w:r>
    </w:p>
    <w:p w14:paraId="348B9CE4" w14:textId="77777777" w:rsidR="00412DCF" w:rsidRDefault="00412DCF" w:rsidP="00412DCF">
      <w:pPr>
        <w:pStyle w:val="2019-20Bullet"/>
      </w:pPr>
      <w:r>
        <w:t>targeted research of young people to gather evidence for program design</w:t>
      </w:r>
    </w:p>
    <w:p w14:paraId="6B0EAF8A" w14:textId="77777777" w:rsidR="00412DCF" w:rsidRDefault="00412DCF" w:rsidP="00412DCF">
      <w:pPr>
        <w:pStyle w:val="2019-20Bullet"/>
      </w:pPr>
      <w:r>
        <w:t>supporting the employment of young people at the VEC, including in head office roles.</w:t>
      </w:r>
    </w:p>
    <w:p w14:paraId="2B08BC6E" w14:textId="77777777" w:rsidR="00412DCF" w:rsidRDefault="00412DCF" w:rsidP="00412DCF">
      <w:pPr>
        <w:pStyle w:val="2019-20Bodycopy"/>
      </w:pPr>
    </w:p>
    <w:p w14:paraId="3EAD07E1" w14:textId="267A0B59" w:rsidR="00412DCF" w:rsidRDefault="00412DCF" w:rsidP="00412DCF">
      <w:pPr>
        <w:pStyle w:val="2019-20Bodycopy"/>
      </w:pPr>
      <w:r>
        <w:rPr>
          <w:noProof/>
        </w:rPr>
        <w:drawing>
          <wp:inline distT="0" distB="0" distL="0" distR="0" wp14:anchorId="16F88488" wp14:editId="73E3BC63">
            <wp:extent cx="2022475" cy="2824678"/>
            <wp:effectExtent l="0" t="0" r="0" b="0"/>
            <wp:docPr id="36" name="Picture 36" descr="A close-up of the ear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up of the earth&#10;&#10;Description automatically generated with low confidence"/>
                    <pic:cNvPicPr/>
                  </pic:nvPicPr>
                  <pic:blipFill>
                    <a:blip r:embed="rId49" cstate="screen">
                      <a:extLst>
                        <a:ext uri="{28A0092B-C50C-407E-A947-70E740481C1C}">
                          <a14:useLocalDpi xmlns:a14="http://schemas.microsoft.com/office/drawing/2010/main"/>
                        </a:ext>
                      </a:extLst>
                    </a:blip>
                    <a:stretch>
                      <a:fillRect/>
                    </a:stretch>
                  </pic:blipFill>
                  <pic:spPr>
                    <a:xfrm>
                      <a:off x="0" y="0"/>
                      <a:ext cx="2091780" cy="2921472"/>
                    </a:xfrm>
                    <a:prstGeom prst="rect">
                      <a:avLst/>
                    </a:prstGeom>
                  </pic:spPr>
                </pic:pic>
              </a:graphicData>
            </a:graphic>
          </wp:inline>
        </w:drawing>
      </w:r>
    </w:p>
    <w:p w14:paraId="307D5A5B" w14:textId="77777777" w:rsidR="00412DCF" w:rsidRDefault="00412DCF" w:rsidP="00412DCF">
      <w:pPr>
        <w:pStyle w:val="2019-20HeadingE"/>
      </w:pPr>
      <w:r>
        <w:br w:type="page"/>
      </w:r>
      <w:r>
        <w:lastRenderedPageBreak/>
        <w:t xml:space="preserve">YMCA Victorian Youth Parliament </w:t>
      </w:r>
    </w:p>
    <w:p w14:paraId="5400314B" w14:textId="77777777" w:rsidR="00412DCF" w:rsidRDefault="00412DCF" w:rsidP="00412DCF">
      <w:pPr>
        <w:pStyle w:val="2019-20Bodycopy"/>
      </w:pPr>
      <w:r>
        <w:t xml:space="preserve">The VEC continued an ongoing partnership with this event in 2020–21. Five teams (each including six young people) were sponsored to attend the annual YMCA Victorian Youth Parliament in September 2020. Held annually since 1987, but this year delayed, modified and delivered virtually due to COVID-19, Youth Parliament is a program designed to give young Victorians a chance to be heard at the highest levels of State Government on a wide range of issues relevant to young people’s lives. </w:t>
      </w:r>
    </w:p>
    <w:p w14:paraId="266FFB17" w14:textId="77777777" w:rsidR="00412DCF" w:rsidRDefault="00412DCF" w:rsidP="00412DCF">
      <w:pPr>
        <w:pStyle w:val="2019-20Bodycopy"/>
      </w:pPr>
      <w:r>
        <w:t>The sponsored teams, selected to represent the VEC’s priority cohorts, were:</w:t>
      </w:r>
    </w:p>
    <w:p w14:paraId="65ABE792" w14:textId="2C7471C0" w:rsidR="00412DCF" w:rsidRDefault="00412DCF" w:rsidP="00412DCF">
      <w:pPr>
        <w:pStyle w:val="2019-20Bullet"/>
      </w:pPr>
      <w:r w:rsidRPr="00412DCF">
        <w:rPr>
          <w:b/>
          <w:bCs/>
        </w:rPr>
        <w:t xml:space="preserve">Greater </w:t>
      </w:r>
      <w:proofErr w:type="spellStart"/>
      <w:r w:rsidRPr="00412DCF">
        <w:rPr>
          <w:b/>
          <w:bCs/>
        </w:rPr>
        <w:t>Shepparton</w:t>
      </w:r>
      <w:proofErr w:type="spellEnd"/>
      <w:r w:rsidRPr="00412DCF">
        <w:rPr>
          <w:b/>
          <w:bCs/>
        </w:rPr>
        <w:t xml:space="preserve"> Secondary College</w:t>
      </w:r>
      <w:r>
        <w:t xml:space="preserve"> – students from a variety of backgrounds including young people who are new arrivals, refugees and asylum seekers.</w:t>
      </w:r>
    </w:p>
    <w:p w14:paraId="2D7143BC" w14:textId="77777777" w:rsidR="00412DCF" w:rsidRDefault="00412DCF" w:rsidP="00412DCF">
      <w:pPr>
        <w:pStyle w:val="2019-20Bullet"/>
      </w:pPr>
      <w:proofErr w:type="spellStart"/>
      <w:r w:rsidRPr="00412DCF">
        <w:rPr>
          <w:b/>
          <w:bCs/>
        </w:rPr>
        <w:t>Korin</w:t>
      </w:r>
      <w:proofErr w:type="spellEnd"/>
      <w:r w:rsidRPr="00412DCF">
        <w:rPr>
          <w:b/>
          <w:bCs/>
        </w:rPr>
        <w:t xml:space="preserve"> </w:t>
      </w:r>
      <w:proofErr w:type="spellStart"/>
      <w:r w:rsidRPr="00412DCF">
        <w:rPr>
          <w:b/>
          <w:bCs/>
        </w:rPr>
        <w:t>Gamadji</w:t>
      </w:r>
      <w:proofErr w:type="spellEnd"/>
      <w:r w:rsidRPr="00412DCF">
        <w:rPr>
          <w:b/>
          <w:bCs/>
        </w:rPr>
        <w:t xml:space="preserve"> Institute</w:t>
      </w:r>
      <w:r>
        <w:t xml:space="preserve"> – young Aboriginal leadership participants from across Victoria. </w:t>
      </w:r>
    </w:p>
    <w:p w14:paraId="6D404DD9" w14:textId="77777777" w:rsidR="00412DCF" w:rsidRDefault="00412DCF" w:rsidP="00412DCF">
      <w:pPr>
        <w:pStyle w:val="2019-20Bullet"/>
      </w:pPr>
      <w:r w:rsidRPr="00412DCF">
        <w:rPr>
          <w:b/>
          <w:bCs/>
        </w:rPr>
        <w:t>Brotherhood of St Lawrence</w:t>
      </w:r>
      <w:r>
        <w:t xml:space="preserve"> – young people who are homeless or at risk of homelessness.</w:t>
      </w:r>
    </w:p>
    <w:p w14:paraId="56F773C5" w14:textId="77777777" w:rsidR="00412DCF" w:rsidRDefault="00412DCF" w:rsidP="00412DCF">
      <w:pPr>
        <w:pStyle w:val="2019-20Bullet"/>
      </w:pPr>
      <w:proofErr w:type="spellStart"/>
      <w:r w:rsidRPr="00412DCF">
        <w:rPr>
          <w:b/>
          <w:bCs/>
        </w:rPr>
        <w:t>Tarneit</w:t>
      </w:r>
      <w:proofErr w:type="spellEnd"/>
      <w:r w:rsidRPr="00412DCF">
        <w:rPr>
          <w:b/>
          <w:bCs/>
        </w:rPr>
        <w:t xml:space="preserve"> Secondary College</w:t>
      </w:r>
      <w:r>
        <w:t xml:space="preserve"> – students from varied cultural backgrounds and low socio-economic circumstances.</w:t>
      </w:r>
    </w:p>
    <w:p w14:paraId="6E2122CE" w14:textId="77777777" w:rsidR="00412DCF" w:rsidRDefault="00412DCF" w:rsidP="00412DCF">
      <w:pPr>
        <w:pStyle w:val="2019-20Bullet"/>
      </w:pPr>
      <w:r w:rsidRPr="00412DCF">
        <w:rPr>
          <w:b/>
          <w:bCs/>
        </w:rPr>
        <w:t xml:space="preserve">Headspace </w:t>
      </w:r>
      <w:r>
        <w:t>– young people with a focus on youth mental health.</w:t>
      </w:r>
    </w:p>
    <w:p w14:paraId="08413BAA" w14:textId="77777777" w:rsidR="00412DCF" w:rsidRDefault="00412DCF" w:rsidP="00412DCF">
      <w:pPr>
        <w:pStyle w:val="2019-20Bodycopy"/>
      </w:pPr>
      <w:r>
        <w:t>In addition, the VEC provided sponsorship for the YMCA Victoria’s ‘Virtual Y’ online learning hub. The hub offers civics and citizenship information to young people aged 18-25 who are outside of formal education and may not experience Passport to Democracy or see other VEC electoral resources.</w:t>
      </w:r>
    </w:p>
    <w:p w14:paraId="0EDFC6B3" w14:textId="77777777" w:rsidR="00412DCF" w:rsidRDefault="00412DCF" w:rsidP="00412DCF">
      <w:pPr>
        <w:pStyle w:val="2019-20HeadingE"/>
      </w:pPr>
      <w:r>
        <w:t xml:space="preserve">Victorian Student Representative Council </w:t>
      </w:r>
    </w:p>
    <w:p w14:paraId="753D13A4" w14:textId="0A3C92BE" w:rsidR="00412DCF" w:rsidRDefault="00412DCF" w:rsidP="00412DCF">
      <w:pPr>
        <w:pStyle w:val="2019-20Bodycopy"/>
      </w:pPr>
      <w:r>
        <w:t xml:space="preserve">The VEC continued its long-term support of the </w:t>
      </w:r>
      <w:proofErr w:type="spellStart"/>
      <w:r>
        <w:t>VicSRC</w:t>
      </w:r>
      <w:proofErr w:type="spellEnd"/>
      <w:r>
        <w:t xml:space="preserve"> with its sponsorship of the Congress 2020 Twilight Session, which gave education stakeholders the opportunity to experience a recording of the Congress Action Forum and hear directly from students regarding change in education. This event replaced the usual annual Congress, which had to be postponed from July due to COVID-19. In addition, the VEC provided sponsorship towards the </w:t>
      </w:r>
      <w:proofErr w:type="spellStart"/>
      <w:r>
        <w:t>VicSRC’s</w:t>
      </w:r>
      <w:proofErr w:type="spellEnd"/>
      <w:r>
        <w:t xml:space="preserve"> online learning suite, a series of online courses for students, schools and educators that will empower students to have a voice and </w:t>
      </w:r>
      <w:proofErr w:type="gramStart"/>
      <w:r>
        <w:t>take action</w:t>
      </w:r>
      <w:proofErr w:type="gramEnd"/>
      <w:r>
        <w:t xml:space="preserve">, and support educators to enable student voice, agency and participation. </w:t>
      </w:r>
    </w:p>
    <w:p w14:paraId="432779CE" w14:textId="77777777" w:rsidR="00412DCF" w:rsidRDefault="00412DCF" w:rsidP="00412DCF">
      <w:pPr>
        <w:pStyle w:val="2019-20HeadingE"/>
      </w:pPr>
      <w:r>
        <w:t xml:space="preserve">Passport to Democracy </w:t>
      </w:r>
    </w:p>
    <w:p w14:paraId="5C78BE28" w14:textId="77777777" w:rsidR="00412DCF" w:rsidRDefault="00412DCF" w:rsidP="00412DCF">
      <w:pPr>
        <w:pStyle w:val="2019-20Bodycopy"/>
      </w:pPr>
      <w:r>
        <w:t xml:space="preserve">The VEC’s main electoral education program for young people is Passport to Democracy (PTD). Now in its thirteenth year, PTD has evolved from a hard-copy resource to one primarily delivered online. The program’s website was refreshed in 2020 to provide three distinct user journeys: young voters, teachers and students. In addition, content has been updated and the site is now easier to navigate and more user-friendly. It offers teachers, students and young people accessible information to learn about democracy and voting at their own pace. The website gives better access to student activities, teacher lesson plans, school incursion bookings and information for young voters. PTD also provides the opportunity for schools to book a free incursion, which includes a mock election. </w:t>
      </w:r>
    </w:p>
    <w:p w14:paraId="1F23FB12" w14:textId="77777777" w:rsidR="00412DCF" w:rsidRDefault="00412DCF" w:rsidP="00412DCF">
      <w:pPr>
        <w:pStyle w:val="2019-20Bodycopy"/>
      </w:pPr>
      <w:r>
        <w:t>In the reporting year, PTD has:</w:t>
      </w:r>
    </w:p>
    <w:p w14:paraId="78B3D833" w14:textId="45A7D627" w:rsidR="00412DCF" w:rsidRDefault="00412DCF" w:rsidP="00412DCF">
      <w:pPr>
        <w:pStyle w:val="2019-20Bullet"/>
      </w:pPr>
      <w:r>
        <w:t>engaged with 443 schools (including via online engagement and in-person school incursions)</w:t>
      </w:r>
    </w:p>
    <w:p w14:paraId="499AA1EE" w14:textId="77777777" w:rsidR="00412DCF" w:rsidRDefault="00412DCF" w:rsidP="00412DCF">
      <w:pPr>
        <w:pStyle w:val="2019-20Bullet"/>
      </w:pPr>
      <w:r>
        <w:t>reached 23,519 students (including via online engagement and in-person school incursions)</w:t>
      </w:r>
    </w:p>
    <w:p w14:paraId="4C42F1A4" w14:textId="77777777" w:rsidR="00412DCF" w:rsidRDefault="00412DCF" w:rsidP="00412DCF">
      <w:pPr>
        <w:pStyle w:val="2019-20Bullet"/>
      </w:pPr>
      <w:r>
        <w:t>had 358 website program unit downloads.</w:t>
      </w:r>
    </w:p>
    <w:p w14:paraId="52CF7C98" w14:textId="7CEBB8AB" w:rsidR="00412DCF" w:rsidRDefault="00412DCF">
      <w:pPr>
        <w:rPr>
          <w:rFonts w:ascii="Arial" w:eastAsia="Times" w:hAnsi="Arial"/>
          <w:sz w:val="20"/>
          <w:lang w:val="en-US"/>
        </w:rPr>
      </w:pPr>
      <w:r>
        <w:br w:type="page"/>
      </w:r>
    </w:p>
    <w:p w14:paraId="3B07066D" w14:textId="77777777" w:rsidR="00412DCF" w:rsidRDefault="00412DCF" w:rsidP="00412DCF">
      <w:pPr>
        <w:pStyle w:val="2019-20HeadingE"/>
      </w:pPr>
      <w:r>
        <w:lastRenderedPageBreak/>
        <w:t>LG2020 elections voter engagement including the Democracy Ambassador program</w:t>
      </w:r>
    </w:p>
    <w:p w14:paraId="178E53B3" w14:textId="77777777" w:rsidR="00412DCF" w:rsidRDefault="00412DCF" w:rsidP="00412DCF">
      <w:pPr>
        <w:pStyle w:val="2019-20Bodycopy"/>
      </w:pPr>
      <w:r>
        <w:t xml:space="preserve">Throughout the COVID-19 pandemic, the VEC’s Democracy Ambassadors were an invaluable resource to reach priority communities with electoral education and information for the LG2020 elections. </w:t>
      </w:r>
    </w:p>
    <w:p w14:paraId="4A2DCB2D" w14:textId="77777777" w:rsidR="00412DCF" w:rsidRDefault="00412DCF" w:rsidP="00412DCF">
      <w:pPr>
        <w:pStyle w:val="2019-20Bodycopy"/>
      </w:pPr>
      <w:r>
        <w:t>The Democracy Ambassador program provided online peer-led electoral education to CALD communities and to people with disabilities. Democracy Ambassadors delivered a total of 90 sessions, reaching 2,538 participants: 35 sessions reaching 567 people with disabilities; and 55 sessions to CALD communities, reaching 1,971 participants.</w:t>
      </w:r>
    </w:p>
    <w:p w14:paraId="59D84C52" w14:textId="77777777" w:rsidR="00412DCF" w:rsidRPr="00622468" w:rsidRDefault="00412DCF" w:rsidP="00622468">
      <w:pPr>
        <w:pStyle w:val="2019-20HeadingE"/>
      </w:pPr>
      <w:r w:rsidRPr="00622468">
        <w:t>Democracy Ambassador online video project</w:t>
      </w:r>
    </w:p>
    <w:p w14:paraId="59F4D0DC" w14:textId="77777777" w:rsidR="00412DCF" w:rsidRDefault="00412DCF" w:rsidP="00412DCF">
      <w:pPr>
        <w:pStyle w:val="2019-20Bodycopy"/>
      </w:pPr>
      <w:r>
        <w:t xml:space="preserve">A series of three short instructional videos were created in 12 languages for the LG2020 elections – featuring multilingual Democracy Ambassadors and VEC staff. </w:t>
      </w:r>
    </w:p>
    <w:p w14:paraId="1FFD776B" w14:textId="77777777" w:rsidR="00412DCF" w:rsidRDefault="00412DCF" w:rsidP="00412DCF">
      <w:pPr>
        <w:pStyle w:val="2019-20Bodycopy"/>
      </w:pPr>
      <w:r>
        <w:t>The videos were distributed via social media and covered how to:</w:t>
      </w:r>
    </w:p>
    <w:p w14:paraId="59DB0223" w14:textId="77777777" w:rsidR="00412DCF" w:rsidRDefault="00412DCF" w:rsidP="00412DCF">
      <w:pPr>
        <w:pStyle w:val="2019-20Bullet"/>
      </w:pPr>
      <w:proofErr w:type="spellStart"/>
      <w:r>
        <w:t>enrol</w:t>
      </w:r>
      <w:proofErr w:type="spellEnd"/>
      <w:r>
        <w:t xml:space="preserve"> to vote</w:t>
      </w:r>
    </w:p>
    <w:p w14:paraId="0DF9B58A" w14:textId="47F75E1B" w:rsidR="00412DCF" w:rsidRDefault="00412DCF" w:rsidP="00412DCF">
      <w:pPr>
        <w:pStyle w:val="2019-20Bullet"/>
      </w:pPr>
      <w:r>
        <w:t>complete ballot papers correctly (with an additional video for voting in Melbourne City Council)</w:t>
      </w:r>
    </w:p>
    <w:p w14:paraId="3F3CF3AD" w14:textId="77777777" w:rsidR="00412DCF" w:rsidRDefault="00412DCF" w:rsidP="00412DCF">
      <w:pPr>
        <w:pStyle w:val="2019-20Bullet"/>
      </w:pPr>
      <w:r>
        <w:t>respond upon receiving an Apparent Failure to Vote Notice.</w:t>
      </w:r>
    </w:p>
    <w:p w14:paraId="3FB6327E" w14:textId="77777777" w:rsidR="00412DCF" w:rsidRDefault="00412DCF" w:rsidP="00412DCF">
      <w:pPr>
        <w:pStyle w:val="2019-20Bodycopy"/>
      </w:pPr>
      <w:r>
        <w:t xml:space="preserve">These videos were viewed 51,768 times on Facebook and received very positive feedback from the VEC’s external stakeholders, such as Language Loop, </w:t>
      </w:r>
      <w:proofErr w:type="spellStart"/>
      <w:r>
        <w:t>EthnoLink</w:t>
      </w:r>
      <w:proofErr w:type="spellEnd"/>
      <w:r>
        <w:t xml:space="preserve"> Language Services who work with these community groups. </w:t>
      </w:r>
    </w:p>
    <w:p w14:paraId="718C33A1" w14:textId="3E5AF09C" w:rsidR="00412DCF" w:rsidRPr="00412DCF" w:rsidRDefault="00412DCF" w:rsidP="00412DCF">
      <w:pPr>
        <w:pStyle w:val="2019-20Bodycopy"/>
        <w:rPr>
          <w:i/>
          <w:iCs/>
        </w:rPr>
      </w:pPr>
      <w:r w:rsidRPr="00412DCF">
        <w:rPr>
          <w:i/>
          <w:iCs/>
        </w:rPr>
        <w:t xml:space="preserve">“If you are Victorian who speak Dinka, listen to </w:t>
      </w:r>
      <w:proofErr w:type="spellStart"/>
      <w:r w:rsidRPr="00412DCF">
        <w:rPr>
          <w:i/>
          <w:iCs/>
        </w:rPr>
        <w:t>Guil</w:t>
      </w:r>
      <w:proofErr w:type="spellEnd"/>
      <w:r w:rsidRPr="00412DCF">
        <w:rPr>
          <w:i/>
          <w:iCs/>
        </w:rPr>
        <w:t xml:space="preserve"> Amol (electoral commission member) video on how to vote.” </w:t>
      </w:r>
      <w:r w:rsidRPr="00412DCF">
        <w:rPr>
          <w:b/>
          <w:bCs/>
        </w:rPr>
        <w:t>A community member</w:t>
      </w:r>
    </w:p>
    <w:p w14:paraId="205CF82F" w14:textId="77777777" w:rsidR="00412DCF" w:rsidRPr="00412DCF" w:rsidRDefault="00412DCF" w:rsidP="00412DCF">
      <w:pPr>
        <w:pStyle w:val="2019-20Bodycopy"/>
        <w:rPr>
          <w:i/>
          <w:iCs/>
        </w:rPr>
      </w:pPr>
      <w:r w:rsidRPr="00412DCF">
        <w:rPr>
          <w:i/>
          <w:iCs/>
        </w:rPr>
        <w:t xml:space="preserve">“We are proud for our entire community and Multiculturalism.” </w:t>
      </w:r>
      <w:r w:rsidRPr="00412DCF">
        <w:rPr>
          <w:b/>
          <w:bCs/>
        </w:rPr>
        <w:t>A community member</w:t>
      </w:r>
    </w:p>
    <w:p w14:paraId="29A9EFBA" w14:textId="77777777" w:rsidR="00412DCF" w:rsidRDefault="00412DCF" w:rsidP="00412DCF">
      <w:pPr>
        <w:pStyle w:val="2019-20Bodycopy"/>
      </w:pPr>
      <w:r w:rsidRPr="00412DCF">
        <w:rPr>
          <w:i/>
          <w:iCs/>
        </w:rPr>
        <w:t>“Thank you @ The Victorian Electoral Commission!!! These videos are wonderful and very, very helpful! #Promoting #Democracy.”</w:t>
      </w:r>
      <w:r>
        <w:t xml:space="preserve"> </w:t>
      </w:r>
      <w:r w:rsidRPr="00412DCF">
        <w:rPr>
          <w:b/>
          <w:bCs/>
        </w:rPr>
        <w:t>A community member</w:t>
      </w:r>
    </w:p>
    <w:p w14:paraId="2AA5AE49" w14:textId="41CD6A83" w:rsidR="00412DCF" w:rsidRPr="00412DCF" w:rsidRDefault="00412DCF" w:rsidP="00412DCF">
      <w:pPr>
        <w:pStyle w:val="2019-20Bodycopy"/>
        <w:rPr>
          <w:b/>
          <w:bCs/>
        </w:rPr>
      </w:pPr>
      <w:r w:rsidRPr="00412DCF">
        <w:rPr>
          <w:i/>
          <w:iCs/>
        </w:rPr>
        <w:t>“Here are some Victorian Electoral Commission videos made by their fantastic Democracy Ambassadors, explaining how to fill in and return your #LG2020 postal vote in 10 languages.”</w:t>
      </w:r>
      <w:r>
        <w:t xml:space="preserve"> </w:t>
      </w:r>
      <w:r w:rsidRPr="00412DCF">
        <w:rPr>
          <w:b/>
          <w:bCs/>
        </w:rPr>
        <w:t>Wyndham City Council</w:t>
      </w:r>
    </w:p>
    <w:p w14:paraId="311BF7AB" w14:textId="77777777" w:rsidR="00412DCF" w:rsidRDefault="00412DCF" w:rsidP="00412DCF">
      <w:pPr>
        <w:pStyle w:val="2019-20Bodycopy"/>
      </w:pPr>
      <w:r>
        <w:t>Furthermore, the videos have received positive recognition from:</w:t>
      </w:r>
    </w:p>
    <w:p w14:paraId="7A187613" w14:textId="34CDFACF" w:rsidR="00412DCF" w:rsidRDefault="00412DCF" w:rsidP="003B5EA1">
      <w:pPr>
        <w:pStyle w:val="2019-20Bullet"/>
      </w:pPr>
      <w:r w:rsidRPr="00412DCF">
        <w:rPr>
          <w:b/>
          <w:bCs/>
        </w:rPr>
        <w:t>Language Loop</w:t>
      </w:r>
      <w:r>
        <w:t xml:space="preserve"> – the Australian Government Department of Health awarded Language Loop to create in-language COVID-19 health promotion videos. Language Loop contacted the Project Manager to discuss his experiences on this project.</w:t>
      </w:r>
    </w:p>
    <w:p w14:paraId="775E8570" w14:textId="77777777" w:rsidR="00412DCF" w:rsidRDefault="00412DCF" w:rsidP="003B5EA1">
      <w:pPr>
        <w:pStyle w:val="2019-20Bullet"/>
      </w:pPr>
      <w:proofErr w:type="spellStart"/>
      <w:r w:rsidRPr="00412DCF">
        <w:rPr>
          <w:b/>
          <w:bCs/>
        </w:rPr>
        <w:t>EthnoLink</w:t>
      </w:r>
      <w:proofErr w:type="spellEnd"/>
      <w:r w:rsidRPr="00412DCF">
        <w:rPr>
          <w:b/>
          <w:bCs/>
        </w:rPr>
        <w:t xml:space="preserve"> Language Services</w:t>
      </w:r>
      <w:r>
        <w:t xml:space="preserve"> – used one of the videos as an example of best practice (how to create in-language video) at one of their training sessions.</w:t>
      </w:r>
    </w:p>
    <w:p w14:paraId="5D1BA5CC" w14:textId="08B471B5" w:rsidR="00412DCF" w:rsidRDefault="00412DCF">
      <w:pPr>
        <w:rPr>
          <w:rFonts w:ascii="Arial" w:eastAsia="Times" w:hAnsi="Arial"/>
          <w:sz w:val="20"/>
          <w:lang w:val="en-US"/>
        </w:rPr>
      </w:pPr>
      <w:r>
        <w:br w:type="page"/>
      </w:r>
    </w:p>
    <w:p w14:paraId="7FC1A21C" w14:textId="77777777" w:rsidR="00412DCF" w:rsidRDefault="00412DCF" w:rsidP="00412DCF">
      <w:pPr>
        <w:pStyle w:val="2019-20HeadingE"/>
      </w:pPr>
      <w:proofErr w:type="spellStart"/>
      <w:r>
        <w:lastRenderedPageBreak/>
        <w:t>DemGraphics</w:t>
      </w:r>
      <w:proofErr w:type="spellEnd"/>
      <w:r>
        <w:t xml:space="preserve"> social media co-design project</w:t>
      </w:r>
    </w:p>
    <w:p w14:paraId="42750D46" w14:textId="77777777" w:rsidR="00412DCF" w:rsidRDefault="00412DCF" w:rsidP="00412DCF">
      <w:pPr>
        <w:pStyle w:val="2019-20Bodycopy"/>
      </w:pPr>
      <w:r>
        <w:t xml:space="preserve">The VEC invested in a co-design research project with young people typically disengaged with the electoral process. The result was a simple, highly engaging, shareable social media campaign for people aged 18–29 titled </w:t>
      </w:r>
      <w:proofErr w:type="spellStart"/>
      <w:r w:rsidRPr="003B5EA1">
        <w:rPr>
          <w:i/>
          <w:iCs/>
        </w:rPr>
        <w:t>Demgraphics</w:t>
      </w:r>
      <w:proofErr w:type="spellEnd"/>
      <w:r>
        <w:t xml:space="preserve">. </w:t>
      </w:r>
    </w:p>
    <w:p w14:paraId="22674BD1" w14:textId="0F3A76B7" w:rsidR="00412DCF" w:rsidRDefault="00412DCF" w:rsidP="00412DCF">
      <w:pPr>
        <w:pStyle w:val="2019-20Bodycopy"/>
      </w:pPr>
      <w:r>
        <w:t xml:space="preserve">The campaign covered key concepts and information about the democratic process in language and communication styles most relevant to young people. The pilot project targeted three local council areas: Moreland City Council, </w:t>
      </w:r>
      <w:proofErr w:type="spellStart"/>
      <w:r>
        <w:t>Yarra</w:t>
      </w:r>
      <w:proofErr w:type="spellEnd"/>
      <w:r>
        <w:t xml:space="preserve"> City Council and Greater </w:t>
      </w:r>
      <w:proofErr w:type="spellStart"/>
      <w:r>
        <w:t>Shepparton</w:t>
      </w:r>
      <w:proofErr w:type="spellEnd"/>
      <w:r>
        <w:t xml:space="preserve"> City Council. The campaign was seen by over 80,000 Instagram users and will be further developed for the 2022 State election.</w:t>
      </w:r>
    </w:p>
    <w:p w14:paraId="50E90E4A" w14:textId="77777777" w:rsidR="00412DCF" w:rsidRDefault="00412DCF" w:rsidP="00412DCF">
      <w:pPr>
        <w:pStyle w:val="2019-20Bodycopy"/>
      </w:pPr>
    </w:p>
    <w:p w14:paraId="7C2CAC82" w14:textId="17D6157C" w:rsidR="00412DCF" w:rsidRDefault="00412DCF" w:rsidP="00412DCF">
      <w:pPr>
        <w:pStyle w:val="2019-20Bodycopy"/>
      </w:pPr>
      <w:r>
        <w:rPr>
          <w:noProof/>
        </w:rPr>
        <w:drawing>
          <wp:inline distT="0" distB="0" distL="0" distR="0" wp14:anchorId="2FE5E740" wp14:editId="49B54560">
            <wp:extent cx="1726684" cy="1726684"/>
            <wp:effectExtent l="0" t="0" r="635" b="635"/>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50" cstate="screen">
                      <a:extLst>
                        <a:ext uri="{28A0092B-C50C-407E-A947-70E740481C1C}">
                          <a14:useLocalDpi xmlns:a14="http://schemas.microsoft.com/office/drawing/2010/main"/>
                        </a:ext>
                      </a:extLst>
                    </a:blip>
                    <a:stretch>
                      <a:fillRect/>
                    </a:stretch>
                  </pic:blipFill>
                  <pic:spPr>
                    <a:xfrm>
                      <a:off x="0" y="0"/>
                      <a:ext cx="1739885" cy="1739885"/>
                    </a:xfrm>
                    <a:prstGeom prst="rect">
                      <a:avLst/>
                    </a:prstGeom>
                  </pic:spPr>
                </pic:pic>
              </a:graphicData>
            </a:graphic>
          </wp:inline>
        </w:drawing>
      </w:r>
      <w:r>
        <w:rPr>
          <w:noProof/>
        </w:rPr>
        <w:drawing>
          <wp:inline distT="0" distB="0" distL="0" distR="0" wp14:anchorId="1EE3FE55" wp14:editId="18F02A40">
            <wp:extent cx="1726684" cy="1726684"/>
            <wp:effectExtent l="0" t="0" r="635" b="635"/>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51" cstate="screen">
                      <a:extLst>
                        <a:ext uri="{28A0092B-C50C-407E-A947-70E740481C1C}">
                          <a14:useLocalDpi xmlns:a14="http://schemas.microsoft.com/office/drawing/2010/main"/>
                        </a:ext>
                      </a:extLst>
                    </a:blip>
                    <a:stretch>
                      <a:fillRect/>
                    </a:stretch>
                  </pic:blipFill>
                  <pic:spPr>
                    <a:xfrm>
                      <a:off x="0" y="0"/>
                      <a:ext cx="1774579" cy="1774579"/>
                    </a:xfrm>
                    <a:prstGeom prst="rect">
                      <a:avLst/>
                    </a:prstGeom>
                  </pic:spPr>
                </pic:pic>
              </a:graphicData>
            </a:graphic>
          </wp:inline>
        </w:drawing>
      </w:r>
      <w:r>
        <w:rPr>
          <w:noProof/>
        </w:rPr>
        <w:drawing>
          <wp:inline distT="0" distB="0" distL="0" distR="0" wp14:anchorId="600B70B8" wp14:editId="27A565AD">
            <wp:extent cx="1726685" cy="1726685"/>
            <wp:effectExtent l="0" t="0" r="635" b="635"/>
            <wp:docPr id="39" name="Picture 3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diagram&#10;&#10;Description automatically generated"/>
                    <pic:cNvPicPr/>
                  </pic:nvPicPr>
                  <pic:blipFill>
                    <a:blip r:embed="rId52" cstate="screen">
                      <a:extLst>
                        <a:ext uri="{28A0092B-C50C-407E-A947-70E740481C1C}">
                          <a14:useLocalDpi xmlns:a14="http://schemas.microsoft.com/office/drawing/2010/main"/>
                        </a:ext>
                      </a:extLst>
                    </a:blip>
                    <a:stretch>
                      <a:fillRect/>
                    </a:stretch>
                  </pic:blipFill>
                  <pic:spPr>
                    <a:xfrm>
                      <a:off x="0" y="0"/>
                      <a:ext cx="1746395" cy="1746395"/>
                    </a:xfrm>
                    <a:prstGeom prst="rect">
                      <a:avLst/>
                    </a:prstGeom>
                  </pic:spPr>
                </pic:pic>
              </a:graphicData>
            </a:graphic>
          </wp:inline>
        </w:drawing>
      </w:r>
    </w:p>
    <w:p w14:paraId="4C4BD3B7" w14:textId="77777777" w:rsidR="00412DCF" w:rsidRDefault="00412DCF" w:rsidP="00412DCF">
      <w:pPr>
        <w:pStyle w:val="2019-20HeadingE"/>
      </w:pPr>
      <w:r>
        <w:t>Aboriginal video project</w:t>
      </w:r>
    </w:p>
    <w:p w14:paraId="1405F4F7" w14:textId="77777777" w:rsidR="00412DCF" w:rsidRDefault="00412DCF" w:rsidP="00412DCF">
      <w:pPr>
        <w:pStyle w:val="2019-20Bodycopy"/>
      </w:pPr>
      <w:r>
        <w:t>A collaboration with Reconciliation Victoria resulted in the production of eight videos using a mix of animation and interviews featuring respected Aboriginal and Torres Strait Islander people. Four videos featured Aboriginal Elders and other leading Aboriginal community members discussing the following topics:</w:t>
      </w:r>
    </w:p>
    <w:p w14:paraId="43936745" w14:textId="77777777" w:rsidR="00412DCF" w:rsidRDefault="00412DCF" w:rsidP="00412DCF">
      <w:pPr>
        <w:pStyle w:val="2019-20Bullet"/>
      </w:pPr>
      <w:r>
        <w:t xml:space="preserve">How to </w:t>
      </w:r>
      <w:proofErr w:type="spellStart"/>
      <w:r>
        <w:t>enrol</w:t>
      </w:r>
      <w:proofErr w:type="spellEnd"/>
    </w:p>
    <w:p w14:paraId="08ED9D1C" w14:textId="77777777" w:rsidR="00412DCF" w:rsidRDefault="00412DCF" w:rsidP="00412DCF">
      <w:pPr>
        <w:pStyle w:val="2019-20Bullet"/>
      </w:pPr>
      <w:r>
        <w:t>Reasons to engage in local government elections</w:t>
      </w:r>
    </w:p>
    <w:p w14:paraId="1EB0E2E3" w14:textId="77777777" w:rsidR="00412DCF" w:rsidRDefault="00412DCF" w:rsidP="00412DCF">
      <w:pPr>
        <w:pStyle w:val="2019-20Bullet"/>
      </w:pPr>
      <w:r>
        <w:t>Reasons to consider standing as a candidate</w:t>
      </w:r>
    </w:p>
    <w:p w14:paraId="399B8A60" w14:textId="40B3011C" w:rsidR="00412DCF" w:rsidRDefault="00412DCF" w:rsidP="00412DCF">
      <w:pPr>
        <w:pStyle w:val="2019-20Bullet"/>
      </w:pPr>
      <w:r>
        <w:t>How to let the community know you are standing as a candidate.</w:t>
      </w:r>
    </w:p>
    <w:p w14:paraId="003215D9" w14:textId="77777777" w:rsidR="00412DCF" w:rsidRDefault="00412DCF" w:rsidP="00412DCF">
      <w:pPr>
        <w:pStyle w:val="2019-20Bodycopy"/>
      </w:pPr>
      <w:r>
        <w:t>Four animations were produced covering the following topics:</w:t>
      </w:r>
    </w:p>
    <w:p w14:paraId="1C7CD890" w14:textId="77777777" w:rsidR="00412DCF" w:rsidRDefault="00412DCF" w:rsidP="00412DCF">
      <w:pPr>
        <w:pStyle w:val="2019-20Bullet"/>
      </w:pPr>
      <w:r>
        <w:t>The role of local councils</w:t>
      </w:r>
    </w:p>
    <w:p w14:paraId="7C8CBEAA" w14:textId="77777777" w:rsidR="00412DCF" w:rsidRDefault="00412DCF" w:rsidP="00412DCF">
      <w:pPr>
        <w:pStyle w:val="2019-20Bullet"/>
      </w:pPr>
      <w:r>
        <w:t xml:space="preserve">The role of </w:t>
      </w:r>
      <w:proofErr w:type="spellStart"/>
      <w:r>
        <w:t>councillors</w:t>
      </w:r>
      <w:proofErr w:type="spellEnd"/>
      <w:r>
        <w:t xml:space="preserve"> </w:t>
      </w:r>
    </w:p>
    <w:p w14:paraId="3E7B6A62" w14:textId="77777777" w:rsidR="00412DCF" w:rsidRDefault="00412DCF" w:rsidP="00412DCF">
      <w:pPr>
        <w:pStyle w:val="2019-20Bullet"/>
      </w:pPr>
      <w:r>
        <w:t>How to complete ballot papers correctly</w:t>
      </w:r>
    </w:p>
    <w:p w14:paraId="1FACF75D" w14:textId="77777777" w:rsidR="00412DCF" w:rsidRDefault="00412DCF" w:rsidP="00412DCF">
      <w:pPr>
        <w:pStyle w:val="2019-20Bullet"/>
      </w:pPr>
      <w:r>
        <w:t>How to respond upon receiving an Apparent Failure to Vote Notice.</w:t>
      </w:r>
    </w:p>
    <w:p w14:paraId="1F186503" w14:textId="2E3E6C29" w:rsidR="00412DCF" w:rsidRDefault="00412DCF" w:rsidP="00412DCF">
      <w:pPr>
        <w:pStyle w:val="2019-20Bodycopy"/>
      </w:pPr>
      <w:r>
        <w:t xml:space="preserve">The videos were viewed 19,301 times on Facebook receiving over 850 engagements. On YouTube there were 1,288 views and a further 1,106 engagements on LinkedIn. The partnership with Reconciliation Victoria demonstrated the effectiveness and increased involvement of Aboriginal communities gained through working with an Aboriginal-led </w:t>
      </w:r>
      <w:proofErr w:type="spellStart"/>
      <w:r>
        <w:t>organisation</w:t>
      </w:r>
      <w:proofErr w:type="spellEnd"/>
      <w:r>
        <w:t xml:space="preserve">. </w:t>
      </w:r>
    </w:p>
    <w:p w14:paraId="2BC82455" w14:textId="382696A3" w:rsidR="00412DCF" w:rsidRDefault="00412DCF">
      <w:pPr>
        <w:rPr>
          <w:rFonts w:ascii="Arial" w:eastAsia="Times" w:hAnsi="Arial"/>
          <w:sz w:val="20"/>
          <w:lang w:val="en-US"/>
        </w:rPr>
      </w:pPr>
      <w:r>
        <w:br w:type="page"/>
      </w:r>
    </w:p>
    <w:p w14:paraId="05E7F04C" w14:textId="77777777" w:rsidR="00412DCF" w:rsidRDefault="00412DCF" w:rsidP="00412DCF">
      <w:pPr>
        <w:pStyle w:val="2019-20HeadingE"/>
      </w:pPr>
      <w:r>
        <w:lastRenderedPageBreak/>
        <w:t>Acknowledgment of Country poster displayed at Election Offices</w:t>
      </w:r>
    </w:p>
    <w:p w14:paraId="0B02FF68" w14:textId="5FACF0FC" w:rsidR="00412DCF" w:rsidRDefault="00412DCF" w:rsidP="00412DCF">
      <w:pPr>
        <w:pStyle w:val="2019-20Bodycopy"/>
      </w:pPr>
      <w:r>
        <w:t xml:space="preserve">For the LG2020 elections, a new poster was designed to acknowledge Victoria’s Traditional Owners. The VEC sourced an artwork through Torch which is an </w:t>
      </w:r>
      <w:proofErr w:type="spellStart"/>
      <w:r>
        <w:t>organisation</w:t>
      </w:r>
      <w:proofErr w:type="spellEnd"/>
      <w:r>
        <w:t xml:space="preserve"> that provides art industry support to indigenous offenders and ex-offenders. The VEC chose an artwork by Morgs (Yorta Yorta) titled </w:t>
      </w:r>
      <w:r w:rsidRPr="003B5EA1">
        <w:rPr>
          <w:i/>
          <w:iCs/>
        </w:rPr>
        <w:t>Fractured Lands #2 2020</w:t>
      </w:r>
      <w:r>
        <w:t>.</w:t>
      </w:r>
    </w:p>
    <w:p w14:paraId="08A5E49E" w14:textId="77777777" w:rsidR="00412DCF" w:rsidRDefault="00412DCF" w:rsidP="00412DCF">
      <w:pPr>
        <w:pStyle w:val="2019-20Bodycopy"/>
      </w:pPr>
    </w:p>
    <w:p w14:paraId="06125ADB" w14:textId="5D18821E" w:rsidR="00412DCF" w:rsidRDefault="00412DCF" w:rsidP="00412DCF">
      <w:pPr>
        <w:pStyle w:val="2019-20Bodycopy"/>
      </w:pPr>
      <w:r>
        <w:rPr>
          <w:noProof/>
        </w:rPr>
        <w:drawing>
          <wp:inline distT="0" distB="0" distL="0" distR="0" wp14:anchorId="7F1ED052" wp14:editId="304834A6">
            <wp:extent cx="2023353" cy="2862028"/>
            <wp:effectExtent l="0" t="0" r="0" b="0"/>
            <wp:docPr id="40" name="Picture 4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ackground pattern&#10;&#10;Description automatically generated"/>
                    <pic:cNvPicPr/>
                  </pic:nvPicPr>
                  <pic:blipFill>
                    <a:blip r:embed="rId53" cstate="screen">
                      <a:extLst>
                        <a:ext uri="{28A0092B-C50C-407E-A947-70E740481C1C}">
                          <a14:useLocalDpi xmlns:a14="http://schemas.microsoft.com/office/drawing/2010/main"/>
                        </a:ext>
                      </a:extLst>
                    </a:blip>
                    <a:stretch>
                      <a:fillRect/>
                    </a:stretch>
                  </pic:blipFill>
                  <pic:spPr>
                    <a:xfrm>
                      <a:off x="0" y="0"/>
                      <a:ext cx="2078116" cy="2939490"/>
                    </a:xfrm>
                    <a:prstGeom prst="rect">
                      <a:avLst/>
                    </a:prstGeom>
                  </pic:spPr>
                </pic:pic>
              </a:graphicData>
            </a:graphic>
          </wp:inline>
        </w:drawing>
      </w:r>
    </w:p>
    <w:p w14:paraId="1044B37C" w14:textId="6C5BF033" w:rsidR="00412DCF" w:rsidRDefault="00412DCF">
      <w:pPr>
        <w:rPr>
          <w:rFonts w:ascii="Arial" w:eastAsia="Times" w:hAnsi="Arial"/>
          <w:sz w:val="20"/>
          <w:lang w:val="en-US"/>
        </w:rPr>
      </w:pPr>
      <w:r>
        <w:br w:type="page"/>
      </w:r>
    </w:p>
    <w:p w14:paraId="11018C81" w14:textId="390C6812" w:rsidR="00974C4A" w:rsidRDefault="00974C4A" w:rsidP="00974C4A">
      <w:pPr>
        <w:pStyle w:val="2019-20HeadingB"/>
      </w:pPr>
      <w:bookmarkStart w:id="36" w:name="_Toc87269513"/>
      <w:r>
        <w:lastRenderedPageBreak/>
        <w:t>Case study</w:t>
      </w:r>
      <w:bookmarkEnd w:id="36"/>
    </w:p>
    <w:p w14:paraId="1E1AB94F" w14:textId="0AE8689A" w:rsidR="00412DCF" w:rsidRDefault="00412DCF" w:rsidP="00974C4A">
      <w:pPr>
        <w:pStyle w:val="2019-20HeadingC"/>
      </w:pPr>
      <w:proofErr w:type="spellStart"/>
      <w:r w:rsidRPr="00412DCF">
        <w:t>Mofiz</w:t>
      </w:r>
      <w:proofErr w:type="spellEnd"/>
      <w:r w:rsidRPr="00412DCF">
        <w:t xml:space="preserve"> Ul </w:t>
      </w:r>
      <w:proofErr w:type="spellStart"/>
      <w:r w:rsidRPr="00412DCF">
        <w:t>Haq</w:t>
      </w:r>
      <w:proofErr w:type="spellEnd"/>
    </w:p>
    <w:p w14:paraId="35E606C3" w14:textId="77777777" w:rsidR="00412DCF" w:rsidRDefault="00412DCF" w:rsidP="00412DCF">
      <w:pPr>
        <w:pStyle w:val="2019-20Bodycopy"/>
      </w:pPr>
      <w:r>
        <w:t xml:space="preserve">Hello, my name is </w:t>
      </w:r>
      <w:proofErr w:type="spellStart"/>
      <w:r>
        <w:t>Mofiz</w:t>
      </w:r>
      <w:proofErr w:type="spellEnd"/>
      <w:r>
        <w:t xml:space="preserve"> Ul </w:t>
      </w:r>
      <w:proofErr w:type="spellStart"/>
      <w:r>
        <w:t>Haq</w:t>
      </w:r>
      <w:proofErr w:type="spellEnd"/>
      <w:r>
        <w:t xml:space="preserve">. I grew up in Dubai, however, my family originally came from Bangladesh and India. My parents moved there for work and a better life. In a new country, they learnt to speak English and Arabic and we all picked up local customs. My most memorable moments of Dubai are associated with growing up in a place called </w:t>
      </w:r>
      <w:proofErr w:type="spellStart"/>
      <w:r>
        <w:t>Madina</w:t>
      </w:r>
      <w:proofErr w:type="spellEnd"/>
      <w:r>
        <w:t xml:space="preserve"> </w:t>
      </w:r>
      <w:proofErr w:type="spellStart"/>
      <w:r>
        <w:t>Badr</w:t>
      </w:r>
      <w:proofErr w:type="spellEnd"/>
      <w:r>
        <w:t xml:space="preserve">. As kids, our only mission was to wake up and have fun while living there. It was where I felt the most carefree in my life. </w:t>
      </w:r>
    </w:p>
    <w:p w14:paraId="549E4878" w14:textId="77777777" w:rsidR="00412DCF" w:rsidRDefault="00412DCF" w:rsidP="00412DCF">
      <w:pPr>
        <w:pStyle w:val="2019-20Bodycopy"/>
      </w:pPr>
      <w:r>
        <w:t xml:space="preserve">From a young age, I found myself drawn to music. Today, I produce songs, music videos and other content that revolves around music under the artist alias, Vertex. Being part of the South Asian diaspora, my music is crafted using various traditional instruments mixed with Western structures and sounds to create eccentric fusions of R&amp;B, hip hop, electronic and pop music that perfectly represent my brown, third cultural identity. </w:t>
      </w:r>
    </w:p>
    <w:p w14:paraId="574F176F" w14:textId="77777777" w:rsidR="00412DCF" w:rsidRDefault="00412DCF" w:rsidP="00412DCF">
      <w:pPr>
        <w:pStyle w:val="2019-20Bodycopy"/>
      </w:pPr>
      <w:r>
        <w:t xml:space="preserve">To follow my passion, in 2018 I came to Australia to study a Bachelor of Songwriting and Music Production. Coming to Australia, I had to build new support networks and friends, learn new customs and ways of living. It was a very challenging time, but I slowly built a life for myself here. First thing I knew about Australia was how central the coffee culture was to Melbourne which was perfect because I came with a keen love for coffee already. </w:t>
      </w:r>
    </w:p>
    <w:p w14:paraId="6E370415" w14:textId="23B1ACC6" w:rsidR="00412DCF" w:rsidRDefault="00412DCF" w:rsidP="00412DCF">
      <w:pPr>
        <w:pStyle w:val="2019-20Bodycopy"/>
      </w:pPr>
      <w:r>
        <w:t xml:space="preserve">In 2018, I took part in a multicultural youth-led project where I was amongst my peers. The project was a joint partnership between the Victorian Electoral Commission (VEC) and Centre for Multicultural Youth. It was the first time I heard about the VEC. As I learnt more about the VEC and its works for culturally diverse communities in Victoria, I wanted to be part of the VEC. </w:t>
      </w:r>
    </w:p>
    <w:p w14:paraId="4FA49D21" w14:textId="77777777" w:rsidR="00412DCF" w:rsidRDefault="00412DCF" w:rsidP="00412DCF">
      <w:pPr>
        <w:pStyle w:val="2019-20Bodycopy"/>
      </w:pPr>
      <w:r>
        <w:t xml:space="preserve">At the end of the project, an opportunity to work for the VEC as a Democracy Ambassador came up. This involved delivering voter education to multicultural communities; I was keen to explore the opportunity. It was very rewarding to see communities understand why voting is important and learn how to vote correctly. </w:t>
      </w:r>
    </w:p>
    <w:p w14:paraId="792CCC6F" w14:textId="77777777" w:rsidR="00412DCF" w:rsidRDefault="00412DCF" w:rsidP="00412DCF">
      <w:pPr>
        <w:pStyle w:val="2019-20Bodycopy"/>
      </w:pPr>
      <w:r>
        <w:t xml:space="preserve">Leading up to the 2020 local council elections, owing to coronavirus, Melbourne went into its second lockdown. This presented a major challenge to the VEC. Responding to the challenge, I was asked to use my video production and music skills to produce in-language education videos for culturally diverse communities. I am so pleased to see that the videos were very well received. Who would have thought I had an opportunity to use my creative skills to support the VEC’s work? </w:t>
      </w:r>
    </w:p>
    <w:p w14:paraId="46ABA92C" w14:textId="77777777" w:rsidR="00412DCF" w:rsidRDefault="00412DCF" w:rsidP="00412DCF">
      <w:pPr>
        <w:pStyle w:val="2019-20Bodycopy"/>
      </w:pPr>
      <w:r>
        <w:t xml:space="preserve">At the end of 2020, I was asked to perform at the End of Year Celebration for our Advisory Groups, where I got to share my recent works. During the performance, the VEC had an </w:t>
      </w:r>
      <w:proofErr w:type="spellStart"/>
      <w:r>
        <w:t>Auslan</w:t>
      </w:r>
      <w:proofErr w:type="spellEnd"/>
      <w:r>
        <w:t xml:space="preserve"> interpreter alongside me. It was very exciting to see my work presented in </w:t>
      </w:r>
      <w:proofErr w:type="spellStart"/>
      <w:r>
        <w:t>Auslan</w:t>
      </w:r>
      <w:proofErr w:type="spellEnd"/>
      <w:r>
        <w:t xml:space="preserve">. </w:t>
      </w:r>
    </w:p>
    <w:p w14:paraId="0A65E20A" w14:textId="723DF63A" w:rsidR="00412DCF" w:rsidRDefault="00412DCF" w:rsidP="00412DCF">
      <w:pPr>
        <w:pStyle w:val="2019-20Bodycopy"/>
      </w:pPr>
      <w:r>
        <w:t>Working for the VEC has given me more opportunities. Recently, I was appointed a casual role with the Census.</w:t>
      </w:r>
    </w:p>
    <w:p w14:paraId="4E1C0827" w14:textId="2471AE64" w:rsidR="00412DCF" w:rsidRDefault="00412DCF">
      <w:pPr>
        <w:rPr>
          <w:rFonts w:ascii="Arial" w:eastAsia="Times" w:hAnsi="Arial"/>
          <w:sz w:val="20"/>
          <w:lang w:val="en-US"/>
        </w:rPr>
      </w:pPr>
      <w:r>
        <w:br w:type="page"/>
      </w:r>
    </w:p>
    <w:p w14:paraId="383BED39" w14:textId="23A41769" w:rsidR="00412DCF" w:rsidRDefault="00412DCF" w:rsidP="00412DCF">
      <w:pPr>
        <w:pStyle w:val="2019-20HeadingB"/>
      </w:pPr>
      <w:bookmarkStart w:id="37" w:name="_Toc87269514"/>
      <w:r w:rsidRPr="00412DCF">
        <w:lastRenderedPageBreak/>
        <w:t>Services to political parties</w:t>
      </w:r>
      <w:bookmarkEnd w:id="37"/>
    </w:p>
    <w:p w14:paraId="08451492" w14:textId="77777777" w:rsidR="00412DCF" w:rsidRDefault="00412DCF" w:rsidP="00412DCF">
      <w:pPr>
        <w:pStyle w:val="2019-20HeadingC"/>
      </w:pPr>
      <w:r>
        <w:t>Changes to registered political parties</w:t>
      </w:r>
    </w:p>
    <w:p w14:paraId="5D32E3F5" w14:textId="77777777" w:rsidR="00412DCF" w:rsidRDefault="00412DCF" w:rsidP="00412DCF">
      <w:pPr>
        <w:pStyle w:val="2019-20Bodycopy"/>
      </w:pPr>
      <w:r>
        <w:t xml:space="preserve">On 15 July 2020, ‘Sustainable Australia Stop overdevelopment. Stop corruption’ applied to change its name to ‘Sustainable Australia Party – Stop overdevelopment/corruption’. As required by the </w:t>
      </w:r>
      <w:r w:rsidRPr="003B5EA1">
        <w:rPr>
          <w:i/>
          <w:iCs/>
        </w:rPr>
        <w:t>Electoral Act 2002</w:t>
      </w:r>
      <w:r>
        <w:t xml:space="preserve"> (Electoral Act), the VEC advertised the application and invited objections to the proposed changes. No objections were received and on 15 September 2020 the VEC granted the application.</w:t>
      </w:r>
    </w:p>
    <w:p w14:paraId="046025E0" w14:textId="77777777" w:rsidR="00412DCF" w:rsidRDefault="00412DCF" w:rsidP="00412DCF">
      <w:pPr>
        <w:pStyle w:val="2019-20Bodycopy"/>
      </w:pPr>
      <w:r>
        <w:t xml:space="preserve">The VEC also processed changes of registered officer by the Australian Labor Party – Victorian Branch, the Democratic </w:t>
      </w:r>
      <w:proofErr w:type="spellStart"/>
      <w:r>
        <w:t>Labour</w:t>
      </w:r>
      <w:proofErr w:type="spellEnd"/>
      <w:r>
        <w:t xml:space="preserve"> Party (DLP), the Transport Matters Party, the Animal Justice Party and the Liberal Democratic Party. Changes of address were given by the Liberal Party of Australia – Victorian Division, and the Liberal Democratic Party. </w:t>
      </w:r>
    </w:p>
    <w:p w14:paraId="7799AF54" w14:textId="77777777" w:rsidR="00412DCF" w:rsidRDefault="00412DCF" w:rsidP="00412DCF">
      <w:pPr>
        <w:pStyle w:val="2019-20HeadingC"/>
      </w:pPr>
      <w:r>
        <w:t>Register of political parties</w:t>
      </w:r>
    </w:p>
    <w:p w14:paraId="5DE8291E" w14:textId="77777777" w:rsidR="00412DCF" w:rsidRDefault="00412DCF" w:rsidP="00412DCF">
      <w:pPr>
        <w:pStyle w:val="2019-20Bodycopy"/>
      </w:pPr>
      <w:r>
        <w:t>The Electoral Act requires the VEC to establish and maintain a register of political parties. To qualify for registration, a political party must have:</w:t>
      </w:r>
    </w:p>
    <w:p w14:paraId="2E7E4AA0" w14:textId="77777777" w:rsidR="00412DCF" w:rsidRDefault="00412DCF" w:rsidP="00412DCF">
      <w:pPr>
        <w:pStyle w:val="2019-20Bullet"/>
      </w:pPr>
      <w:r>
        <w:t xml:space="preserve">a written constitution </w:t>
      </w:r>
    </w:p>
    <w:p w14:paraId="62D9B476" w14:textId="77777777" w:rsidR="00412DCF" w:rsidRDefault="00412DCF" w:rsidP="00412DCF">
      <w:pPr>
        <w:pStyle w:val="2019-20Bullet"/>
      </w:pPr>
      <w:r>
        <w:t>at least 500 members who are Victorian electors, party members in accordance with the party’s rules, and who are not members of another registered political party or party applying for registration.</w:t>
      </w:r>
    </w:p>
    <w:p w14:paraId="499A6262" w14:textId="77777777" w:rsidR="00412DCF" w:rsidRDefault="00412DCF" w:rsidP="00412DCF">
      <w:pPr>
        <w:pStyle w:val="2019-20Bodycopy"/>
      </w:pPr>
      <w:r>
        <w:t>It is not compulsory for political parties to be registered to contest an election, but registration gives a party several important entitlements. These include:</w:t>
      </w:r>
    </w:p>
    <w:p w14:paraId="3160BFAF" w14:textId="46B006F2" w:rsidR="00412DCF" w:rsidRDefault="00412DCF" w:rsidP="00412DCF">
      <w:pPr>
        <w:pStyle w:val="2019-20Bullet"/>
      </w:pPr>
      <w:r>
        <w:t>the right to have the party’s registered name or abbreviation and registered logo opposite its endorsed candidates or group on ballot papers</w:t>
      </w:r>
    </w:p>
    <w:p w14:paraId="42BD1AE6" w14:textId="77777777" w:rsidR="00412DCF" w:rsidRDefault="00412DCF" w:rsidP="00412DCF">
      <w:pPr>
        <w:pStyle w:val="2019-20Bullet"/>
      </w:pPr>
      <w:r>
        <w:t>access to enrolment and voter information on a periodic basis</w:t>
      </w:r>
    </w:p>
    <w:p w14:paraId="6BBDC677" w14:textId="77777777" w:rsidR="00412DCF" w:rsidRDefault="00412DCF" w:rsidP="00412DCF">
      <w:pPr>
        <w:pStyle w:val="2019-20Bullet"/>
      </w:pPr>
      <w:r>
        <w:t>public funding for parties obtaining enough first preference votes</w:t>
      </w:r>
    </w:p>
    <w:p w14:paraId="6A73A60F" w14:textId="77777777" w:rsidR="00412DCF" w:rsidRDefault="00412DCF" w:rsidP="00412DCF">
      <w:pPr>
        <w:pStyle w:val="2019-20Bullet"/>
      </w:pPr>
      <w:r>
        <w:t>administrative expenditure funding for endorsed elected members of Parliament</w:t>
      </w:r>
    </w:p>
    <w:p w14:paraId="71B67DC4" w14:textId="77777777" w:rsidR="00412DCF" w:rsidRDefault="00412DCF" w:rsidP="00412DCF">
      <w:pPr>
        <w:pStyle w:val="2019-20Bullet"/>
      </w:pPr>
      <w:r>
        <w:t>policy development funding if eligible.</w:t>
      </w:r>
    </w:p>
    <w:p w14:paraId="6A075664" w14:textId="368A35E3" w:rsidR="00412DCF" w:rsidRDefault="00412DCF">
      <w:pPr>
        <w:rPr>
          <w:rFonts w:ascii="Arial" w:eastAsia="Times" w:hAnsi="Arial"/>
          <w:sz w:val="20"/>
          <w:lang w:val="en-US"/>
        </w:rPr>
      </w:pPr>
      <w:r>
        <w:br w:type="page"/>
      </w:r>
    </w:p>
    <w:p w14:paraId="67A67583" w14:textId="77777777" w:rsidR="00412DCF" w:rsidRDefault="00412DCF" w:rsidP="00412DCF">
      <w:pPr>
        <w:pStyle w:val="2019-20HeadingC"/>
      </w:pPr>
      <w:r>
        <w:lastRenderedPageBreak/>
        <w:t>Re-registration of registered political parties</w:t>
      </w:r>
    </w:p>
    <w:p w14:paraId="77F713BA" w14:textId="77777777" w:rsidR="00412DCF" w:rsidRDefault="00412DCF" w:rsidP="00412DCF">
      <w:pPr>
        <w:pStyle w:val="2019-20Bodycopy"/>
      </w:pPr>
      <w:r>
        <w:t xml:space="preserve">Section 58A of the Act requires registered political parties to apply to the VEC for re-registration just over two years before the next scheduled State election. The re-registration process is like that for an initial application for registration. </w:t>
      </w:r>
    </w:p>
    <w:p w14:paraId="2CB65F5C" w14:textId="3AC76BBF" w:rsidR="00974C4A" w:rsidRDefault="00412DCF" w:rsidP="00412DCF">
      <w:pPr>
        <w:pStyle w:val="2019-20Bodycopy"/>
      </w:pPr>
      <w:r>
        <w:t>Each party must provide a statutory declaration that it has at least 500 eligible members, a copy of its constitution, the names and addresses of at least 500 members and the application fee ($740.50 in 2020–21). The VEC tests whether a party has sufficient eligible members by writing to those on the list provided by the party, asking them to return a signed form about their membership in a reply-paid envelope. The VEC allows parties that have not reached the target of 500 ‘Yes’ responses to provide one supplementary list of new members for a second mail-out by the VEC. The VEC wrote to the 15 registered political parties on 6 April 2020, reminding them of the re-registration requirements. All 15 parties applied for re-registration by the deadline of 26 October 2020. The VEC wrote to a total of 17,493 people on the lists provided by the parties on two dates: 16 October 2020 and 6 November 2020. Four parties provided a supplementary list, with a total of 6,476 names. During the re-registration process, the VEC provided a list of non-respondents to the parties, though the VEC did not disclose the nature of individual responses. Parties were re-registered over a period of some six months.</w:t>
      </w:r>
    </w:p>
    <w:p w14:paraId="0F7D57A1" w14:textId="77777777" w:rsidR="00974C4A" w:rsidRDefault="00974C4A" w:rsidP="00412DCF">
      <w:pPr>
        <w:pStyle w:val="2019-20Bodycopy"/>
      </w:pPr>
    </w:p>
    <w:tbl>
      <w:tblPr>
        <w:tblStyle w:val="TableGrid"/>
        <w:tblW w:w="0" w:type="auto"/>
        <w:tblInd w:w="0" w:type="dxa"/>
        <w:tblLook w:val="04A0" w:firstRow="1" w:lastRow="0" w:firstColumn="1" w:lastColumn="0" w:noHBand="0" w:noVBand="1"/>
      </w:tblPr>
      <w:tblGrid>
        <w:gridCol w:w="3743"/>
        <w:gridCol w:w="5386"/>
      </w:tblGrid>
      <w:tr w:rsidR="00974C4A" w14:paraId="5BFB479E" w14:textId="77777777" w:rsidTr="00974C4A">
        <w:trPr>
          <w:cnfStyle w:val="100000000000" w:firstRow="1" w:lastRow="0" w:firstColumn="0" w:lastColumn="0" w:oddVBand="0" w:evenVBand="0" w:oddHBand="0" w:evenHBand="0" w:firstRowFirstColumn="0" w:firstRowLastColumn="0" w:lastRowFirstColumn="0" w:lastRowLastColumn="0"/>
        </w:trPr>
        <w:tc>
          <w:tcPr>
            <w:tcW w:w="3743" w:type="dxa"/>
            <w:shd w:val="clear" w:color="auto" w:fill="D53A5B"/>
          </w:tcPr>
          <w:p w14:paraId="1779615E" w14:textId="5ECC128A" w:rsidR="00974C4A" w:rsidRPr="001052F5" w:rsidRDefault="00974C4A" w:rsidP="00974C4A">
            <w:pPr>
              <w:pStyle w:val="2019-20Tablecolheadleft"/>
            </w:pPr>
            <w:r>
              <w:t>DATE</w:t>
            </w:r>
          </w:p>
        </w:tc>
        <w:tc>
          <w:tcPr>
            <w:tcW w:w="5386" w:type="dxa"/>
            <w:tcBorders>
              <w:bottom w:val="single" w:sz="4" w:space="0" w:color="auto"/>
            </w:tcBorders>
            <w:shd w:val="clear" w:color="auto" w:fill="D53A5B"/>
          </w:tcPr>
          <w:p w14:paraId="269923B3" w14:textId="55F01FE8" w:rsidR="00974C4A" w:rsidRPr="001052F5" w:rsidRDefault="00974C4A" w:rsidP="00974C4A">
            <w:pPr>
              <w:pStyle w:val="2019-20Tablecolheadleft"/>
            </w:pPr>
            <w:r>
              <w:t>PARTY RE-REGISTERED</w:t>
            </w:r>
          </w:p>
        </w:tc>
      </w:tr>
      <w:tr w:rsidR="00974C4A" w14:paraId="714B2EB1" w14:textId="77777777" w:rsidTr="00974C4A">
        <w:trPr>
          <w:trHeight w:val="356"/>
        </w:trPr>
        <w:tc>
          <w:tcPr>
            <w:tcW w:w="3743" w:type="dxa"/>
          </w:tcPr>
          <w:p w14:paraId="55A1FED4" w14:textId="4D333920" w:rsidR="00974C4A" w:rsidRPr="00974C4A" w:rsidRDefault="00974C4A" w:rsidP="00974C4A">
            <w:pPr>
              <w:pStyle w:val="2019-20tabletextleft"/>
            </w:pPr>
            <w:r w:rsidRPr="00974C4A">
              <w:t>11 November 2020</w:t>
            </w:r>
          </w:p>
        </w:tc>
        <w:tc>
          <w:tcPr>
            <w:tcW w:w="5386" w:type="dxa"/>
            <w:shd w:val="clear" w:color="auto" w:fill="auto"/>
          </w:tcPr>
          <w:p w14:paraId="42B9E9CD" w14:textId="6CD666DD" w:rsidR="00974C4A" w:rsidRPr="00974C4A" w:rsidRDefault="00974C4A" w:rsidP="00974C4A">
            <w:pPr>
              <w:pStyle w:val="2019-20tabletextleft"/>
            </w:pPr>
            <w:r w:rsidRPr="00974C4A">
              <w:t>National Party of Australia – Victoria</w:t>
            </w:r>
          </w:p>
        </w:tc>
      </w:tr>
      <w:tr w:rsidR="00974C4A" w14:paraId="2B86A8CB" w14:textId="77777777" w:rsidTr="00974C4A">
        <w:tc>
          <w:tcPr>
            <w:tcW w:w="3743" w:type="dxa"/>
          </w:tcPr>
          <w:p w14:paraId="6C4B389B" w14:textId="05F60606" w:rsidR="00974C4A" w:rsidRPr="00974C4A" w:rsidRDefault="00974C4A" w:rsidP="00974C4A">
            <w:pPr>
              <w:pStyle w:val="2019-20tabletextleft"/>
            </w:pPr>
            <w:r w:rsidRPr="00974C4A">
              <w:t xml:space="preserve">17 November 2020 </w:t>
            </w:r>
          </w:p>
        </w:tc>
        <w:tc>
          <w:tcPr>
            <w:tcW w:w="5386" w:type="dxa"/>
            <w:shd w:val="clear" w:color="auto" w:fill="auto"/>
          </w:tcPr>
          <w:p w14:paraId="430A1F09" w14:textId="77777777" w:rsidR="00974C4A" w:rsidRPr="00974C4A" w:rsidRDefault="00974C4A" w:rsidP="00974C4A">
            <w:pPr>
              <w:pStyle w:val="2019-20tabletextleft"/>
            </w:pPr>
            <w:r w:rsidRPr="00974C4A">
              <w:t>Animal Justice Party</w:t>
            </w:r>
          </w:p>
          <w:p w14:paraId="1CC77956" w14:textId="7835194D" w:rsidR="00974C4A" w:rsidRPr="00974C4A" w:rsidRDefault="00974C4A" w:rsidP="00974C4A">
            <w:pPr>
              <w:pStyle w:val="2019-20tabletextleft"/>
            </w:pPr>
            <w:r w:rsidRPr="00974C4A">
              <w:t>Shooters, Fishers and Farmers Party Victoria</w:t>
            </w:r>
          </w:p>
        </w:tc>
      </w:tr>
      <w:tr w:rsidR="00974C4A" w14:paraId="154744DF" w14:textId="77777777" w:rsidTr="00974C4A">
        <w:tc>
          <w:tcPr>
            <w:tcW w:w="3743" w:type="dxa"/>
          </w:tcPr>
          <w:p w14:paraId="68063156" w14:textId="4025B587" w:rsidR="00974C4A" w:rsidRPr="00974C4A" w:rsidRDefault="00974C4A" w:rsidP="00974C4A">
            <w:pPr>
              <w:pStyle w:val="2019-20tabletextleft"/>
            </w:pPr>
            <w:r w:rsidRPr="00974C4A">
              <w:t>25 November 2020</w:t>
            </w:r>
          </w:p>
        </w:tc>
        <w:tc>
          <w:tcPr>
            <w:tcW w:w="5386" w:type="dxa"/>
            <w:shd w:val="clear" w:color="auto" w:fill="auto"/>
          </w:tcPr>
          <w:p w14:paraId="509F95EB" w14:textId="7FC0B98C" w:rsidR="00974C4A" w:rsidRPr="00974C4A" w:rsidRDefault="00974C4A" w:rsidP="00974C4A">
            <w:pPr>
              <w:pStyle w:val="2019-20tabletextleft"/>
            </w:pPr>
            <w:r w:rsidRPr="00974C4A">
              <w:t>The Australian Greens – Victoria</w:t>
            </w:r>
          </w:p>
        </w:tc>
      </w:tr>
      <w:tr w:rsidR="00974C4A" w14:paraId="7F876924" w14:textId="77777777" w:rsidTr="00974C4A">
        <w:tc>
          <w:tcPr>
            <w:tcW w:w="3743" w:type="dxa"/>
          </w:tcPr>
          <w:p w14:paraId="6A29D316" w14:textId="1FBA4184" w:rsidR="00974C4A" w:rsidRPr="00974C4A" w:rsidRDefault="00974C4A" w:rsidP="00974C4A">
            <w:pPr>
              <w:pStyle w:val="2019-20tabletextleft"/>
              <w:rPr>
                <w:rStyle w:val="BodyCopySemibold"/>
                <w:rFonts w:eastAsia="MS Gothic"/>
                <w:b w:val="0"/>
                <w:bCs w:val="0"/>
              </w:rPr>
            </w:pPr>
            <w:r w:rsidRPr="00974C4A">
              <w:t>3 December 2020</w:t>
            </w:r>
          </w:p>
        </w:tc>
        <w:tc>
          <w:tcPr>
            <w:tcW w:w="5386" w:type="dxa"/>
            <w:shd w:val="clear" w:color="auto" w:fill="auto"/>
          </w:tcPr>
          <w:p w14:paraId="1C4B2D1F" w14:textId="50E23040" w:rsidR="00974C4A" w:rsidRPr="00974C4A" w:rsidRDefault="00974C4A" w:rsidP="00974C4A">
            <w:pPr>
              <w:pStyle w:val="2019-20tabletextleft"/>
            </w:pPr>
            <w:r w:rsidRPr="00974C4A">
              <w:t xml:space="preserve">Liberal Party </w:t>
            </w:r>
            <w:r>
              <w:t>o</w:t>
            </w:r>
            <w:r w:rsidRPr="00974C4A">
              <w:t>f Australia – Victorian Division</w:t>
            </w:r>
          </w:p>
          <w:p w14:paraId="6193D60C" w14:textId="0B0EBB42" w:rsidR="00974C4A" w:rsidRPr="00974C4A" w:rsidRDefault="00974C4A" w:rsidP="00974C4A">
            <w:pPr>
              <w:pStyle w:val="2019-20tabletextleft"/>
              <w:rPr>
                <w:rStyle w:val="BodyCopySemibold"/>
                <w:rFonts w:eastAsia="MS Gothic"/>
                <w:b w:val="0"/>
                <w:bCs w:val="0"/>
              </w:rPr>
            </w:pPr>
            <w:r w:rsidRPr="00974C4A">
              <w:t>Transport Matters Party</w:t>
            </w:r>
          </w:p>
        </w:tc>
      </w:tr>
      <w:tr w:rsidR="00974C4A" w14:paraId="6DCFB5FA" w14:textId="77777777" w:rsidTr="00974C4A">
        <w:tc>
          <w:tcPr>
            <w:tcW w:w="3743" w:type="dxa"/>
          </w:tcPr>
          <w:p w14:paraId="08D981AB" w14:textId="343207F2" w:rsidR="00974C4A" w:rsidRPr="00974C4A" w:rsidRDefault="00974C4A" w:rsidP="00974C4A">
            <w:pPr>
              <w:pStyle w:val="2019-20tabletextleft"/>
              <w:rPr>
                <w:rStyle w:val="BodyCopySemibold"/>
                <w:rFonts w:eastAsia="MS Gothic"/>
                <w:b w:val="0"/>
                <w:bCs w:val="0"/>
              </w:rPr>
            </w:pPr>
            <w:r w:rsidRPr="00974C4A">
              <w:t>4 December 2020</w:t>
            </w:r>
          </w:p>
        </w:tc>
        <w:tc>
          <w:tcPr>
            <w:tcW w:w="5386" w:type="dxa"/>
            <w:shd w:val="clear" w:color="auto" w:fill="auto"/>
          </w:tcPr>
          <w:p w14:paraId="1B502CB4" w14:textId="5548BFF4" w:rsidR="00974C4A" w:rsidRPr="00974C4A" w:rsidRDefault="00974C4A" w:rsidP="00974C4A">
            <w:pPr>
              <w:pStyle w:val="2019-20tabletextleft"/>
              <w:rPr>
                <w:rStyle w:val="BodyCopySemibold"/>
                <w:rFonts w:eastAsia="MS Gothic"/>
                <w:b w:val="0"/>
                <w:bCs w:val="0"/>
              </w:rPr>
            </w:pPr>
            <w:r w:rsidRPr="00974C4A">
              <w:t>Sustainable Australia – Stop overdevelopment/corruption</w:t>
            </w:r>
          </w:p>
        </w:tc>
      </w:tr>
      <w:tr w:rsidR="00974C4A" w14:paraId="32A35AF6" w14:textId="77777777" w:rsidTr="00974C4A">
        <w:tc>
          <w:tcPr>
            <w:tcW w:w="3743" w:type="dxa"/>
          </w:tcPr>
          <w:p w14:paraId="73956340" w14:textId="7E67980A" w:rsidR="00974C4A" w:rsidRPr="00974C4A" w:rsidRDefault="00974C4A" w:rsidP="00974C4A">
            <w:pPr>
              <w:pStyle w:val="2019-20tabletextleft"/>
            </w:pPr>
            <w:r w:rsidRPr="00974C4A">
              <w:t>18 December 2020</w:t>
            </w:r>
          </w:p>
        </w:tc>
        <w:tc>
          <w:tcPr>
            <w:tcW w:w="5386" w:type="dxa"/>
            <w:shd w:val="clear" w:color="auto" w:fill="auto"/>
          </w:tcPr>
          <w:p w14:paraId="05F5260C" w14:textId="77777777" w:rsidR="00974C4A" w:rsidRPr="00974C4A" w:rsidRDefault="00974C4A" w:rsidP="00974C4A">
            <w:pPr>
              <w:pStyle w:val="2019-20tabletextleft"/>
            </w:pPr>
            <w:proofErr w:type="spellStart"/>
            <w:r w:rsidRPr="00974C4A">
              <w:t>Derryn</w:t>
            </w:r>
            <w:proofErr w:type="spellEnd"/>
            <w:r w:rsidRPr="00974C4A">
              <w:t xml:space="preserve"> </w:t>
            </w:r>
            <w:proofErr w:type="spellStart"/>
            <w:r w:rsidRPr="00974C4A">
              <w:t>Hinch’s</w:t>
            </w:r>
            <w:proofErr w:type="spellEnd"/>
            <w:r w:rsidRPr="00974C4A">
              <w:t xml:space="preserve"> Justice Party</w:t>
            </w:r>
          </w:p>
          <w:p w14:paraId="28C14CDD" w14:textId="77777777" w:rsidR="00974C4A" w:rsidRPr="00974C4A" w:rsidRDefault="00974C4A" w:rsidP="00974C4A">
            <w:pPr>
              <w:pStyle w:val="2019-20tabletextleft"/>
            </w:pPr>
            <w:r w:rsidRPr="00974C4A">
              <w:t>Health Australia Party</w:t>
            </w:r>
          </w:p>
          <w:p w14:paraId="450D8490" w14:textId="1AAE7E19" w:rsidR="00974C4A" w:rsidRPr="00974C4A" w:rsidRDefault="00974C4A" w:rsidP="00974C4A">
            <w:pPr>
              <w:pStyle w:val="2019-20tabletextleft"/>
            </w:pPr>
            <w:r w:rsidRPr="00974C4A">
              <w:t>Victorian Socialists</w:t>
            </w:r>
          </w:p>
        </w:tc>
      </w:tr>
      <w:tr w:rsidR="00974C4A" w14:paraId="31DB602B" w14:textId="77777777" w:rsidTr="00974C4A">
        <w:tc>
          <w:tcPr>
            <w:tcW w:w="3743" w:type="dxa"/>
          </w:tcPr>
          <w:p w14:paraId="75938AE5" w14:textId="6740C29F" w:rsidR="00974C4A" w:rsidRPr="00974C4A" w:rsidRDefault="00974C4A" w:rsidP="00974C4A">
            <w:pPr>
              <w:pStyle w:val="2019-20tabletextleft"/>
            </w:pPr>
            <w:r w:rsidRPr="00974C4A">
              <w:t>22 December 2020</w:t>
            </w:r>
          </w:p>
        </w:tc>
        <w:tc>
          <w:tcPr>
            <w:tcW w:w="5386" w:type="dxa"/>
            <w:shd w:val="clear" w:color="auto" w:fill="auto"/>
          </w:tcPr>
          <w:p w14:paraId="38445E1D" w14:textId="62F8D7E5" w:rsidR="00974C4A" w:rsidRPr="00974C4A" w:rsidRDefault="00974C4A" w:rsidP="00974C4A">
            <w:pPr>
              <w:pStyle w:val="2019-20tabletextleft"/>
            </w:pPr>
            <w:r w:rsidRPr="00974C4A">
              <w:t xml:space="preserve">Australian </w:t>
            </w:r>
            <w:proofErr w:type="spellStart"/>
            <w:r w:rsidRPr="00974C4A">
              <w:t>Labor</w:t>
            </w:r>
            <w:proofErr w:type="spellEnd"/>
            <w:r w:rsidRPr="00974C4A">
              <w:t xml:space="preserve"> Party – Victorian Branch</w:t>
            </w:r>
          </w:p>
        </w:tc>
      </w:tr>
      <w:tr w:rsidR="00974C4A" w14:paraId="6007BA33" w14:textId="77777777" w:rsidTr="00974C4A">
        <w:tc>
          <w:tcPr>
            <w:tcW w:w="3743" w:type="dxa"/>
          </w:tcPr>
          <w:p w14:paraId="4201D5DC" w14:textId="3A774BDE" w:rsidR="00974C4A" w:rsidRPr="00974C4A" w:rsidRDefault="00974C4A" w:rsidP="00974C4A">
            <w:pPr>
              <w:pStyle w:val="2019-20tabletextleft"/>
            </w:pPr>
            <w:r w:rsidRPr="00974C4A">
              <w:t>2 February 2021</w:t>
            </w:r>
          </w:p>
        </w:tc>
        <w:tc>
          <w:tcPr>
            <w:tcW w:w="5386" w:type="dxa"/>
            <w:shd w:val="clear" w:color="auto" w:fill="auto"/>
          </w:tcPr>
          <w:p w14:paraId="2B44DE25" w14:textId="77777777" w:rsidR="00974C4A" w:rsidRPr="00974C4A" w:rsidRDefault="00974C4A" w:rsidP="00974C4A">
            <w:pPr>
              <w:pStyle w:val="2019-20tabletextleft"/>
            </w:pPr>
            <w:r w:rsidRPr="00974C4A">
              <w:t xml:space="preserve">Fiona Patten’s Reason Party </w:t>
            </w:r>
          </w:p>
          <w:p w14:paraId="0C0B049E" w14:textId="77777777" w:rsidR="00974C4A" w:rsidRPr="00974C4A" w:rsidRDefault="00974C4A" w:rsidP="00974C4A">
            <w:pPr>
              <w:pStyle w:val="2019-20tabletextleft"/>
            </w:pPr>
            <w:r w:rsidRPr="00974C4A">
              <w:t>Liberal Democratic Party</w:t>
            </w:r>
          </w:p>
          <w:p w14:paraId="5B762F76" w14:textId="1DBCC657" w:rsidR="00974C4A" w:rsidRPr="00974C4A" w:rsidRDefault="00974C4A" w:rsidP="00974C4A">
            <w:pPr>
              <w:pStyle w:val="2019-20tabletextleft"/>
            </w:pPr>
            <w:r w:rsidRPr="00974C4A">
              <w:t>Pauline Hanson’s One Nation</w:t>
            </w:r>
          </w:p>
        </w:tc>
      </w:tr>
      <w:tr w:rsidR="00974C4A" w14:paraId="3F5A667E" w14:textId="77777777" w:rsidTr="00974C4A">
        <w:tc>
          <w:tcPr>
            <w:tcW w:w="3743" w:type="dxa"/>
          </w:tcPr>
          <w:p w14:paraId="387B30A9" w14:textId="0DA65207" w:rsidR="00974C4A" w:rsidRPr="00974C4A" w:rsidRDefault="00974C4A" w:rsidP="00974C4A">
            <w:pPr>
              <w:pStyle w:val="2019-20tabletextleft"/>
            </w:pPr>
            <w:r w:rsidRPr="00974C4A">
              <w:t>2 March 2021</w:t>
            </w:r>
          </w:p>
        </w:tc>
        <w:tc>
          <w:tcPr>
            <w:tcW w:w="5386" w:type="dxa"/>
            <w:shd w:val="clear" w:color="auto" w:fill="auto"/>
          </w:tcPr>
          <w:p w14:paraId="6906A7A5" w14:textId="6E11C022" w:rsidR="00974C4A" w:rsidRPr="00974C4A" w:rsidRDefault="00974C4A" w:rsidP="00974C4A">
            <w:pPr>
              <w:pStyle w:val="2019-20tabletextleft"/>
            </w:pPr>
            <w:r w:rsidRPr="00974C4A">
              <w:t>Democratic Labour Party (DLP)</w:t>
            </w:r>
          </w:p>
        </w:tc>
      </w:tr>
    </w:tbl>
    <w:p w14:paraId="363733C3" w14:textId="7BF96AED" w:rsidR="00974C4A" w:rsidRDefault="00974C4A" w:rsidP="00412DCF">
      <w:pPr>
        <w:pStyle w:val="2019-20Bodycopy"/>
      </w:pPr>
    </w:p>
    <w:p w14:paraId="2A87FD9C" w14:textId="688BE3EC" w:rsidR="00974C4A" w:rsidRDefault="00974C4A">
      <w:r>
        <w:br w:type="page"/>
      </w:r>
    </w:p>
    <w:p w14:paraId="59B3D144" w14:textId="79CBCC0B" w:rsidR="00974C4A" w:rsidRDefault="00974C4A" w:rsidP="00974C4A">
      <w:pPr>
        <w:pStyle w:val="2019-20Figurecaption"/>
        <w:rPr>
          <w:rFonts w:eastAsia="Times"/>
        </w:rPr>
      </w:pPr>
      <w:r w:rsidRPr="00974C4A">
        <w:rPr>
          <w:rFonts w:eastAsia="Times"/>
        </w:rPr>
        <w:lastRenderedPageBreak/>
        <w:t>Figure 27 Registered political parties, 30 June 2021</w:t>
      </w:r>
    </w:p>
    <w:tbl>
      <w:tblPr>
        <w:tblStyle w:val="TableGrid"/>
        <w:tblW w:w="9355" w:type="dxa"/>
        <w:tblLook w:val="04A0" w:firstRow="1" w:lastRow="0" w:firstColumn="1" w:lastColumn="0" w:noHBand="0" w:noVBand="1"/>
      </w:tblPr>
      <w:tblGrid>
        <w:gridCol w:w="2346"/>
        <w:gridCol w:w="1547"/>
        <w:gridCol w:w="2939"/>
        <w:gridCol w:w="2523"/>
      </w:tblGrid>
      <w:tr w:rsidR="00974C4A" w:rsidRPr="00B83B39" w14:paraId="2F8ADC83" w14:textId="77777777" w:rsidTr="00974C4A">
        <w:trPr>
          <w:cnfStyle w:val="100000000000" w:firstRow="1" w:lastRow="0" w:firstColumn="0" w:lastColumn="0" w:oddVBand="0" w:evenVBand="0" w:oddHBand="0" w:evenHBand="0" w:firstRowFirstColumn="0" w:firstRowLastColumn="0" w:lastRowFirstColumn="0" w:lastRowLastColumn="0"/>
          <w:trHeight w:val="312"/>
        </w:trPr>
        <w:tc>
          <w:tcPr>
            <w:tcW w:w="2134" w:type="dxa"/>
            <w:tcBorders>
              <w:bottom w:val="single" w:sz="4" w:space="0" w:color="auto"/>
            </w:tcBorders>
            <w:shd w:val="clear" w:color="auto" w:fill="D53A5B"/>
          </w:tcPr>
          <w:p w14:paraId="3E1918B9" w14:textId="77777777" w:rsidR="00974C4A" w:rsidRPr="00B83B39" w:rsidRDefault="00974C4A" w:rsidP="007C7ED3">
            <w:pPr>
              <w:pStyle w:val="2019-20Tablecolheadleft"/>
            </w:pPr>
            <w:r>
              <w:t>POLITICAL PARTY</w:t>
            </w:r>
          </w:p>
        </w:tc>
        <w:tc>
          <w:tcPr>
            <w:tcW w:w="1552" w:type="dxa"/>
            <w:tcBorders>
              <w:bottom w:val="single" w:sz="4" w:space="0" w:color="auto"/>
            </w:tcBorders>
            <w:shd w:val="clear" w:color="auto" w:fill="D53A5B"/>
          </w:tcPr>
          <w:p w14:paraId="63D63CE2" w14:textId="77777777" w:rsidR="00974C4A" w:rsidRDefault="00974C4A" w:rsidP="007C7ED3">
            <w:pPr>
              <w:pStyle w:val="2019-20Tablecolheadleft"/>
            </w:pPr>
            <w:r>
              <w:t>POLITICAL PARTY LOGO</w:t>
            </w:r>
          </w:p>
        </w:tc>
        <w:tc>
          <w:tcPr>
            <w:tcW w:w="3054" w:type="dxa"/>
            <w:tcBorders>
              <w:bottom w:val="single" w:sz="4" w:space="0" w:color="auto"/>
            </w:tcBorders>
            <w:shd w:val="clear" w:color="auto" w:fill="D53A5B"/>
          </w:tcPr>
          <w:p w14:paraId="2CEA957A" w14:textId="77777777" w:rsidR="00974C4A" w:rsidRDefault="00974C4A" w:rsidP="007C7ED3">
            <w:pPr>
              <w:pStyle w:val="2019-20Tablecolheadleft"/>
            </w:pPr>
            <w:r>
              <w:t>REGISTERED OFFICER</w:t>
            </w:r>
          </w:p>
        </w:tc>
        <w:tc>
          <w:tcPr>
            <w:tcW w:w="2615" w:type="dxa"/>
            <w:tcBorders>
              <w:bottom w:val="single" w:sz="4" w:space="0" w:color="auto"/>
            </w:tcBorders>
            <w:shd w:val="clear" w:color="auto" w:fill="D53A5B"/>
          </w:tcPr>
          <w:p w14:paraId="3E7527F6" w14:textId="77777777" w:rsidR="00974C4A" w:rsidRPr="00B83B39" w:rsidRDefault="00974C4A" w:rsidP="007C7ED3">
            <w:pPr>
              <w:pStyle w:val="2019-20Tablecolheadleft"/>
            </w:pPr>
            <w:r>
              <w:t>ADDRESS</w:t>
            </w:r>
          </w:p>
        </w:tc>
      </w:tr>
      <w:tr w:rsidR="00974C4A" w:rsidRPr="00B83B39" w14:paraId="03FED914" w14:textId="77777777" w:rsidTr="007C7ED3">
        <w:trPr>
          <w:trHeight w:val="339"/>
        </w:trPr>
        <w:tc>
          <w:tcPr>
            <w:tcW w:w="2134" w:type="dxa"/>
            <w:shd w:val="clear" w:color="auto" w:fill="auto"/>
          </w:tcPr>
          <w:p w14:paraId="7D3A66C0" w14:textId="77F929FE" w:rsidR="00974C4A" w:rsidRDefault="00974C4A" w:rsidP="00974C4A">
            <w:pPr>
              <w:pStyle w:val="2019-20tabletextleft"/>
            </w:pPr>
            <w:r>
              <w:t>Animal Justice Party</w:t>
            </w:r>
          </w:p>
        </w:tc>
        <w:tc>
          <w:tcPr>
            <w:tcW w:w="1552" w:type="dxa"/>
            <w:vAlign w:val="center"/>
          </w:tcPr>
          <w:p w14:paraId="4484D9CC" w14:textId="77777777" w:rsidR="00974C4A" w:rsidRDefault="00974C4A" w:rsidP="00974C4A">
            <w:pPr>
              <w:pStyle w:val="2019-20tabletextleft"/>
              <w:rPr>
                <w:rFonts w:cs="Arial"/>
                <w:noProof/>
              </w:rPr>
            </w:pPr>
            <w:r>
              <w:rPr>
                <w:rFonts w:cs="Arial"/>
                <w:noProof/>
              </w:rPr>
              <w:drawing>
                <wp:inline distT="0" distB="0" distL="0" distR="0" wp14:anchorId="263DD987" wp14:editId="2DCEC53E">
                  <wp:extent cx="848413" cy="861988"/>
                  <wp:effectExtent l="0" t="0" r="2540" b="1905"/>
                  <wp:docPr id="205" name="Picture 205"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black and white logo&#10;&#10;Description automatically generated with medium confidence"/>
                          <pic:cNvPicPr/>
                        </pic:nvPicPr>
                        <pic:blipFill>
                          <a:blip r:embed="rId54" cstate="screen">
                            <a:extLst>
                              <a:ext uri="{28A0092B-C50C-407E-A947-70E740481C1C}">
                                <a14:useLocalDpi xmlns:a14="http://schemas.microsoft.com/office/drawing/2010/main"/>
                              </a:ext>
                            </a:extLst>
                          </a:blip>
                          <a:stretch>
                            <a:fillRect/>
                          </a:stretch>
                        </pic:blipFill>
                        <pic:spPr>
                          <a:xfrm>
                            <a:off x="0" y="0"/>
                            <a:ext cx="853726" cy="867386"/>
                          </a:xfrm>
                          <a:prstGeom prst="rect">
                            <a:avLst/>
                          </a:prstGeom>
                        </pic:spPr>
                      </pic:pic>
                    </a:graphicData>
                  </a:graphic>
                </wp:inline>
              </w:drawing>
            </w:r>
          </w:p>
        </w:tc>
        <w:tc>
          <w:tcPr>
            <w:tcW w:w="3054" w:type="dxa"/>
            <w:shd w:val="clear" w:color="auto" w:fill="auto"/>
          </w:tcPr>
          <w:p w14:paraId="37A43F4D" w14:textId="1CE2AD4D" w:rsidR="00974C4A" w:rsidRDefault="00974C4A" w:rsidP="00974C4A">
            <w:pPr>
              <w:pStyle w:val="2019-20tabletextleft"/>
            </w:pPr>
            <w:r>
              <w:t xml:space="preserve">Dr Nadine Richings </w:t>
            </w:r>
            <w:r>
              <w:br/>
              <w:t>Secretary</w:t>
            </w:r>
          </w:p>
        </w:tc>
        <w:tc>
          <w:tcPr>
            <w:tcW w:w="2615" w:type="dxa"/>
            <w:shd w:val="clear" w:color="auto" w:fill="auto"/>
          </w:tcPr>
          <w:p w14:paraId="331D3ECC" w14:textId="31B22E56" w:rsidR="00974C4A" w:rsidRPr="00974C4A" w:rsidRDefault="00974C4A" w:rsidP="00974C4A">
            <w:pPr>
              <w:pStyle w:val="2019-20tabletextleft"/>
            </w:pPr>
            <w:r w:rsidRPr="00974C4A">
              <w:t>Level 5, 13/55 Buckingham Street</w:t>
            </w:r>
            <w:r w:rsidRPr="00974C4A">
              <w:br/>
              <w:t>Surry Hills NSW 2010</w:t>
            </w:r>
          </w:p>
        </w:tc>
      </w:tr>
      <w:tr w:rsidR="00974C4A" w:rsidRPr="00B83B39" w14:paraId="0B9BA209" w14:textId="77777777" w:rsidTr="007C7ED3">
        <w:trPr>
          <w:trHeight w:val="339"/>
        </w:trPr>
        <w:tc>
          <w:tcPr>
            <w:tcW w:w="2134" w:type="dxa"/>
            <w:shd w:val="clear" w:color="auto" w:fill="auto"/>
          </w:tcPr>
          <w:p w14:paraId="62DA73E2" w14:textId="4E879457" w:rsidR="00974C4A" w:rsidRDefault="00974C4A" w:rsidP="00974C4A">
            <w:pPr>
              <w:pStyle w:val="2019-20tabletextleft"/>
            </w:pPr>
            <w:r>
              <w:t xml:space="preserve">Australian </w:t>
            </w:r>
            <w:proofErr w:type="spellStart"/>
            <w:r>
              <w:t>Labor</w:t>
            </w:r>
            <w:proofErr w:type="spellEnd"/>
            <w:r>
              <w:t xml:space="preserve"> Party – Victorian Branch</w:t>
            </w:r>
          </w:p>
        </w:tc>
        <w:tc>
          <w:tcPr>
            <w:tcW w:w="1552" w:type="dxa"/>
            <w:vAlign w:val="center"/>
          </w:tcPr>
          <w:p w14:paraId="719C97F7" w14:textId="77777777" w:rsidR="00974C4A" w:rsidRDefault="00974C4A" w:rsidP="00974C4A">
            <w:pPr>
              <w:pStyle w:val="2019-20tabletextleft"/>
              <w:rPr>
                <w:rFonts w:cs="Arial"/>
                <w:noProof/>
              </w:rPr>
            </w:pPr>
            <w:r>
              <w:rPr>
                <w:rFonts w:cs="Arial"/>
                <w:noProof/>
              </w:rPr>
              <w:drawing>
                <wp:inline distT="0" distB="0" distL="0" distR="0" wp14:anchorId="7071B403" wp14:editId="5513C4C9">
                  <wp:extent cx="697584" cy="708835"/>
                  <wp:effectExtent l="0" t="0" r="1270" b="2540"/>
                  <wp:docPr id="207" name="Picture 20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Graphical user interface, application&#10;&#10;Description automatically generated"/>
                          <pic:cNvPicPr/>
                        </pic:nvPicPr>
                        <pic:blipFill>
                          <a:blip r:embed="rId55" cstate="screen">
                            <a:extLst>
                              <a:ext uri="{28A0092B-C50C-407E-A947-70E740481C1C}">
                                <a14:useLocalDpi xmlns:a14="http://schemas.microsoft.com/office/drawing/2010/main"/>
                              </a:ext>
                            </a:extLst>
                          </a:blip>
                          <a:stretch>
                            <a:fillRect/>
                          </a:stretch>
                        </pic:blipFill>
                        <pic:spPr>
                          <a:xfrm>
                            <a:off x="0" y="0"/>
                            <a:ext cx="713523" cy="725031"/>
                          </a:xfrm>
                          <a:prstGeom prst="rect">
                            <a:avLst/>
                          </a:prstGeom>
                        </pic:spPr>
                      </pic:pic>
                    </a:graphicData>
                  </a:graphic>
                </wp:inline>
              </w:drawing>
            </w:r>
          </w:p>
        </w:tc>
        <w:tc>
          <w:tcPr>
            <w:tcW w:w="3054" w:type="dxa"/>
            <w:shd w:val="clear" w:color="auto" w:fill="auto"/>
          </w:tcPr>
          <w:p w14:paraId="1F7ECA08" w14:textId="2B2517FB" w:rsidR="00974C4A" w:rsidRDefault="00974C4A" w:rsidP="00974C4A">
            <w:pPr>
              <w:pStyle w:val="2019-20tabletextleft"/>
            </w:pPr>
            <w:r>
              <w:t xml:space="preserve">Mr Christopher Ford </w:t>
            </w:r>
            <w:r>
              <w:br/>
              <w:t>State Secretary</w:t>
            </w:r>
          </w:p>
        </w:tc>
        <w:tc>
          <w:tcPr>
            <w:tcW w:w="2615" w:type="dxa"/>
            <w:shd w:val="clear" w:color="auto" w:fill="auto"/>
          </w:tcPr>
          <w:p w14:paraId="5E194C94" w14:textId="28597E0B" w:rsidR="00974C4A" w:rsidRDefault="00974C4A" w:rsidP="00974C4A">
            <w:pPr>
              <w:pStyle w:val="2019-20tabletextleft"/>
            </w:pPr>
            <w:r>
              <w:t xml:space="preserve">438 Docklands Drive </w:t>
            </w:r>
            <w:r>
              <w:br/>
              <w:t>Docklands VIC 3008</w:t>
            </w:r>
          </w:p>
        </w:tc>
      </w:tr>
      <w:tr w:rsidR="00974C4A" w:rsidRPr="00B83B39" w14:paraId="068EC29F" w14:textId="77777777" w:rsidTr="007C7ED3">
        <w:trPr>
          <w:trHeight w:val="339"/>
        </w:trPr>
        <w:tc>
          <w:tcPr>
            <w:tcW w:w="2134" w:type="dxa"/>
            <w:shd w:val="clear" w:color="auto" w:fill="auto"/>
          </w:tcPr>
          <w:p w14:paraId="6CA3E5B2" w14:textId="7B4A0B6A" w:rsidR="00974C4A" w:rsidRDefault="00974C4A" w:rsidP="00974C4A">
            <w:pPr>
              <w:pStyle w:val="2019-20tabletextleft"/>
            </w:pPr>
            <w:r>
              <w:t>Democratic Labour Party (DLP)</w:t>
            </w:r>
          </w:p>
        </w:tc>
        <w:tc>
          <w:tcPr>
            <w:tcW w:w="1552" w:type="dxa"/>
          </w:tcPr>
          <w:p w14:paraId="66AFC0DE" w14:textId="77777777" w:rsidR="00974C4A" w:rsidRDefault="00974C4A" w:rsidP="00974C4A">
            <w:pPr>
              <w:pStyle w:val="2019-20tabletextleft"/>
              <w:rPr>
                <w:rFonts w:cs="Arial"/>
                <w:noProof/>
              </w:rPr>
            </w:pPr>
            <w:r>
              <w:rPr>
                <w:rFonts w:cs="Arial"/>
                <w:noProof/>
              </w:rPr>
              <w:drawing>
                <wp:inline distT="0" distB="0" distL="0" distR="0" wp14:anchorId="727129DC" wp14:editId="7A5FCAC3">
                  <wp:extent cx="820132" cy="706575"/>
                  <wp:effectExtent l="0" t="0" r="5715" b="5080"/>
                  <wp:docPr id="208" name="Picture 20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Logo&#10;&#10;Description automatically generated with medium confidence"/>
                          <pic:cNvPicPr/>
                        </pic:nvPicPr>
                        <pic:blipFill>
                          <a:blip r:embed="rId56" cstate="screen">
                            <a:extLst>
                              <a:ext uri="{28A0092B-C50C-407E-A947-70E740481C1C}">
                                <a14:useLocalDpi xmlns:a14="http://schemas.microsoft.com/office/drawing/2010/main"/>
                              </a:ext>
                            </a:extLst>
                          </a:blip>
                          <a:stretch>
                            <a:fillRect/>
                          </a:stretch>
                        </pic:blipFill>
                        <pic:spPr>
                          <a:xfrm>
                            <a:off x="0" y="0"/>
                            <a:ext cx="829916" cy="715004"/>
                          </a:xfrm>
                          <a:prstGeom prst="rect">
                            <a:avLst/>
                          </a:prstGeom>
                        </pic:spPr>
                      </pic:pic>
                    </a:graphicData>
                  </a:graphic>
                </wp:inline>
              </w:drawing>
            </w:r>
          </w:p>
        </w:tc>
        <w:tc>
          <w:tcPr>
            <w:tcW w:w="3054" w:type="dxa"/>
            <w:shd w:val="clear" w:color="auto" w:fill="auto"/>
          </w:tcPr>
          <w:p w14:paraId="7F86F15E" w14:textId="60C0348C" w:rsidR="00974C4A" w:rsidRDefault="00974C4A" w:rsidP="00974C4A">
            <w:pPr>
              <w:pStyle w:val="2019-20tabletextleft"/>
            </w:pPr>
            <w:r>
              <w:t>Mr Joel Van Der Horst</w:t>
            </w:r>
            <w:r>
              <w:br/>
              <w:t>State Secretary</w:t>
            </w:r>
          </w:p>
        </w:tc>
        <w:tc>
          <w:tcPr>
            <w:tcW w:w="2615" w:type="dxa"/>
            <w:shd w:val="clear" w:color="auto" w:fill="auto"/>
          </w:tcPr>
          <w:p w14:paraId="76E6927D" w14:textId="5747836A" w:rsidR="00974C4A" w:rsidRDefault="00974C4A" w:rsidP="00974C4A">
            <w:pPr>
              <w:pStyle w:val="2019-20tabletextleft"/>
            </w:pPr>
            <w:r>
              <w:t>Level 19, 180 Lonsdale Street</w:t>
            </w:r>
            <w:r>
              <w:br/>
              <w:t>Melbourne VIC 3000</w:t>
            </w:r>
          </w:p>
        </w:tc>
      </w:tr>
      <w:tr w:rsidR="00974C4A" w:rsidRPr="00B83B39" w14:paraId="2D049677" w14:textId="77777777" w:rsidTr="007C7ED3">
        <w:trPr>
          <w:trHeight w:val="339"/>
        </w:trPr>
        <w:tc>
          <w:tcPr>
            <w:tcW w:w="2134" w:type="dxa"/>
            <w:shd w:val="clear" w:color="auto" w:fill="auto"/>
          </w:tcPr>
          <w:p w14:paraId="2DCCEEF5" w14:textId="69B33D74" w:rsidR="00974C4A" w:rsidRDefault="00974C4A" w:rsidP="00974C4A">
            <w:pPr>
              <w:pStyle w:val="2019-20tabletextleft"/>
            </w:pPr>
            <w:proofErr w:type="spellStart"/>
            <w:r>
              <w:t>Derryn</w:t>
            </w:r>
            <w:proofErr w:type="spellEnd"/>
            <w:r>
              <w:t xml:space="preserve"> </w:t>
            </w:r>
            <w:proofErr w:type="spellStart"/>
            <w:r>
              <w:t>Hinch’s</w:t>
            </w:r>
            <w:proofErr w:type="spellEnd"/>
            <w:r>
              <w:t xml:space="preserve"> Justice Party</w:t>
            </w:r>
          </w:p>
        </w:tc>
        <w:tc>
          <w:tcPr>
            <w:tcW w:w="1552" w:type="dxa"/>
          </w:tcPr>
          <w:p w14:paraId="29F7F264" w14:textId="77777777" w:rsidR="00974C4A" w:rsidRDefault="00974C4A" w:rsidP="00974C4A">
            <w:pPr>
              <w:pStyle w:val="2019-20tabletextleft"/>
              <w:rPr>
                <w:rFonts w:cs="Arial"/>
                <w:noProof/>
              </w:rPr>
            </w:pPr>
            <w:r>
              <w:rPr>
                <w:rFonts w:cs="Arial"/>
                <w:noProof/>
              </w:rPr>
              <w:drawing>
                <wp:inline distT="0" distB="0" distL="0" distR="0" wp14:anchorId="47F2A622" wp14:editId="42DC339A">
                  <wp:extent cx="782425" cy="730694"/>
                  <wp:effectExtent l="0" t="0" r="5080" b="6350"/>
                  <wp:docPr id="209" name="Picture 209"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black and white logo&#10;&#10;Description automatically generated with medium confidence"/>
                          <pic:cNvPicPr/>
                        </pic:nvPicPr>
                        <pic:blipFill>
                          <a:blip r:embed="rId57" cstate="screen">
                            <a:extLst>
                              <a:ext uri="{28A0092B-C50C-407E-A947-70E740481C1C}">
                                <a14:useLocalDpi xmlns:a14="http://schemas.microsoft.com/office/drawing/2010/main"/>
                              </a:ext>
                            </a:extLst>
                          </a:blip>
                          <a:stretch>
                            <a:fillRect/>
                          </a:stretch>
                        </pic:blipFill>
                        <pic:spPr>
                          <a:xfrm>
                            <a:off x="0" y="0"/>
                            <a:ext cx="789119" cy="736946"/>
                          </a:xfrm>
                          <a:prstGeom prst="rect">
                            <a:avLst/>
                          </a:prstGeom>
                        </pic:spPr>
                      </pic:pic>
                    </a:graphicData>
                  </a:graphic>
                </wp:inline>
              </w:drawing>
            </w:r>
          </w:p>
        </w:tc>
        <w:tc>
          <w:tcPr>
            <w:tcW w:w="3054" w:type="dxa"/>
            <w:shd w:val="clear" w:color="auto" w:fill="auto"/>
          </w:tcPr>
          <w:p w14:paraId="281AA173" w14:textId="25C6363C" w:rsidR="00974C4A" w:rsidRDefault="00974C4A" w:rsidP="00974C4A">
            <w:pPr>
              <w:pStyle w:val="2019-20tabletextleft"/>
            </w:pPr>
            <w:r>
              <w:t>Ms Ruth Stanfield</w:t>
            </w:r>
            <w:r>
              <w:br/>
              <w:t>Secretary</w:t>
            </w:r>
          </w:p>
        </w:tc>
        <w:tc>
          <w:tcPr>
            <w:tcW w:w="2615" w:type="dxa"/>
            <w:shd w:val="clear" w:color="auto" w:fill="auto"/>
          </w:tcPr>
          <w:p w14:paraId="20B07852" w14:textId="4AE47142" w:rsidR="00974C4A" w:rsidRDefault="00974C4A" w:rsidP="00974C4A">
            <w:pPr>
              <w:pStyle w:val="2019-20tabletextleft"/>
            </w:pPr>
            <w:r>
              <w:t>2/4 Small Street</w:t>
            </w:r>
            <w:r>
              <w:br/>
              <w:t>Hampton VIC 3188</w:t>
            </w:r>
          </w:p>
        </w:tc>
      </w:tr>
      <w:tr w:rsidR="00974C4A" w:rsidRPr="00B83B39" w14:paraId="26D44376" w14:textId="77777777" w:rsidTr="007C7ED3">
        <w:trPr>
          <w:trHeight w:val="339"/>
        </w:trPr>
        <w:tc>
          <w:tcPr>
            <w:tcW w:w="2134" w:type="dxa"/>
            <w:shd w:val="clear" w:color="auto" w:fill="auto"/>
          </w:tcPr>
          <w:p w14:paraId="240D214F" w14:textId="47C4D692" w:rsidR="00974C4A" w:rsidRDefault="00974C4A" w:rsidP="00974C4A">
            <w:pPr>
              <w:pStyle w:val="2019-20tabletextleft"/>
            </w:pPr>
            <w:r>
              <w:t>Fiona Patten’s Reason Party</w:t>
            </w:r>
          </w:p>
        </w:tc>
        <w:tc>
          <w:tcPr>
            <w:tcW w:w="1552" w:type="dxa"/>
          </w:tcPr>
          <w:p w14:paraId="26C39184" w14:textId="77777777" w:rsidR="00974C4A" w:rsidRDefault="00974C4A" w:rsidP="00974C4A">
            <w:pPr>
              <w:pStyle w:val="2019-20tabletextleft"/>
              <w:rPr>
                <w:rFonts w:cs="Arial"/>
                <w:noProof/>
              </w:rPr>
            </w:pPr>
            <w:r>
              <w:rPr>
                <w:rFonts w:cs="Arial"/>
                <w:noProof/>
              </w:rPr>
              <w:drawing>
                <wp:inline distT="0" distB="0" distL="0" distR="0" wp14:anchorId="14B47F34" wp14:editId="6B80A2B6">
                  <wp:extent cx="754144" cy="673548"/>
                  <wp:effectExtent l="0" t="0" r="0" b="0"/>
                  <wp:docPr id="210" name="Picture 2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picture containing text, clipart&#10;&#10;Description automatically generated"/>
                          <pic:cNvPicPr/>
                        </pic:nvPicPr>
                        <pic:blipFill>
                          <a:blip r:embed="rId58" cstate="screen">
                            <a:extLst>
                              <a:ext uri="{28A0092B-C50C-407E-A947-70E740481C1C}">
                                <a14:useLocalDpi xmlns:a14="http://schemas.microsoft.com/office/drawing/2010/main"/>
                              </a:ext>
                            </a:extLst>
                          </a:blip>
                          <a:stretch>
                            <a:fillRect/>
                          </a:stretch>
                        </pic:blipFill>
                        <pic:spPr>
                          <a:xfrm>
                            <a:off x="0" y="0"/>
                            <a:ext cx="766039" cy="684172"/>
                          </a:xfrm>
                          <a:prstGeom prst="rect">
                            <a:avLst/>
                          </a:prstGeom>
                        </pic:spPr>
                      </pic:pic>
                    </a:graphicData>
                  </a:graphic>
                </wp:inline>
              </w:drawing>
            </w:r>
          </w:p>
        </w:tc>
        <w:tc>
          <w:tcPr>
            <w:tcW w:w="3054" w:type="dxa"/>
            <w:shd w:val="clear" w:color="auto" w:fill="auto"/>
          </w:tcPr>
          <w:p w14:paraId="37B2492C" w14:textId="7649593B" w:rsidR="00974C4A" w:rsidRDefault="00974C4A" w:rsidP="00974C4A">
            <w:pPr>
              <w:pStyle w:val="2019-20tabletextleft"/>
            </w:pPr>
            <w:r>
              <w:t>Ms Ange Hopkins</w:t>
            </w:r>
            <w:r>
              <w:br/>
              <w:t>Registered Officer</w:t>
            </w:r>
          </w:p>
        </w:tc>
        <w:tc>
          <w:tcPr>
            <w:tcW w:w="2615" w:type="dxa"/>
            <w:shd w:val="clear" w:color="auto" w:fill="auto"/>
          </w:tcPr>
          <w:p w14:paraId="4DADFD1E" w14:textId="17E472FA" w:rsidR="00974C4A" w:rsidRDefault="00974C4A" w:rsidP="00974C4A">
            <w:pPr>
              <w:pStyle w:val="2019-20tabletextleft"/>
            </w:pPr>
            <w:r>
              <w:t>8 Shaftsbury Street</w:t>
            </w:r>
            <w:r>
              <w:br/>
              <w:t>Coburg VIC 3058</w:t>
            </w:r>
          </w:p>
        </w:tc>
      </w:tr>
      <w:tr w:rsidR="00974C4A" w:rsidRPr="00B83B39" w14:paraId="5CC99FD3" w14:textId="77777777" w:rsidTr="007C7ED3">
        <w:trPr>
          <w:trHeight w:val="339"/>
        </w:trPr>
        <w:tc>
          <w:tcPr>
            <w:tcW w:w="2134" w:type="dxa"/>
            <w:shd w:val="clear" w:color="auto" w:fill="auto"/>
          </w:tcPr>
          <w:p w14:paraId="382CDE5C" w14:textId="72B30FC3" w:rsidR="00974C4A" w:rsidRDefault="00974C4A" w:rsidP="00974C4A">
            <w:pPr>
              <w:pStyle w:val="2019-20tabletextleft"/>
            </w:pPr>
            <w:r>
              <w:t>Health Australia Party</w:t>
            </w:r>
          </w:p>
        </w:tc>
        <w:tc>
          <w:tcPr>
            <w:tcW w:w="1552" w:type="dxa"/>
          </w:tcPr>
          <w:p w14:paraId="2C5B36C1" w14:textId="77777777" w:rsidR="00974C4A" w:rsidRDefault="00974C4A" w:rsidP="00974C4A">
            <w:pPr>
              <w:pStyle w:val="2019-20tabletextleft"/>
              <w:rPr>
                <w:rFonts w:cs="Arial"/>
                <w:noProof/>
              </w:rPr>
            </w:pPr>
            <w:r>
              <w:rPr>
                <w:rFonts w:cs="Arial"/>
                <w:noProof/>
              </w:rPr>
              <w:drawing>
                <wp:inline distT="0" distB="0" distL="0" distR="0" wp14:anchorId="40EF227E" wp14:editId="310B17B6">
                  <wp:extent cx="678730" cy="660219"/>
                  <wp:effectExtent l="0" t="0" r="0" b="635"/>
                  <wp:docPr id="211" name="Picture 211" descr="A black and white image of a dog'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black and white image of a dog's face&#10;&#10;Description automatically generated with medium confidence"/>
                          <pic:cNvPicPr/>
                        </pic:nvPicPr>
                        <pic:blipFill>
                          <a:blip r:embed="rId59" cstate="screen">
                            <a:extLst>
                              <a:ext uri="{28A0092B-C50C-407E-A947-70E740481C1C}">
                                <a14:useLocalDpi xmlns:a14="http://schemas.microsoft.com/office/drawing/2010/main"/>
                              </a:ext>
                            </a:extLst>
                          </a:blip>
                          <a:stretch>
                            <a:fillRect/>
                          </a:stretch>
                        </pic:blipFill>
                        <pic:spPr>
                          <a:xfrm>
                            <a:off x="0" y="0"/>
                            <a:ext cx="685248" cy="666560"/>
                          </a:xfrm>
                          <a:prstGeom prst="rect">
                            <a:avLst/>
                          </a:prstGeom>
                        </pic:spPr>
                      </pic:pic>
                    </a:graphicData>
                  </a:graphic>
                </wp:inline>
              </w:drawing>
            </w:r>
          </w:p>
        </w:tc>
        <w:tc>
          <w:tcPr>
            <w:tcW w:w="3054" w:type="dxa"/>
            <w:shd w:val="clear" w:color="auto" w:fill="auto"/>
          </w:tcPr>
          <w:p w14:paraId="425060F5" w14:textId="1D89781E" w:rsidR="00974C4A" w:rsidRDefault="00974C4A" w:rsidP="00974C4A">
            <w:pPr>
              <w:pStyle w:val="2019-20tabletextleft"/>
            </w:pPr>
            <w:r>
              <w:t>Mr Andrew Hicks</w:t>
            </w:r>
            <w:r>
              <w:br/>
              <w:t>Victorian State Secretary</w:t>
            </w:r>
          </w:p>
        </w:tc>
        <w:tc>
          <w:tcPr>
            <w:tcW w:w="2615" w:type="dxa"/>
            <w:shd w:val="clear" w:color="auto" w:fill="auto"/>
          </w:tcPr>
          <w:p w14:paraId="20A45E7D" w14:textId="6A1196E1" w:rsidR="00974C4A" w:rsidRDefault="00974C4A" w:rsidP="00974C4A">
            <w:pPr>
              <w:pStyle w:val="2019-20tabletextleft"/>
            </w:pPr>
            <w:r>
              <w:t xml:space="preserve">1 </w:t>
            </w:r>
            <w:proofErr w:type="spellStart"/>
            <w:r>
              <w:t>Erinne</w:t>
            </w:r>
            <w:proofErr w:type="spellEnd"/>
            <w:r>
              <w:t xml:space="preserve"> Court</w:t>
            </w:r>
            <w:r>
              <w:br/>
              <w:t>St Helena VIC 3088</w:t>
            </w:r>
          </w:p>
        </w:tc>
      </w:tr>
      <w:tr w:rsidR="00974C4A" w:rsidRPr="00B83B39" w14:paraId="6CF3673C" w14:textId="77777777" w:rsidTr="007C7ED3">
        <w:trPr>
          <w:trHeight w:val="339"/>
        </w:trPr>
        <w:tc>
          <w:tcPr>
            <w:tcW w:w="2134" w:type="dxa"/>
            <w:shd w:val="clear" w:color="auto" w:fill="auto"/>
          </w:tcPr>
          <w:p w14:paraId="3E054741" w14:textId="2F0399A4" w:rsidR="00974C4A" w:rsidRDefault="00974C4A" w:rsidP="00974C4A">
            <w:pPr>
              <w:pStyle w:val="2019-20tabletextleft"/>
            </w:pPr>
            <w:r>
              <w:t>Liberal Democratic Party</w:t>
            </w:r>
          </w:p>
        </w:tc>
        <w:tc>
          <w:tcPr>
            <w:tcW w:w="1552" w:type="dxa"/>
          </w:tcPr>
          <w:p w14:paraId="6B8B6E24" w14:textId="77777777" w:rsidR="00974C4A" w:rsidRDefault="00974C4A" w:rsidP="00974C4A">
            <w:pPr>
              <w:pStyle w:val="2019-20tabletextleft"/>
              <w:rPr>
                <w:rFonts w:cs="Arial"/>
                <w:noProof/>
              </w:rPr>
            </w:pPr>
            <w:r>
              <w:rPr>
                <w:rFonts w:cs="Arial"/>
                <w:noProof/>
              </w:rPr>
              <w:drawing>
                <wp:inline distT="0" distB="0" distL="0" distR="0" wp14:anchorId="11997617" wp14:editId="47540315">
                  <wp:extent cx="593888" cy="588585"/>
                  <wp:effectExtent l="0" t="0" r="3175" b="0"/>
                  <wp:docPr id="212" name="Picture 212"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Text, logo, company name&#10;&#10;Description automatically generated"/>
                          <pic:cNvPicPr/>
                        </pic:nvPicPr>
                        <pic:blipFill>
                          <a:blip r:embed="rId60" cstate="screen">
                            <a:extLst>
                              <a:ext uri="{28A0092B-C50C-407E-A947-70E740481C1C}">
                                <a14:useLocalDpi xmlns:a14="http://schemas.microsoft.com/office/drawing/2010/main"/>
                              </a:ext>
                            </a:extLst>
                          </a:blip>
                          <a:stretch>
                            <a:fillRect/>
                          </a:stretch>
                        </pic:blipFill>
                        <pic:spPr>
                          <a:xfrm>
                            <a:off x="0" y="0"/>
                            <a:ext cx="604691" cy="599291"/>
                          </a:xfrm>
                          <a:prstGeom prst="rect">
                            <a:avLst/>
                          </a:prstGeom>
                        </pic:spPr>
                      </pic:pic>
                    </a:graphicData>
                  </a:graphic>
                </wp:inline>
              </w:drawing>
            </w:r>
          </w:p>
        </w:tc>
        <w:tc>
          <w:tcPr>
            <w:tcW w:w="3054" w:type="dxa"/>
            <w:shd w:val="clear" w:color="auto" w:fill="auto"/>
          </w:tcPr>
          <w:p w14:paraId="5F0D39A3" w14:textId="38F3A102" w:rsidR="00974C4A" w:rsidRDefault="00974C4A" w:rsidP="00974C4A">
            <w:pPr>
              <w:pStyle w:val="2019-20tabletextleft"/>
            </w:pPr>
            <w:r>
              <w:t xml:space="preserve">Mr Tim </w:t>
            </w:r>
            <w:proofErr w:type="spellStart"/>
            <w:r>
              <w:t>Quilty</w:t>
            </w:r>
            <w:proofErr w:type="spellEnd"/>
            <w:r>
              <w:br/>
              <w:t>Registered Officer</w:t>
            </w:r>
          </w:p>
        </w:tc>
        <w:tc>
          <w:tcPr>
            <w:tcW w:w="2615" w:type="dxa"/>
            <w:shd w:val="clear" w:color="auto" w:fill="auto"/>
          </w:tcPr>
          <w:p w14:paraId="1969050C" w14:textId="1481D706" w:rsidR="00974C4A" w:rsidRDefault="00974C4A" w:rsidP="00974C4A">
            <w:pPr>
              <w:pStyle w:val="2019-20tabletextleft"/>
            </w:pPr>
            <w:r>
              <w:t>Level 1, 203–205 Blackburn Road</w:t>
            </w:r>
            <w:r>
              <w:br/>
              <w:t>Mount Waverley VIC 3149</w:t>
            </w:r>
          </w:p>
        </w:tc>
      </w:tr>
      <w:tr w:rsidR="00974C4A" w:rsidRPr="00B83B39" w14:paraId="442B685A" w14:textId="77777777" w:rsidTr="007C7ED3">
        <w:trPr>
          <w:trHeight w:val="339"/>
        </w:trPr>
        <w:tc>
          <w:tcPr>
            <w:tcW w:w="2134" w:type="dxa"/>
            <w:shd w:val="clear" w:color="auto" w:fill="auto"/>
          </w:tcPr>
          <w:p w14:paraId="50CC6CBF" w14:textId="39FCEA79" w:rsidR="00974C4A" w:rsidRDefault="00974C4A" w:rsidP="00974C4A">
            <w:pPr>
              <w:pStyle w:val="2019-20tabletextleft"/>
            </w:pPr>
            <w:r>
              <w:t xml:space="preserve">Liberal Party of Australia – </w:t>
            </w:r>
            <w:r>
              <w:br/>
              <w:t>Victorian Division</w:t>
            </w:r>
          </w:p>
        </w:tc>
        <w:tc>
          <w:tcPr>
            <w:tcW w:w="1552" w:type="dxa"/>
          </w:tcPr>
          <w:p w14:paraId="4D74B048" w14:textId="77777777" w:rsidR="00974C4A" w:rsidRDefault="00974C4A" w:rsidP="00974C4A">
            <w:pPr>
              <w:pStyle w:val="2019-20tabletextleft"/>
              <w:rPr>
                <w:rFonts w:cs="Arial"/>
                <w:noProof/>
              </w:rPr>
            </w:pPr>
            <w:r>
              <w:rPr>
                <w:rFonts w:cs="Arial"/>
                <w:noProof/>
              </w:rPr>
              <w:drawing>
                <wp:inline distT="0" distB="0" distL="0" distR="0" wp14:anchorId="7D071557" wp14:editId="13CAAD35">
                  <wp:extent cx="754144" cy="680076"/>
                  <wp:effectExtent l="0" t="0" r="0" b="6350"/>
                  <wp:docPr id="213" name="Picture 213" descr="A picture containing text, clipart,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picture containing text, clipart, seat&#10;&#10;Description automatically generated"/>
                          <pic:cNvPicPr/>
                        </pic:nvPicPr>
                        <pic:blipFill>
                          <a:blip r:embed="rId61" cstate="screen">
                            <a:extLst>
                              <a:ext uri="{28A0092B-C50C-407E-A947-70E740481C1C}">
                                <a14:useLocalDpi xmlns:a14="http://schemas.microsoft.com/office/drawing/2010/main"/>
                              </a:ext>
                            </a:extLst>
                          </a:blip>
                          <a:stretch>
                            <a:fillRect/>
                          </a:stretch>
                        </pic:blipFill>
                        <pic:spPr>
                          <a:xfrm>
                            <a:off x="0" y="0"/>
                            <a:ext cx="762866" cy="687941"/>
                          </a:xfrm>
                          <a:prstGeom prst="rect">
                            <a:avLst/>
                          </a:prstGeom>
                        </pic:spPr>
                      </pic:pic>
                    </a:graphicData>
                  </a:graphic>
                </wp:inline>
              </w:drawing>
            </w:r>
          </w:p>
        </w:tc>
        <w:tc>
          <w:tcPr>
            <w:tcW w:w="3054" w:type="dxa"/>
            <w:shd w:val="clear" w:color="auto" w:fill="auto"/>
          </w:tcPr>
          <w:p w14:paraId="109B8C48" w14:textId="13EAE36C" w:rsidR="00974C4A" w:rsidRDefault="00974C4A" w:rsidP="00974C4A">
            <w:pPr>
              <w:pStyle w:val="2019-20tabletextleft"/>
            </w:pPr>
            <w:r>
              <w:t xml:space="preserve">Mr Sam </w:t>
            </w:r>
            <w:proofErr w:type="spellStart"/>
            <w:r>
              <w:t>McQuestin</w:t>
            </w:r>
            <w:proofErr w:type="spellEnd"/>
            <w:r>
              <w:br/>
              <w:t>State Director</w:t>
            </w:r>
          </w:p>
        </w:tc>
        <w:tc>
          <w:tcPr>
            <w:tcW w:w="2615" w:type="dxa"/>
            <w:shd w:val="clear" w:color="auto" w:fill="auto"/>
          </w:tcPr>
          <w:p w14:paraId="3A615CA1" w14:textId="53B5947A" w:rsidR="00974C4A" w:rsidRDefault="00974C4A" w:rsidP="00974C4A">
            <w:pPr>
              <w:pStyle w:val="2019-20tabletextleft"/>
            </w:pPr>
            <w:r>
              <w:t>Level 12, 257 Collins Street</w:t>
            </w:r>
            <w:r>
              <w:br/>
              <w:t>Melbourne VIC 3000</w:t>
            </w:r>
          </w:p>
        </w:tc>
      </w:tr>
      <w:tr w:rsidR="00974C4A" w:rsidRPr="00B83B39" w14:paraId="5C906F3E" w14:textId="77777777" w:rsidTr="007C7ED3">
        <w:trPr>
          <w:trHeight w:val="339"/>
        </w:trPr>
        <w:tc>
          <w:tcPr>
            <w:tcW w:w="2134" w:type="dxa"/>
            <w:shd w:val="clear" w:color="auto" w:fill="auto"/>
          </w:tcPr>
          <w:p w14:paraId="504F12B2" w14:textId="63C53B22" w:rsidR="00974C4A" w:rsidRDefault="00974C4A" w:rsidP="00974C4A">
            <w:pPr>
              <w:pStyle w:val="2019-20tabletextleft"/>
            </w:pPr>
            <w:r>
              <w:t xml:space="preserve">National Party of Australia – </w:t>
            </w:r>
            <w:r>
              <w:br/>
              <w:t>Victoria</w:t>
            </w:r>
          </w:p>
        </w:tc>
        <w:tc>
          <w:tcPr>
            <w:tcW w:w="1552" w:type="dxa"/>
          </w:tcPr>
          <w:p w14:paraId="048D13E1" w14:textId="77777777" w:rsidR="00974C4A" w:rsidRDefault="00974C4A" w:rsidP="00974C4A">
            <w:pPr>
              <w:pStyle w:val="2019-20tabletextleft"/>
              <w:rPr>
                <w:rFonts w:cs="Arial"/>
                <w:noProof/>
              </w:rPr>
            </w:pPr>
            <w:r>
              <w:rPr>
                <w:rFonts w:cs="Arial"/>
                <w:noProof/>
              </w:rPr>
              <w:drawing>
                <wp:inline distT="0" distB="0" distL="0" distR="0" wp14:anchorId="616394CE" wp14:editId="445098C6">
                  <wp:extent cx="801278" cy="567276"/>
                  <wp:effectExtent l="0" t="0" r="0" b="4445"/>
                  <wp:docPr id="214" name="Picture 2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Text&#10;&#10;Description automatically generated"/>
                          <pic:cNvPicPr/>
                        </pic:nvPicPr>
                        <pic:blipFill>
                          <a:blip r:embed="rId62" cstate="screen">
                            <a:extLst>
                              <a:ext uri="{28A0092B-C50C-407E-A947-70E740481C1C}">
                                <a14:useLocalDpi xmlns:a14="http://schemas.microsoft.com/office/drawing/2010/main"/>
                              </a:ext>
                            </a:extLst>
                          </a:blip>
                          <a:stretch>
                            <a:fillRect/>
                          </a:stretch>
                        </pic:blipFill>
                        <pic:spPr>
                          <a:xfrm>
                            <a:off x="0" y="0"/>
                            <a:ext cx="807839" cy="571921"/>
                          </a:xfrm>
                          <a:prstGeom prst="rect">
                            <a:avLst/>
                          </a:prstGeom>
                        </pic:spPr>
                      </pic:pic>
                    </a:graphicData>
                  </a:graphic>
                </wp:inline>
              </w:drawing>
            </w:r>
          </w:p>
        </w:tc>
        <w:tc>
          <w:tcPr>
            <w:tcW w:w="3054" w:type="dxa"/>
            <w:shd w:val="clear" w:color="auto" w:fill="auto"/>
          </w:tcPr>
          <w:p w14:paraId="334050B7" w14:textId="2BD8C2E4" w:rsidR="00974C4A" w:rsidRDefault="00974C4A" w:rsidP="00974C4A">
            <w:pPr>
              <w:pStyle w:val="2019-20tabletextleft"/>
            </w:pPr>
            <w:r>
              <w:t>Mr Matthew Harris</w:t>
            </w:r>
            <w:r>
              <w:br/>
              <w:t>State Director</w:t>
            </w:r>
          </w:p>
        </w:tc>
        <w:tc>
          <w:tcPr>
            <w:tcW w:w="2615" w:type="dxa"/>
            <w:shd w:val="clear" w:color="auto" w:fill="auto"/>
          </w:tcPr>
          <w:p w14:paraId="45655C3D" w14:textId="4940792F" w:rsidR="00974C4A" w:rsidRDefault="00974C4A" w:rsidP="00974C4A">
            <w:pPr>
              <w:pStyle w:val="2019-20tabletextleft"/>
            </w:pPr>
            <w:r>
              <w:t xml:space="preserve">Suite 908, Level 9 </w:t>
            </w:r>
            <w:r>
              <w:br/>
              <w:t xml:space="preserve">343 Little Collins Street </w:t>
            </w:r>
            <w:r>
              <w:br/>
              <w:t>Melbourne VIC 3000</w:t>
            </w:r>
          </w:p>
        </w:tc>
      </w:tr>
      <w:tr w:rsidR="00974C4A" w:rsidRPr="00B83B39" w14:paraId="74DC6274" w14:textId="77777777" w:rsidTr="007C7ED3">
        <w:trPr>
          <w:trHeight w:val="339"/>
        </w:trPr>
        <w:tc>
          <w:tcPr>
            <w:tcW w:w="2134" w:type="dxa"/>
            <w:shd w:val="clear" w:color="auto" w:fill="auto"/>
          </w:tcPr>
          <w:p w14:paraId="2C088A9F" w14:textId="172DCA15" w:rsidR="00974C4A" w:rsidRDefault="00974C4A" w:rsidP="00974C4A">
            <w:pPr>
              <w:pStyle w:val="2019-20tabletextleft"/>
            </w:pPr>
            <w:r>
              <w:lastRenderedPageBreak/>
              <w:t>Pauline Hanson’s One Nation</w:t>
            </w:r>
          </w:p>
        </w:tc>
        <w:tc>
          <w:tcPr>
            <w:tcW w:w="1552" w:type="dxa"/>
          </w:tcPr>
          <w:p w14:paraId="5EBABB38" w14:textId="77777777" w:rsidR="00974C4A" w:rsidRDefault="00974C4A" w:rsidP="00974C4A">
            <w:pPr>
              <w:pStyle w:val="2019-20tabletextleft"/>
              <w:rPr>
                <w:rFonts w:cs="Arial"/>
                <w:noProof/>
              </w:rPr>
            </w:pPr>
            <w:r>
              <w:rPr>
                <w:rFonts w:cs="Arial"/>
                <w:noProof/>
              </w:rPr>
              <w:drawing>
                <wp:inline distT="0" distB="0" distL="0" distR="0" wp14:anchorId="6301BA05" wp14:editId="13741D11">
                  <wp:extent cx="820132" cy="664972"/>
                  <wp:effectExtent l="0" t="0" r="5715" b="0"/>
                  <wp:docPr id="215" name="Picture 2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Text&#10;&#10;Description automatically generated with medium confidence"/>
                          <pic:cNvPicPr/>
                        </pic:nvPicPr>
                        <pic:blipFill>
                          <a:blip r:embed="rId63" cstate="screen">
                            <a:extLst>
                              <a:ext uri="{28A0092B-C50C-407E-A947-70E740481C1C}">
                                <a14:useLocalDpi xmlns:a14="http://schemas.microsoft.com/office/drawing/2010/main"/>
                              </a:ext>
                            </a:extLst>
                          </a:blip>
                          <a:stretch>
                            <a:fillRect/>
                          </a:stretch>
                        </pic:blipFill>
                        <pic:spPr>
                          <a:xfrm>
                            <a:off x="0" y="0"/>
                            <a:ext cx="826103" cy="669813"/>
                          </a:xfrm>
                          <a:prstGeom prst="rect">
                            <a:avLst/>
                          </a:prstGeom>
                        </pic:spPr>
                      </pic:pic>
                    </a:graphicData>
                  </a:graphic>
                </wp:inline>
              </w:drawing>
            </w:r>
          </w:p>
        </w:tc>
        <w:tc>
          <w:tcPr>
            <w:tcW w:w="3054" w:type="dxa"/>
            <w:shd w:val="clear" w:color="auto" w:fill="auto"/>
          </w:tcPr>
          <w:p w14:paraId="3CAD3BCB" w14:textId="238BADDA" w:rsidR="00974C4A" w:rsidRDefault="00974C4A" w:rsidP="00974C4A">
            <w:pPr>
              <w:pStyle w:val="2019-20tabletextleft"/>
            </w:pPr>
            <w:r>
              <w:t>Ms Pauline Hanson</w:t>
            </w:r>
            <w:r>
              <w:br/>
              <w:t>Registered Officer</w:t>
            </w:r>
          </w:p>
        </w:tc>
        <w:tc>
          <w:tcPr>
            <w:tcW w:w="2615" w:type="dxa"/>
            <w:shd w:val="clear" w:color="auto" w:fill="auto"/>
          </w:tcPr>
          <w:p w14:paraId="5CDBBC87" w14:textId="4C4F13FC" w:rsidR="00974C4A" w:rsidRDefault="00974C4A" w:rsidP="00974C4A">
            <w:pPr>
              <w:pStyle w:val="2019-20tabletextleft"/>
            </w:pPr>
            <w:r>
              <w:t>Unit 17, 109 Holt Street</w:t>
            </w:r>
            <w:r>
              <w:br/>
              <w:t>Eagle Farm QLD 4009</w:t>
            </w:r>
          </w:p>
        </w:tc>
      </w:tr>
      <w:tr w:rsidR="00974C4A" w:rsidRPr="00B83B39" w14:paraId="13D36B79" w14:textId="77777777" w:rsidTr="007C7ED3">
        <w:trPr>
          <w:trHeight w:val="339"/>
        </w:trPr>
        <w:tc>
          <w:tcPr>
            <w:tcW w:w="2134" w:type="dxa"/>
            <w:shd w:val="clear" w:color="auto" w:fill="auto"/>
          </w:tcPr>
          <w:p w14:paraId="45B9ED0F" w14:textId="0018B841" w:rsidR="00974C4A" w:rsidRDefault="00974C4A" w:rsidP="00974C4A">
            <w:pPr>
              <w:pStyle w:val="2019-20tabletextleft"/>
            </w:pPr>
            <w:r>
              <w:t>Shooters, Fishers and Farmers Party Victoria</w:t>
            </w:r>
          </w:p>
        </w:tc>
        <w:tc>
          <w:tcPr>
            <w:tcW w:w="1552" w:type="dxa"/>
          </w:tcPr>
          <w:p w14:paraId="08C8281A" w14:textId="77777777" w:rsidR="00974C4A" w:rsidRDefault="00974C4A" w:rsidP="00974C4A">
            <w:pPr>
              <w:pStyle w:val="2019-20tabletextleft"/>
              <w:rPr>
                <w:rFonts w:cs="Arial"/>
                <w:noProof/>
              </w:rPr>
            </w:pPr>
            <w:r>
              <w:rPr>
                <w:rFonts w:cs="Arial"/>
                <w:noProof/>
              </w:rPr>
              <w:drawing>
                <wp:inline distT="0" distB="0" distL="0" distR="0" wp14:anchorId="40874F04" wp14:editId="21EF2E50">
                  <wp:extent cx="754144" cy="768788"/>
                  <wp:effectExtent l="0" t="0" r="0" b="6350"/>
                  <wp:docPr id="216" name="Picture 2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logo&#10;&#10;Description automatically generated"/>
                          <pic:cNvPicPr/>
                        </pic:nvPicPr>
                        <pic:blipFill>
                          <a:blip r:embed="rId64" cstate="screen">
                            <a:extLst>
                              <a:ext uri="{28A0092B-C50C-407E-A947-70E740481C1C}">
                                <a14:useLocalDpi xmlns:a14="http://schemas.microsoft.com/office/drawing/2010/main"/>
                              </a:ext>
                            </a:extLst>
                          </a:blip>
                          <a:stretch>
                            <a:fillRect/>
                          </a:stretch>
                        </pic:blipFill>
                        <pic:spPr>
                          <a:xfrm>
                            <a:off x="0" y="0"/>
                            <a:ext cx="759891" cy="774646"/>
                          </a:xfrm>
                          <a:prstGeom prst="rect">
                            <a:avLst/>
                          </a:prstGeom>
                        </pic:spPr>
                      </pic:pic>
                    </a:graphicData>
                  </a:graphic>
                </wp:inline>
              </w:drawing>
            </w:r>
          </w:p>
        </w:tc>
        <w:tc>
          <w:tcPr>
            <w:tcW w:w="3054" w:type="dxa"/>
            <w:shd w:val="clear" w:color="auto" w:fill="auto"/>
          </w:tcPr>
          <w:p w14:paraId="01B72426" w14:textId="5618582F" w:rsidR="00974C4A" w:rsidRDefault="00974C4A" w:rsidP="00974C4A">
            <w:pPr>
              <w:pStyle w:val="2019-20tabletextleft"/>
            </w:pPr>
            <w:r>
              <w:t xml:space="preserve">Ms Nicole </w:t>
            </w:r>
            <w:proofErr w:type="spellStart"/>
            <w:r>
              <w:t>Bourman</w:t>
            </w:r>
            <w:proofErr w:type="spellEnd"/>
            <w:r>
              <w:br/>
              <w:t>Secretary</w:t>
            </w:r>
          </w:p>
        </w:tc>
        <w:tc>
          <w:tcPr>
            <w:tcW w:w="2615" w:type="dxa"/>
            <w:shd w:val="clear" w:color="auto" w:fill="auto"/>
          </w:tcPr>
          <w:p w14:paraId="69F269D8" w14:textId="79DDC521" w:rsidR="00974C4A" w:rsidRDefault="00974C4A" w:rsidP="00974C4A">
            <w:pPr>
              <w:pStyle w:val="2019-20tabletextleft"/>
            </w:pPr>
            <w:r>
              <w:t xml:space="preserve">Suite 504 </w:t>
            </w:r>
            <w:r>
              <w:br/>
              <w:t xml:space="preserve">365 Little Collins Street </w:t>
            </w:r>
            <w:r>
              <w:br/>
              <w:t>Melbourne VIC 3000</w:t>
            </w:r>
          </w:p>
        </w:tc>
      </w:tr>
      <w:tr w:rsidR="00974C4A" w:rsidRPr="00B83B39" w14:paraId="51A306BD" w14:textId="77777777" w:rsidTr="007C7ED3">
        <w:trPr>
          <w:trHeight w:val="339"/>
        </w:trPr>
        <w:tc>
          <w:tcPr>
            <w:tcW w:w="2134" w:type="dxa"/>
            <w:shd w:val="clear" w:color="auto" w:fill="auto"/>
          </w:tcPr>
          <w:p w14:paraId="30CECFEF" w14:textId="60E1F8AD" w:rsidR="00974C4A" w:rsidRDefault="00974C4A" w:rsidP="00974C4A">
            <w:pPr>
              <w:pStyle w:val="2019-20tabletextleft"/>
            </w:pPr>
            <w:r>
              <w:t xml:space="preserve">Sustainable Australia Party – </w:t>
            </w:r>
            <w:r>
              <w:br/>
              <w:t>Stop overdevelopment/corruption</w:t>
            </w:r>
          </w:p>
        </w:tc>
        <w:tc>
          <w:tcPr>
            <w:tcW w:w="1552" w:type="dxa"/>
          </w:tcPr>
          <w:p w14:paraId="090BC88A" w14:textId="77777777" w:rsidR="00974C4A" w:rsidRDefault="00974C4A" w:rsidP="00974C4A">
            <w:pPr>
              <w:pStyle w:val="2019-20tabletextleft"/>
              <w:rPr>
                <w:rFonts w:cs="Arial"/>
                <w:noProof/>
              </w:rPr>
            </w:pPr>
            <w:r>
              <w:rPr>
                <w:rFonts w:cs="Arial"/>
                <w:noProof/>
              </w:rPr>
              <w:drawing>
                <wp:inline distT="0" distB="0" distL="0" distR="0" wp14:anchorId="6FD06F14" wp14:editId="2A423F10">
                  <wp:extent cx="774654" cy="796578"/>
                  <wp:effectExtent l="0" t="0" r="635" b="3810"/>
                  <wp:docPr id="217" name="Picture 21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black and white logo&#10;&#10;Description automatically generated with low confidence"/>
                          <pic:cNvPicPr/>
                        </pic:nvPicPr>
                        <pic:blipFill>
                          <a:blip r:embed="rId65" cstate="screen">
                            <a:extLst>
                              <a:ext uri="{28A0092B-C50C-407E-A947-70E740481C1C}">
                                <a14:useLocalDpi xmlns:a14="http://schemas.microsoft.com/office/drawing/2010/main"/>
                              </a:ext>
                            </a:extLst>
                          </a:blip>
                          <a:stretch>
                            <a:fillRect/>
                          </a:stretch>
                        </pic:blipFill>
                        <pic:spPr>
                          <a:xfrm>
                            <a:off x="0" y="0"/>
                            <a:ext cx="784018" cy="806207"/>
                          </a:xfrm>
                          <a:prstGeom prst="rect">
                            <a:avLst/>
                          </a:prstGeom>
                        </pic:spPr>
                      </pic:pic>
                    </a:graphicData>
                  </a:graphic>
                </wp:inline>
              </w:drawing>
            </w:r>
          </w:p>
        </w:tc>
        <w:tc>
          <w:tcPr>
            <w:tcW w:w="3054" w:type="dxa"/>
            <w:shd w:val="clear" w:color="auto" w:fill="auto"/>
          </w:tcPr>
          <w:p w14:paraId="2418F8E7" w14:textId="1F5C8E6C" w:rsidR="00974C4A" w:rsidRDefault="00974C4A" w:rsidP="00974C4A">
            <w:pPr>
              <w:pStyle w:val="2019-20tabletextleft"/>
            </w:pPr>
            <w:r>
              <w:t>Mr William Bourke</w:t>
            </w:r>
            <w:r>
              <w:br/>
              <w:t>Registered Officer</w:t>
            </w:r>
          </w:p>
        </w:tc>
        <w:tc>
          <w:tcPr>
            <w:tcW w:w="2615" w:type="dxa"/>
            <w:shd w:val="clear" w:color="auto" w:fill="auto"/>
          </w:tcPr>
          <w:p w14:paraId="6D11742E" w14:textId="00CAACE5" w:rsidR="00974C4A" w:rsidRDefault="00974C4A" w:rsidP="00974C4A">
            <w:pPr>
              <w:pStyle w:val="2019-20tabletextleft"/>
            </w:pPr>
            <w:r>
              <w:t>20 Burlington Street</w:t>
            </w:r>
            <w:r>
              <w:br/>
            </w:r>
            <w:proofErr w:type="spellStart"/>
            <w:r>
              <w:t>Crows</w:t>
            </w:r>
            <w:proofErr w:type="spellEnd"/>
            <w:r>
              <w:t xml:space="preserve"> Nest NSW 2065</w:t>
            </w:r>
          </w:p>
        </w:tc>
      </w:tr>
      <w:tr w:rsidR="00974C4A" w:rsidRPr="00B83B39" w14:paraId="5B1BFBDE" w14:textId="77777777" w:rsidTr="007C7ED3">
        <w:trPr>
          <w:trHeight w:val="339"/>
        </w:trPr>
        <w:tc>
          <w:tcPr>
            <w:tcW w:w="2134" w:type="dxa"/>
            <w:shd w:val="clear" w:color="auto" w:fill="auto"/>
          </w:tcPr>
          <w:p w14:paraId="76466E94" w14:textId="291BE0FB" w:rsidR="00974C4A" w:rsidRDefault="00974C4A" w:rsidP="00974C4A">
            <w:pPr>
              <w:pStyle w:val="2019-20tabletextleft"/>
            </w:pPr>
            <w:r>
              <w:t>The Australian Greens – Victoria</w:t>
            </w:r>
          </w:p>
        </w:tc>
        <w:tc>
          <w:tcPr>
            <w:tcW w:w="1552" w:type="dxa"/>
          </w:tcPr>
          <w:p w14:paraId="070D0F84" w14:textId="77777777" w:rsidR="00974C4A" w:rsidRDefault="00974C4A" w:rsidP="00974C4A">
            <w:pPr>
              <w:pStyle w:val="2019-20tabletextleft"/>
              <w:rPr>
                <w:rFonts w:cs="Arial"/>
                <w:noProof/>
              </w:rPr>
            </w:pPr>
            <w:r>
              <w:rPr>
                <w:rFonts w:cs="Arial"/>
                <w:noProof/>
              </w:rPr>
              <w:drawing>
                <wp:inline distT="0" distB="0" distL="0" distR="0" wp14:anchorId="4A7A18C3" wp14:editId="4914C369">
                  <wp:extent cx="857839" cy="783244"/>
                  <wp:effectExtent l="0" t="0" r="6350" b="4445"/>
                  <wp:docPr id="218" name="Picture 218" descr="Logo,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Logo, company name&#10;&#10;Description automatically generated with medium confidence"/>
                          <pic:cNvPicPr/>
                        </pic:nvPicPr>
                        <pic:blipFill>
                          <a:blip r:embed="rId66" cstate="screen">
                            <a:extLst>
                              <a:ext uri="{28A0092B-C50C-407E-A947-70E740481C1C}">
                                <a14:useLocalDpi xmlns:a14="http://schemas.microsoft.com/office/drawing/2010/main"/>
                              </a:ext>
                            </a:extLst>
                          </a:blip>
                          <a:stretch>
                            <a:fillRect/>
                          </a:stretch>
                        </pic:blipFill>
                        <pic:spPr>
                          <a:xfrm>
                            <a:off x="0" y="0"/>
                            <a:ext cx="871417" cy="795642"/>
                          </a:xfrm>
                          <a:prstGeom prst="rect">
                            <a:avLst/>
                          </a:prstGeom>
                        </pic:spPr>
                      </pic:pic>
                    </a:graphicData>
                  </a:graphic>
                </wp:inline>
              </w:drawing>
            </w:r>
          </w:p>
        </w:tc>
        <w:tc>
          <w:tcPr>
            <w:tcW w:w="3054" w:type="dxa"/>
            <w:shd w:val="clear" w:color="auto" w:fill="auto"/>
          </w:tcPr>
          <w:p w14:paraId="1B18F639" w14:textId="2925FC94" w:rsidR="00974C4A" w:rsidRDefault="00974C4A" w:rsidP="00974C4A">
            <w:pPr>
              <w:pStyle w:val="2019-20tabletextleft"/>
            </w:pPr>
            <w:r>
              <w:t>Mr Martin Shield</w:t>
            </w:r>
            <w:r>
              <w:br/>
              <w:t>State Director</w:t>
            </w:r>
          </w:p>
        </w:tc>
        <w:tc>
          <w:tcPr>
            <w:tcW w:w="2615" w:type="dxa"/>
            <w:shd w:val="clear" w:color="auto" w:fill="auto"/>
          </w:tcPr>
          <w:p w14:paraId="27AAB62F" w14:textId="09071C46" w:rsidR="00974C4A" w:rsidRDefault="00974C4A" w:rsidP="00974C4A">
            <w:pPr>
              <w:pStyle w:val="2019-20tabletextleft"/>
            </w:pPr>
            <w:r>
              <w:t>Level 1, 45 William Street</w:t>
            </w:r>
            <w:r>
              <w:br/>
              <w:t>Melbourne VIC 3000</w:t>
            </w:r>
          </w:p>
        </w:tc>
      </w:tr>
      <w:tr w:rsidR="00974C4A" w:rsidRPr="00B83B39" w14:paraId="17EDEE6F" w14:textId="77777777" w:rsidTr="007C7ED3">
        <w:trPr>
          <w:trHeight w:val="339"/>
        </w:trPr>
        <w:tc>
          <w:tcPr>
            <w:tcW w:w="2134" w:type="dxa"/>
            <w:shd w:val="clear" w:color="auto" w:fill="auto"/>
          </w:tcPr>
          <w:p w14:paraId="5B9A68D6" w14:textId="70A6E885" w:rsidR="00974C4A" w:rsidRDefault="00974C4A" w:rsidP="00974C4A">
            <w:pPr>
              <w:pStyle w:val="2019-20tabletextleft"/>
            </w:pPr>
            <w:r>
              <w:t>Transport Matters Party</w:t>
            </w:r>
          </w:p>
        </w:tc>
        <w:tc>
          <w:tcPr>
            <w:tcW w:w="1552" w:type="dxa"/>
          </w:tcPr>
          <w:p w14:paraId="4DB4B6E1" w14:textId="77777777" w:rsidR="00974C4A" w:rsidRDefault="00974C4A" w:rsidP="00974C4A">
            <w:pPr>
              <w:pStyle w:val="2019-20tabletextleft"/>
              <w:rPr>
                <w:rFonts w:cs="Arial"/>
                <w:noProof/>
              </w:rPr>
            </w:pPr>
            <w:r>
              <w:rPr>
                <w:rFonts w:cs="Arial"/>
                <w:noProof/>
              </w:rPr>
              <w:drawing>
                <wp:inline distT="0" distB="0" distL="0" distR="0" wp14:anchorId="3C99736E" wp14:editId="65EE0618">
                  <wp:extent cx="725864" cy="699469"/>
                  <wp:effectExtent l="0" t="0" r="0" b="0"/>
                  <wp:docPr id="219" name="Picture 2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Text&#10;&#10;Description automatically generated"/>
                          <pic:cNvPicPr/>
                        </pic:nvPicPr>
                        <pic:blipFill>
                          <a:blip r:embed="rId67" cstate="screen">
                            <a:extLst>
                              <a:ext uri="{28A0092B-C50C-407E-A947-70E740481C1C}">
                                <a14:useLocalDpi xmlns:a14="http://schemas.microsoft.com/office/drawing/2010/main"/>
                              </a:ext>
                            </a:extLst>
                          </a:blip>
                          <a:stretch>
                            <a:fillRect/>
                          </a:stretch>
                        </pic:blipFill>
                        <pic:spPr>
                          <a:xfrm>
                            <a:off x="0" y="0"/>
                            <a:ext cx="737523" cy="710704"/>
                          </a:xfrm>
                          <a:prstGeom prst="rect">
                            <a:avLst/>
                          </a:prstGeom>
                        </pic:spPr>
                      </pic:pic>
                    </a:graphicData>
                  </a:graphic>
                </wp:inline>
              </w:drawing>
            </w:r>
          </w:p>
        </w:tc>
        <w:tc>
          <w:tcPr>
            <w:tcW w:w="3054" w:type="dxa"/>
            <w:shd w:val="clear" w:color="auto" w:fill="auto"/>
          </w:tcPr>
          <w:p w14:paraId="28D8A71D" w14:textId="049BD774" w:rsidR="00974C4A" w:rsidRDefault="00974C4A" w:rsidP="00974C4A">
            <w:pPr>
              <w:pStyle w:val="2019-20tabletextleft"/>
            </w:pPr>
            <w:r>
              <w:t>Mr Rodney Barton</w:t>
            </w:r>
            <w:r>
              <w:br/>
              <w:t>Registered Officer</w:t>
            </w:r>
          </w:p>
        </w:tc>
        <w:tc>
          <w:tcPr>
            <w:tcW w:w="2615" w:type="dxa"/>
            <w:shd w:val="clear" w:color="auto" w:fill="auto"/>
          </w:tcPr>
          <w:p w14:paraId="1A8FC10E" w14:textId="1DF18279" w:rsidR="00974C4A" w:rsidRDefault="00974C4A" w:rsidP="00974C4A">
            <w:pPr>
              <w:pStyle w:val="2019-20tabletextleft"/>
            </w:pPr>
            <w:r>
              <w:t>Suite 2, 84 Johnston Street</w:t>
            </w:r>
            <w:r>
              <w:br/>
              <w:t>Fitzroy VIC 3065</w:t>
            </w:r>
          </w:p>
        </w:tc>
      </w:tr>
      <w:tr w:rsidR="00974C4A" w:rsidRPr="00B83B39" w14:paraId="6DF9EC3C" w14:textId="77777777" w:rsidTr="007C7ED3">
        <w:trPr>
          <w:trHeight w:val="339"/>
        </w:trPr>
        <w:tc>
          <w:tcPr>
            <w:tcW w:w="2134" w:type="dxa"/>
            <w:shd w:val="clear" w:color="auto" w:fill="auto"/>
          </w:tcPr>
          <w:p w14:paraId="1DE0E295" w14:textId="1B441AB9" w:rsidR="00974C4A" w:rsidRDefault="00974C4A" w:rsidP="00974C4A">
            <w:pPr>
              <w:pStyle w:val="2019-20tabletextleft"/>
            </w:pPr>
            <w:r>
              <w:t>Victorian Socialists</w:t>
            </w:r>
          </w:p>
        </w:tc>
        <w:tc>
          <w:tcPr>
            <w:tcW w:w="1552" w:type="dxa"/>
          </w:tcPr>
          <w:p w14:paraId="576121D4" w14:textId="77777777" w:rsidR="00974C4A" w:rsidRDefault="00974C4A" w:rsidP="00974C4A">
            <w:pPr>
              <w:pStyle w:val="2019-20tabletextleft"/>
              <w:rPr>
                <w:rFonts w:cs="Arial"/>
                <w:noProof/>
              </w:rPr>
            </w:pPr>
            <w:r>
              <w:rPr>
                <w:rFonts w:cs="Arial"/>
                <w:noProof/>
              </w:rPr>
              <w:drawing>
                <wp:inline distT="0" distB="0" distL="0" distR="0" wp14:anchorId="776CBD54" wp14:editId="21A82DF6">
                  <wp:extent cx="791851" cy="645984"/>
                  <wp:effectExtent l="0" t="0" r="0" b="1905"/>
                  <wp:docPr id="220" name="Picture 220" descr="A picture containing text, clipar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text, clipart, businesscard&#10;&#10;Description automatically generated"/>
                          <pic:cNvPicPr/>
                        </pic:nvPicPr>
                        <pic:blipFill>
                          <a:blip r:embed="rId68" cstate="screen">
                            <a:extLst>
                              <a:ext uri="{28A0092B-C50C-407E-A947-70E740481C1C}">
                                <a14:useLocalDpi xmlns:a14="http://schemas.microsoft.com/office/drawing/2010/main"/>
                              </a:ext>
                            </a:extLst>
                          </a:blip>
                          <a:stretch>
                            <a:fillRect/>
                          </a:stretch>
                        </pic:blipFill>
                        <pic:spPr>
                          <a:xfrm>
                            <a:off x="0" y="0"/>
                            <a:ext cx="798447" cy="651365"/>
                          </a:xfrm>
                          <a:prstGeom prst="rect">
                            <a:avLst/>
                          </a:prstGeom>
                        </pic:spPr>
                      </pic:pic>
                    </a:graphicData>
                  </a:graphic>
                </wp:inline>
              </w:drawing>
            </w:r>
          </w:p>
        </w:tc>
        <w:tc>
          <w:tcPr>
            <w:tcW w:w="3054" w:type="dxa"/>
            <w:shd w:val="clear" w:color="auto" w:fill="auto"/>
          </w:tcPr>
          <w:p w14:paraId="445BA898" w14:textId="02E4DC74" w:rsidR="00974C4A" w:rsidRDefault="00974C4A" w:rsidP="00974C4A">
            <w:pPr>
              <w:pStyle w:val="2019-20tabletextleft"/>
            </w:pPr>
            <w:r>
              <w:t>Mr Corey Oakley</w:t>
            </w:r>
            <w:r>
              <w:br/>
              <w:t>Registered Officer</w:t>
            </w:r>
          </w:p>
        </w:tc>
        <w:tc>
          <w:tcPr>
            <w:tcW w:w="2615" w:type="dxa"/>
            <w:shd w:val="clear" w:color="auto" w:fill="auto"/>
          </w:tcPr>
          <w:p w14:paraId="0B5F9C40" w14:textId="58F4CB0F" w:rsidR="00974C4A" w:rsidRDefault="00974C4A" w:rsidP="00974C4A">
            <w:pPr>
              <w:pStyle w:val="2019-20tabletextleft"/>
            </w:pPr>
            <w:r>
              <w:t>54 Victoria Street</w:t>
            </w:r>
            <w:r>
              <w:br/>
              <w:t>Carlton VIC 3053</w:t>
            </w:r>
          </w:p>
        </w:tc>
      </w:tr>
    </w:tbl>
    <w:p w14:paraId="7FB91F79" w14:textId="75618059" w:rsidR="00974C4A" w:rsidRDefault="00974C4A" w:rsidP="00412DCF">
      <w:pPr>
        <w:pStyle w:val="2019-20Bodycopy"/>
      </w:pPr>
    </w:p>
    <w:p w14:paraId="3885C560" w14:textId="77777777" w:rsidR="00974C4A" w:rsidRDefault="00974C4A">
      <w:pPr>
        <w:rPr>
          <w:rFonts w:ascii="Arial" w:eastAsia="Times" w:hAnsi="Arial"/>
          <w:sz w:val="20"/>
          <w:lang w:val="en-US"/>
        </w:rPr>
      </w:pPr>
      <w:r>
        <w:br w:type="page"/>
      </w:r>
    </w:p>
    <w:p w14:paraId="5D3C8259" w14:textId="289989C6" w:rsidR="00412DCF" w:rsidRDefault="00974C4A" w:rsidP="00974C4A">
      <w:pPr>
        <w:pStyle w:val="2019-20HeadingB"/>
      </w:pPr>
      <w:bookmarkStart w:id="38" w:name="_Toc87269515"/>
      <w:r w:rsidRPr="00974C4A">
        <w:lastRenderedPageBreak/>
        <w:t>Interaction with electoral bodies</w:t>
      </w:r>
      <w:bookmarkEnd w:id="38"/>
    </w:p>
    <w:p w14:paraId="25474C32" w14:textId="281CC3D9" w:rsidR="00974C4A" w:rsidRDefault="00974C4A" w:rsidP="00974C4A">
      <w:pPr>
        <w:pStyle w:val="2019-20Introtext"/>
      </w:pPr>
      <w:r w:rsidRPr="00974C4A">
        <w:t>The Victorian Electoral Commission (VEC) works with various national and international electoral bodies with the aim of supporting increased innovation and electoral harmonisation. The exchange of ideas, collaborative research and discussion on key matters of interest with other electoral bodies (including through established forums) is an important basis for continued innovation. These interactions also support the VEC’s capacity to recommend and advise on relevant legislative change in Victoria.</w:t>
      </w:r>
    </w:p>
    <w:tbl>
      <w:tblPr>
        <w:tblStyle w:val="TableGrid"/>
        <w:tblW w:w="8931" w:type="dxa"/>
        <w:tblLook w:val="04A0" w:firstRow="1" w:lastRow="0" w:firstColumn="1" w:lastColumn="0" w:noHBand="0" w:noVBand="1"/>
      </w:tblPr>
      <w:tblGrid>
        <w:gridCol w:w="1679"/>
        <w:gridCol w:w="1440"/>
        <w:gridCol w:w="1984"/>
        <w:gridCol w:w="1276"/>
        <w:gridCol w:w="2552"/>
      </w:tblGrid>
      <w:tr w:rsidR="00974C4A" w:rsidRPr="00B83B39" w14:paraId="31628E87" w14:textId="1F9F62EA" w:rsidTr="00535D7D">
        <w:trPr>
          <w:cnfStyle w:val="100000000000" w:firstRow="1" w:lastRow="0" w:firstColumn="0" w:lastColumn="0" w:oddVBand="0" w:evenVBand="0" w:oddHBand="0" w:evenHBand="0" w:firstRowFirstColumn="0" w:firstRowLastColumn="0" w:lastRowFirstColumn="0" w:lastRowLastColumn="0"/>
          <w:trHeight w:val="312"/>
        </w:trPr>
        <w:tc>
          <w:tcPr>
            <w:tcW w:w="1679" w:type="dxa"/>
            <w:tcBorders>
              <w:bottom w:val="single" w:sz="4" w:space="0" w:color="auto"/>
            </w:tcBorders>
            <w:shd w:val="clear" w:color="auto" w:fill="D53A5B"/>
          </w:tcPr>
          <w:p w14:paraId="0DFDD9ED" w14:textId="074E9318" w:rsidR="00974C4A" w:rsidRPr="00B83B39" w:rsidRDefault="00974C4A" w:rsidP="00974C4A">
            <w:pPr>
              <w:pStyle w:val="2019-20Tablecolheadleft"/>
            </w:pPr>
            <w:r>
              <w:t>Election date</w:t>
            </w:r>
          </w:p>
        </w:tc>
        <w:tc>
          <w:tcPr>
            <w:tcW w:w="1440" w:type="dxa"/>
            <w:tcBorders>
              <w:bottom w:val="single" w:sz="4" w:space="0" w:color="auto"/>
            </w:tcBorders>
            <w:shd w:val="clear" w:color="auto" w:fill="D53A5B"/>
          </w:tcPr>
          <w:p w14:paraId="5E9E16E9" w14:textId="48944A6C" w:rsidR="00974C4A" w:rsidRDefault="00974C4A" w:rsidP="00974C4A">
            <w:pPr>
              <w:pStyle w:val="2019-20Tablecolheadleft"/>
            </w:pPr>
            <w:r>
              <w:t>Jurisdiction</w:t>
            </w:r>
          </w:p>
        </w:tc>
        <w:tc>
          <w:tcPr>
            <w:tcW w:w="1984" w:type="dxa"/>
            <w:tcBorders>
              <w:bottom w:val="single" w:sz="4" w:space="0" w:color="auto"/>
            </w:tcBorders>
            <w:shd w:val="clear" w:color="auto" w:fill="D53A5B"/>
          </w:tcPr>
          <w:p w14:paraId="71E1E339" w14:textId="6F2A9EC8" w:rsidR="00974C4A" w:rsidRDefault="00974C4A" w:rsidP="00974C4A">
            <w:pPr>
              <w:pStyle w:val="2019-20Tablecolheadleft"/>
            </w:pPr>
            <w:r>
              <w:t>Election</w:t>
            </w:r>
          </w:p>
        </w:tc>
        <w:tc>
          <w:tcPr>
            <w:tcW w:w="1276" w:type="dxa"/>
            <w:tcBorders>
              <w:bottom w:val="single" w:sz="4" w:space="0" w:color="auto"/>
            </w:tcBorders>
            <w:shd w:val="clear" w:color="auto" w:fill="D53A5B"/>
          </w:tcPr>
          <w:p w14:paraId="01D70835" w14:textId="79770988" w:rsidR="00974C4A" w:rsidRPr="00B83B39" w:rsidRDefault="00974C4A" w:rsidP="00974C4A">
            <w:pPr>
              <w:pStyle w:val="2019-20Tablecolheadleft"/>
            </w:pPr>
            <w:r>
              <w:t>Total votes issued</w:t>
            </w:r>
          </w:p>
        </w:tc>
        <w:tc>
          <w:tcPr>
            <w:tcW w:w="2552" w:type="dxa"/>
            <w:tcBorders>
              <w:bottom w:val="single" w:sz="4" w:space="0" w:color="auto"/>
            </w:tcBorders>
            <w:shd w:val="clear" w:color="auto" w:fill="D53A5B"/>
          </w:tcPr>
          <w:p w14:paraId="40A26FF1" w14:textId="66B59958" w:rsidR="00974C4A" w:rsidRDefault="00974C4A" w:rsidP="00974C4A">
            <w:pPr>
              <w:pStyle w:val="2019-20Tablecolheadleft"/>
            </w:pPr>
            <w:r>
              <w:t>Notes</w:t>
            </w:r>
          </w:p>
        </w:tc>
      </w:tr>
      <w:tr w:rsidR="00974C4A" w:rsidRPr="00974C4A" w14:paraId="55260621" w14:textId="32AD4E96" w:rsidTr="00535D7D">
        <w:trPr>
          <w:trHeight w:val="339"/>
        </w:trPr>
        <w:tc>
          <w:tcPr>
            <w:tcW w:w="1679" w:type="dxa"/>
            <w:shd w:val="clear" w:color="auto" w:fill="auto"/>
          </w:tcPr>
          <w:p w14:paraId="2D02B081" w14:textId="67B438DA" w:rsidR="00974C4A" w:rsidRDefault="00974C4A" w:rsidP="00974C4A">
            <w:pPr>
              <w:pStyle w:val="2019-20tabletextleft"/>
            </w:pPr>
            <w:r>
              <w:t>22 August 2020</w:t>
            </w:r>
          </w:p>
        </w:tc>
        <w:tc>
          <w:tcPr>
            <w:tcW w:w="1440" w:type="dxa"/>
          </w:tcPr>
          <w:p w14:paraId="5B3A1F13" w14:textId="2BB11C95" w:rsidR="00974C4A" w:rsidRDefault="00974C4A" w:rsidP="00974C4A">
            <w:pPr>
              <w:pStyle w:val="2019-20tabletextleft"/>
              <w:rPr>
                <w:rFonts w:cs="Arial"/>
                <w:noProof/>
              </w:rPr>
            </w:pPr>
            <w:r>
              <w:t>NT</w:t>
            </w:r>
          </w:p>
        </w:tc>
        <w:tc>
          <w:tcPr>
            <w:tcW w:w="1984" w:type="dxa"/>
            <w:shd w:val="clear" w:color="auto" w:fill="auto"/>
          </w:tcPr>
          <w:p w14:paraId="5FC7106A" w14:textId="44A24F2B" w:rsidR="00974C4A" w:rsidRDefault="00974C4A" w:rsidP="00974C4A">
            <w:pPr>
              <w:pStyle w:val="2019-20tabletextleft"/>
            </w:pPr>
            <w:r>
              <w:t xml:space="preserve">Legislative Assembly </w:t>
            </w:r>
            <w:r>
              <w:br/>
              <w:t>general election</w:t>
            </w:r>
          </w:p>
        </w:tc>
        <w:tc>
          <w:tcPr>
            <w:tcW w:w="1276" w:type="dxa"/>
            <w:shd w:val="clear" w:color="auto" w:fill="auto"/>
          </w:tcPr>
          <w:p w14:paraId="72CD9DA7" w14:textId="21C4076B" w:rsidR="00974C4A" w:rsidRPr="00974C4A" w:rsidRDefault="00974C4A" w:rsidP="00974C4A">
            <w:pPr>
              <w:pStyle w:val="2019-20tabletextleft"/>
            </w:pPr>
            <w:r>
              <w:t>0</w:t>
            </w:r>
          </w:p>
        </w:tc>
        <w:tc>
          <w:tcPr>
            <w:tcW w:w="2552" w:type="dxa"/>
          </w:tcPr>
          <w:p w14:paraId="3DACA8C2" w14:textId="785D471E" w:rsidR="00974C4A" w:rsidRPr="00974C4A" w:rsidRDefault="00974C4A" w:rsidP="00974C4A">
            <w:pPr>
              <w:pStyle w:val="2019-20tabletextleft"/>
            </w:pPr>
            <w:r>
              <w:t xml:space="preserve">No in-person service offered </w:t>
            </w:r>
            <w:r>
              <w:br/>
              <w:t>due to COVID-19 restrictions</w:t>
            </w:r>
          </w:p>
        </w:tc>
      </w:tr>
      <w:tr w:rsidR="00974C4A" w14:paraId="508827DB" w14:textId="23D2F345" w:rsidTr="00535D7D">
        <w:trPr>
          <w:trHeight w:val="339"/>
        </w:trPr>
        <w:tc>
          <w:tcPr>
            <w:tcW w:w="1679" w:type="dxa"/>
            <w:shd w:val="clear" w:color="auto" w:fill="auto"/>
          </w:tcPr>
          <w:p w14:paraId="2EC60092" w14:textId="07F5FC5C" w:rsidR="00974C4A" w:rsidRDefault="00974C4A" w:rsidP="00974C4A">
            <w:pPr>
              <w:pStyle w:val="2019-20tabletextleft"/>
            </w:pPr>
            <w:r>
              <w:t>17 October 2020</w:t>
            </w:r>
          </w:p>
        </w:tc>
        <w:tc>
          <w:tcPr>
            <w:tcW w:w="1440" w:type="dxa"/>
          </w:tcPr>
          <w:p w14:paraId="7D10C00B" w14:textId="2D7E5365" w:rsidR="00974C4A" w:rsidRDefault="00974C4A" w:rsidP="00974C4A">
            <w:pPr>
              <w:pStyle w:val="2019-20tabletextleft"/>
              <w:rPr>
                <w:rFonts w:cs="Arial"/>
                <w:noProof/>
              </w:rPr>
            </w:pPr>
            <w:r>
              <w:t>NZ</w:t>
            </w:r>
          </w:p>
        </w:tc>
        <w:tc>
          <w:tcPr>
            <w:tcW w:w="1984" w:type="dxa"/>
            <w:shd w:val="clear" w:color="auto" w:fill="auto"/>
          </w:tcPr>
          <w:p w14:paraId="06A4727E" w14:textId="62520927" w:rsidR="00974C4A" w:rsidRDefault="00974C4A" w:rsidP="00974C4A">
            <w:pPr>
              <w:pStyle w:val="2019-20tabletextleft"/>
            </w:pPr>
            <w:r>
              <w:t>General election</w:t>
            </w:r>
          </w:p>
        </w:tc>
        <w:tc>
          <w:tcPr>
            <w:tcW w:w="1276" w:type="dxa"/>
            <w:shd w:val="clear" w:color="auto" w:fill="auto"/>
          </w:tcPr>
          <w:p w14:paraId="6DC8EF10" w14:textId="0036179B" w:rsidR="00974C4A" w:rsidRDefault="00974C4A" w:rsidP="00974C4A">
            <w:pPr>
              <w:pStyle w:val="2019-20tabletextleft"/>
            </w:pPr>
            <w:r>
              <w:t>0</w:t>
            </w:r>
          </w:p>
        </w:tc>
        <w:tc>
          <w:tcPr>
            <w:tcW w:w="2552" w:type="dxa"/>
          </w:tcPr>
          <w:p w14:paraId="6ECB5AE8" w14:textId="36344124" w:rsidR="00974C4A" w:rsidRDefault="00974C4A" w:rsidP="00974C4A">
            <w:pPr>
              <w:pStyle w:val="2019-20tabletextleft"/>
            </w:pPr>
            <w:r>
              <w:t xml:space="preserve">No in-person service offered </w:t>
            </w:r>
            <w:r>
              <w:br/>
              <w:t>due to COVID-19 restrictions</w:t>
            </w:r>
          </w:p>
        </w:tc>
      </w:tr>
      <w:tr w:rsidR="00974C4A" w14:paraId="125CF4E8" w14:textId="77777777" w:rsidTr="00535D7D">
        <w:trPr>
          <w:trHeight w:val="339"/>
        </w:trPr>
        <w:tc>
          <w:tcPr>
            <w:tcW w:w="1679" w:type="dxa"/>
            <w:shd w:val="clear" w:color="auto" w:fill="auto"/>
          </w:tcPr>
          <w:p w14:paraId="216EB7F5" w14:textId="02DEFDE3" w:rsidR="00974C4A" w:rsidRDefault="00974C4A" w:rsidP="00974C4A">
            <w:pPr>
              <w:pStyle w:val="2019-20tabletextleft"/>
            </w:pPr>
            <w:r>
              <w:t>31 October 2020</w:t>
            </w:r>
          </w:p>
        </w:tc>
        <w:tc>
          <w:tcPr>
            <w:tcW w:w="1440" w:type="dxa"/>
          </w:tcPr>
          <w:p w14:paraId="2F93ED20" w14:textId="0DB3E5E3" w:rsidR="00974C4A" w:rsidRDefault="00974C4A" w:rsidP="00974C4A">
            <w:pPr>
              <w:pStyle w:val="2019-20tabletextleft"/>
              <w:rPr>
                <w:rFonts w:cs="Arial"/>
                <w:noProof/>
              </w:rPr>
            </w:pPr>
            <w:r>
              <w:t>QLD</w:t>
            </w:r>
          </w:p>
        </w:tc>
        <w:tc>
          <w:tcPr>
            <w:tcW w:w="1984" w:type="dxa"/>
            <w:shd w:val="clear" w:color="auto" w:fill="auto"/>
          </w:tcPr>
          <w:p w14:paraId="58FCA42A" w14:textId="4986F53B" w:rsidR="00974C4A" w:rsidRDefault="00974C4A" w:rsidP="00974C4A">
            <w:pPr>
              <w:pStyle w:val="2019-20tabletextleft"/>
            </w:pPr>
            <w:r>
              <w:t xml:space="preserve">State election </w:t>
            </w:r>
          </w:p>
        </w:tc>
        <w:tc>
          <w:tcPr>
            <w:tcW w:w="1276" w:type="dxa"/>
            <w:shd w:val="clear" w:color="auto" w:fill="auto"/>
          </w:tcPr>
          <w:p w14:paraId="6F32BA4B" w14:textId="597AA203" w:rsidR="00974C4A" w:rsidRDefault="00974C4A" w:rsidP="00974C4A">
            <w:pPr>
              <w:pStyle w:val="2019-20tabletextleft"/>
            </w:pPr>
            <w:r>
              <w:t>0</w:t>
            </w:r>
          </w:p>
        </w:tc>
        <w:tc>
          <w:tcPr>
            <w:tcW w:w="2552" w:type="dxa"/>
          </w:tcPr>
          <w:p w14:paraId="0821C3B0" w14:textId="50A6352A" w:rsidR="00974C4A" w:rsidRDefault="00974C4A" w:rsidP="00974C4A">
            <w:pPr>
              <w:pStyle w:val="2019-20tabletextleft"/>
            </w:pPr>
            <w:r>
              <w:t xml:space="preserve">No in-person service offered </w:t>
            </w:r>
            <w:r>
              <w:br/>
              <w:t>due to COVID-19 restrictions</w:t>
            </w:r>
          </w:p>
        </w:tc>
      </w:tr>
      <w:tr w:rsidR="00974C4A" w14:paraId="47284275" w14:textId="77777777" w:rsidTr="00535D7D">
        <w:trPr>
          <w:trHeight w:val="339"/>
        </w:trPr>
        <w:tc>
          <w:tcPr>
            <w:tcW w:w="1679" w:type="dxa"/>
            <w:shd w:val="clear" w:color="auto" w:fill="auto"/>
          </w:tcPr>
          <w:p w14:paraId="05C7223A" w14:textId="3FBEA43D" w:rsidR="00974C4A" w:rsidRDefault="00974C4A" w:rsidP="00974C4A">
            <w:pPr>
              <w:pStyle w:val="2019-20tabletextleft"/>
            </w:pPr>
            <w:r>
              <w:t>13 March 2021</w:t>
            </w:r>
          </w:p>
        </w:tc>
        <w:tc>
          <w:tcPr>
            <w:tcW w:w="1440" w:type="dxa"/>
          </w:tcPr>
          <w:p w14:paraId="4378AF69" w14:textId="13527190" w:rsidR="00974C4A" w:rsidRDefault="00974C4A" w:rsidP="00974C4A">
            <w:pPr>
              <w:pStyle w:val="2019-20tabletextleft"/>
              <w:rPr>
                <w:rFonts w:cs="Arial"/>
                <w:noProof/>
              </w:rPr>
            </w:pPr>
            <w:r>
              <w:t>WA</w:t>
            </w:r>
          </w:p>
        </w:tc>
        <w:tc>
          <w:tcPr>
            <w:tcW w:w="1984" w:type="dxa"/>
            <w:shd w:val="clear" w:color="auto" w:fill="auto"/>
          </w:tcPr>
          <w:p w14:paraId="07EE2CA9" w14:textId="5CDB6AF7" w:rsidR="00974C4A" w:rsidRDefault="00974C4A" w:rsidP="00974C4A">
            <w:pPr>
              <w:pStyle w:val="2019-20tabletextleft"/>
            </w:pPr>
            <w:r>
              <w:t xml:space="preserve">State election </w:t>
            </w:r>
          </w:p>
        </w:tc>
        <w:tc>
          <w:tcPr>
            <w:tcW w:w="1276" w:type="dxa"/>
            <w:shd w:val="clear" w:color="auto" w:fill="auto"/>
          </w:tcPr>
          <w:p w14:paraId="5733F6E1" w14:textId="68A374C6" w:rsidR="00974C4A" w:rsidRDefault="00974C4A" w:rsidP="00974C4A">
            <w:pPr>
              <w:pStyle w:val="2019-20tabletextleft"/>
            </w:pPr>
            <w:r>
              <w:t>229</w:t>
            </w:r>
          </w:p>
        </w:tc>
        <w:tc>
          <w:tcPr>
            <w:tcW w:w="2552" w:type="dxa"/>
          </w:tcPr>
          <w:p w14:paraId="7F930B5F" w14:textId="77777777" w:rsidR="00974C4A" w:rsidRDefault="00974C4A" w:rsidP="00974C4A">
            <w:pPr>
              <w:pStyle w:val="2019-20tabletextleft"/>
            </w:pPr>
          </w:p>
        </w:tc>
      </w:tr>
      <w:tr w:rsidR="00974C4A" w14:paraId="243B8BEC" w14:textId="77777777" w:rsidTr="00535D7D">
        <w:trPr>
          <w:trHeight w:val="339"/>
        </w:trPr>
        <w:tc>
          <w:tcPr>
            <w:tcW w:w="1679" w:type="dxa"/>
            <w:shd w:val="clear" w:color="auto" w:fill="auto"/>
          </w:tcPr>
          <w:p w14:paraId="12D7404D" w14:textId="0FAF898A" w:rsidR="00974C4A" w:rsidRDefault="00974C4A" w:rsidP="00974C4A">
            <w:pPr>
              <w:pStyle w:val="2019-20tabletextleft"/>
            </w:pPr>
            <w:r>
              <w:t>1 May 2021</w:t>
            </w:r>
          </w:p>
        </w:tc>
        <w:tc>
          <w:tcPr>
            <w:tcW w:w="1440" w:type="dxa"/>
          </w:tcPr>
          <w:p w14:paraId="66CA7A60" w14:textId="61C3B11C" w:rsidR="00974C4A" w:rsidRDefault="00974C4A" w:rsidP="00974C4A">
            <w:pPr>
              <w:pStyle w:val="2019-20tabletextleft"/>
              <w:rPr>
                <w:rFonts w:cs="Arial"/>
                <w:noProof/>
              </w:rPr>
            </w:pPr>
            <w:r>
              <w:t>TAS</w:t>
            </w:r>
          </w:p>
        </w:tc>
        <w:tc>
          <w:tcPr>
            <w:tcW w:w="1984" w:type="dxa"/>
            <w:shd w:val="clear" w:color="auto" w:fill="auto"/>
          </w:tcPr>
          <w:p w14:paraId="00C59BC1" w14:textId="2B6E6F91" w:rsidR="00974C4A" w:rsidRDefault="00974C4A" w:rsidP="00974C4A">
            <w:pPr>
              <w:pStyle w:val="2019-20tabletextleft"/>
            </w:pPr>
            <w:r>
              <w:t xml:space="preserve">State election </w:t>
            </w:r>
          </w:p>
        </w:tc>
        <w:tc>
          <w:tcPr>
            <w:tcW w:w="1276" w:type="dxa"/>
            <w:shd w:val="clear" w:color="auto" w:fill="auto"/>
          </w:tcPr>
          <w:p w14:paraId="37F4FDA7" w14:textId="46BAD2D6" w:rsidR="00974C4A" w:rsidRDefault="00974C4A" w:rsidP="00974C4A">
            <w:pPr>
              <w:pStyle w:val="2019-20tabletextleft"/>
            </w:pPr>
            <w:r>
              <w:t>361</w:t>
            </w:r>
          </w:p>
        </w:tc>
        <w:tc>
          <w:tcPr>
            <w:tcW w:w="2552" w:type="dxa"/>
          </w:tcPr>
          <w:p w14:paraId="4CB3AE89" w14:textId="77777777" w:rsidR="00974C4A" w:rsidRDefault="00974C4A" w:rsidP="00974C4A">
            <w:pPr>
              <w:pStyle w:val="2019-20tabletextleft"/>
            </w:pPr>
          </w:p>
        </w:tc>
      </w:tr>
      <w:tr w:rsidR="00974C4A" w14:paraId="7D55095B" w14:textId="77777777" w:rsidTr="00535D7D">
        <w:trPr>
          <w:trHeight w:val="339"/>
        </w:trPr>
        <w:tc>
          <w:tcPr>
            <w:tcW w:w="1679" w:type="dxa"/>
            <w:shd w:val="clear" w:color="auto" w:fill="auto"/>
          </w:tcPr>
          <w:p w14:paraId="370A5DED" w14:textId="5C3C214A" w:rsidR="00974C4A" w:rsidRDefault="00974C4A" w:rsidP="00974C4A">
            <w:pPr>
              <w:pStyle w:val="2019-20tabletextleft"/>
            </w:pPr>
            <w:r>
              <w:t>1 May 2021</w:t>
            </w:r>
          </w:p>
        </w:tc>
        <w:tc>
          <w:tcPr>
            <w:tcW w:w="1440" w:type="dxa"/>
          </w:tcPr>
          <w:p w14:paraId="23C217A7" w14:textId="08372853" w:rsidR="00974C4A" w:rsidRDefault="00974C4A" w:rsidP="00974C4A">
            <w:pPr>
              <w:pStyle w:val="2019-20tabletextleft"/>
              <w:rPr>
                <w:rFonts w:cs="Arial"/>
                <w:noProof/>
              </w:rPr>
            </w:pPr>
            <w:r>
              <w:t>TAS</w:t>
            </w:r>
          </w:p>
        </w:tc>
        <w:tc>
          <w:tcPr>
            <w:tcW w:w="1984" w:type="dxa"/>
            <w:shd w:val="clear" w:color="auto" w:fill="auto"/>
          </w:tcPr>
          <w:p w14:paraId="6812313D" w14:textId="47129DB1" w:rsidR="00974C4A" w:rsidRDefault="00974C4A" w:rsidP="00974C4A">
            <w:pPr>
              <w:pStyle w:val="2019-20tabletextleft"/>
            </w:pPr>
            <w:r>
              <w:t>Legislative Council elections for Derwent and Windemere</w:t>
            </w:r>
          </w:p>
        </w:tc>
        <w:tc>
          <w:tcPr>
            <w:tcW w:w="1276" w:type="dxa"/>
            <w:shd w:val="clear" w:color="auto" w:fill="auto"/>
          </w:tcPr>
          <w:p w14:paraId="1CF7ED9E" w14:textId="30386937" w:rsidR="00974C4A" w:rsidRDefault="00974C4A" w:rsidP="00974C4A">
            <w:pPr>
              <w:pStyle w:val="2019-20tabletextleft"/>
            </w:pPr>
            <w:r>
              <w:t>29</w:t>
            </w:r>
          </w:p>
        </w:tc>
        <w:tc>
          <w:tcPr>
            <w:tcW w:w="2552" w:type="dxa"/>
          </w:tcPr>
          <w:p w14:paraId="6E6394EC" w14:textId="7F293B9E" w:rsidR="00974C4A" w:rsidRDefault="00974C4A" w:rsidP="00974C4A">
            <w:pPr>
              <w:pStyle w:val="2019-20tabletextleft"/>
            </w:pPr>
            <w:r>
              <w:t>8 – Derwent</w:t>
            </w:r>
            <w:r>
              <w:br/>
              <w:t>21 – Windemere</w:t>
            </w:r>
          </w:p>
        </w:tc>
      </w:tr>
      <w:tr w:rsidR="00974C4A" w14:paraId="6A520367" w14:textId="77777777" w:rsidTr="00535D7D">
        <w:trPr>
          <w:trHeight w:val="339"/>
        </w:trPr>
        <w:tc>
          <w:tcPr>
            <w:tcW w:w="1679" w:type="dxa"/>
            <w:shd w:val="clear" w:color="auto" w:fill="F2F2F2" w:themeFill="background1" w:themeFillShade="F2"/>
          </w:tcPr>
          <w:p w14:paraId="343A7E63" w14:textId="0BE9EE52" w:rsidR="00974C4A" w:rsidRDefault="00535D7D" w:rsidP="00535D7D">
            <w:pPr>
              <w:pStyle w:val="2019-20tabletextBoldleft"/>
            </w:pPr>
            <w:r>
              <w:t>Total</w:t>
            </w:r>
          </w:p>
        </w:tc>
        <w:tc>
          <w:tcPr>
            <w:tcW w:w="1440" w:type="dxa"/>
            <w:shd w:val="clear" w:color="auto" w:fill="F2F2F2" w:themeFill="background1" w:themeFillShade="F2"/>
            <w:vAlign w:val="center"/>
          </w:tcPr>
          <w:p w14:paraId="430F6133" w14:textId="77777777" w:rsidR="00974C4A" w:rsidRDefault="00974C4A" w:rsidP="00974C4A">
            <w:pPr>
              <w:pStyle w:val="2019-20tabletextleft"/>
              <w:rPr>
                <w:rFonts w:cs="Arial"/>
                <w:noProof/>
              </w:rPr>
            </w:pPr>
          </w:p>
        </w:tc>
        <w:tc>
          <w:tcPr>
            <w:tcW w:w="1984" w:type="dxa"/>
            <w:shd w:val="clear" w:color="auto" w:fill="F2F2F2" w:themeFill="background1" w:themeFillShade="F2"/>
          </w:tcPr>
          <w:p w14:paraId="4010B513" w14:textId="77777777" w:rsidR="00974C4A" w:rsidRDefault="00974C4A" w:rsidP="00974C4A">
            <w:pPr>
              <w:pStyle w:val="2019-20tabletextleft"/>
            </w:pPr>
          </w:p>
        </w:tc>
        <w:tc>
          <w:tcPr>
            <w:tcW w:w="1276" w:type="dxa"/>
            <w:shd w:val="clear" w:color="auto" w:fill="F2F2F2" w:themeFill="background1" w:themeFillShade="F2"/>
          </w:tcPr>
          <w:p w14:paraId="5BFF61AF" w14:textId="77777777" w:rsidR="00974C4A" w:rsidRDefault="00974C4A" w:rsidP="00974C4A">
            <w:pPr>
              <w:pStyle w:val="2019-20tabletextleft"/>
            </w:pPr>
          </w:p>
        </w:tc>
        <w:tc>
          <w:tcPr>
            <w:tcW w:w="2552" w:type="dxa"/>
            <w:shd w:val="clear" w:color="auto" w:fill="F2F2F2" w:themeFill="background1" w:themeFillShade="F2"/>
          </w:tcPr>
          <w:p w14:paraId="6F5350DC" w14:textId="77777777" w:rsidR="00974C4A" w:rsidRDefault="00974C4A" w:rsidP="00974C4A">
            <w:pPr>
              <w:pStyle w:val="2019-20tabletextleft"/>
            </w:pPr>
          </w:p>
        </w:tc>
      </w:tr>
    </w:tbl>
    <w:p w14:paraId="5D91CEFA" w14:textId="77777777" w:rsidR="00535D7D" w:rsidRDefault="00535D7D" w:rsidP="00535D7D">
      <w:pPr>
        <w:pStyle w:val="2019-20Bodycopy"/>
      </w:pPr>
    </w:p>
    <w:p w14:paraId="0E09F1A1" w14:textId="3E8709DA" w:rsidR="00535D7D" w:rsidRDefault="00535D7D" w:rsidP="00535D7D">
      <w:pPr>
        <w:pStyle w:val="2019-20HeadingC"/>
      </w:pPr>
      <w:r w:rsidRPr="00535D7D">
        <w:t>Arrangements</w:t>
      </w:r>
      <w:r>
        <w:t xml:space="preserve"> with other electoral agencies </w:t>
      </w:r>
    </w:p>
    <w:p w14:paraId="1C7A0011" w14:textId="3DBE4468" w:rsidR="00535D7D" w:rsidRDefault="00535D7D" w:rsidP="00535D7D">
      <w:pPr>
        <w:pStyle w:val="2019-20Bodycopy"/>
      </w:pPr>
      <w:r>
        <w:t>In a reciprocal arrangement, the VEC provides election services such as voting services and information provision for other electoral agencies. There were six requests for the VEC to support other electoral commissions with electoral events during 2020–21, as seen in the above table.</w:t>
      </w:r>
    </w:p>
    <w:p w14:paraId="0F6149C5" w14:textId="77777777" w:rsidR="00535D7D" w:rsidRDefault="00535D7D" w:rsidP="00535D7D">
      <w:pPr>
        <w:pStyle w:val="2019-20HeadingC"/>
      </w:pPr>
      <w:r w:rsidRPr="00535D7D">
        <w:t>Electoral</w:t>
      </w:r>
      <w:r>
        <w:t xml:space="preserve"> Boundaries Commission </w:t>
      </w:r>
    </w:p>
    <w:p w14:paraId="2257C9E2" w14:textId="77777777" w:rsidR="00535D7D" w:rsidRDefault="00535D7D" w:rsidP="00535D7D">
      <w:pPr>
        <w:pStyle w:val="2019-20Bodycopy"/>
      </w:pPr>
      <w:r>
        <w:t xml:space="preserve">A redivision of the State electoral boundaries commenced in November 2020, which was triggered by two general elections having taken place since the last redivision in 2012–13. As required by legislation, the VEC provided administrative and technical services to the Electoral Boundaries Commission (EBC), which comprises the Chief Judge of the County Court, the Surveyor-General and the Electoral Commissioner. </w:t>
      </w:r>
    </w:p>
    <w:p w14:paraId="1CE8A93D" w14:textId="77777777" w:rsidR="00535D7D" w:rsidRDefault="00535D7D" w:rsidP="00535D7D">
      <w:pPr>
        <w:pStyle w:val="2019-20Bodycopy"/>
      </w:pPr>
      <w:r>
        <w:t xml:space="preserve">Following a call for public submissions and after the conduct of public hearings, proposed electoral boundaries were published on 30 June 2021. This will be followed by a period of further public consultation, with the final boundaries to be published in late October 2021. The final boundaries will apply at the next State election in November 2022. </w:t>
      </w:r>
    </w:p>
    <w:p w14:paraId="72922B7A" w14:textId="47531FB9" w:rsidR="00974C4A" w:rsidRDefault="00535D7D" w:rsidP="00535D7D">
      <w:pPr>
        <w:pStyle w:val="2019-20Bodycopy"/>
      </w:pPr>
      <w:r>
        <w:t xml:space="preserve">The </w:t>
      </w:r>
      <w:r w:rsidRPr="00535D7D">
        <w:rPr>
          <w:i/>
          <w:iCs/>
        </w:rPr>
        <w:t>Report of the Electoral Boundaries Commission 2020–21</w:t>
      </w:r>
      <w:r>
        <w:t xml:space="preserve"> is included in this report (See Appendix I).</w:t>
      </w:r>
    </w:p>
    <w:p w14:paraId="5AF4E328" w14:textId="7FBB6565" w:rsidR="00535D7D" w:rsidRDefault="00535D7D">
      <w:pPr>
        <w:rPr>
          <w:rFonts w:ascii="Arial" w:eastAsia="Times" w:hAnsi="Arial"/>
          <w:sz w:val="20"/>
          <w:lang w:val="en-US"/>
        </w:rPr>
      </w:pPr>
      <w:r>
        <w:br w:type="page"/>
      </w:r>
    </w:p>
    <w:p w14:paraId="19B808BC" w14:textId="77777777" w:rsidR="00535D7D" w:rsidRDefault="00535D7D" w:rsidP="00535D7D">
      <w:pPr>
        <w:pStyle w:val="2019-20HeadingC"/>
      </w:pPr>
      <w:r>
        <w:lastRenderedPageBreak/>
        <w:t xml:space="preserve">Electoral Council of Australia and New Zealand </w:t>
      </w:r>
    </w:p>
    <w:p w14:paraId="4433D2B6" w14:textId="77777777" w:rsidR="00535D7D" w:rsidRDefault="00535D7D" w:rsidP="00535D7D">
      <w:pPr>
        <w:pStyle w:val="2019-20Bodycopy"/>
      </w:pPr>
      <w:r>
        <w:t xml:space="preserve">The Electoral Council of Australia and New Zealand (ECANZ) is a consultative forum with membership comprising Commonwealth, New Zealand and State and Territory Electoral Commissioners. This forum </w:t>
      </w:r>
      <w:proofErr w:type="spellStart"/>
      <w:r>
        <w:t>recognises</w:t>
      </w:r>
      <w:proofErr w:type="spellEnd"/>
      <w:r>
        <w:t xml:space="preserve"> the strong association and commonality existing between these </w:t>
      </w:r>
      <w:proofErr w:type="spellStart"/>
      <w:r>
        <w:t>organisations</w:t>
      </w:r>
      <w:proofErr w:type="spellEnd"/>
      <w:r>
        <w:t xml:space="preserve">. ECANZ met on six occasions in 2020–21. </w:t>
      </w:r>
    </w:p>
    <w:p w14:paraId="132775B9" w14:textId="77777777" w:rsidR="00535D7D" w:rsidRDefault="00535D7D" w:rsidP="00535D7D">
      <w:pPr>
        <w:pStyle w:val="2019-20Bodycopy"/>
      </w:pPr>
      <w:r>
        <w:t xml:space="preserve">ECANZ considers best practice, innovation and integrity in activities such as the maintenance of electoral rolls, the operation of new electoral legislation and the management of elections. ECANZ has also established several cross-jurisdictional working groups to advance projects on common topics. </w:t>
      </w:r>
    </w:p>
    <w:p w14:paraId="5775E55E" w14:textId="44CE6AF3" w:rsidR="00535D7D" w:rsidRDefault="00535D7D" w:rsidP="00535D7D">
      <w:pPr>
        <w:pStyle w:val="2019-20Bodycopy"/>
      </w:pPr>
      <w:r>
        <w:t xml:space="preserve">This year, ECANZ again consulted extensively on election operations under COVID-19 restrictions with members readily exchanging ideas on delivering election services while keeping all participants safe. Other matters considered were the security of national electoral systems, social media in elections and the national status of enrolment. The Interjurisdictional Working Group on Electoral Integrity and Security established out of the Council of Australian Governments continued to meet and gave critical attention to cyber and physical security in elections. Through this group, consideration is being given to the development of a common national electoral platform – the platform would host various functions and applications which jurisdictions could access to manage their elections. Enhanced security and cost efficiencies would be </w:t>
      </w:r>
      <w:proofErr w:type="spellStart"/>
      <w:r>
        <w:t>realised</w:t>
      </w:r>
      <w:proofErr w:type="spellEnd"/>
      <w:r>
        <w:t xml:space="preserve">. As a sub-group of ECANZ, the Deputy Electoral Commissioners group continued to meet to share information and strategies around contemporary electoral practice, election evaluation and security. </w:t>
      </w:r>
    </w:p>
    <w:p w14:paraId="60ED3777" w14:textId="77777777" w:rsidR="00535D7D" w:rsidRDefault="00535D7D" w:rsidP="00535D7D">
      <w:pPr>
        <w:pStyle w:val="2019-20HeadingC"/>
      </w:pPr>
      <w:r>
        <w:t>Electoral Matters Committee</w:t>
      </w:r>
    </w:p>
    <w:p w14:paraId="0775B4CA" w14:textId="77777777" w:rsidR="00535D7D" w:rsidRDefault="00535D7D" w:rsidP="00535D7D">
      <w:pPr>
        <w:pStyle w:val="2019-20Bodycopy"/>
      </w:pPr>
      <w:r>
        <w:t xml:space="preserve">The VEC has an interest in the work of the Electoral Matters Committee (EMC), a joint investigatory committee of the Parliament of Victoria. Its powers and responsibilities are determined by the </w:t>
      </w:r>
      <w:r w:rsidRPr="00535D7D">
        <w:rPr>
          <w:i/>
          <w:iCs/>
        </w:rPr>
        <w:t>Parliamentary Committees Act 2003</w:t>
      </w:r>
      <w:r>
        <w:t>.</w:t>
      </w:r>
    </w:p>
    <w:p w14:paraId="49A553B8" w14:textId="77777777" w:rsidR="00535D7D" w:rsidRDefault="00535D7D" w:rsidP="00535D7D">
      <w:pPr>
        <w:pStyle w:val="2019-20Bodycopy"/>
      </w:pPr>
      <w:r>
        <w:t xml:space="preserve">The EMC tabled its report into the conduct of the 2018 Victorian State election on 18 August 2020. The report contained 49 recommendations covering many matters including success indicators, transparency in reporting, advertising, and election operations. The VEC has commenced work to action these recommendations. Subsequently the Government has replied to the Committee report and changes to legislation where relevant can be expected. </w:t>
      </w:r>
    </w:p>
    <w:p w14:paraId="532DDB29" w14:textId="3DE9B329" w:rsidR="00535D7D" w:rsidRDefault="00535D7D" w:rsidP="00535D7D">
      <w:pPr>
        <w:pStyle w:val="2019-20Bodycopy"/>
      </w:pPr>
      <w:r>
        <w:t>The VEC also contributed to a further EMC inquiry into the impact of social media on elections and electoral administration on 29 September 2020. The EMC’s report on this inquiry is now expected in September 2021.</w:t>
      </w:r>
    </w:p>
    <w:p w14:paraId="498AFF4A" w14:textId="74709A16" w:rsidR="00535D7D" w:rsidRDefault="00535D7D">
      <w:pPr>
        <w:rPr>
          <w:rFonts w:ascii="Arial" w:eastAsia="Times" w:hAnsi="Arial"/>
          <w:sz w:val="20"/>
          <w:lang w:val="en-US"/>
        </w:rPr>
      </w:pPr>
      <w:r>
        <w:br w:type="page"/>
      </w:r>
    </w:p>
    <w:p w14:paraId="3DC5E5C8" w14:textId="65643627" w:rsidR="00535D7D" w:rsidRDefault="00535D7D" w:rsidP="00535D7D">
      <w:pPr>
        <w:pStyle w:val="2019-20HeadingB"/>
        <w:rPr>
          <w:rFonts w:eastAsia="Times"/>
          <w:b w:val="0"/>
          <w:bCs w:val="0"/>
        </w:rPr>
      </w:pPr>
      <w:bookmarkStart w:id="39" w:name="_Toc87269516"/>
      <w:r>
        <w:lastRenderedPageBreak/>
        <w:t>Spotlight on</w:t>
      </w:r>
      <w:r>
        <w:br/>
      </w:r>
      <w:r w:rsidRPr="00535D7D">
        <w:rPr>
          <w:rFonts w:eastAsia="Times"/>
          <w:b w:val="0"/>
          <w:bCs w:val="0"/>
        </w:rPr>
        <w:t>Andy Cousins</w:t>
      </w:r>
      <w:bookmarkEnd w:id="39"/>
    </w:p>
    <w:p w14:paraId="0B573671" w14:textId="77777777" w:rsidR="00E25ED4" w:rsidRDefault="00535D7D" w:rsidP="00535D7D">
      <w:pPr>
        <w:pStyle w:val="2019-20Bodycopy"/>
        <w:rPr>
          <w:rFonts w:eastAsia="Times New Roman"/>
          <w:b/>
          <w:bCs/>
          <w:color w:val="D43A5A"/>
          <w:sz w:val="22"/>
          <w:lang w:val="en-AU"/>
        </w:rPr>
      </w:pPr>
      <w:r w:rsidRPr="00535D7D">
        <w:rPr>
          <w:rFonts w:eastAsia="Times New Roman"/>
          <w:b/>
          <w:bCs/>
          <w:color w:val="D43A5A"/>
          <w:sz w:val="22"/>
          <w:lang w:val="en-AU"/>
        </w:rPr>
        <w:t>Manager, Organisational Capability</w:t>
      </w:r>
      <w:r>
        <w:rPr>
          <w:rFonts w:eastAsia="Times New Roman"/>
          <w:b/>
          <w:bCs/>
          <w:color w:val="D43A5A"/>
          <w:sz w:val="22"/>
          <w:lang w:val="en-AU"/>
        </w:rPr>
        <w:t xml:space="preserve">, </w:t>
      </w:r>
      <w:r w:rsidRPr="00535D7D">
        <w:rPr>
          <w:rFonts w:eastAsia="Times New Roman"/>
          <w:b/>
          <w:bCs/>
          <w:color w:val="D43A5A"/>
          <w:sz w:val="22"/>
          <w:lang w:val="en-AU"/>
        </w:rPr>
        <w:t>Human Resources Branch</w:t>
      </w:r>
    </w:p>
    <w:p w14:paraId="499F7891" w14:textId="6551FC69" w:rsidR="00535D7D" w:rsidRDefault="00E25ED4" w:rsidP="00535D7D">
      <w:pPr>
        <w:pStyle w:val="2019-20Bodycopy"/>
        <w:rPr>
          <w:rFonts w:eastAsia="Times New Roman"/>
          <w:b/>
          <w:bCs/>
          <w:color w:val="D43A5A"/>
          <w:sz w:val="22"/>
          <w:lang w:val="en-AU"/>
        </w:rPr>
      </w:pPr>
      <w:r>
        <w:rPr>
          <w:rFonts w:eastAsia="Times New Roman"/>
          <w:b/>
          <w:bCs/>
          <w:noProof/>
          <w:color w:val="D43A5A"/>
          <w:sz w:val="22"/>
          <w:lang w:val="en-AU"/>
        </w:rPr>
        <w:drawing>
          <wp:inline distT="0" distB="0" distL="0" distR="0" wp14:anchorId="154D39D0" wp14:editId="3CE44E59">
            <wp:extent cx="5268286" cy="3972806"/>
            <wp:effectExtent l="0" t="0" r="2540" b="2540"/>
            <wp:docPr id="77" name="Picture 77" descr="A picture containing text, person,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text, person, person, crowd&#10;&#10;Description automatically generated"/>
                    <pic:cNvPicPr/>
                  </pic:nvPicPr>
                  <pic:blipFill>
                    <a:blip r:embed="rId69" cstate="screen">
                      <a:extLst>
                        <a:ext uri="{28A0092B-C50C-407E-A947-70E740481C1C}">
                          <a14:useLocalDpi xmlns:a14="http://schemas.microsoft.com/office/drawing/2010/main"/>
                        </a:ext>
                      </a:extLst>
                    </a:blip>
                    <a:stretch>
                      <a:fillRect/>
                    </a:stretch>
                  </pic:blipFill>
                  <pic:spPr>
                    <a:xfrm>
                      <a:off x="0" y="0"/>
                      <a:ext cx="5291688" cy="3990453"/>
                    </a:xfrm>
                    <a:prstGeom prst="rect">
                      <a:avLst/>
                    </a:prstGeom>
                  </pic:spPr>
                </pic:pic>
              </a:graphicData>
            </a:graphic>
          </wp:inline>
        </w:drawing>
      </w:r>
    </w:p>
    <w:p w14:paraId="6D37074A" w14:textId="448EB820" w:rsidR="00535D7D" w:rsidRPr="00AF1EBA" w:rsidRDefault="00AF1EBA" w:rsidP="00535D7D">
      <w:pPr>
        <w:pStyle w:val="2019-20HeadingE"/>
        <w:rPr>
          <w:rFonts w:eastAsia="Times New Roman"/>
          <w:i/>
          <w:color w:val="D43A5A"/>
          <w:sz w:val="22"/>
          <w:szCs w:val="24"/>
        </w:rPr>
      </w:pPr>
      <w:r w:rsidRPr="00AF1EBA">
        <w:rPr>
          <w:rFonts w:eastAsia="Times New Roman"/>
          <w:i/>
          <w:color w:val="D43A5A"/>
          <w:sz w:val="22"/>
          <w:szCs w:val="24"/>
        </w:rPr>
        <w:t>“</w:t>
      </w:r>
      <w:r w:rsidR="00535D7D" w:rsidRPr="00AF1EBA">
        <w:rPr>
          <w:rFonts w:eastAsia="Times New Roman"/>
          <w:i/>
          <w:color w:val="D43A5A"/>
          <w:sz w:val="22"/>
          <w:szCs w:val="24"/>
        </w:rPr>
        <w:t>The people at the VEC are amazing to work with and so passionate about what they do. I think that’s what makes it such an innovative and engaging place to work.</w:t>
      </w:r>
      <w:r w:rsidRPr="00AF1EBA">
        <w:rPr>
          <w:rFonts w:eastAsia="Times New Roman"/>
          <w:i/>
          <w:color w:val="D43A5A"/>
          <w:sz w:val="22"/>
          <w:szCs w:val="24"/>
        </w:rPr>
        <w:t>”</w:t>
      </w:r>
    </w:p>
    <w:p w14:paraId="13BAE9A9" w14:textId="77777777" w:rsidR="00535D7D" w:rsidRPr="00535D7D" w:rsidRDefault="00535D7D" w:rsidP="00535D7D">
      <w:pPr>
        <w:pStyle w:val="2019-20HeadingE"/>
      </w:pPr>
      <w:r w:rsidRPr="00535D7D">
        <w:t>The VEC’s vision is for all Victorians to participate in their democracy. How does your role contribute to this?</w:t>
      </w:r>
    </w:p>
    <w:p w14:paraId="04A2B23E" w14:textId="77777777" w:rsidR="00535D7D" w:rsidRPr="00535D7D" w:rsidRDefault="00535D7D" w:rsidP="00535D7D">
      <w:pPr>
        <w:pStyle w:val="2019-20Bodycopy"/>
      </w:pPr>
      <w:r w:rsidRPr="00535D7D">
        <w:t xml:space="preserve">In my role, I wear two hats. One hat is concerned with thinking about the capabilities that VEC staff need to develop to be able to deliver the organisation’s strategy. </w:t>
      </w:r>
    </w:p>
    <w:p w14:paraId="709CB0B0" w14:textId="77777777" w:rsidR="00535D7D" w:rsidRPr="00535D7D" w:rsidRDefault="00535D7D" w:rsidP="00535D7D">
      <w:pPr>
        <w:pStyle w:val="2019-20Bodycopy"/>
      </w:pPr>
      <w:r w:rsidRPr="00535D7D">
        <w:t xml:space="preserve">This can involve things like advising </w:t>
      </w:r>
      <w:proofErr w:type="spellStart"/>
      <w:r w:rsidRPr="00535D7D">
        <w:t>organisational</w:t>
      </w:r>
      <w:proofErr w:type="spellEnd"/>
      <w:r w:rsidRPr="00535D7D">
        <w:t xml:space="preserve"> leaders on how to lead, engage, and motivate people. Or designing programs that link in with the strategy like performance and development processes for the VEC. I also work with individuals providing coaching and mentoring to improve work performance and wellbeing.</w:t>
      </w:r>
    </w:p>
    <w:p w14:paraId="46334AAC" w14:textId="1D9E91CA" w:rsidR="00535D7D" w:rsidRDefault="00535D7D" w:rsidP="00535D7D">
      <w:pPr>
        <w:pStyle w:val="2019-20Bodycopy"/>
      </w:pPr>
      <w:r w:rsidRPr="00535D7D">
        <w:t xml:space="preserve">The second hat is involved with learning and development. So, </w:t>
      </w:r>
      <w:proofErr w:type="spellStart"/>
      <w:r w:rsidRPr="00535D7D">
        <w:t>analysing</w:t>
      </w:r>
      <w:proofErr w:type="spellEnd"/>
      <w:r w:rsidRPr="00535D7D">
        <w:t xml:space="preserve"> training and development needs for individuals, teams, or the </w:t>
      </w:r>
      <w:proofErr w:type="spellStart"/>
      <w:r w:rsidRPr="00535D7D">
        <w:t>organisation</w:t>
      </w:r>
      <w:proofErr w:type="spellEnd"/>
      <w:r w:rsidRPr="00535D7D">
        <w:t xml:space="preserve"> then designing and evaluating skills and </w:t>
      </w:r>
      <w:proofErr w:type="spellStart"/>
      <w:r w:rsidRPr="00535D7D">
        <w:t>behavioural</w:t>
      </w:r>
      <w:proofErr w:type="spellEnd"/>
      <w:r w:rsidRPr="00535D7D">
        <w:t xml:space="preserve"> training programs.</w:t>
      </w:r>
    </w:p>
    <w:p w14:paraId="674BA39C" w14:textId="097D68C3" w:rsidR="00E25ED4" w:rsidRDefault="00E25ED4">
      <w:pPr>
        <w:rPr>
          <w:rFonts w:ascii="Arial" w:eastAsia="Times" w:hAnsi="Arial"/>
          <w:sz w:val="20"/>
          <w:lang w:val="en-US"/>
        </w:rPr>
      </w:pPr>
      <w:r>
        <w:br w:type="page"/>
      </w:r>
    </w:p>
    <w:p w14:paraId="38C47057" w14:textId="77777777" w:rsidR="00535D7D" w:rsidRPr="00535D7D" w:rsidRDefault="00535D7D" w:rsidP="00535D7D">
      <w:pPr>
        <w:pStyle w:val="2019-20HeadingE"/>
      </w:pPr>
      <w:r w:rsidRPr="00535D7D">
        <w:lastRenderedPageBreak/>
        <w:t>What makes the VEC an innovative and engaging place to work?</w:t>
      </w:r>
    </w:p>
    <w:p w14:paraId="63169ADC" w14:textId="77777777" w:rsidR="00535D7D" w:rsidRPr="00535D7D" w:rsidRDefault="00535D7D" w:rsidP="00535D7D">
      <w:pPr>
        <w:pStyle w:val="2019-20Bodycopy"/>
      </w:pPr>
      <w:r w:rsidRPr="00535D7D">
        <w:t>I trained as a psychologist, specifically in </w:t>
      </w:r>
      <w:proofErr w:type="spellStart"/>
      <w:r w:rsidRPr="00535D7D">
        <w:t>organisational</w:t>
      </w:r>
      <w:proofErr w:type="spellEnd"/>
      <w:r w:rsidRPr="00535D7D">
        <w:t xml:space="preserve"> psychology. </w:t>
      </w:r>
    </w:p>
    <w:p w14:paraId="753FE148" w14:textId="77777777" w:rsidR="00535D7D" w:rsidRPr="00535D7D" w:rsidRDefault="00535D7D" w:rsidP="00535D7D">
      <w:pPr>
        <w:pStyle w:val="2019-20Bodycopy"/>
      </w:pPr>
      <w:r w:rsidRPr="00535D7D">
        <w:t>I love my work in psychology because of its variety and because I love working with people. The people at the VEC are amazing to work with and so passionate about what they do. I think that’s what makes it such an innovative and engaging place to work.</w:t>
      </w:r>
    </w:p>
    <w:p w14:paraId="2EB26E8F" w14:textId="77777777" w:rsidR="00535D7D" w:rsidRPr="00535D7D" w:rsidRDefault="00535D7D" w:rsidP="00535D7D">
      <w:pPr>
        <w:pStyle w:val="2019-20HeadingE"/>
      </w:pPr>
      <w:r w:rsidRPr="00535D7D">
        <w:t>During 2020–21, the VEC conducted the 2020 local government elections. How did this affect your role?</w:t>
      </w:r>
    </w:p>
    <w:p w14:paraId="0E4830E7" w14:textId="77777777" w:rsidR="00535D7D" w:rsidRPr="00535D7D" w:rsidRDefault="00535D7D" w:rsidP="00535D7D">
      <w:pPr>
        <w:pStyle w:val="2019-20Bodycopy"/>
      </w:pPr>
      <w:r w:rsidRPr="00535D7D">
        <w:t>Moving to remote work and delivering the 2020 Local Government elections during a pandemic provided lots of challenges and opportunities, particularly for delivering training. While there was a lot of hard work involved it was also very rewarding.</w:t>
      </w:r>
    </w:p>
    <w:p w14:paraId="0288D64E" w14:textId="77777777" w:rsidR="00535D7D" w:rsidRPr="00535D7D" w:rsidRDefault="00535D7D" w:rsidP="00535D7D">
      <w:pPr>
        <w:pStyle w:val="2019-20HeadingE"/>
      </w:pPr>
      <w:r w:rsidRPr="00535D7D">
        <w:t>What do you like to do on the weekends?</w:t>
      </w:r>
    </w:p>
    <w:p w14:paraId="1ED446E3" w14:textId="3C145DAC" w:rsidR="00535D7D" w:rsidRDefault="00535D7D" w:rsidP="00535D7D">
      <w:pPr>
        <w:pStyle w:val="2019-20Bodycopy"/>
        <w:rPr>
          <w:lang w:val="en-AU"/>
        </w:rPr>
      </w:pPr>
      <w:r w:rsidRPr="00535D7D">
        <w:t>I am a foodie. Most weekends you will find me cooking up a storm in the kitchen. When we are not in a pandemic, I love finding new and interesting places to eat out with my partner</w:t>
      </w:r>
      <w:r w:rsidRPr="00535D7D">
        <w:rPr>
          <w:lang w:val="en-AU"/>
        </w:rPr>
        <w:t>.</w:t>
      </w:r>
    </w:p>
    <w:p w14:paraId="745A6A25" w14:textId="4BA70567" w:rsidR="00535D7D" w:rsidRDefault="00535D7D">
      <w:pPr>
        <w:rPr>
          <w:rFonts w:ascii="Arial" w:eastAsia="Times" w:hAnsi="Arial"/>
          <w:sz w:val="20"/>
        </w:rPr>
      </w:pPr>
      <w:r>
        <w:br w:type="page"/>
      </w:r>
    </w:p>
    <w:p w14:paraId="618712EA" w14:textId="3942DB04" w:rsidR="00535D7D" w:rsidRDefault="00535D7D" w:rsidP="00535D7D">
      <w:pPr>
        <w:pStyle w:val="2019-20HeadingA"/>
      </w:pPr>
      <w:bookmarkStart w:id="40" w:name="_Toc87269517"/>
      <w:r w:rsidRPr="00535D7D">
        <w:lastRenderedPageBreak/>
        <w:t>Our people</w:t>
      </w:r>
      <w:bookmarkEnd w:id="40"/>
    </w:p>
    <w:p w14:paraId="1BB7C157" w14:textId="77777777" w:rsidR="00535D7D" w:rsidRDefault="00535D7D" w:rsidP="00535D7D">
      <w:pPr>
        <w:pStyle w:val="2019-20HeadingC"/>
      </w:pPr>
      <w:r>
        <w:t>Achievements 2020–21</w:t>
      </w:r>
    </w:p>
    <w:p w14:paraId="7380ED2F" w14:textId="77777777" w:rsidR="00535D7D" w:rsidRDefault="00535D7D" w:rsidP="00535D7D">
      <w:pPr>
        <w:pStyle w:val="2019-20Bullet"/>
      </w:pPr>
      <w:r>
        <w:t>Implemented learning experience platforms to support just-in-time learning with quality digital content.</w:t>
      </w:r>
    </w:p>
    <w:p w14:paraId="4667A996" w14:textId="72A4DA11" w:rsidR="00535D7D" w:rsidRDefault="00535D7D" w:rsidP="00535D7D">
      <w:pPr>
        <w:pStyle w:val="2019-20Bullet"/>
      </w:pPr>
      <w:r>
        <w:t>Established Mentoring and Communities of Practice programs and supporting tools, resources and technology to assist staff to grow and flourish within the VEC.</w:t>
      </w:r>
    </w:p>
    <w:p w14:paraId="0103ACC3" w14:textId="77777777" w:rsidR="00535D7D" w:rsidRDefault="00535D7D" w:rsidP="00535D7D">
      <w:pPr>
        <w:pStyle w:val="2019-20Bullet"/>
      </w:pPr>
      <w:r>
        <w:t xml:space="preserve">Developed and delivered the Leadership Excellence Accelerator Program (LEAP), a suite of leadership journeys aligned to the VEC Leadership Capability Framework. </w:t>
      </w:r>
    </w:p>
    <w:p w14:paraId="05075F54" w14:textId="77777777" w:rsidR="00535D7D" w:rsidRDefault="00535D7D" w:rsidP="00535D7D">
      <w:pPr>
        <w:pStyle w:val="2019-20Bullet"/>
      </w:pPr>
      <w:r>
        <w:t>Initial implementation of a comprehensive software solution to administer a high-impact performance management program.</w:t>
      </w:r>
    </w:p>
    <w:p w14:paraId="11E1BDD4" w14:textId="77777777" w:rsidR="00535D7D" w:rsidRDefault="00535D7D" w:rsidP="00535D7D">
      <w:pPr>
        <w:pStyle w:val="2019-20Bullet"/>
      </w:pPr>
      <w:r>
        <w:t xml:space="preserve">Roll out of a change management framework to guide and support change across the VEC. </w:t>
      </w:r>
    </w:p>
    <w:p w14:paraId="1C3C3BCB" w14:textId="77777777" w:rsidR="00535D7D" w:rsidRDefault="00535D7D" w:rsidP="00535D7D">
      <w:pPr>
        <w:pStyle w:val="2019-20Bullet"/>
      </w:pPr>
      <w:proofErr w:type="spellStart"/>
      <w:r>
        <w:t>Automisation</w:t>
      </w:r>
      <w:proofErr w:type="spellEnd"/>
      <w:r>
        <w:t xml:space="preserve"> of key HR processes to support streamlined delivery and compliance with policies and practices.</w:t>
      </w:r>
    </w:p>
    <w:p w14:paraId="0B520E6E" w14:textId="394EAAAC" w:rsidR="00535D7D" w:rsidRDefault="00535D7D" w:rsidP="00535D7D">
      <w:pPr>
        <w:pStyle w:val="2019-20Bullet"/>
      </w:pPr>
      <w:r>
        <w:t xml:space="preserve">Increased employee engagement and support resources available through online intranet pages. </w:t>
      </w:r>
    </w:p>
    <w:p w14:paraId="66004A3B" w14:textId="77777777" w:rsidR="00535D7D" w:rsidRDefault="00535D7D" w:rsidP="00535D7D">
      <w:pPr>
        <w:pStyle w:val="2019-20HeadingC"/>
      </w:pPr>
      <w:r>
        <w:t>Outlook 2021–22</w:t>
      </w:r>
    </w:p>
    <w:p w14:paraId="2F793AD1" w14:textId="77777777" w:rsidR="00535D7D" w:rsidRPr="00535D7D" w:rsidRDefault="00535D7D" w:rsidP="00535D7D">
      <w:pPr>
        <w:pStyle w:val="2019-20Bullet"/>
      </w:pPr>
      <w:r w:rsidRPr="00535D7D">
        <w:t>Continued simplification of HR processes that drive responsive and agile busines partnering practices.</w:t>
      </w:r>
    </w:p>
    <w:p w14:paraId="06E0CC9F" w14:textId="77777777" w:rsidR="00535D7D" w:rsidRPr="00535D7D" w:rsidRDefault="00535D7D" w:rsidP="00535D7D">
      <w:pPr>
        <w:pStyle w:val="2019-20Bullet"/>
      </w:pPr>
      <w:r w:rsidRPr="00535D7D">
        <w:t>Use of data intelligence through the People Matter Survey (PMS) in supporting staff wellbeing across all VEC branches.</w:t>
      </w:r>
    </w:p>
    <w:p w14:paraId="58D223C3" w14:textId="77777777" w:rsidR="00535D7D" w:rsidRPr="00535D7D" w:rsidRDefault="00535D7D" w:rsidP="00535D7D">
      <w:pPr>
        <w:pStyle w:val="2019-20Bullet"/>
      </w:pPr>
      <w:r w:rsidRPr="00535D7D">
        <w:t>Continuation of LEAP across the VEC to further support and embed leadership skills at all levels.</w:t>
      </w:r>
    </w:p>
    <w:p w14:paraId="10B2E6C1" w14:textId="77777777" w:rsidR="00535D7D" w:rsidRPr="00535D7D" w:rsidRDefault="00535D7D" w:rsidP="00535D7D">
      <w:pPr>
        <w:pStyle w:val="2019-20Bullet"/>
      </w:pPr>
      <w:r w:rsidRPr="00535D7D">
        <w:t xml:space="preserve">Ongoing evolution of a </w:t>
      </w:r>
      <w:proofErr w:type="spellStart"/>
      <w:r w:rsidRPr="00535D7D">
        <w:t>professionalisation</w:t>
      </w:r>
      <w:proofErr w:type="spellEnd"/>
      <w:r w:rsidRPr="00535D7D">
        <w:t xml:space="preserve"> framework for VEC staff in broadening capability and skills.</w:t>
      </w:r>
    </w:p>
    <w:p w14:paraId="54D8F687" w14:textId="19F662ED" w:rsidR="00535D7D" w:rsidRDefault="00535D7D" w:rsidP="00535D7D">
      <w:pPr>
        <w:pStyle w:val="2019-20Bullet"/>
      </w:pPr>
      <w:r w:rsidRPr="00535D7D">
        <w:t>Extending capacity across the HR team in delivering tailored learning and development programs.</w:t>
      </w:r>
    </w:p>
    <w:p w14:paraId="1C3DDACB" w14:textId="0BFF562C" w:rsidR="00535D7D" w:rsidRDefault="00535D7D">
      <w:pPr>
        <w:rPr>
          <w:rFonts w:ascii="Arial" w:eastAsia="Times" w:hAnsi="Arial"/>
          <w:sz w:val="20"/>
          <w:lang w:val="en-US"/>
        </w:rPr>
      </w:pPr>
      <w:r>
        <w:br w:type="page"/>
      </w:r>
    </w:p>
    <w:p w14:paraId="5D9980D8" w14:textId="3E4A4394" w:rsidR="00535D7D" w:rsidRDefault="00535D7D" w:rsidP="00535D7D">
      <w:pPr>
        <w:pStyle w:val="2019-20HeadingB"/>
      </w:pPr>
      <w:bookmarkStart w:id="41" w:name="_Toc87269518"/>
      <w:r w:rsidRPr="00535D7D">
        <w:lastRenderedPageBreak/>
        <w:t>Human resources management</w:t>
      </w:r>
      <w:bookmarkEnd w:id="41"/>
    </w:p>
    <w:p w14:paraId="420F4F52" w14:textId="1EA548F8" w:rsidR="00535D7D" w:rsidRDefault="00535D7D" w:rsidP="00535D7D">
      <w:pPr>
        <w:pStyle w:val="2019-20Introtext"/>
      </w:pPr>
      <w:r w:rsidRPr="00535D7D">
        <w:t>The key focus for this year has been on building organisational capability through focused learning and development activities and strong human resources business partnering across all branches.</w:t>
      </w:r>
    </w:p>
    <w:p w14:paraId="0D2C8F51" w14:textId="77777777" w:rsidR="00535D7D" w:rsidRDefault="00535D7D" w:rsidP="00535D7D">
      <w:pPr>
        <w:pStyle w:val="2019-20HeadingC"/>
      </w:pPr>
      <w:r>
        <w:t>Victorian Public Service Enterprise Agreement</w:t>
      </w:r>
    </w:p>
    <w:p w14:paraId="0182C5C9" w14:textId="77777777" w:rsidR="00535D7D" w:rsidRDefault="00535D7D" w:rsidP="00535D7D">
      <w:pPr>
        <w:pStyle w:val="2019-20Bodycopy"/>
      </w:pPr>
      <w:r>
        <w:t>The Victorian Public Service Enterprise Agreement 2020 (VPS EA) was formally approved by the Fair Work Commission on 2 October 2020 and began operation seven days after the date of approval, 9 October 2020.</w:t>
      </w:r>
    </w:p>
    <w:p w14:paraId="10EA5BB5" w14:textId="77777777" w:rsidR="00535D7D" w:rsidRDefault="00535D7D" w:rsidP="00535D7D">
      <w:pPr>
        <w:pStyle w:val="2019-20Bodycopy"/>
      </w:pPr>
      <w:r>
        <w:t>The salary and allowance increases, as outlined in the VPS EA, were made effective from 20 March 2020.</w:t>
      </w:r>
    </w:p>
    <w:p w14:paraId="09CCDE43" w14:textId="77777777" w:rsidR="00535D7D" w:rsidRDefault="00535D7D" w:rsidP="00535D7D">
      <w:pPr>
        <w:pStyle w:val="2019-20Bodycopy"/>
      </w:pPr>
      <w:r>
        <w:t>The VEC has commenced its review of corporate policies to align with changes under the new VPS EA. This work is ongoing and will continue into 2021–22.</w:t>
      </w:r>
    </w:p>
    <w:p w14:paraId="13777577" w14:textId="77777777" w:rsidR="00535D7D" w:rsidRDefault="00535D7D" w:rsidP="00535D7D">
      <w:pPr>
        <w:pStyle w:val="2019-20HeadingC"/>
      </w:pPr>
      <w:r>
        <w:t>Flexible work arrangements</w:t>
      </w:r>
    </w:p>
    <w:p w14:paraId="68E20C24" w14:textId="77777777" w:rsidR="00535D7D" w:rsidRDefault="00535D7D" w:rsidP="00535D7D">
      <w:pPr>
        <w:pStyle w:val="2019-20Bodycopy"/>
      </w:pPr>
      <w:r>
        <w:t xml:space="preserve">With the ongoing challenges of the pandemic, the VEC continued to support the delivery of operational imperatives balanced against staff needs and wellbeing. </w:t>
      </w:r>
    </w:p>
    <w:p w14:paraId="42F8A239" w14:textId="77777777" w:rsidR="00535D7D" w:rsidRDefault="00535D7D" w:rsidP="00535D7D">
      <w:pPr>
        <w:pStyle w:val="2019-20Bodycopy"/>
      </w:pPr>
      <w:r>
        <w:t>The VEC adopted a hybrid approach to flexible work throughout 2020–21. With an office-first focus, staff are supported to ‘work anywhere’. Service delivery and operational excellence remain the cornerstone of this hybrid approach. In addition to working remotely, flexible work practices include flexible start and finish times, compressed work fortnights, job share, purchased leave, banking and taking ‘flex-time’ and the provision of ‘make-up time’.</w:t>
      </w:r>
    </w:p>
    <w:p w14:paraId="57743E78" w14:textId="77777777" w:rsidR="00535D7D" w:rsidRDefault="00535D7D" w:rsidP="00535D7D">
      <w:pPr>
        <w:pStyle w:val="2019-20Bodycopy"/>
      </w:pPr>
      <w:r>
        <w:t>Working flexibly will continue to be an important factor for the workforce, and initiatives are in place and in progress to further support availability and use of flexible work options, such as people leader and all staff support resources and alignment with Victorian Public Sector Commission resources.</w:t>
      </w:r>
    </w:p>
    <w:p w14:paraId="4A749AE8" w14:textId="5C5FECC4" w:rsidR="00535D7D" w:rsidRDefault="00535D7D" w:rsidP="00535D7D">
      <w:pPr>
        <w:pStyle w:val="2019-20Bodycopy"/>
      </w:pPr>
      <w:r>
        <w:t xml:space="preserve">The VEC also supports increased mobility within the VEC and across the wider Victorian Public Sector and </w:t>
      </w:r>
      <w:proofErr w:type="spellStart"/>
      <w:r>
        <w:t>recognises</w:t>
      </w:r>
      <w:proofErr w:type="spellEnd"/>
      <w:r>
        <w:t xml:space="preserve"> that secure and flexible employment is essential to this, with initiatives and activities in the LG2020 internal secondment project being prime examples of </w:t>
      </w:r>
      <w:proofErr w:type="spellStart"/>
      <w:r>
        <w:t>recognising</w:t>
      </w:r>
      <w:proofErr w:type="spellEnd"/>
      <w:r>
        <w:t xml:space="preserve"> and removing barriers to mobility and flexibility.</w:t>
      </w:r>
    </w:p>
    <w:p w14:paraId="76678421" w14:textId="77777777" w:rsidR="00535D7D" w:rsidRDefault="00535D7D" w:rsidP="00535D7D">
      <w:pPr>
        <w:pStyle w:val="2019-20HeadingC"/>
      </w:pPr>
      <w:r>
        <w:t xml:space="preserve">LG2020 </w:t>
      </w:r>
      <w:r w:rsidRPr="00535D7D">
        <w:t>internal</w:t>
      </w:r>
      <w:r>
        <w:t xml:space="preserve"> secondment project</w:t>
      </w:r>
    </w:p>
    <w:p w14:paraId="7C44DB9F" w14:textId="139AB6BC" w:rsidR="00535D7D" w:rsidRDefault="00535D7D" w:rsidP="00535D7D">
      <w:pPr>
        <w:pStyle w:val="2019-20Bodycopy"/>
      </w:pPr>
      <w:r>
        <w:t xml:space="preserve">In the lead-up to the 2020 local government (LG2020) elections, planning for workforce resourcing took place, and short-term roles were identified to aid with resources, upskilling and removal of single-point dependencies. By creating short-term election roles, the VEC was able to distribute the extraordinary workload, provide an opportunity for staff to be involved in a major electoral event, develop staff’s election skills and experience, and increase the VEC’s </w:t>
      </w:r>
      <w:proofErr w:type="spellStart"/>
      <w:r>
        <w:t>organisational</w:t>
      </w:r>
      <w:proofErr w:type="spellEnd"/>
      <w:r>
        <w:t xml:space="preserve"> agility to manage business continuity and succession planning. </w:t>
      </w:r>
    </w:p>
    <w:p w14:paraId="31610963" w14:textId="72B1F28E" w:rsidR="00535D7D" w:rsidRDefault="00535D7D">
      <w:pPr>
        <w:rPr>
          <w:rFonts w:ascii="Arial" w:eastAsia="Times" w:hAnsi="Arial"/>
          <w:sz w:val="20"/>
          <w:lang w:val="en-US"/>
        </w:rPr>
      </w:pPr>
      <w:r>
        <w:br w:type="page"/>
      </w:r>
    </w:p>
    <w:p w14:paraId="78AA69DB" w14:textId="77777777" w:rsidR="00535D7D" w:rsidRDefault="00535D7D" w:rsidP="00535D7D">
      <w:pPr>
        <w:pStyle w:val="2019-20HeadingC"/>
      </w:pPr>
      <w:r>
        <w:lastRenderedPageBreak/>
        <w:t>Hiring and onboarding staff during a pandemic</w:t>
      </w:r>
    </w:p>
    <w:p w14:paraId="3CABE394" w14:textId="77777777" w:rsidR="00535D7D" w:rsidRDefault="00535D7D" w:rsidP="00535D7D">
      <w:pPr>
        <w:pStyle w:val="2019-20Bodycopy"/>
      </w:pPr>
      <w:r>
        <w:t xml:space="preserve">A significant challenge for the VEC was hiring and onboarding new staff during a pandemic. Transitioning to online hiring was supported by ensuring the technology and formal processes were fit for purpose but without losing the connectivity of face-to-face. </w:t>
      </w:r>
    </w:p>
    <w:p w14:paraId="294689B2" w14:textId="77777777" w:rsidR="00535D7D" w:rsidRDefault="00535D7D" w:rsidP="00535D7D">
      <w:pPr>
        <w:pStyle w:val="2019-20Bodycopy"/>
      </w:pPr>
      <w:r>
        <w:t xml:space="preserve">The VEC </w:t>
      </w:r>
      <w:proofErr w:type="spellStart"/>
      <w:r>
        <w:t>recognises</w:t>
      </w:r>
      <w:proofErr w:type="spellEnd"/>
      <w:r>
        <w:t xml:space="preserve"> the importance of ensuring new staff are supported and engaged in the early days of their employment. Working remotely presents hiring managers and new staff with unique challenges.</w:t>
      </w:r>
    </w:p>
    <w:p w14:paraId="121D3ED8" w14:textId="77777777" w:rsidR="00535D7D" w:rsidRDefault="00535D7D" w:rsidP="00535D7D">
      <w:pPr>
        <w:pStyle w:val="2019-20Bodycopy"/>
      </w:pPr>
      <w:r>
        <w:t xml:space="preserve">People leaders were supported through these processes to ensure new staff have the required tools to be able to do their role, as well as ever-evolving onboarding and induction materials to ensure all staff feel connected and engaged. </w:t>
      </w:r>
    </w:p>
    <w:p w14:paraId="07009B65" w14:textId="77777777" w:rsidR="00535D7D" w:rsidRDefault="00535D7D" w:rsidP="00535D7D">
      <w:pPr>
        <w:pStyle w:val="2019-20HeadingC"/>
      </w:pPr>
      <w:r>
        <w:t xml:space="preserve">Workforce profile </w:t>
      </w:r>
    </w:p>
    <w:p w14:paraId="3D562AA3" w14:textId="77777777" w:rsidR="00535D7D" w:rsidRDefault="00535D7D" w:rsidP="00535D7D">
      <w:pPr>
        <w:pStyle w:val="2019-20Bodycopy"/>
      </w:pPr>
      <w:r>
        <w:t>The VEC workforce continues to grow, increasing from 143 ongoing roles in 2019–20 to 149 ongoing roles in 2020–21 to support operational delivery.</w:t>
      </w:r>
    </w:p>
    <w:p w14:paraId="2DAE8ADB" w14:textId="77777777" w:rsidR="00535D7D" w:rsidRDefault="00535D7D" w:rsidP="00535D7D">
      <w:pPr>
        <w:pStyle w:val="2019-20Bodycopy"/>
      </w:pPr>
      <w:r>
        <w:t xml:space="preserve">In 2019–20 staff turnover was at an historically low level at 9.27%. This year </w:t>
      </w:r>
      <w:proofErr w:type="spellStart"/>
      <w:r>
        <w:t>realised</w:t>
      </w:r>
      <w:proofErr w:type="spellEnd"/>
      <w:r>
        <w:t xml:space="preserve"> an increased turnover at 14.98% with departure activity predominantly due to retirements of longer serving staff, the uptake of career development opportunities and movements within the broader Victorian Public Sector. </w:t>
      </w:r>
    </w:p>
    <w:p w14:paraId="6D196C3D" w14:textId="670AF9B0" w:rsidR="00535D7D" w:rsidRDefault="00535D7D" w:rsidP="00535D7D">
      <w:pPr>
        <w:pStyle w:val="2019-20Bodycopy"/>
      </w:pPr>
      <w:r>
        <w:t xml:space="preserve">Gender diversity remains balanced with 48% male versus 52% female representation, and a balanced representation across all age groups, slightly skewed to a younger demographic. There is a fairly normal distribution across the VPS grades. </w:t>
      </w:r>
    </w:p>
    <w:p w14:paraId="035A5DBE" w14:textId="77777777" w:rsidR="00535D7D" w:rsidRDefault="00535D7D" w:rsidP="00535D7D">
      <w:pPr>
        <w:pStyle w:val="2019-20HeadingC"/>
      </w:pPr>
      <w:r>
        <w:t>Learning and development</w:t>
      </w:r>
    </w:p>
    <w:p w14:paraId="3CCB05FC" w14:textId="77777777" w:rsidR="00535D7D" w:rsidRDefault="00535D7D" w:rsidP="00535D7D">
      <w:pPr>
        <w:pStyle w:val="2019-20Bodycopy"/>
      </w:pPr>
      <w:r>
        <w:t xml:space="preserve">Development continued this financial year on a modern learning ecosystem to support and promote a culture of continuous learning at the VEC. The VEC learning and development strategy aims to establish a learning environment which helps employees learn. Not just through periodic training or events, but daily – or regularly – and in the flow of work. In addition, it needs to be a learning environment that supports and enables staff to self-improve and self-develop, to </w:t>
      </w:r>
      <w:proofErr w:type="spellStart"/>
      <w:r>
        <w:t>organise</w:t>
      </w:r>
      <w:proofErr w:type="spellEnd"/>
      <w:r>
        <w:t xml:space="preserve"> and make their own decisions about their learning and performance needs – one that helps them become self-reliant continuous learners.</w:t>
      </w:r>
    </w:p>
    <w:p w14:paraId="53B164B8" w14:textId="77777777" w:rsidR="00535D7D" w:rsidRDefault="00535D7D" w:rsidP="00535D7D">
      <w:pPr>
        <w:pStyle w:val="2019-20Bodycopy"/>
      </w:pPr>
      <w:r>
        <w:t xml:space="preserve">To achieve this aim, the VEC must have effective knowledge-based support systems in place so staff have access to the knowledge they need when they need it. Work this financial year included investing in and promoting learning experience platforms to support just-in-time learning with quality digital content. </w:t>
      </w:r>
      <w:proofErr w:type="gramStart"/>
      <w:r>
        <w:t>Also</w:t>
      </w:r>
      <w:proofErr w:type="gramEnd"/>
      <w:r>
        <w:t xml:space="preserve"> during this reporting period, the VEC has partnered with content providers that provide access to content from some of the world’s top training providers. Content that aligns to identified technical, business and people skills requiring development in the </w:t>
      </w:r>
      <w:proofErr w:type="spellStart"/>
      <w:r>
        <w:t>organisation</w:t>
      </w:r>
      <w:proofErr w:type="spellEnd"/>
      <w:r>
        <w:t>. The learning team are also using this digital content, combined with VEC created content, to develop blended learning solutions.</w:t>
      </w:r>
    </w:p>
    <w:p w14:paraId="5771CE52" w14:textId="77777777" w:rsidR="00535D7D" w:rsidRDefault="00535D7D" w:rsidP="00535D7D">
      <w:pPr>
        <w:pStyle w:val="2019-20Bodycopy"/>
      </w:pPr>
      <w:r>
        <w:t xml:space="preserve">To have a modern learning ecosystem that supports and promotes a culture of continuous learning, the VEC must support ongoing social learning, both inside the </w:t>
      </w:r>
      <w:proofErr w:type="spellStart"/>
      <w:r>
        <w:t>organisation</w:t>
      </w:r>
      <w:proofErr w:type="spellEnd"/>
      <w:r>
        <w:t xml:space="preserve"> and by connecting to others outside the </w:t>
      </w:r>
      <w:proofErr w:type="spellStart"/>
      <w:r>
        <w:t>organisation</w:t>
      </w:r>
      <w:proofErr w:type="spellEnd"/>
      <w:r>
        <w:t xml:space="preserve">. Employees at the VEC are encouraged to reflect on how they do what they do, not just on the tasks and initiatives they need to complete. </w:t>
      </w:r>
    </w:p>
    <w:p w14:paraId="0D065161" w14:textId="2B19B0A7" w:rsidR="00535D7D" w:rsidRDefault="00535D7D" w:rsidP="00535D7D">
      <w:pPr>
        <w:pStyle w:val="2019-20Bodycopy"/>
      </w:pPr>
      <w:r>
        <w:t>This financial year the learning team established a mentoring program for staff at various stages of their career and is developing resources to support internal mentoring relationships in the VEC. The program also connects and supports employees to participate in external mentoring programs inside and outside the public sector. Similar work went into a framework, resources, and technology to support Communities of Practice to grow and flourish within the VEC. The intent next financial year is further development and embedding of these learning opportunities and to encourage connection with external best practices both inside and outside of the sector.</w:t>
      </w:r>
    </w:p>
    <w:p w14:paraId="466CBBEC" w14:textId="77777777" w:rsidR="00535D7D" w:rsidRDefault="00535D7D" w:rsidP="00535D7D">
      <w:pPr>
        <w:pStyle w:val="2019-20Bodycopy"/>
      </w:pPr>
      <w:r>
        <w:lastRenderedPageBreak/>
        <w:t xml:space="preserve">The learning team designed formal learning experiences using evidenced content in the context of the </w:t>
      </w:r>
      <w:proofErr w:type="spellStart"/>
      <w:r>
        <w:t>organisation</w:t>
      </w:r>
      <w:proofErr w:type="spellEnd"/>
      <w:r>
        <w:t xml:space="preserve">. It also entered a content licensing arrangement this year with a reputable provider of well-researched and practical leadership development content. Members of the learning team underwent accreditation to develop and deliver a suite of leadership courses aligned to the VEC Leadership Capability Framework. Leaders across all four tiers of the framework will receive this training. Each leadership learning journey blends self-reflection, online learning, virtual or face-to-face classroom experiences, microlearning and on-demand development tools. At the end of June 36 participants had completed the program. The </w:t>
      </w:r>
      <w:proofErr w:type="spellStart"/>
      <w:r>
        <w:t>organisation</w:t>
      </w:r>
      <w:proofErr w:type="spellEnd"/>
      <w:r>
        <w:t xml:space="preserve"> is on track to ensure over 90 individuals receive fundamental leadership development appropriate to their level before the </w:t>
      </w:r>
      <w:proofErr w:type="spellStart"/>
      <w:r>
        <w:t>organisation</w:t>
      </w:r>
      <w:proofErr w:type="spellEnd"/>
      <w:r>
        <w:t xml:space="preserve"> delivers its next major electoral event. </w:t>
      </w:r>
    </w:p>
    <w:p w14:paraId="547223BA" w14:textId="77777777" w:rsidR="00535D7D" w:rsidRDefault="00535D7D" w:rsidP="00535D7D">
      <w:pPr>
        <w:pStyle w:val="2019-20Bodycopy"/>
      </w:pPr>
      <w:r>
        <w:t xml:space="preserve">A new learning and development strategy last financial year resulted in changes to the </w:t>
      </w:r>
      <w:proofErr w:type="spellStart"/>
      <w:r>
        <w:t>organisational</w:t>
      </w:r>
      <w:proofErr w:type="spellEnd"/>
      <w:r>
        <w:t xml:space="preserve"> capability program. This year the priority has been the employee experience and greater alignment of strategic delivery across the business at the frontline, including identifying and developing the capabilities needed to deliver these.</w:t>
      </w:r>
    </w:p>
    <w:p w14:paraId="39D16BFD" w14:textId="77777777" w:rsidR="00535D7D" w:rsidRDefault="00535D7D" w:rsidP="00535D7D">
      <w:pPr>
        <w:pStyle w:val="2019-20Bodycopy"/>
      </w:pPr>
      <w:r>
        <w:t>The key to this has been to further integrate the VEC Leadership Capability Framework into the performance and development program. At the same time, the team procured and have started to implement a comprehensive software solution to administer a high</w:t>
      </w:r>
      <w:r>
        <w:rPr>
          <w:rFonts w:ascii="Cambria Math" w:hAnsi="Cambria Math" w:cs="Cambria Math"/>
        </w:rPr>
        <w:t>‑</w:t>
      </w:r>
      <w:r>
        <w:t xml:space="preserve">impact performance management program. </w:t>
      </w:r>
    </w:p>
    <w:p w14:paraId="45ED0D96" w14:textId="04BB6FE6" w:rsidR="00535D7D" w:rsidRDefault="00535D7D" w:rsidP="00535D7D">
      <w:pPr>
        <w:pStyle w:val="2019-20Bodycopy"/>
      </w:pPr>
      <w:r>
        <w:t>This technology will enable changes to all facets of the performance and development program and its methodology. It will help drive business outcomes for the VEC with the more visible alignment of employee goals and the business planning process. It will increase engagement and higher performance with a one-stop-shop for managing and tracking: performance goals and learning and development goals in staff performance development plan (PDP); easy management of meetings between staff and people leaders (performance check-ins) throughout the year; and performance and evaluation surveys and feedback can also be managed easily through it.</w:t>
      </w:r>
    </w:p>
    <w:p w14:paraId="103BA0E5" w14:textId="77777777" w:rsidR="00535D7D" w:rsidRDefault="00535D7D" w:rsidP="00535D7D">
      <w:pPr>
        <w:pStyle w:val="2019-20HeadingC"/>
      </w:pPr>
      <w:r>
        <w:t>Code of Conduct – VEC values</w:t>
      </w:r>
    </w:p>
    <w:p w14:paraId="5A981F59" w14:textId="77777777" w:rsidR="00535D7D" w:rsidRDefault="00535D7D" w:rsidP="00535D7D">
      <w:pPr>
        <w:pStyle w:val="2019-20Bodycopy"/>
      </w:pPr>
      <w:r>
        <w:t xml:space="preserve">All employees are provided with a copy of the Victorian Public Service (VPS) Code of Conduct on commencement of employment. The VPS values, as outlined in the Code of Conduct, continue to be a feature in the Employee Performance and Development (P&amp;D) program. Staff are required to establish </w:t>
      </w:r>
      <w:proofErr w:type="spellStart"/>
      <w:r>
        <w:t>behavioural</w:t>
      </w:r>
      <w:proofErr w:type="spellEnd"/>
      <w:r>
        <w:t xml:space="preserve"> intentions at the commencement of the performance year and document examples of meeting these intentions throughout the performance cycle.</w:t>
      </w:r>
    </w:p>
    <w:p w14:paraId="25C08D8B" w14:textId="676937E5" w:rsidR="00535D7D" w:rsidRDefault="00535D7D" w:rsidP="00535D7D">
      <w:pPr>
        <w:pStyle w:val="2019-20Bodycopy"/>
      </w:pPr>
      <w:r>
        <w:t xml:space="preserve">Below-the-line </w:t>
      </w:r>
      <w:proofErr w:type="spellStart"/>
      <w:r>
        <w:t>behaviours</w:t>
      </w:r>
      <w:proofErr w:type="spellEnd"/>
      <w:r>
        <w:t xml:space="preserve"> (inappropriate </w:t>
      </w:r>
      <w:proofErr w:type="spellStart"/>
      <w:r>
        <w:t>behaviours</w:t>
      </w:r>
      <w:proofErr w:type="spellEnd"/>
      <w:r>
        <w:t>) are called out when witnessed or identified, and appropriate action is taken.</w:t>
      </w:r>
    </w:p>
    <w:p w14:paraId="4A924C8B" w14:textId="698F501A" w:rsidR="00535D7D" w:rsidRDefault="00535D7D">
      <w:pPr>
        <w:rPr>
          <w:rFonts w:ascii="Arial" w:eastAsia="Times" w:hAnsi="Arial"/>
          <w:sz w:val="20"/>
          <w:lang w:val="en-US"/>
        </w:rPr>
      </w:pPr>
      <w:r>
        <w:br w:type="page"/>
      </w:r>
    </w:p>
    <w:p w14:paraId="3A00ECF5" w14:textId="099F126B" w:rsidR="00535D7D" w:rsidRDefault="00535D7D" w:rsidP="00535D7D">
      <w:pPr>
        <w:pStyle w:val="2019-20Figurecaption"/>
      </w:pPr>
      <w:r w:rsidRPr="00535D7D">
        <w:lastRenderedPageBreak/>
        <w:t>Figure 28: Recruitment, departures and turnover, 2016–17 to 2020–21</w:t>
      </w:r>
    </w:p>
    <w:tbl>
      <w:tblPr>
        <w:tblStyle w:val="TableGrid"/>
        <w:tblW w:w="0" w:type="auto"/>
        <w:tblLayout w:type="fixed"/>
        <w:tblLook w:val="04A0" w:firstRow="1" w:lastRow="0" w:firstColumn="1" w:lastColumn="0" w:noHBand="0" w:noVBand="1"/>
      </w:tblPr>
      <w:tblGrid>
        <w:gridCol w:w="993"/>
        <w:gridCol w:w="1275"/>
        <w:gridCol w:w="1843"/>
        <w:gridCol w:w="1985"/>
        <w:gridCol w:w="1701"/>
        <w:gridCol w:w="1558"/>
      </w:tblGrid>
      <w:tr w:rsidR="00535D7D" w14:paraId="4AD350A2" w14:textId="77777777" w:rsidTr="00535D7D">
        <w:trPr>
          <w:cnfStyle w:val="100000000000" w:firstRow="1" w:lastRow="0" w:firstColumn="0" w:lastColumn="0" w:oddVBand="0" w:evenVBand="0" w:oddHBand="0" w:evenHBand="0" w:firstRowFirstColumn="0" w:firstRowLastColumn="0" w:lastRowFirstColumn="0" w:lastRowLastColumn="0"/>
        </w:trPr>
        <w:tc>
          <w:tcPr>
            <w:tcW w:w="993" w:type="dxa"/>
            <w:shd w:val="clear" w:color="auto" w:fill="D53A5B"/>
          </w:tcPr>
          <w:p w14:paraId="28A9CC12" w14:textId="77777777" w:rsidR="00535D7D" w:rsidRDefault="00535D7D" w:rsidP="00535D7D">
            <w:pPr>
              <w:pStyle w:val="2019-20tablecolheadright"/>
            </w:pPr>
          </w:p>
        </w:tc>
        <w:tc>
          <w:tcPr>
            <w:tcW w:w="1275" w:type="dxa"/>
            <w:shd w:val="clear" w:color="auto" w:fill="D53A5B"/>
          </w:tcPr>
          <w:p w14:paraId="150697D2" w14:textId="3C5B2837" w:rsidR="00535D7D" w:rsidRDefault="00535D7D" w:rsidP="00535D7D">
            <w:pPr>
              <w:pStyle w:val="2019-20tablecolheadright"/>
            </w:pPr>
            <w:r>
              <w:t>HEADCOUNT (ONGOING)</w:t>
            </w:r>
          </w:p>
        </w:tc>
        <w:tc>
          <w:tcPr>
            <w:tcW w:w="1843" w:type="dxa"/>
            <w:shd w:val="clear" w:color="auto" w:fill="D53A5B"/>
          </w:tcPr>
          <w:p w14:paraId="19EFDD42" w14:textId="77777777" w:rsidR="00535D7D" w:rsidRDefault="00535D7D" w:rsidP="00535D7D">
            <w:pPr>
              <w:pStyle w:val="2019-20tablecolheadright"/>
            </w:pPr>
            <w:r>
              <w:t>FTE</w:t>
            </w:r>
          </w:p>
          <w:p w14:paraId="38FB1F7E" w14:textId="2207F489" w:rsidR="00535D7D" w:rsidRDefault="00535D7D" w:rsidP="00535D7D">
            <w:pPr>
              <w:pStyle w:val="2019-20tablecolheadright"/>
            </w:pPr>
            <w:r>
              <w:t xml:space="preserve"> (ONGOING, FIXED TERM AND CASUAL)</w:t>
            </w:r>
          </w:p>
        </w:tc>
        <w:tc>
          <w:tcPr>
            <w:tcW w:w="1985" w:type="dxa"/>
            <w:shd w:val="clear" w:color="auto" w:fill="D53A5B"/>
          </w:tcPr>
          <w:p w14:paraId="14F3F433" w14:textId="0AFC46A7" w:rsidR="00535D7D" w:rsidRDefault="00535D7D" w:rsidP="00535D7D">
            <w:pPr>
              <w:pStyle w:val="2019-20tablecolheadright"/>
            </w:pPr>
            <w:r>
              <w:t xml:space="preserve">COMMENCEMENTS </w:t>
            </w:r>
            <w:r>
              <w:br/>
              <w:t>FTE</w:t>
            </w:r>
          </w:p>
        </w:tc>
        <w:tc>
          <w:tcPr>
            <w:tcW w:w="1701" w:type="dxa"/>
            <w:shd w:val="clear" w:color="auto" w:fill="D53A5B"/>
          </w:tcPr>
          <w:p w14:paraId="6DEC10AE" w14:textId="2CF2B04B" w:rsidR="00535D7D" w:rsidRPr="009970E0" w:rsidRDefault="00535D7D" w:rsidP="00535D7D">
            <w:pPr>
              <w:pStyle w:val="2019-20tablecolheadright"/>
            </w:pPr>
            <w:r>
              <w:t xml:space="preserve">DEPARTURES </w:t>
            </w:r>
            <w:r>
              <w:br/>
              <w:t>FTE</w:t>
            </w:r>
          </w:p>
        </w:tc>
        <w:tc>
          <w:tcPr>
            <w:tcW w:w="1558" w:type="dxa"/>
            <w:shd w:val="clear" w:color="auto" w:fill="D53A5B"/>
          </w:tcPr>
          <w:p w14:paraId="1448E058" w14:textId="4AF35CF8" w:rsidR="00535D7D" w:rsidRPr="0094162D" w:rsidRDefault="00535D7D" w:rsidP="00535D7D">
            <w:pPr>
              <w:pStyle w:val="2019-20tablecolheadright"/>
            </w:pPr>
            <w:r>
              <w:t xml:space="preserve">STAFF </w:t>
            </w:r>
            <w:r>
              <w:br/>
              <w:t xml:space="preserve">TURNOVER </w:t>
            </w:r>
          </w:p>
        </w:tc>
      </w:tr>
      <w:tr w:rsidR="00535D7D" w14:paraId="44DBC639" w14:textId="77777777" w:rsidTr="00535D7D">
        <w:tc>
          <w:tcPr>
            <w:tcW w:w="993" w:type="dxa"/>
          </w:tcPr>
          <w:p w14:paraId="27C92754" w14:textId="5F842DD7" w:rsidR="00535D7D" w:rsidRPr="0094162D" w:rsidRDefault="00535D7D" w:rsidP="00535D7D">
            <w:pPr>
              <w:pStyle w:val="2019-20tabletextleft"/>
              <w:rPr>
                <w:rFonts w:cs="Arial"/>
              </w:rPr>
            </w:pPr>
            <w:r>
              <w:t>2015–16</w:t>
            </w:r>
          </w:p>
        </w:tc>
        <w:tc>
          <w:tcPr>
            <w:tcW w:w="1275" w:type="dxa"/>
          </w:tcPr>
          <w:p w14:paraId="6AF67823" w14:textId="5435DF24" w:rsidR="00535D7D" w:rsidRPr="0094162D" w:rsidRDefault="00535D7D" w:rsidP="00535D7D">
            <w:pPr>
              <w:pStyle w:val="2019-20tabletextright"/>
              <w:rPr>
                <w:rFonts w:cs="Arial"/>
              </w:rPr>
            </w:pPr>
            <w:r>
              <w:t>67</w:t>
            </w:r>
          </w:p>
        </w:tc>
        <w:tc>
          <w:tcPr>
            <w:tcW w:w="1843" w:type="dxa"/>
          </w:tcPr>
          <w:p w14:paraId="0C6BC084" w14:textId="6EE77885" w:rsidR="00535D7D" w:rsidRPr="0094162D" w:rsidRDefault="00535D7D" w:rsidP="00535D7D">
            <w:pPr>
              <w:pStyle w:val="2019-20tabletextright"/>
              <w:rPr>
                <w:rFonts w:cs="Arial"/>
              </w:rPr>
            </w:pPr>
            <w:r>
              <w:t>64.4</w:t>
            </w:r>
          </w:p>
        </w:tc>
        <w:tc>
          <w:tcPr>
            <w:tcW w:w="1985" w:type="dxa"/>
          </w:tcPr>
          <w:p w14:paraId="1CC54DB7" w14:textId="540364A3" w:rsidR="00535D7D" w:rsidRPr="0094162D" w:rsidRDefault="00535D7D" w:rsidP="00535D7D">
            <w:pPr>
              <w:pStyle w:val="2019-20tabletextright"/>
              <w:rPr>
                <w:rFonts w:cs="Arial"/>
              </w:rPr>
            </w:pPr>
            <w:r>
              <w:t>13</w:t>
            </w:r>
          </w:p>
        </w:tc>
        <w:tc>
          <w:tcPr>
            <w:tcW w:w="1701" w:type="dxa"/>
          </w:tcPr>
          <w:p w14:paraId="58431D13" w14:textId="1683F886" w:rsidR="00535D7D" w:rsidRPr="0094162D" w:rsidRDefault="00535D7D" w:rsidP="00535D7D">
            <w:pPr>
              <w:pStyle w:val="2019-20tabletextright"/>
              <w:rPr>
                <w:rFonts w:cs="Arial"/>
              </w:rPr>
            </w:pPr>
            <w:r>
              <w:t>10</w:t>
            </w:r>
          </w:p>
        </w:tc>
        <w:tc>
          <w:tcPr>
            <w:tcW w:w="1558" w:type="dxa"/>
          </w:tcPr>
          <w:p w14:paraId="21BF5991" w14:textId="7991B6FB" w:rsidR="00535D7D" w:rsidRPr="0094162D" w:rsidRDefault="00535D7D" w:rsidP="00535D7D">
            <w:pPr>
              <w:pStyle w:val="2019-20tabletextright"/>
              <w:rPr>
                <w:rFonts w:cs="Arial"/>
              </w:rPr>
            </w:pPr>
            <w:r>
              <w:t>15.50%</w:t>
            </w:r>
          </w:p>
        </w:tc>
      </w:tr>
      <w:tr w:rsidR="00535D7D" w14:paraId="2935CA53" w14:textId="77777777" w:rsidTr="00535D7D">
        <w:tc>
          <w:tcPr>
            <w:tcW w:w="993" w:type="dxa"/>
          </w:tcPr>
          <w:p w14:paraId="3E505B8A" w14:textId="50CEF3EC" w:rsidR="00535D7D" w:rsidRPr="0094162D" w:rsidRDefault="00535D7D" w:rsidP="00535D7D">
            <w:pPr>
              <w:pStyle w:val="2019-20tabletextleft"/>
              <w:rPr>
                <w:rFonts w:cs="Arial"/>
              </w:rPr>
            </w:pPr>
            <w:r>
              <w:t>2016–17</w:t>
            </w:r>
          </w:p>
        </w:tc>
        <w:tc>
          <w:tcPr>
            <w:tcW w:w="1275" w:type="dxa"/>
          </w:tcPr>
          <w:p w14:paraId="2BD48703" w14:textId="2B2AD0CB" w:rsidR="00535D7D" w:rsidRPr="0094162D" w:rsidRDefault="00535D7D" w:rsidP="00535D7D">
            <w:pPr>
              <w:pStyle w:val="2019-20tabletextright"/>
              <w:rPr>
                <w:rFonts w:cs="Arial"/>
              </w:rPr>
            </w:pPr>
            <w:r>
              <w:t>82</w:t>
            </w:r>
          </w:p>
        </w:tc>
        <w:tc>
          <w:tcPr>
            <w:tcW w:w="1843" w:type="dxa"/>
          </w:tcPr>
          <w:p w14:paraId="134C5BAE" w14:textId="1494A0B2" w:rsidR="00535D7D" w:rsidRPr="0094162D" w:rsidRDefault="00535D7D" w:rsidP="00535D7D">
            <w:pPr>
              <w:pStyle w:val="2019-20tabletextright"/>
              <w:rPr>
                <w:rFonts w:cs="Arial"/>
              </w:rPr>
            </w:pPr>
            <w:r>
              <w:t>77.1</w:t>
            </w:r>
          </w:p>
        </w:tc>
        <w:tc>
          <w:tcPr>
            <w:tcW w:w="1985" w:type="dxa"/>
          </w:tcPr>
          <w:p w14:paraId="7365D0AA" w14:textId="14A548EA" w:rsidR="00535D7D" w:rsidRPr="0094162D" w:rsidRDefault="00535D7D" w:rsidP="00535D7D">
            <w:pPr>
              <w:pStyle w:val="2019-20tabletextright"/>
              <w:rPr>
                <w:rFonts w:cs="Arial"/>
              </w:rPr>
            </w:pPr>
            <w:r>
              <w:t>13</w:t>
            </w:r>
          </w:p>
        </w:tc>
        <w:tc>
          <w:tcPr>
            <w:tcW w:w="1701" w:type="dxa"/>
          </w:tcPr>
          <w:p w14:paraId="2402FB47" w14:textId="09566201" w:rsidR="00535D7D" w:rsidRPr="0094162D" w:rsidRDefault="00535D7D" w:rsidP="00535D7D">
            <w:pPr>
              <w:pStyle w:val="2019-20tabletextright"/>
              <w:rPr>
                <w:rFonts w:cs="Arial"/>
              </w:rPr>
            </w:pPr>
            <w:r>
              <w:t>11</w:t>
            </w:r>
          </w:p>
        </w:tc>
        <w:tc>
          <w:tcPr>
            <w:tcW w:w="1558" w:type="dxa"/>
          </w:tcPr>
          <w:p w14:paraId="216E8D77" w14:textId="0F23FD53" w:rsidR="00535D7D" w:rsidRPr="0094162D" w:rsidRDefault="00535D7D" w:rsidP="00535D7D">
            <w:pPr>
              <w:pStyle w:val="2019-20tabletextright"/>
              <w:rPr>
                <w:rFonts w:cs="Arial"/>
              </w:rPr>
            </w:pPr>
            <w:r>
              <w:t>14.30%</w:t>
            </w:r>
          </w:p>
        </w:tc>
      </w:tr>
      <w:tr w:rsidR="00535D7D" w14:paraId="64F6EA9C" w14:textId="77777777" w:rsidTr="00535D7D">
        <w:tc>
          <w:tcPr>
            <w:tcW w:w="993" w:type="dxa"/>
          </w:tcPr>
          <w:p w14:paraId="0F9F9F8E" w14:textId="68DC1321" w:rsidR="00535D7D" w:rsidRPr="0094162D" w:rsidRDefault="00535D7D" w:rsidP="00535D7D">
            <w:pPr>
              <w:pStyle w:val="2019-20tabletextleft"/>
              <w:rPr>
                <w:rFonts w:cs="Arial"/>
              </w:rPr>
            </w:pPr>
            <w:r>
              <w:t>2017–18</w:t>
            </w:r>
          </w:p>
        </w:tc>
        <w:tc>
          <w:tcPr>
            <w:tcW w:w="1275" w:type="dxa"/>
          </w:tcPr>
          <w:p w14:paraId="79B8D669" w14:textId="13B09CFF" w:rsidR="00535D7D" w:rsidRPr="0094162D" w:rsidRDefault="00535D7D" w:rsidP="00535D7D">
            <w:pPr>
              <w:pStyle w:val="2019-20tabletextright"/>
              <w:rPr>
                <w:rFonts w:cs="Arial"/>
              </w:rPr>
            </w:pPr>
            <w:r>
              <w:t>109</w:t>
            </w:r>
          </w:p>
        </w:tc>
        <w:tc>
          <w:tcPr>
            <w:tcW w:w="1843" w:type="dxa"/>
          </w:tcPr>
          <w:p w14:paraId="43067374" w14:textId="4A16D1B4" w:rsidR="00535D7D" w:rsidRPr="0094162D" w:rsidRDefault="00535D7D" w:rsidP="00535D7D">
            <w:pPr>
              <w:pStyle w:val="2019-20tabletextright"/>
              <w:rPr>
                <w:rFonts w:cs="Arial"/>
              </w:rPr>
            </w:pPr>
            <w:r>
              <w:t>103.3</w:t>
            </w:r>
          </w:p>
        </w:tc>
        <w:tc>
          <w:tcPr>
            <w:tcW w:w="1985" w:type="dxa"/>
          </w:tcPr>
          <w:p w14:paraId="698805F9" w14:textId="56CB5572" w:rsidR="00535D7D" w:rsidRPr="0094162D" w:rsidRDefault="00535D7D" w:rsidP="00535D7D">
            <w:pPr>
              <w:pStyle w:val="2019-20tabletextright"/>
              <w:rPr>
                <w:rFonts w:cs="Arial"/>
              </w:rPr>
            </w:pPr>
            <w:r>
              <w:t>24</w:t>
            </w:r>
          </w:p>
        </w:tc>
        <w:tc>
          <w:tcPr>
            <w:tcW w:w="1701" w:type="dxa"/>
          </w:tcPr>
          <w:p w14:paraId="225A23AF" w14:textId="18A2B393" w:rsidR="00535D7D" w:rsidRPr="0094162D" w:rsidRDefault="00535D7D" w:rsidP="00535D7D">
            <w:pPr>
              <w:pStyle w:val="2019-20tabletextright"/>
              <w:rPr>
                <w:rFonts w:cs="Arial"/>
              </w:rPr>
            </w:pPr>
            <w:r>
              <w:t>16.5</w:t>
            </w:r>
          </w:p>
        </w:tc>
        <w:tc>
          <w:tcPr>
            <w:tcW w:w="1558" w:type="dxa"/>
          </w:tcPr>
          <w:p w14:paraId="7717BE92" w14:textId="2535F968" w:rsidR="00535D7D" w:rsidRPr="0094162D" w:rsidRDefault="00535D7D" w:rsidP="00535D7D">
            <w:pPr>
              <w:pStyle w:val="2019-20tabletextright"/>
              <w:rPr>
                <w:rFonts w:cs="Arial"/>
              </w:rPr>
            </w:pPr>
            <w:r>
              <w:t>15.97%</w:t>
            </w:r>
          </w:p>
        </w:tc>
      </w:tr>
      <w:tr w:rsidR="00535D7D" w14:paraId="1F905BC6" w14:textId="77777777" w:rsidTr="00535D7D">
        <w:tc>
          <w:tcPr>
            <w:tcW w:w="993" w:type="dxa"/>
            <w:tcBorders>
              <w:bottom w:val="single" w:sz="4" w:space="0" w:color="auto"/>
            </w:tcBorders>
          </w:tcPr>
          <w:p w14:paraId="6F93615F" w14:textId="01E3D390" w:rsidR="00535D7D" w:rsidRPr="0094162D" w:rsidRDefault="00535D7D" w:rsidP="00535D7D">
            <w:pPr>
              <w:pStyle w:val="2019-20tabletextleft"/>
              <w:rPr>
                <w:rFonts w:cs="Arial"/>
              </w:rPr>
            </w:pPr>
            <w:r>
              <w:t>2018–19</w:t>
            </w:r>
          </w:p>
        </w:tc>
        <w:tc>
          <w:tcPr>
            <w:tcW w:w="1275" w:type="dxa"/>
            <w:tcBorders>
              <w:bottom w:val="single" w:sz="4" w:space="0" w:color="auto"/>
            </w:tcBorders>
          </w:tcPr>
          <w:p w14:paraId="040B7FA3" w14:textId="2704A1C0" w:rsidR="00535D7D" w:rsidRPr="0094162D" w:rsidRDefault="00535D7D" w:rsidP="00535D7D">
            <w:pPr>
              <w:pStyle w:val="2019-20tabletextright"/>
              <w:rPr>
                <w:rFonts w:cs="Arial"/>
              </w:rPr>
            </w:pPr>
            <w:r>
              <w:t>119</w:t>
            </w:r>
          </w:p>
        </w:tc>
        <w:tc>
          <w:tcPr>
            <w:tcW w:w="1843" w:type="dxa"/>
            <w:tcBorders>
              <w:bottom w:val="single" w:sz="4" w:space="0" w:color="auto"/>
            </w:tcBorders>
          </w:tcPr>
          <w:p w14:paraId="482C4916" w14:textId="52110D66" w:rsidR="00535D7D" w:rsidRPr="0094162D" w:rsidRDefault="00535D7D" w:rsidP="00535D7D">
            <w:pPr>
              <w:pStyle w:val="2019-20tabletextright"/>
              <w:rPr>
                <w:rFonts w:cs="Arial"/>
              </w:rPr>
            </w:pPr>
            <w:r>
              <w:t>137.01</w:t>
            </w:r>
          </w:p>
        </w:tc>
        <w:tc>
          <w:tcPr>
            <w:tcW w:w="1985" w:type="dxa"/>
            <w:tcBorders>
              <w:bottom w:val="single" w:sz="4" w:space="0" w:color="auto"/>
            </w:tcBorders>
          </w:tcPr>
          <w:p w14:paraId="65FCA5A9" w14:textId="5C699B1A" w:rsidR="00535D7D" w:rsidRPr="0094162D" w:rsidRDefault="00535D7D" w:rsidP="00535D7D">
            <w:pPr>
              <w:pStyle w:val="2019-20tabletextright"/>
              <w:rPr>
                <w:rFonts w:cs="Arial"/>
              </w:rPr>
            </w:pPr>
            <w:r>
              <w:t>25.6</w:t>
            </w:r>
          </w:p>
        </w:tc>
        <w:tc>
          <w:tcPr>
            <w:tcW w:w="1701" w:type="dxa"/>
            <w:tcBorders>
              <w:bottom w:val="single" w:sz="4" w:space="0" w:color="auto"/>
            </w:tcBorders>
          </w:tcPr>
          <w:p w14:paraId="286C27FA" w14:textId="185F5281" w:rsidR="00535D7D" w:rsidRPr="0094162D" w:rsidRDefault="00535D7D" w:rsidP="00535D7D">
            <w:pPr>
              <w:pStyle w:val="2019-20tabletextright"/>
              <w:rPr>
                <w:rFonts w:cs="Arial"/>
              </w:rPr>
            </w:pPr>
            <w:r>
              <w:t>17</w:t>
            </w:r>
          </w:p>
        </w:tc>
        <w:tc>
          <w:tcPr>
            <w:tcW w:w="1558" w:type="dxa"/>
            <w:tcBorders>
              <w:bottom w:val="single" w:sz="4" w:space="0" w:color="auto"/>
            </w:tcBorders>
          </w:tcPr>
          <w:p w14:paraId="584664A8" w14:textId="68CF53F2" w:rsidR="00535D7D" w:rsidRPr="0094162D" w:rsidRDefault="00535D7D" w:rsidP="00535D7D">
            <w:pPr>
              <w:pStyle w:val="2019-20tabletextright"/>
              <w:rPr>
                <w:rFonts w:cs="Arial"/>
              </w:rPr>
            </w:pPr>
            <w:r>
              <w:t>12.41%</w:t>
            </w:r>
          </w:p>
        </w:tc>
      </w:tr>
      <w:tr w:rsidR="00535D7D" w14:paraId="7C8780B3" w14:textId="77777777" w:rsidTr="00535D7D">
        <w:tc>
          <w:tcPr>
            <w:tcW w:w="993" w:type="dxa"/>
            <w:tcBorders>
              <w:bottom w:val="single" w:sz="4" w:space="0" w:color="auto"/>
            </w:tcBorders>
          </w:tcPr>
          <w:p w14:paraId="6DE6D055" w14:textId="74D45B87" w:rsidR="00535D7D" w:rsidRDefault="00535D7D" w:rsidP="00535D7D">
            <w:pPr>
              <w:pStyle w:val="2019-20tabletextleft"/>
            </w:pPr>
            <w:r>
              <w:t>2019–20</w:t>
            </w:r>
          </w:p>
        </w:tc>
        <w:tc>
          <w:tcPr>
            <w:tcW w:w="1275" w:type="dxa"/>
            <w:tcBorders>
              <w:bottom w:val="single" w:sz="4" w:space="0" w:color="auto"/>
            </w:tcBorders>
          </w:tcPr>
          <w:p w14:paraId="4AD34344" w14:textId="11C84A79" w:rsidR="00535D7D" w:rsidRDefault="00535D7D" w:rsidP="00535D7D">
            <w:pPr>
              <w:pStyle w:val="2019-20tabletextright"/>
            </w:pPr>
            <w:r>
              <w:t>143</w:t>
            </w:r>
          </w:p>
        </w:tc>
        <w:tc>
          <w:tcPr>
            <w:tcW w:w="1843" w:type="dxa"/>
            <w:tcBorders>
              <w:bottom w:val="single" w:sz="4" w:space="0" w:color="auto"/>
            </w:tcBorders>
          </w:tcPr>
          <w:p w14:paraId="25C8613F" w14:textId="4BDDC452" w:rsidR="00535D7D" w:rsidRDefault="00535D7D" w:rsidP="00535D7D">
            <w:pPr>
              <w:pStyle w:val="2019-20tabletextright"/>
            </w:pPr>
            <w:r>
              <w:t>179.01</w:t>
            </w:r>
          </w:p>
        </w:tc>
        <w:tc>
          <w:tcPr>
            <w:tcW w:w="1985" w:type="dxa"/>
            <w:tcBorders>
              <w:bottom w:val="single" w:sz="4" w:space="0" w:color="auto"/>
            </w:tcBorders>
          </w:tcPr>
          <w:p w14:paraId="134763B0" w14:textId="15C158C1" w:rsidR="00535D7D" w:rsidRDefault="00535D7D" w:rsidP="00535D7D">
            <w:pPr>
              <w:pStyle w:val="2019-20tabletextright"/>
            </w:pPr>
            <w:r>
              <w:t>45.2</w:t>
            </w:r>
          </w:p>
        </w:tc>
        <w:tc>
          <w:tcPr>
            <w:tcW w:w="1701" w:type="dxa"/>
            <w:tcBorders>
              <w:bottom w:val="single" w:sz="4" w:space="0" w:color="auto"/>
            </w:tcBorders>
          </w:tcPr>
          <w:p w14:paraId="34C81A73" w14:textId="3576AB39" w:rsidR="00535D7D" w:rsidRDefault="00535D7D" w:rsidP="00535D7D">
            <w:pPr>
              <w:pStyle w:val="2019-20tabletextright"/>
            </w:pPr>
            <w:r>
              <w:t>16.6</w:t>
            </w:r>
          </w:p>
        </w:tc>
        <w:tc>
          <w:tcPr>
            <w:tcW w:w="1558" w:type="dxa"/>
            <w:tcBorders>
              <w:bottom w:val="single" w:sz="4" w:space="0" w:color="auto"/>
            </w:tcBorders>
          </w:tcPr>
          <w:p w14:paraId="7BAB7A80" w14:textId="24936BA5" w:rsidR="00535D7D" w:rsidRDefault="00535D7D" w:rsidP="00535D7D">
            <w:pPr>
              <w:pStyle w:val="2019-20tabletextright"/>
            </w:pPr>
            <w:r>
              <w:t>9.27%</w:t>
            </w:r>
          </w:p>
        </w:tc>
      </w:tr>
      <w:tr w:rsidR="00535D7D" w14:paraId="18EE13DF" w14:textId="77777777" w:rsidTr="00535D7D">
        <w:tc>
          <w:tcPr>
            <w:tcW w:w="993" w:type="dxa"/>
            <w:shd w:val="clear" w:color="auto" w:fill="F2F2F2" w:themeFill="background1" w:themeFillShade="F2"/>
          </w:tcPr>
          <w:p w14:paraId="001D6D23" w14:textId="6D7B3EAC" w:rsidR="00535D7D" w:rsidRPr="000965BF" w:rsidRDefault="00535D7D" w:rsidP="00535D7D">
            <w:pPr>
              <w:pStyle w:val="2019-20tabletextBoldleft"/>
              <w:rPr>
                <w:rFonts w:cs="Arial"/>
              </w:rPr>
            </w:pPr>
            <w:r>
              <w:t>2020–21</w:t>
            </w:r>
          </w:p>
        </w:tc>
        <w:tc>
          <w:tcPr>
            <w:tcW w:w="1275" w:type="dxa"/>
            <w:shd w:val="clear" w:color="auto" w:fill="F2F2F2" w:themeFill="background1" w:themeFillShade="F2"/>
          </w:tcPr>
          <w:p w14:paraId="03F07FA8" w14:textId="6BC3A95C" w:rsidR="00535D7D" w:rsidRPr="000965BF" w:rsidRDefault="00535D7D" w:rsidP="00535D7D">
            <w:pPr>
              <w:pStyle w:val="2019-20tabletextboldright"/>
              <w:rPr>
                <w:rFonts w:cs="Arial"/>
              </w:rPr>
            </w:pPr>
            <w:r>
              <w:t>149</w:t>
            </w:r>
          </w:p>
        </w:tc>
        <w:tc>
          <w:tcPr>
            <w:tcW w:w="1843" w:type="dxa"/>
            <w:shd w:val="clear" w:color="auto" w:fill="F2F2F2" w:themeFill="background1" w:themeFillShade="F2"/>
          </w:tcPr>
          <w:p w14:paraId="3C5DFC64" w14:textId="1043998A" w:rsidR="00535D7D" w:rsidRPr="000965BF" w:rsidRDefault="00535D7D" w:rsidP="00535D7D">
            <w:pPr>
              <w:pStyle w:val="2019-20tabletextboldright"/>
              <w:rPr>
                <w:rFonts w:cs="Arial"/>
              </w:rPr>
            </w:pPr>
            <w:r>
              <w:t>171.51</w:t>
            </w:r>
          </w:p>
        </w:tc>
        <w:tc>
          <w:tcPr>
            <w:tcW w:w="1985" w:type="dxa"/>
            <w:shd w:val="clear" w:color="auto" w:fill="F2F2F2" w:themeFill="background1" w:themeFillShade="F2"/>
          </w:tcPr>
          <w:p w14:paraId="7CA85E8E" w14:textId="40591D55" w:rsidR="00535D7D" w:rsidRPr="000965BF" w:rsidRDefault="00535D7D" w:rsidP="00535D7D">
            <w:pPr>
              <w:pStyle w:val="2019-20tabletextboldright"/>
              <w:rPr>
                <w:rFonts w:cs="Arial"/>
              </w:rPr>
            </w:pPr>
            <w:r>
              <w:t>29.6</w:t>
            </w:r>
          </w:p>
        </w:tc>
        <w:tc>
          <w:tcPr>
            <w:tcW w:w="1701" w:type="dxa"/>
            <w:shd w:val="clear" w:color="auto" w:fill="F2F2F2" w:themeFill="background1" w:themeFillShade="F2"/>
          </w:tcPr>
          <w:p w14:paraId="6240598E" w14:textId="343AFA74" w:rsidR="00535D7D" w:rsidRPr="000965BF" w:rsidRDefault="00535D7D" w:rsidP="00535D7D">
            <w:pPr>
              <w:pStyle w:val="2019-20tabletextboldright"/>
              <w:rPr>
                <w:rFonts w:cs="Arial"/>
              </w:rPr>
            </w:pPr>
            <w:r>
              <w:t>25.7</w:t>
            </w:r>
          </w:p>
        </w:tc>
        <w:tc>
          <w:tcPr>
            <w:tcW w:w="1558" w:type="dxa"/>
            <w:shd w:val="clear" w:color="auto" w:fill="F2F2F2" w:themeFill="background1" w:themeFillShade="F2"/>
          </w:tcPr>
          <w:p w14:paraId="59B8930C" w14:textId="059C3EAD" w:rsidR="00535D7D" w:rsidRPr="000965BF" w:rsidRDefault="00535D7D" w:rsidP="00535D7D">
            <w:pPr>
              <w:pStyle w:val="2019-20tabletextboldright"/>
              <w:rPr>
                <w:rFonts w:cs="Arial"/>
              </w:rPr>
            </w:pPr>
            <w:r>
              <w:t>14.98%</w:t>
            </w:r>
          </w:p>
        </w:tc>
      </w:tr>
    </w:tbl>
    <w:p w14:paraId="3F5BB37C" w14:textId="3D3FFE39" w:rsidR="00535D7D" w:rsidRDefault="00535D7D" w:rsidP="00535D7D">
      <w:pPr>
        <w:pStyle w:val="2019-20Bodycopy"/>
      </w:pPr>
      <w:r>
        <w:br/>
      </w:r>
      <w:r w:rsidRPr="00535D7D">
        <w:t>*The Departures FTE includes resignations, fixed-term contract ends and dismissals.</w:t>
      </w:r>
    </w:p>
    <w:p w14:paraId="5B089D48" w14:textId="77777777" w:rsidR="003B5EA1" w:rsidRDefault="003B5EA1" w:rsidP="00535D7D">
      <w:pPr>
        <w:pStyle w:val="2019-20Bodycopy"/>
      </w:pPr>
    </w:p>
    <w:p w14:paraId="42ED12ED" w14:textId="40B50DF0" w:rsidR="00535D7D" w:rsidRDefault="00535D7D" w:rsidP="00535D7D">
      <w:pPr>
        <w:pStyle w:val="2019-20Figurecaption"/>
      </w:pPr>
      <w:r>
        <w:t>Figure 29: Recruitment (FTE ongoing), 2016–17 to 2020–21</w:t>
      </w:r>
    </w:p>
    <w:p w14:paraId="7CE49736" w14:textId="793C8EDD" w:rsidR="00535D7D" w:rsidRDefault="00535D7D" w:rsidP="00535D7D">
      <w:pPr>
        <w:pStyle w:val="2019-20Figurecaption"/>
      </w:pPr>
      <w:r>
        <w:rPr>
          <w:noProof/>
        </w:rPr>
        <w:drawing>
          <wp:inline distT="0" distB="0" distL="0" distR="0" wp14:anchorId="36F5816D" wp14:editId="7DC13C8B">
            <wp:extent cx="2876210" cy="2952925"/>
            <wp:effectExtent l="0" t="0" r="0" b="0"/>
            <wp:docPr id="50" name="Picture 5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bar chart&#10;&#10;Description automatically generated"/>
                    <pic:cNvPicPr/>
                  </pic:nvPicPr>
                  <pic:blipFill>
                    <a:blip r:embed="rId70" cstate="screen">
                      <a:extLst>
                        <a:ext uri="{28A0092B-C50C-407E-A947-70E740481C1C}">
                          <a14:useLocalDpi xmlns:a14="http://schemas.microsoft.com/office/drawing/2010/main"/>
                        </a:ext>
                      </a:extLst>
                    </a:blip>
                    <a:stretch>
                      <a:fillRect/>
                    </a:stretch>
                  </pic:blipFill>
                  <pic:spPr>
                    <a:xfrm>
                      <a:off x="0" y="0"/>
                      <a:ext cx="2896182" cy="2973430"/>
                    </a:xfrm>
                    <a:prstGeom prst="rect">
                      <a:avLst/>
                    </a:prstGeom>
                  </pic:spPr>
                </pic:pic>
              </a:graphicData>
            </a:graphic>
          </wp:inline>
        </w:drawing>
      </w:r>
    </w:p>
    <w:p w14:paraId="2341A38E" w14:textId="3CC12E0F" w:rsidR="00535D7D" w:rsidRDefault="00535D7D">
      <w:pPr>
        <w:rPr>
          <w:rFonts w:ascii="Arial" w:hAnsi="Arial"/>
          <w:b/>
          <w:bCs/>
          <w:caps/>
          <w:color w:val="D43A5A"/>
          <w:sz w:val="20"/>
          <w:lang w:val="en-US"/>
        </w:rPr>
      </w:pPr>
      <w:r>
        <w:br w:type="page"/>
      </w:r>
    </w:p>
    <w:p w14:paraId="5A10CA44" w14:textId="52AEB1C8" w:rsidR="00535D7D" w:rsidRDefault="00535D7D" w:rsidP="00535D7D">
      <w:pPr>
        <w:pStyle w:val="2019-20Figurecaption"/>
      </w:pPr>
      <w:r w:rsidRPr="00535D7D">
        <w:lastRenderedPageBreak/>
        <w:t>Figure 30: VEC staff by gender, 2016–17 to 2020–21</w:t>
      </w:r>
    </w:p>
    <w:p w14:paraId="12E71C20" w14:textId="21926E29" w:rsidR="00535D7D" w:rsidRDefault="00535D7D" w:rsidP="00535D7D">
      <w:pPr>
        <w:pStyle w:val="2019-20Figurecaption"/>
      </w:pPr>
      <w:r>
        <w:rPr>
          <w:noProof/>
        </w:rPr>
        <w:drawing>
          <wp:inline distT="0" distB="0" distL="0" distR="0" wp14:anchorId="05CD9ECB" wp14:editId="5CB4DD16">
            <wp:extent cx="2876352" cy="2986481"/>
            <wp:effectExtent l="0" t="0" r="0" b="0"/>
            <wp:docPr id="51" name="Picture 5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bar chart&#10;&#10;Description automatically generated"/>
                    <pic:cNvPicPr/>
                  </pic:nvPicPr>
                  <pic:blipFill>
                    <a:blip r:embed="rId71" cstate="screen">
                      <a:extLst>
                        <a:ext uri="{28A0092B-C50C-407E-A947-70E740481C1C}">
                          <a14:useLocalDpi xmlns:a14="http://schemas.microsoft.com/office/drawing/2010/main"/>
                        </a:ext>
                      </a:extLst>
                    </a:blip>
                    <a:stretch>
                      <a:fillRect/>
                    </a:stretch>
                  </pic:blipFill>
                  <pic:spPr>
                    <a:xfrm>
                      <a:off x="0" y="0"/>
                      <a:ext cx="2895633" cy="3006500"/>
                    </a:xfrm>
                    <a:prstGeom prst="rect">
                      <a:avLst/>
                    </a:prstGeom>
                  </pic:spPr>
                </pic:pic>
              </a:graphicData>
            </a:graphic>
          </wp:inline>
        </w:drawing>
      </w:r>
    </w:p>
    <w:p w14:paraId="0998D438" w14:textId="75CFA5A3" w:rsidR="00535D7D" w:rsidRDefault="00535D7D">
      <w:pPr>
        <w:rPr>
          <w:rFonts w:ascii="Arial" w:hAnsi="Arial"/>
          <w:b/>
          <w:bCs/>
          <w:caps/>
          <w:color w:val="D43A5A"/>
          <w:sz w:val="20"/>
          <w:lang w:val="en-US"/>
        </w:rPr>
      </w:pPr>
      <w:r>
        <w:br w:type="page"/>
      </w:r>
    </w:p>
    <w:p w14:paraId="3A124A69" w14:textId="37E6058D" w:rsidR="00535D7D" w:rsidRDefault="00535D7D" w:rsidP="00535D7D">
      <w:pPr>
        <w:pStyle w:val="2019-20HeadingB"/>
      </w:pPr>
      <w:bookmarkStart w:id="42" w:name="_Toc87269519"/>
      <w:r w:rsidRPr="00535D7D">
        <w:lastRenderedPageBreak/>
        <w:t>Staff profile</w:t>
      </w:r>
      <w:bookmarkEnd w:id="42"/>
    </w:p>
    <w:p w14:paraId="52978170" w14:textId="77777777" w:rsidR="00535D7D" w:rsidRDefault="00535D7D" w:rsidP="00535D7D">
      <w:pPr>
        <w:pStyle w:val="2019-20HeadingC"/>
      </w:pPr>
      <w:r>
        <w:t>Comparative workforce data</w:t>
      </w:r>
    </w:p>
    <w:p w14:paraId="0E6FD189" w14:textId="0A376089" w:rsidR="00535D7D" w:rsidRDefault="00535D7D" w:rsidP="00535D7D">
      <w:pPr>
        <w:pStyle w:val="2019-20Figurecaption"/>
      </w:pPr>
      <w:r>
        <w:t>Figure 31: VEC active staff profile, last pay period June 2021 (not including statutory appointees)</w:t>
      </w:r>
    </w:p>
    <w:tbl>
      <w:tblPr>
        <w:tblStyle w:val="TableGrid"/>
        <w:tblW w:w="0" w:type="auto"/>
        <w:tblLook w:val="04A0" w:firstRow="1" w:lastRow="0" w:firstColumn="1" w:lastColumn="0" w:noHBand="0" w:noVBand="1"/>
      </w:tblPr>
      <w:tblGrid>
        <w:gridCol w:w="1513"/>
        <w:gridCol w:w="888"/>
        <w:gridCol w:w="693"/>
        <w:gridCol w:w="811"/>
        <w:gridCol w:w="728"/>
        <w:gridCol w:w="868"/>
        <w:gridCol w:w="888"/>
        <w:gridCol w:w="796"/>
        <w:gridCol w:w="784"/>
        <w:gridCol w:w="693"/>
        <w:gridCol w:w="693"/>
      </w:tblGrid>
      <w:tr w:rsidR="00535D7D" w14:paraId="1337409C" w14:textId="77777777" w:rsidTr="00535D7D">
        <w:trPr>
          <w:cnfStyle w:val="100000000000" w:firstRow="1" w:lastRow="0" w:firstColumn="0" w:lastColumn="0" w:oddVBand="0" w:evenVBand="0" w:oddHBand="0" w:evenHBand="0" w:firstRowFirstColumn="0" w:firstRowLastColumn="0" w:lastRowFirstColumn="0" w:lastRowLastColumn="0"/>
        </w:trPr>
        <w:tc>
          <w:tcPr>
            <w:tcW w:w="1513" w:type="dxa"/>
            <w:shd w:val="clear" w:color="auto" w:fill="D53A5B"/>
          </w:tcPr>
          <w:p w14:paraId="6F5B8DFE" w14:textId="77777777" w:rsidR="00535D7D" w:rsidRDefault="00535D7D" w:rsidP="00535D7D">
            <w:pPr>
              <w:pStyle w:val="DHHStablecolhead"/>
            </w:pPr>
          </w:p>
        </w:tc>
        <w:tc>
          <w:tcPr>
            <w:tcW w:w="3988" w:type="dxa"/>
            <w:gridSpan w:val="5"/>
            <w:shd w:val="clear" w:color="auto" w:fill="D53A5B"/>
          </w:tcPr>
          <w:p w14:paraId="26633446" w14:textId="485C4D2C" w:rsidR="00535D7D" w:rsidRDefault="00535D7D" w:rsidP="00535D7D">
            <w:pPr>
              <w:pStyle w:val="2019-20tablecolheadright"/>
            </w:pPr>
            <w:r>
              <w:t>2020</w:t>
            </w:r>
          </w:p>
        </w:tc>
        <w:tc>
          <w:tcPr>
            <w:tcW w:w="3854" w:type="dxa"/>
            <w:gridSpan w:val="5"/>
            <w:shd w:val="clear" w:color="auto" w:fill="D53A5B"/>
          </w:tcPr>
          <w:p w14:paraId="46D92397" w14:textId="3DF79F71" w:rsidR="00535D7D" w:rsidRDefault="00535D7D" w:rsidP="00535D7D">
            <w:pPr>
              <w:pStyle w:val="2019-20tablecolheadright"/>
            </w:pPr>
            <w:r>
              <w:t>2021</w:t>
            </w:r>
          </w:p>
        </w:tc>
      </w:tr>
      <w:tr w:rsidR="00535D7D" w14:paraId="3DF86229" w14:textId="77777777" w:rsidTr="00535D7D">
        <w:tc>
          <w:tcPr>
            <w:tcW w:w="1513" w:type="dxa"/>
            <w:shd w:val="clear" w:color="auto" w:fill="D53A5B"/>
          </w:tcPr>
          <w:p w14:paraId="49B6519A" w14:textId="77777777" w:rsidR="00535D7D" w:rsidRDefault="00535D7D" w:rsidP="007C7ED3">
            <w:pPr>
              <w:pStyle w:val="2019-20tablecolheadright"/>
            </w:pPr>
          </w:p>
        </w:tc>
        <w:tc>
          <w:tcPr>
            <w:tcW w:w="1581" w:type="dxa"/>
            <w:gridSpan w:val="2"/>
            <w:shd w:val="clear" w:color="auto" w:fill="D53A5B"/>
          </w:tcPr>
          <w:p w14:paraId="72654BDF" w14:textId="77777777" w:rsidR="00535D7D" w:rsidRDefault="00535D7D" w:rsidP="007C7ED3">
            <w:pPr>
              <w:pStyle w:val="2019-20tablecolheadright"/>
            </w:pPr>
            <w:r>
              <w:t>ONGOING</w:t>
            </w:r>
          </w:p>
        </w:tc>
        <w:tc>
          <w:tcPr>
            <w:tcW w:w="811" w:type="dxa"/>
            <w:shd w:val="clear" w:color="auto" w:fill="D53A5B"/>
          </w:tcPr>
          <w:p w14:paraId="331C9C6E" w14:textId="77777777" w:rsidR="00535D7D" w:rsidRDefault="00535D7D" w:rsidP="007C7ED3">
            <w:pPr>
              <w:pStyle w:val="2019-20tablecolheadright"/>
            </w:pPr>
            <w:r>
              <w:t>FIXED TERM and CASUAL</w:t>
            </w:r>
          </w:p>
        </w:tc>
        <w:tc>
          <w:tcPr>
            <w:tcW w:w="1596" w:type="dxa"/>
            <w:gridSpan w:val="2"/>
            <w:shd w:val="clear" w:color="auto" w:fill="D53A5B"/>
          </w:tcPr>
          <w:p w14:paraId="6BA9E985" w14:textId="77777777" w:rsidR="00535D7D" w:rsidRDefault="00535D7D" w:rsidP="007C7ED3">
            <w:pPr>
              <w:pStyle w:val="2019-20tablecolheadright"/>
            </w:pPr>
            <w:r>
              <w:t>TOTAL</w:t>
            </w:r>
          </w:p>
        </w:tc>
        <w:tc>
          <w:tcPr>
            <w:tcW w:w="1684" w:type="dxa"/>
            <w:gridSpan w:val="2"/>
            <w:shd w:val="clear" w:color="auto" w:fill="D53A5B"/>
          </w:tcPr>
          <w:p w14:paraId="7070910B" w14:textId="77777777" w:rsidR="00535D7D" w:rsidRDefault="00535D7D" w:rsidP="007C7ED3">
            <w:pPr>
              <w:pStyle w:val="2019-20tablecolheadright"/>
            </w:pPr>
            <w:r>
              <w:t>ONGOING</w:t>
            </w:r>
          </w:p>
        </w:tc>
        <w:tc>
          <w:tcPr>
            <w:tcW w:w="784" w:type="dxa"/>
            <w:shd w:val="clear" w:color="auto" w:fill="D53A5B"/>
          </w:tcPr>
          <w:p w14:paraId="29794B68" w14:textId="77777777" w:rsidR="00535D7D" w:rsidRDefault="00535D7D" w:rsidP="007C7ED3">
            <w:pPr>
              <w:pStyle w:val="2019-20tablecolheadright"/>
            </w:pPr>
            <w:r>
              <w:t>FIXED TERM and CASUAL</w:t>
            </w:r>
          </w:p>
        </w:tc>
        <w:tc>
          <w:tcPr>
            <w:tcW w:w="1386" w:type="dxa"/>
            <w:gridSpan w:val="2"/>
            <w:shd w:val="clear" w:color="auto" w:fill="D53A5B"/>
          </w:tcPr>
          <w:p w14:paraId="2D4EAABA" w14:textId="77777777" w:rsidR="00535D7D" w:rsidRDefault="00535D7D" w:rsidP="007C7ED3">
            <w:pPr>
              <w:pStyle w:val="2019-20tablecolheadright"/>
            </w:pPr>
            <w:r>
              <w:t>TOTAL</w:t>
            </w:r>
          </w:p>
        </w:tc>
      </w:tr>
      <w:tr w:rsidR="00535D7D" w14:paraId="7A81C3E0" w14:textId="77777777" w:rsidTr="00535D7D">
        <w:tc>
          <w:tcPr>
            <w:tcW w:w="1513" w:type="dxa"/>
            <w:shd w:val="clear" w:color="auto" w:fill="D53A5B"/>
          </w:tcPr>
          <w:p w14:paraId="7CDA8865" w14:textId="77777777" w:rsidR="00535D7D" w:rsidRDefault="00535D7D" w:rsidP="007C7ED3">
            <w:pPr>
              <w:pStyle w:val="2019-20tablecolheadright"/>
            </w:pPr>
          </w:p>
        </w:tc>
        <w:tc>
          <w:tcPr>
            <w:tcW w:w="888" w:type="dxa"/>
            <w:tcBorders>
              <w:bottom w:val="single" w:sz="4" w:space="0" w:color="auto"/>
            </w:tcBorders>
            <w:shd w:val="clear" w:color="auto" w:fill="D53A5B"/>
          </w:tcPr>
          <w:p w14:paraId="66AF9229" w14:textId="77777777" w:rsidR="00535D7D" w:rsidRDefault="00535D7D" w:rsidP="007C7ED3">
            <w:pPr>
              <w:pStyle w:val="2019-20tablecolheadright"/>
            </w:pPr>
            <w:r>
              <w:t>HEAD- COUNT</w:t>
            </w:r>
          </w:p>
        </w:tc>
        <w:tc>
          <w:tcPr>
            <w:tcW w:w="693" w:type="dxa"/>
            <w:tcBorders>
              <w:bottom w:val="single" w:sz="4" w:space="0" w:color="auto"/>
            </w:tcBorders>
            <w:shd w:val="clear" w:color="auto" w:fill="D53A5B"/>
          </w:tcPr>
          <w:p w14:paraId="78871851" w14:textId="77777777" w:rsidR="00535D7D" w:rsidRDefault="00535D7D" w:rsidP="007C7ED3">
            <w:pPr>
              <w:pStyle w:val="2019-20tablecolheadright"/>
            </w:pPr>
            <w:r>
              <w:t>FTE</w:t>
            </w:r>
          </w:p>
        </w:tc>
        <w:tc>
          <w:tcPr>
            <w:tcW w:w="811" w:type="dxa"/>
            <w:tcBorders>
              <w:bottom w:val="single" w:sz="4" w:space="0" w:color="auto"/>
            </w:tcBorders>
            <w:shd w:val="clear" w:color="auto" w:fill="D53A5B"/>
          </w:tcPr>
          <w:p w14:paraId="71BCCB11" w14:textId="77777777" w:rsidR="00535D7D" w:rsidRDefault="00535D7D" w:rsidP="007C7ED3">
            <w:pPr>
              <w:pStyle w:val="2019-20tablecolheadright"/>
            </w:pPr>
            <w:r>
              <w:t>HEAD- COUNT</w:t>
            </w:r>
          </w:p>
        </w:tc>
        <w:tc>
          <w:tcPr>
            <w:tcW w:w="728" w:type="dxa"/>
            <w:tcBorders>
              <w:bottom w:val="single" w:sz="4" w:space="0" w:color="auto"/>
            </w:tcBorders>
            <w:shd w:val="clear" w:color="auto" w:fill="D53A5B"/>
          </w:tcPr>
          <w:p w14:paraId="72C73DE3" w14:textId="77777777" w:rsidR="00535D7D" w:rsidRDefault="00535D7D" w:rsidP="007C7ED3">
            <w:pPr>
              <w:pStyle w:val="2019-20tablecolheadright"/>
            </w:pPr>
            <w:r>
              <w:t>FTE</w:t>
            </w:r>
          </w:p>
        </w:tc>
        <w:tc>
          <w:tcPr>
            <w:tcW w:w="868" w:type="dxa"/>
            <w:tcBorders>
              <w:bottom w:val="single" w:sz="4" w:space="0" w:color="auto"/>
            </w:tcBorders>
            <w:shd w:val="clear" w:color="auto" w:fill="D53A5B"/>
          </w:tcPr>
          <w:p w14:paraId="609E3143" w14:textId="77777777" w:rsidR="00535D7D" w:rsidRDefault="00535D7D" w:rsidP="007C7ED3">
            <w:pPr>
              <w:pStyle w:val="2019-20tablecolheadright"/>
            </w:pPr>
            <w:r>
              <w:t>FTE</w:t>
            </w:r>
          </w:p>
        </w:tc>
        <w:tc>
          <w:tcPr>
            <w:tcW w:w="888" w:type="dxa"/>
            <w:tcBorders>
              <w:bottom w:val="single" w:sz="4" w:space="0" w:color="auto"/>
            </w:tcBorders>
            <w:shd w:val="clear" w:color="auto" w:fill="D53A5B"/>
          </w:tcPr>
          <w:p w14:paraId="2FD4C4A9" w14:textId="77777777" w:rsidR="00535D7D" w:rsidRDefault="00535D7D" w:rsidP="007C7ED3">
            <w:pPr>
              <w:pStyle w:val="2019-20tablecolheadright"/>
            </w:pPr>
            <w:r>
              <w:t>HEAD- COUNT</w:t>
            </w:r>
          </w:p>
        </w:tc>
        <w:tc>
          <w:tcPr>
            <w:tcW w:w="796" w:type="dxa"/>
            <w:tcBorders>
              <w:bottom w:val="single" w:sz="4" w:space="0" w:color="auto"/>
            </w:tcBorders>
            <w:shd w:val="clear" w:color="auto" w:fill="D53A5B"/>
          </w:tcPr>
          <w:p w14:paraId="108961C3" w14:textId="77777777" w:rsidR="00535D7D" w:rsidRDefault="00535D7D" w:rsidP="007C7ED3">
            <w:pPr>
              <w:pStyle w:val="2019-20tablecolheadright"/>
            </w:pPr>
            <w:r>
              <w:t>FTE</w:t>
            </w:r>
          </w:p>
        </w:tc>
        <w:tc>
          <w:tcPr>
            <w:tcW w:w="784" w:type="dxa"/>
            <w:tcBorders>
              <w:bottom w:val="single" w:sz="4" w:space="0" w:color="auto"/>
            </w:tcBorders>
            <w:shd w:val="clear" w:color="auto" w:fill="D53A5B"/>
          </w:tcPr>
          <w:p w14:paraId="01782B91" w14:textId="77777777" w:rsidR="00535D7D" w:rsidRDefault="00535D7D" w:rsidP="007C7ED3">
            <w:pPr>
              <w:pStyle w:val="2019-20tablecolheadright"/>
            </w:pPr>
            <w:r>
              <w:t>HEAD- COUNT</w:t>
            </w:r>
          </w:p>
        </w:tc>
        <w:tc>
          <w:tcPr>
            <w:tcW w:w="693" w:type="dxa"/>
            <w:tcBorders>
              <w:bottom w:val="single" w:sz="4" w:space="0" w:color="auto"/>
            </w:tcBorders>
            <w:shd w:val="clear" w:color="auto" w:fill="D53A5B"/>
          </w:tcPr>
          <w:p w14:paraId="7A2C1637" w14:textId="77777777" w:rsidR="00535D7D" w:rsidRDefault="00535D7D" w:rsidP="007C7ED3">
            <w:pPr>
              <w:pStyle w:val="2019-20tablecolheadright"/>
            </w:pPr>
            <w:r>
              <w:t>FTE</w:t>
            </w:r>
          </w:p>
        </w:tc>
        <w:tc>
          <w:tcPr>
            <w:tcW w:w="693" w:type="dxa"/>
            <w:tcBorders>
              <w:bottom w:val="single" w:sz="4" w:space="0" w:color="auto"/>
            </w:tcBorders>
            <w:shd w:val="clear" w:color="auto" w:fill="D53A5B"/>
          </w:tcPr>
          <w:p w14:paraId="085D3332" w14:textId="77777777" w:rsidR="00535D7D" w:rsidRDefault="00535D7D" w:rsidP="007C7ED3">
            <w:pPr>
              <w:pStyle w:val="2019-20tablecolheadright"/>
            </w:pPr>
            <w:r>
              <w:t>FTE</w:t>
            </w:r>
          </w:p>
        </w:tc>
      </w:tr>
      <w:tr w:rsidR="00535D7D" w14:paraId="6E82A356" w14:textId="77777777" w:rsidTr="007C7ED3">
        <w:tc>
          <w:tcPr>
            <w:tcW w:w="1513" w:type="dxa"/>
          </w:tcPr>
          <w:p w14:paraId="5F4469D9" w14:textId="77777777" w:rsidR="00535D7D" w:rsidRPr="00190273" w:rsidRDefault="00535D7D" w:rsidP="007C7ED3">
            <w:pPr>
              <w:pStyle w:val="2019-20tabletextBoldleft"/>
              <w:rPr>
                <w:rFonts w:cs="Arial"/>
              </w:rPr>
            </w:pPr>
            <w:r>
              <w:t>Gender</w:t>
            </w:r>
          </w:p>
        </w:tc>
        <w:tc>
          <w:tcPr>
            <w:tcW w:w="888" w:type="dxa"/>
            <w:shd w:val="clear" w:color="auto" w:fill="auto"/>
          </w:tcPr>
          <w:p w14:paraId="5E9DA53D" w14:textId="77777777" w:rsidR="00535D7D" w:rsidRPr="00190273" w:rsidRDefault="00535D7D" w:rsidP="007C7ED3">
            <w:pPr>
              <w:pStyle w:val="2019-20tabletextright"/>
            </w:pPr>
          </w:p>
        </w:tc>
        <w:tc>
          <w:tcPr>
            <w:tcW w:w="693" w:type="dxa"/>
            <w:shd w:val="clear" w:color="auto" w:fill="auto"/>
          </w:tcPr>
          <w:p w14:paraId="60D8F537" w14:textId="77777777" w:rsidR="00535D7D" w:rsidRPr="00190273" w:rsidRDefault="00535D7D" w:rsidP="007C7ED3">
            <w:pPr>
              <w:pStyle w:val="2019-20tabletextright"/>
            </w:pPr>
          </w:p>
        </w:tc>
        <w:tc>
          <w:tcPr>
            <w:tcW w:w="811" w:type="dxa"/>
            <w:shd w:val="clear" w:color="auto" w:fill="auto"/>
          </w:tcPr>
          <w:p w14:paraId="7E4439EF" w14:textId="77777777" w:rsidR="00535D7D" w:rsidRPr="00190273" w:rsidRDefault="00535D7D" w:rsidP="007C7ED3">
            <w:pPr>
              <w:pStyle w:val="2019-20tabletextright"/>
            </w:pPr>
          </w:p>
        </w:tc>
        <w:tc>
          <w:tcPr>
            <w:tcW w:w="728" w:type="dxa"/>
            <w:shd w:val="clear" w:color="auto" w:fill="auto"/>
          </w:tcPr>
          <w:p w14:paraId="1A6F88CD" w14:textId="77777777" w:rsidR="00535D7D" w:rsidRPr="00190273" w:rsidRDefault="00535D7D" w:rsidP="007C7ED3">
            <w:pPr>
              <w:pStyle w:val="2019-20tabletextright"/>
            </w:pPr>
          </w:p>
        </w:tc>
        <w:tc>
          <w:tcPr>
            <w:tcW w:w="868" w:type="dxa"/>
            <w:shd w:val="clear" w:color="auto" w:fill="auto"/>
          </w:tcPr>
          <w:p w14:paraId="43DFE76E" w14:textId="77777777" w:rsidR="00535D7D" w:rsidRPr="00190273" w:rsidRDefault="00535D7D" w:rsidP="007C7ED3">
            <w:pPr>
              <w:pStyle w:val="2019-20tabletextright"/>
            </w:pPr>
          </w:p>
        </w:tc>
        <w:tc>
          <w:tcPr>
            <w:tcW w:w="888" w:type="dxa"/>
            <w:shd w:val="clear" w:color="auto" w:fill="F2F2F2" w:themeFill="background1" w:themeFillShade="F2"/>
          </w:tcPr>
          <w:p w14:paraId="7FBE4152" w14:textId="77777777" w:rsidR="00535D7D" w:rsidRPr="00190273" w:rsidRDefault="00535D7D" w:rsidP="007C7ED3">
            <w:pPr>
              <w:pStyle w:val="2019-20tabletextright"/>
            </w:pPr>
          </w:p>
        </w:tc>
        <w:tc>
          <w:tcPr>
            <w:tcW w:w="796" w:type="dxa"/>
            <w:shd w:val="clear" w:color="auto" w:fill="F2F2F2" w:themeFill="background1" w:themeFillShade="F2"/>
          </w:tcPr>
          <w:p w14:paraId="40DCE93D" w14:textId="77777777" w:rsidR="00535D7D" w:rsidRPr="00190273" w:rsidRDefault="00535D7D" w:rsidP="007C7ED3">
            <w:pPr>
              <w:pStyle w:val="2019-20tabletextright"/>
            </w:pPr>
          </w:p>
        </w:tc>
        <w:tc>
          <w:tcPr>
            <w:tcW w:w="784" w:type="dxa"/>
            <w:shd w:val="clear" w:color="auto" w:fill="F2F2F2" w:themeFill="background1" w:themeFillShade="F2"/>
          </w:tcPr>
          <w:p w14:paraId="75ECAC23" w14:textId="77777777" w:rsidR="00535D7D" w:rsidRPr="00190273" w:rsidRDefault="00535D7D" w:rsidP="007C7ED3">
            <w:pPr>
              <w:pStyle w:val="2019-20tabletextright"/>
            </w:pPr>
          </w:p>
        </w:tc>
        <w:tc>
          <w:tcPr>
            <w:tcW w:w="693" w:type="dxa"/>
            <w:shd w:val="clear" w:color="auto" w:fill="F2F2F2" w:themeFill="background1" w:themeFillShade="F2"/>
          </w:tcPr>
          <w:p w14:paraId="1394B8E6" w14:textId="77777777" w:rsidR="00535D7D" w:rsidRPr="00190273" w:rsidRDefault="00535D7D" w:rsidP="007C7ED3">
            <w:pPr>
              <w:pStyle w:val="2019-20tabletextright"/>
            </w:pPr>
          </w:p>
        </w:tc>
        <w:tc>
          <w:tcPr>
            <w:tcW w:w="693" w:type="dxa"/>
            <w:shd w:val="clear" w:color="auto" w:fill="F2F2F2" w:themeFill="background1" w:themeFillShade="F2"/>
          </w:tcPr>
          <w:p w14:paraId="4B85FE89" w14:textId="77777777" w:rsidR="00535D7D" w:rsidRPr="00190273" w:rsidRDefault="00535D7D" w:rsidP="007C7ED3">
            <w:pPr>
              <w:pStyle w:val="2019-20tabletextright"/>
            </w:pPr>
          </w:p>
        </w:tc>
      </w:tr>
      <w:tr w:rsidR="00535D7D" w14:paraId="562BB6D3" w14:textId="77777777" w:rsidTr="007C7ED3">
        <w:tc>
          <w:tcPr>
            <w:tcW w:w="1513" w:type="dxa"/>
          </w:tcPr>
          <w:p w14:paraId="24C104B8" w14:textId="77777777" w:rsidR="00535D7D" w:rsidRPr="00377DA6" w:rsidRDefault="00535D7D" w:rsidP="00535D7D">
            <w:pPr>
              <w:pStyle w:val="2019-20tabletextleft"/>
              <w:rPr>
                <w:rFonts w:cs="Arial"/>
              </w:rPr>
            </w:pPr>
            <w:r>
              <w:t>Male</w:t>
            </w:r>
          </w:p>
        </w:tc>
        <w:tc>
          <w:tcPr>
            <w:tcW w:w="888" w:type="dxa"/>
            <w:shd w:val="clear" w:color="auto" w:fill="auto"/>
          </w:tcPr>
          <w:p w14:paraId="1BDEBEAB" w14:textId="2F3A8550" w:rsidR="00535D7D" w:rsidRPr="00377DA6" w:rsidRDefault="00535D7D" w:rsidP="00535D7D">
            <w:pPr>
              <w:pStyle w:val="2019-20tabletextright"/>
            </w:pPr>
            <w:r>
              <w:t>73.00</w:t>
            </w:r>
          </w:p>
        </w:tc>
        <w:tc>
          <w:tcPr>
            <w:tcW w:w="693" w:type="dxa"/>
            <w:shd w:val="clear" w:color="auto" w:fill="auto"/>
          </w:tcPr>
          <w:p w14:paraId="4B4565F6" w14:textId="24BE15E1" w:rsidR="00535D7D" w:rsidRPr="00377DA6" w:rsidRDefault="00535D7D" w:rsidP="00535D7D">
            <w:pPr>
              <w:pStyle w:val="2019-20tabletextright"/>
            </w:pPr>
            <w:r>
              <w:t>71.46</w:t>
            </w:r>
          </w:p>
        </w:tc>
        <w:tc>
          <w:tcPr>
            <w:tcW w:w="811" w:type="dxa"/>
            <w:shd w:val="clear" w:color="auto" w:fill="auto"/>
          </w:tcPr>
          <w:p w14:paraId="40655EEA" w14:textId="3C594033" w:rsidR="00535D7D" w:rsidRPr="00377DA6" w:rsidRDefault="00535D7D" w:rsidP="00535D7D">
            <w:pPr>
              <w:pStyle w:val="2019-20tabletextright"/>
            </w:pPr>
            <w:r>
              <w:t>20.00</w:t>
            </w:r>
          </w:p>
        </w:tc>
        <w:tc>
          <w:tcPr>
            <w:tcW w:w="728" w:type="dxa"/>
            <w:shd w:val="clear" w:color="auto" w:fill="auto"/>
          </w:tcPr>
          <w:p w14:paraId="0BF71AF7" w14:textId="01F8B4CF" w:rsidR="00535D7D" w:rsidRPr="00377DA6" w:rsidRDefault="00535D7D" w:rsidP="00535D7D">
            <w:pPr>
              <w:pStyle w:val="2019-20tabletextright"/>
            </w:pPr>
            <w:r>
              <w:t>20.00</w:t>
            </w:r>
          </w:p>
        </w:tc>
        <w:tc>
          <w:tcPr>
            <w:tcW w:w="868" w:type="dxa"/>
            <w:shd w:val="clear" w:color="auto" w:fill="auto"/>
          </w:tcPr>
          <w:p w14:paraId="21D2350C" w14:textId="6B4B787D" w:rsidR="00535D7D" w:rsidRPr="00377DA6" w:rsidRDefault="00535D7D" w:rsidP="00535D7D">
            <w:pPr>
              <w:pStyle w:val="2019-20tabletextright"/>
            </w:pPr>
            <w:r>
              <w:t>91.46</w:t>
            </w:r>
          </w:p>
        </w:tc>
        <w:tc>
          <w:tcPr>
            <w:tcW w:w="888" w:type="dxa"/>
            <w:shd w:val="clear" w:color="auto" w:fill="F2F2F2" w:themeFill="background1" w:themeFillShade="F2"/>
          </w:tcPr>
          <w:p w14:paraId="1849D37F" w14:textId="249D9561" w:rsidR="00535D7D" w:rsidRPr="00377DA6" w:rsidRDefault="00535D7D" w:rsidP="00535D7D">
            <w:pPr>
              <w:pStyle w:val="2019-20tabletextright"/>
            </w:pPr>
            <w:r>
              <w:t>72.00</w:t>
            </w:r>
          </w:p>
        </w:tc>
        <w:tc>
          <w:tcPr>
            <w:tcW w:w="796" w:type="dxa"/>
            <w:shd w:val="clear" w:color="auto" w:fill="F2F2F2" w:themeFill="background1" w:themeFillShade="F2"/>
          </w:tcPr>
          <w:p w14:paraId="63436336" w14:textId="43F48185" w:rsidR="00535D7D" w:rsidRPr="00377DA6" w:rsidRDefault="00535D7D" w:rsidP="00535D7D">
            <w:pPr>
              <w:pStyle w:val="2019-20tabletextright"/>
            </w:pPr>
            <w:r>
              <w:t>70.66</w:t>
            </w:r>
          </w:p>
        </w:tc>
        <w:tc>
          <w:tcPr>
            <w:tcW w:w="784" w:type="dxa"/>
            <w:shd w:val="clear" w:color="auto" w:fill="F2F2F2" w:themeFill="background1" w:themeFillShade="F2"/>
          </w:tcPr>
          <w:p w14:paraId="2B41F1AD" w14:textId="6F52332D" w:rsidR="00535D7D" w:rsidRPr="00377DA6" w:rsidRDefault="00535D7D" w:rsidP="00535D7D">
            <w:pPr>
              <w:pStyle w:val="2019-20tabletextright"/>
            </w:pPr>
            <w:r>
              <w:t>11.00</w:t>
            </w:r>
          </w:p>
        </w:tc>
        <w:tc>
          <w:tcPr>
            <w:tcW w:w="693" w:type="dxa"/>
            <w:shd w:val="clear" w:color="auto" w:fill="F2F2F2" w:themeFill="background1" w:themeFillShade="F2"/>
          </w:tcPr>
          <w:p w14:paraId="1BE13245" w14:textId="033D295A" w:rsidR="00535D7D" w:rsidRPr="00377DA6" w:rsidRDefault="00535D7D" w:rsidP="00535D7D">
            <w:pPr>
              <w:pStyle w:val="2019-20tabletextright"/>
            </w:pPr>
            <w:r>
              <w:t>11.00</w:t>
            </w:r>
          </w:p>
        </w:tc>
        <w:tc>
          <w:tcPr>
            <w:tcW w:w="693" w:type="dxa"/>
            <w:shd w:val="clear" w:color="auto" w:fill="F2F2F2" w:themeFill="background1" w:themeFillShade="F2"/>
          </w:tcPr>
          <w:p w14:paraId="2952524A" w14:textId="1E99BAD4" w:rsidR="00535D7D" w:rsidRPr="00377DA6" w:rsidRDefault="00535D7D" w:rsidP="00535D7D">
            <w:pPr>
              <w:pStyle w:val="2019-20tabletextright"/>
            </w:pPr>
            <w:r>
              <w:t>81.66</w:t>
            </w:r>
          </w:p>
        </w:tc>
      </w:tr>
      <w:tr w:rsidR="00535D7D" w14:paraId="1041A6FE" w14:textId="77777777" w:rsidTr="007C7ED3">
        <w:tc>
          <w:tcPr>
            <w:tcW w:w="1513" w:type="dxa"/>
          </w:tcPr>
          <w:p w14:paraId="6611A39A" w14:textId="77777777" w:rsidR="00535D7D" w:rsidRPr="00377DA6" w:rsidRDefault="00535D7D" w:rsidP="00535D7D">
            <w:pPr>
              <w:pStyle w:val="2019-20tabletextleft"/>
              <w:rPr>
                <w:rFonts w:cs="Arial"/>
              </w:rPr>
            </w:pPr>
            <w:r>
              <w:t>Female</w:t>
            </w:r>
          </w:p>
        </w:tc>
        <w:tc>
          <w:tcPr>
            <w:tcW w:w="888" w:type="dxa"/>
            <w:shd w:val="clear" w:color="auto" w:fill="auto"/>
          </w:tcPr>
          <w:p w14:paraId="4DBE3AD0" w14:textId="5F335469" w:rsidR="00535D7D" w:rsidRPr="00377DA6" w:rsidRDefault="00535D7D" w:rsidP="00535D7D">
            <w:pPr>
              <w:pStyle w:val="2019-20tabletextright"/>
            </w:pPr>
            <w:r>
              <w:t>70.00</w:t>
            </w:r>
          </w:p>
        </w:tc>
        <w:tc>
          <w:tcPr>
            <w:tcW w:w="693" w:type="dxa"/>
            <w:shd w:val="clear" w:color="auto" w:fill="auto"/>
          </w:tcPr>
          <w:p w14:paraId="15E31EAC" w14:textId="03C161B0" w:rsidR="00535D7D" w:rsidRPr="00377DA6" w:rsidRDefault="00535D7D" w:rsidP="00535D7D">
            <w:pPr>
              <w:pStyle w:val="2019-20tabletextright"/>
            </w:pPr>
            <w:r>
              <w:t>65.15</w:t>
            </w:r>
          </w:p>
        </w:tc>
        <w:tc>
          <w:tcPr>
            <w:tcW w:w="811" w:type="dxa"/>
            <w:shd w:val="clear" w:color="auto" w:fill="auto"/>
          </w:tcPr>
          <w:p w14:paraId="451C6F8C" w14:textId="5AFD4AE7" w:rsidR="00535D7D" w:rsidRPr="00377DA6" w:rsidRDefault="00535D7D" w:rsidP="00535D7D">
            <w:pPr>
              <w:pStyle w:val="2019-20tabletextright"/>
            </w:pPr>
            <w:r>
              <w:t>26.00</w:t>
            </w:r>
          </w:p>
        </w:tc>
        <w:tc>
          <w:tcPr>
            <w:tcW w:w="728" w:type="dxa"/>
            <w:shd w:val="clear" w:color="auto" w:fill="auto"/>
          </w:tcPr>
          <w:p w14:paraId="6EF01723" w14:textId="30E05321" w:rsidR="00535D7D" w:rsidRPr="00377DA6" w:rsidRDefault="00535D7D" w:rsidP="00535D7D">
            <w:pPr>
              <w:pStyle w:val="2019-20tabletextright"/>
            </w:pPr>
            <w:r>
              <w:t>22.40</w:t>
            </w:r>
          </w:p>
        </w:tc>
        <w:tc>
          <w:tcPr>
            <w:tcW w:w="868" w:type="dxa"/>
            <w:shd w:val="clear" w:color="auto" w:fill="auto"/>
          </w:tcPr>
          <w:p w14:paraId="0BB48C49" w14:textId="7BC3A800" w:rsidR="00535D7D" w:rsidRPr="00377DA6" w:rsidRDefault="00535D7D" w:rsidP="00535D7D">
            <w:pPr>
              <w:pStyle w:val="2019-20tabletextright"/>
            </w:pPr>
            <w:r>
              <w:t>87.55</w:t>
            </w:r>
          </w:p>
        </w:tc>
        <w:tc>
          <w:tcPr>
            <w:tcW w:w="888" w:type="dxa"/>
            <w:shd w:val="clear" w:color="auto" w:fill="F2F2F2" w:themeFill="background1" w:themeFillShade="F2"/>
          </w:tcPr>
          <w:p w14:paraId="287675A8" w14:textId="52695C2D" w:rsidR="00535D7D" w:rsidRPr="00377DA6" w:rsidRDefault="00535D7D" w:rsidP="00535D7D">
            <w:pPr>
              <w:pStyle w:val="2019-20tabletextright"/>
            </w:pPr>
            <w:r>
              <w:t>77.00</w:t>
            </w:r>
          </w:p>
        </w:tc>
        <w:tc>
          <w:tcPr>
            <w:tcW w:w="796" w:type="dxa"/>
            <w:shd w:val="clear" w:color="auto" w:fill="F2F2F2" w:themeFill="background1" w:themeFillShade="F2"/>
          </w:tcPr>
          <w:p w14:paraId="638C7D27" w14:textId="79CC699A" w:rsidR="00535D7D" w:rsidRPr="00377DA6" w:rsidRDefault="00535D7D" w:rsidP="00535D7D">
            <w:pPr>
              <w:pStyle w:val="2019-20tabletextright"/>
            </w:pPr>
            <w:r>
              <w:t>71.75</w:t>
            </w:r>
          </w:p>
        </w:tc>
        <w:tc>
          <w:tcPr>
            <w:tcW w:w="784" w:type="dxa"/>
            <w:shd w:val="clear" w:color="auto" w:fill="F2F2F2" w:themeFill="background1" w:themeFillShade="F2"/>
          </w:tcPr>
          <w:p w14:paraId="1FAA3A2E" w14:textId="306C03B1" w:rsidR="00535D7D" w:rsidRPr="00377DA6" w:rsidRDefault="00535D7D" w:rsidP="00535D7D">
            <w:pPr>
              <w:pStyle w:val="2019-20tabletextright"/>
            </w:pPr>
            <w:r>
              <w:t>20.00</w:t>
            </w:r>
          </w:p>
        </w:tc>
        <w:tc>
          <w:tcPr>
            <w:tcW w:w="693" w:type="dxa"/>
            <w:shd w:val="clear" w:color="auto" w:fill="F2F2F2" w:themeFill="background1" w:themeFillShade="F2"/>
          </w:tcPr>
          <w:p w14:paraId="6086B799" w14:textId="515A899A" w:rsidR="00535D7D" w:rsidRPr="00377DA6" w:rsidRDefault="00535D7D" w:rsidP="00535D7D">
            <w:pPr>
              <w:pStyle w:val="2019-20tabletextright"/>
            </w:pPr>
            <w:r>
              <w:t>18.10</w:t>
            </w:r>
          </w:p>
        </w:tc>
        <w:tc>
          <w:tcPr>
            <w:tcW w:w="693" w:type="dxa"/>
            <w:shd w:val="clear" w:color="auto" w:fill="F2F2F2" w:themeFill="background1" w:themeFillShade="F2"/>
          </w:tcPr>
          <w:p w14:paraId="2B3E4DF6" w14:textId="3BE56C14" w:rsidR="00535D7D" w:rsidRPr="00377DA6" w:rsidRDefault="00535D7D" w:rsidP="00535D7D">
            <w:pPr>
              <w:pStyle w:val="2019-20tabletextright"/>
            </w:pPr>
            <w:r>
              <w:t>89.85</w:t>
            </w:r>
          </w:p>
        </w:tc>
      </w:tr>
      <w:tr w:rsidR="00535D7D" w14:paraId="1AFDD02F" w14:textId="77777777" w:rsidTr="007C7ED3">
        <w:tc>
          <w:tcPr>
            <w:tcW w:w="1513" w:type="dxa"/>
          </w:tcPr>
          <w:p w14:paraId="41B022D5" w14:textId="77777777" w:rsidR="00535D7D" w:rsidRPr="00190273" w:rsidRDefault="00535D7D" w:rsidP="00535D7D">
            <w:pPr>
              <w:pStyle w:val="2019-20tabletextBoldleft"/>
              <w:rPr>
                <w:rFonts w:cs="Arial"/>
              </w:rPr>
            </w:pPr>
            <w:r>
              <w:t>Total</w:t>
            </w:r>
          </w:p>
        </w:tc>
        <w:tc>
          <w:tcPr>
            <w:tcW w:w="888" w:type="dxa"/>
            <w:shd w:val="clear" w:color="auto" w:fill="auto"/>
          </w:tcPr>
          <w:p w14:paraId="1D3526F0" w14:textId="45092870" w:rsidR="00535D7D" w:rsidRPr="00190273" w:rsidRDefault="00535D7D" w:rsidP="00535D7D">
            <w:pPr>
              <w:pStyle w:val="2019-20tabletextboldright"/>
            </w:pPr>
            <w:r>
              <w:t>143.00</w:t>
            </w:r>
          </w:p>
        </w:tc>
        <w:tc>
          <w:tcPr>
            <w:tcW w:w="693" w:type="dxa"/>
            <w:shd w:val="clear" w:color="auto" w:fill="auto"/>
          </w:tcPr>
          <w:p w14:paraId="1B238BB3" w14:textId="2B2A7D63" w:rsidR="00535D7D" w:rsidRPr="00190273" w:rsidRDefault="00535D7D" w:rsidP="00535D7D">
            <w:pPr>
              <w:pStyle w:val="2019-20tabletextboldright"/>
            </w:pPr>
            <w:r>
              <w:t>136.61</w:t>
            </w:r>
          </w:p>
        </w:tc>
        <w:tc>
          <w:tcPr>
            <w:tcW w:w="811" w:type="dxa"/>
            <w:shd w:val="clear" w:color="auto" w:fill="auto"/>
          </w:tcPr>
          <w:p w14:paraId="3DB30295" w14:textId="13838369" w:rsidR="00535D7D" w:rsidRPr="00190273" w:rsidRDefault="00535D7D" w:rsidP="00535D7D">
            <w:pPr>
              <w:pStyle w:val="2019-20tabletextboldright"/>
            </w:pPr>
            <w:r>
              <w:t>46.00</w:t>
            </w:r>
          </w:p>
        </w:tc>
        <w:tc>
          <w:tcPr>
            <w:tcW w:w="728" w:type="dxa"/>
            <w:shd w:val="clear" w:color="auto" w:fill="auto"/>
          </w:tcPr>
          <w:p w14:paraId="1776DC95" w14:textId="55D47D72" w:rsidR="00535D7D" w:rsidRPr="00190273" w:rsidRDefault="00535D7D" w:rsidP="00535D7D">
            <w:pPr>
              <w:pStyle w:val="2019-20tabletextboldright"/>
            </w:pPr>
            <w:r>
              <w:t>42.40</w:t>
            </w:r>
          </w:p>
        </w:tc>
        <w:tc>
          <w:tcPr>
            <w:tcW w:w="868" w:type="dxa"/>
            <w:shd w:val="clear" w:color="auto" w:fill="auto"/>
          </w:tcPr>
          <w:p w14:paraId="45F8FA6C" w14:textId="71BCD72C" w:rsidR="00535D7D" w:rsidRPr="00190273" w:rsidRDefault="00535D7D" w:rsidP="00535D7D">
            <w:pPr>
              <w:pStyle w:val="2019-20tabletextboldright"/>
            </w:pPr>
            <w:r>
              <w:t>179.01</w:t>
            </w:r>
          </w:p>
        </w:tc>
        <w:tc>
          <w:tcPr>
            <w:tcW w:w="888" w:type="dxa"/>
            <w:shd w:val="clear" w:color="auto" w:fill="F2F2F2" w:themeFill="background1" w:themeFillShade="F2"/>
          </w:tcPr>
          <w:p w14:paraId="7BABE735" w14:textId="7AEA485F" w:rsidR="00535D7D" w:rsidRPr="00190273" w:rsidRDefault="00535D7D" w:rsidP="00535D7D">
            <w:pPr>
              <w:pStyle w:val="2019-20tabletextboldright"/>
            </w:pPr>
            <w:r>
              <w:t>149.00</w:t>
            </w:r>
          </w:p>
        </w:tc>
        <w:tc>
          <w:tcPr>
            <w:tcW w:w="796" w:type="dxa"/>
            <w:shd w:val="clear" w:color="auto" w:fill="F2F2F2" w:themeFill="background1" w:themeFillShade="F2"/>
          </w:tcPr>
          <w:p w14:paraId="0CD1E4A0" w14:textId="2E26E837" w:rsidR="00535D7D" w:rsidRPr="00190273" w:rsidRDefault="00535D7D" w:rsidP="00535D7D">
            <w:pPr>
              <w:pStyle w:val="2019-20tabletextboldright"/>
            </w:pPr>
            <w:r>
              <w:t>142.41</w:t>
            </w:r>
          </w:p>
        </w:tc>
        <w:tc>
          <w:tcPr>
            <w:tcW w:w="784" w:type="dxa"/>
            <w:shd w:val="clear" w:color="auto" w:fill="F2F2F2" w:themeFill="background1" w:themeFillShade="F2"/>
          </w:tcPr>
          <w:p w14:paraId="6B3C9814" w14:textId="1DCF5299" w:rsidR="00535D7D" w:rsidRPr="00190273" w:rsidRDefault="00535D7D" w:rsidP="00535D7D">
            <w:pPr>
              <w:pStyle w:val="2019-20tabletextboldright"/>
            </w:pPr>
            <w:r>
              <w:t>31.00</w:t>
            </w:r>
          </w:p>
        </w:tc>
        <w:tc>
          <w:tcPr>
            <w:tcW w:w="693" w:type="dxa"/>
            <w:shd w:val="clear" w:color="auto" w:fill="F2F2F2" w:themeFill="background1" w:themeFillShade="F2"/>
          </w:tcPr>
          <w:p w14:paraId="0EA31BD3" w14:textId="67A4FFB2" w:rsidR="00535D7D" w:rsidRPr="00190273" w:rsidRDefault="00535D7D" w:rsidP="00535D7D">
            <w:pPr>
              <w:pStyle w:val="2019-20tabletextboldright"/>
            </w:pPr>
            <w:r>
              <w:t>29.10</w:t>
            </w:r>
          </w:p>
        </w:tc>
        <w:tc>
          <w:tcPr>
            <w:tcW w:w="693" w:type="dxa"/>
            <w:shd w:val="clear" w:color="auto" w:fill="F2F2F2" w:themeFill="background1" w:themeFillShade="F2"/>
          </w:tcPr>
          <w:p w14:paraId="226F1824" w14:textId="4A2BD4A5" w:rsidR="00535D7D" w:rsidRPr="00190273" w:rsidRDefault="00535D7D" w:rsidP="00535D7D">
            <w:pPr>
              <w:pStyle w:val="2019-20tabletextboldright"/>
            </w:pPr>
            <w:r>
              <w:t>171.51</w:t>
            </w:r>
          </w:p>
        </w:tc>
      </w:tr>
      <w:tr w:rsidR="00535D7D" w14:paraId="0133438B" w14:textId="77777777" w:rsidTr="007C7ED3">
        <w:tc>
          <w:tcPr>
            <w:tcW w:w="1513" w:type="dxa"/>
          </w:tcPr>
          <w:p w14:paraId="162849E8" w14:textId="77777777" w:rsidR="00535D7D" w:rsidRPr="00190273" w:rsidRDefault="00535D7D" w:rsidP="007C7ED3">
            <w:pPr>
              <w:pStyle w:val="2019-20tabletextBoldleft"/>
              <w:rPr>
                <w:rFonts w:cs="Arial"/>
              </w:rPr>
            </w:pPr>
            <w:r>
              <w:t xml:space="preserve">Age </w:t>
            </w:r>
          </w:p>
        </w:tc>
        <w:tc>
          <w:tcPr>
            <w:tcW w:w="888" w:type="dxa"/>
            <w:shd w:val="clear" w:color="auto" w:fill="auto"/>
          </w:tcPr>
          <w:p w14:paraId="22A810EA" w14:textId="77777777" w:rsidR="00535D7D" w:rsidRPr="00190273" w:rsidRDefault="00535D7D" w:rsidP="007C7ED3">
            <w:pPr>
              <w:pStyle w:val="2019-20tabletextright"/>
            </w:pPr>
          </w:p>
        </w:tc>
        <w:tc>
          <w:tcPr>
            <w:tcW w:w="693" w:type="dxa"/>
            <w:shd w:val="clear" w:color="auto" w:fill="auto"/>
          </w:tcPr>
          <w:p w14:paraId="249DAD5D" w14:textId="77777777" w:rsidR="00535D7D" w:rsidRPr="00190273" w:rsidRDefault="00535D7D" w:rsidP="007C7ED3">
            <w:pPr>
              <w:pStyle w:val="2019-20tabletextright"/>
            </w:pPr>
          </w:p>
        </w:tc>
        <w:tc>
          <w:tcPr>
            <w:tcW w:w="811" w:type="dxa"/>
            <w:shd w:val="clear" w:color="auto" w:fill="auto"/>
          </w:tcPr>
          <w:p w14:paraId="50107FC8" w14:textId="77777777" w:rsidR="00535D7D" w:rsidRPr="00190273" w:rsidRDefault="00535D7D" w:rsidP="007C7ED3">
            <w:pPr>
              <w:pStyle w:val="2019-20tabletextright"/>
            </w:pPr>
          </w:p>
        </w:tc>
        <w:tc>
          <w:tcPr>
            <w:tcW w:w="728" w:type="dxa"/>
            <w:shd w:val="clear" w:color="auto" w:fill="auto"/>
          </w:tcPr>
          <w:p w14:paraId="240301EF" w14:textId="77777777" w:rsidR="00535D7D" w:rsidRPr="00190273" w:rsidRDefault="00535D7D" w:rsidP="007C7ED3">
            <w:pPr>
              <w:pStyle w:val="2019-20tabletextright"/>
            </w:pPr>
          </w:p>
        </w:tc>
        <w:tc>
          <w:tcPr>
            <w:tcW w:w="868" w:type="dxa"/>
            <w:shd w:val="clear" w:color="auto" w:fill="auto"/>
          </w:tcPr>
          <w:p w14:paraId="226E0558" w14:textId="77777777" w:rsidR="00535D7D" w:rsidRPr="00190273" w:rsidRDefault="00535D7D" w:rsidP="007C7ED3">
            <w:pPr>
              <w:pStyle w:val="2019-20tabletextright"/>
            </w:pPr>
          </w:p>
        </w:tc>
        <w:tc>
          <w:tcPr>
            <w:tcW w:w="888" w:type="dxa"/>
            <w:shd w:val="clear" w:color="auto" w:fill="F2F2F2" w:themeFill="background1" w:themeFillShade="F2"/>
          </w:tcPr>
          <w:p w14:paraId="71CFBA70" w14:textId="77777777" w:rsidR="00535D7D" w:rsidRPr="00190273" w:rsidRDefault="00535D7D" w:rsidP="007C7ED3">
            <w:pPr>
              <w:pStyle w:val="2019-20tabletextright"/>
            </w:pPr>
            <w:r>
              <w:t xml:space="preserve"> </w:t>
            </w:r>
          </w:p>
        </w:tc>
        <w:tc>
          <w:tcPr>
            <w:tcW w:w="796" w:type="dxa"/>
            <w:shd w:val="clear" w:color="auto" w:fill="F2F2F2" w:themeFill="background1" w:themeFillShade="F2"/>
          </w:tcPr>
          <w:p w14:paraId="493040BD" w14:textId="77777777" w:rsidR="00535D7D" w:rsidRPr="00190273" w:rsidRDefault="00535D7D" w:rsidP="007C7ED3">
            <w:pPr>
              <w:pStyle w:val="2019-20tabletextright"/>
            </w:pPr>
            <w:r>
              <w:t xml:space="preserve"> </w:t>
            </w:r>
          </w:p>
        </w:tc>
        <w:tc>
          <w:tcPr>
            <w:tcW w:w="784" w:type="dxa"/>
            <w:shd w:val="clear" w:color="auto" w:fill="F2F2F2" w:themeFill="background1" w:themeFillShade="F2"/>
          </w:tcPr>
          <w:p w14:paraId="5B307BC9" w14:textId="77777777" w:rsidR="00535D7D" w:rsidRPr="00190273" w:rsidRDefault="00535D7D" w:rsidP="007C7ED3">
            <w:pPr>
              <w:pStyle w:val="2019-20tabletextright"/>
            </w:pPr>
            <w:r>
              <w:t xml:space="preserve"> </w:t>
            </w:r>
          </w:p>
        </w:tc>
        <w:tc>
          <w:tcPr>
            <w:tcW w:w="693" w:type="dxa"/>
            <w:shd w:val="clear" w:color="auto" w:fill="F2F2F2" w:themeFill="background1" w:themeFillShade="F2"/>
          </w:tcPr>
          <w:p w14:paraId="6E09A1C9" w14:textId="77777777" w:rsidR="00535D7D" w:rsidRPr="00190273" w:rsidRDefault="00535D7D" w:rsidP="007C7ED3">
            <w:pPr>
              <w:pStyle w:val="2019-20tabletextright"/>
            </w:pPr>
            <w:r>
              <w:t xml:space="preserve"> </w:t>
            </w:r>
          </w:p>
        </w:tc>
        <w:tc>
          <w:tcPr>
            <w:tcW w:w="693" w:type="dxa"/>
            <w:shd w:val="clear" w:color="auto" w:fill="F2F2F2" w:themeFill="background1" w:themeFillShade="F2"/>
          </w:tcPr>
          <w:p w14:paraId="02909F13" w14:textId="77777777" w:rsidR="00535D7D" w:rsidRPr="00190273" w:rsidRDefault="00535D7D" w:rsidP="007C7ED3">
            <w:pPr>
              <w:pStyle w:val="2019-20tabletextright"/>
            </w:pPr>
            <w:r>
              <w:t xml:space="preserve"> </w:t>
            </w:r>
          </w:p>
        </w:tc>
      </w:tr>
      <w:tr w:rsidR="00535D7D" w14:paraId="76F446B9" w14:textId="77777777" w:rsidTr="007C7ED3">
        <w:tc>
          <w:tcPr>
            <w:tcW w:w="1513" w:type="dxa"/>
          </w:tcPr>
          <w:p w14:paraId="26B2E259" w14:textId="77777777" w:rsidR="00535D7D" w:rsidRPr="00377DA6" w:rsidRDefault="00535D7D" w:rsidP="00535D7D">
            <w:pPr>
              <w:pStyle w:val="2019-20tabletextleft"/>
              <w:rPr>
                <w:rFonts w:cs="Arial"/>
              </w:rPr>
            </w:pPr>
            <w:r>
              <w:t>Under 25</w:t>
            </w:r>
          </w:p>
        </w:tc>
        <w:tc>
          <w:tcPr>
            <w:tcW w:w="888" w:type="dxa"/>
            <w:shd w:val="clear" w:color="auto" w:fill="auto"/>
          </w:tcPr>
          <w:p w14:paraId="37A2394F" w14:textId="6AE425A0" w:rsidR="00535D7D" w:rsidRPr="00377DA6" w:rsidRDefault="00535D7D" w:rsidP="00535D7D">
            <w:pPr>
              <w:pStyle w:val="2019-20tabletextright"/>
            </w:pPr>
            <w:r>
              <w:t>-</w:t>
            </w:r>
          </w:p>
        </w:tc>
        <w:tc>
          <w:tcPr>
            <w:tcW w:w="693" w:type="dxa"/>
            <w:shd w:val="clear" w:color="auto" w:fill="auto"/>
          </w:tcPr>
          <w:p w14:paraId="657D4F3F" w14:textId="67CC38AA" w:rsidR="00535D7D" w:rsidRPr="00377DA6" w:rsidRDefault="00535D7D" w:rsidP="00535D7D">
            <w:pPr>
              <w:pStyle w:val="2019-20tabletextright"/>
            </w:pPr>
            <w:r>
              <w:t>-</w:t>
            </w:r>
          </w:p>
        </w:tc>
        <w:tc>
          <w:tcPr>
            <w:tcW w:w="811" w:type="dxa"/>
            <w:shd w:val="clear" w:color="auto" w:fill="auto"/>
          </w:tcPr>
          <w:p w14:paraId="1356073F" w14:textId="363FB0AD" w:rsidR="00535D7D" w:rsidRPr="00377DA6" w:rsidRDefault="00535D7D" w:rsidP="00535D7D">
            <w:pPr>
              <w:pStyle w:val="2019-20tabletextright"/>
            </w:pPr>
            <w:r>
              <w:t>1.00</w:t>
            </w:r>
          </w:p>
        </w:tc>
        <w:tc>
          <w:tcPr>
            <w:tcW w:w="728" w:type="dxa"/>
            <w:shd w:val="clear" w:color="auto" w:fill="auto"/>
          </w:tcPr>
          <w:p w14:paraId="6660A9D1" w14:textId="24E602E2" w:rsidR="00535D7D" w:rsidRPr="00377DA6" w:rsidRDefault="00535D7D" w:rsidP="00535D7D">
            <w:pPr>
              <w:pStyle w:val="2019-20tabletextright"/>
            </w:pPr>
            <w:r>
              <w:t>1.00</w:t>
            </w:r>
          </w:p>
        </w:tc>
        <w:tc>
          <w:tcPr>
            <w:tcW w:w="868" w:type="dxa"/>
            <w:shd w:val="clear" w:color="auto" w:fill="auto"/>
          </w:tcPr>
          <w:p w14:paraId="255F9E07" w14:textId="2A9C9ED4" w:rsidR="00535D7D" w:rsidRPr="00377DA6" w:rsidRDefault="00535D7D" w:rsidP="00535D7D">
            <w:pPr>
              <w:pStyle w:val="2019-20tabletextright"/>
            </w:pPr>
            <w:r>
              <w:t>1.00</w:t>
            </w:r>
          </w:p>
        </w:tc>
        <w:tc>
          <w:tcPr>
            <w:tcW w:w="888" w:type="dxa"/>
            <w:shd w:val="clear" w:color="auto" w:fill="F2F2F2" w:themeFill="background1" w:themeFillShade="F2"/>
          </w:tcPr>
          <w:p w14:paraId="603E49FC" w14:textId="0D7E64E3" w:rsidR="00535D7D" w:rsidRPr="00377DA6" w:rsidRDefault="00535D7D" w:rsidP="00535D7D">
            <w:pPr>
              <w:pStyle w:val="2019-20tabletextright"/>
            </w:pPr>
            <w:r>
              <w:t xml:space="preserve"> -</w:t>
            </w:r>
          </w:p>
        </w:tc>
        <w:tc>
          <w:tcPr>
            <w:tcW w:w="796" w:type="dxa"/>
            <w:shd w:val="clear" w:color="auto" w:fill="F2F2F2" w:themeFill="background1" w:themeFillShade="F2"/>
          </w:tcPr>
          <w:p w14:paraId="50A92169" w14:textId="6DDCD44C" w:rsidR="00535D7D" w:rsidRPr="00377DA6" w:rsidRDefault="00535D7D" w:rsidP="00535D7D">
            <w:pPr>
              <w:pStyle w:val="2019-20tabletextright"/>
            </w:pPr>
            <w:r>
              <w:t xml:space="preserve">- </w:t>
            </w:r>
          </w:p>
        </w:tc>
        <w:tc>
          <w:tcPr>
            <w:tcW w:w="784" w:type="dxa"/>
            <w:shd w:val="clear" w:color="auto" w:fill="F2F2F2" w:themeFill="background1" w:themeFillShade="F2"/>
          </w:tcPr>
          <w:p w14:paraId="0373A352" w14:textId="08D705EE" w:rsidR="00535D7D" w:rsidRPr="00377DA6" w:rsidRDefault="00535D7D" w:rsidP="00535D7D">
            <w:pPr>
              <w:pStyle w:val="2019-20tabletextright"/>
            </w:pPr>
            <w:r>
              <w:t>2.00</w:t>
            </w:r>
          </w:p>
        </w:tc>
        <w:tc>
          <w:tcPr>
            <w:tcW w:w="693" w:type="dxa"/>
            <w:shd w:val="clear" w:color="auto" w:fill="F2F2F2" w:themeFill="background1" w:themeFillShade="F2"/>
          </w:tcPr>
          <w:p w14:paraId="064D4308" w14:textId="15DD8A4D" w:rsidR="00535D7D" w:rsidRPr="00377DA6" w:rsidRDefault="00535D7D" w:rsidP="00535D7D">
            <w:pPr>
              <w:pStyle w:val="2019-20tabletextright"/>
            </w:pPr>
            <w:r>
              <w:t>2.00</w:t>
            </w:r>
          </w:p>
        </w:tc>
        <w:tc>
          <w:tcPr>
            <w:tcW w:w="693" w:type="dxa"/>
            <w:shd w:val="clear" w:color="auto" w:fill="F2F2F2" w:themeFill="background1" w:themeFillShade="F2"/>
          </w:tcPr>
          <w:p w14:paraId="5D112CE5" w14:textId="3B467687" w:rsidR="00535D7D" w:rsidRPr="00377DA6" w:rsidRDefault="00535D7D" w:rsidP="00535D7D">
            <w:pPr>
              <w:pStyle w:val="2019-20tabletextright"/>
            </w:pPr>
            <w:r>
              <w:t>2.00</w:t>
            </w:r>
          </w:p>
        </w:tc>
      </w:tr>
      <w:tr w:rsidR="00535D7D" w14:paraId="660E6AEC" w14:textId="77777777" w:rsidTr="007C7ED3">
        <w:tc>
          <w:tcPr>
            <w:tcW w:w="1513" w:type="dxa"/>
          </w:tcPr>
          <w:p w14:paraId="144A18E0" w14:textId="77777777" w:rsidR="00535D7D" w:rsidRPr="00377DA6" w:rsidRDefault="00535D7D" w:rsidP="00535D7D">
            <w:pPr>
              <w:pStyle w:val="2019-20tabletextleft"/>
              <w:rPr>
                <w:rFonts w:cs="Arial"/>
              </w:rPr>
            </w:pPr>
            <w:r>
              <w:t>25–34</w:t>
            </w:r>
          </w:p>
        </w:tc>
        <w:tc>
          <w:tcPr>
            <w:tcW w:w="888" w:type="dxa"/>
            <w:shd w:val="clear" w:color="auto" w:fill="auto"/>
          </w:tcPr>
          <w:p w14:paraId="79A911FA" w14:textId="78D5172F" w:rsidR="00535D7D" w:rsidRPr="00377DA6" w:rsidRDefault="00535D7D" w:rsidP="00535D7D">
            <w:pPr>
              <w:pStyle w:val="2019-20tabletextright"/>
            </w:pPr>
            <w:r>
              <w:t>23.00</w:t>
            </w:r>
          </w:p>
        </w:tc>
        <w:tc>
          <w:tcPr>
            <w:tcW w:w="693" w:type="dxa"/>
            <w:shd w:val="clear" w:color="auto" w:fill="auto"/>
          </w:tcPr>
          <w:p w14:paraId="6623A465" w14:textId="445FCE25" w:rsidR="00535D7D" w:rsidRPr="00377DA6" w:rsidRDefault="00535D7D" w:rsidP="00535D7D">
            <w:pPr>
              <w:pStyle w:val="2019-20tabletextright"/>
            </w:pPr>
            <w:r>
              <w:t>22.80</w:t>
            </w:r>
          </w:p>
        </w:tc>
        <w:tc>
          <w:tcPr>
            <w:tcW w:w="811" w:type="dxa"/>
            <w:shd w:val="clear" w:color="auto" w:fill="auto"/>
          </w:tcPr>
          <w:p w14:paraId="0066AB36" w14:textId="47F36C40" w:rsidR="00535D7D" w:rsidRPr="00377DA6" w:rsidRDefault="00535D7D" w:rsidP="00535D7D">
            <w:pPr>
              <w:pStyle w:val="2019-20tabletextright"/>
            </w:pPr>
            <w:r>
              <w:t>18.00</w:t>
            </w:r>
          </w:p>
        </w:tc>
        <w:tc>
          <w:tcPr>
            <w:tcW w:w="728" w:type="dxa"/>
            <w:shd w:val="clear" w:color="auto" w:fill="auto"/>
          </w:tcPr>
          <w:p w14:paraId="7DC2D509" w14:textId="10D331C7" w:rsidR="00535D7D" w:rsidRPr="00377DA6" w:rsidRDefault="00535D7D" w:rsidP="00535D7D">
            <w:pPr>
              <w:pStyle w:val="2019-20tabletextright"/>
            </w:pPr>
            <w:r>
              <w:t>17.20</w:t>
            </w:r>
          </w:p>
        </w:tc>
        <w:tc>
          <w:tcPr>
            <w:tcW w:w="868" w:type="dxa"/>
            <w:shd w:val="clear" w:color="auto" w:fill="auto"/>
          </w:tcPr>
          <w:p w14:paraId="3673B0BC" w14:textId="7D0AD6B0" w:rsidR="00535D7D" w:rsidRPr="00377DA6" w:rsidRDefault="00535D7D" w:rsidP="00535D7D">
            <w:pPr>
              <w:pStyle w:val="2019-20tabletextright"/>
            </w:pPr>
            <w:r>
              <w:t>40.00</w:t>
            </w:r>
          </w:p>
        </w:tc>
        <w:tc>
          <w:tcPr>
            <w:tcW w:w="888" w:type="dxa"/>
            <w:shd w:val="clear" w:color="auto" w:fill="F2F2F2" w:themeFill="background1" w:themeFillShade="F2"/>
          </w:tcPr>
          <w:p w14:paraId="0F4FE4E8" w14:textId="2617D44F" w:rsidR="00535D7D" w:rsidRPr="00377DA6" w:rsidRDefault="00535D7D" w:rsidP="00535D7D">
            <w:pPr>
              <w:pStyle w:val="2019-20tabletextright"/>
            </w:pPr>
            <w:r>
              <w:t>29.00</w:t>
            </w:r>
          </w:p>
        </w:tc>
        <w:tc>
          <w:tcPr>
            <w:tcW w:w="796" w:type="dxa"/>
            <w:shd w:val="clear" w:color="auto" w:fill="F2F2F2" w:themeFill="background1" w:themeFillShade="F2"/>
          </w:tcPr>
          <w:p w14:paraId="070D4C23" w14:textId="48451162" w:rsidR="00535D7D" w:rsidRPr="00377DA6" w:rsidRDefault="00535D7D" w:rsidP="00535D7D">
            <w:pPr>
              <w:pStyle w:val="2019-20tabletextright"/>
            </w:pPr>
            <w:r>
              <w:t>28.90</w:t>
            </w:r>
          </w:p>
        </w:tc>
        <w:tc>
          <w:tcPr>
            <w:tcW w:w="784" w:type="dxa"/>
            <w:shd w:val="clear" w:color="auto" w:fill="F2F2F2" w:themeFill="background1" w:themeFillShade="F2"/>
          </w:tcPr>
          <w:p w14:paraId="242E8281" w14:textId="76C88CDF" w:rsidR="00535D7D" w:rsidRPr="00377DA6" w:rsidRDefault="00535D7D" w:rsidP="00535D7D">
            <w:pPr>
              <w:pStyle w:val="2019-20tabletextright"/>
            </w:pPr>
            <w:r>
              <w:t>9.00</w:t>
            </w:r>
          </w:p>
        </w:tc>
        <w:tc>
          <w:tcPr>
            <w:tcW w:w="693" w:type="dxa"/>
            <w:shd w:val="clear" w:color="auto" w:fill="F2F2F2" w:themeFill="background1" w:themeFillShade="F2"/>
          </w:tcPr>
          <w:p w14:paraId="275153A6" w14:textId="26974FDE" w:rsidR="00535D7D" w:rsidRPr="00377DA6" w:rsidRDefault="00535D7D" w:rsidP="00535D7D">
            <w:pPr>
              <w:pStyle w:val="2019-20tabletextright"/>
            </w:pPr>
            <w:r>
              <w:t>9.00</w:t>
            </w:r>
          </w:p>
        </w:tc>
        <w:tc>
          <w:tcPr>
            <w:tcW w:w="693" w:type="dxa"/>
            <w:shd w:val="clear" w:color="auto" w:fill="F2F2F2" w:themeFill="background1" w:themeFillShade="F2"/>
          </w:tcPr>
          <w:p w14:paraId="7602D766" w14:textId="418C5299" w:rsidR="00535D7D" w:rsidRPr="00377DA6" w:rsidRDefault="00535D7D" w:rsidP="00535D7D">
            <w:pPr>
              <w:pStyle w:val="2019-20tabletextright"/>
            </w:pPr>
            <w:r>
              <w:t>37.90</w:t>
            </w:r>
          </w:p>
        </w:tc>
      </w:tr>
      <w:tr w:rsidR="00535D7D" w14:paraId="118287A5" w14:textId="77777777" w:rsidTr="007C7ED3">
        <w:tc>
          <w:tcPr>
            <w:tcW w:w="1513" w:type="dxa"/>
          </w:tcPr>
          <w:p w14:paraId="5228DE23" w14:textId="77777777" w:rsidR="00535D7D" w:rsidRPr="00377DA6" w:rsidRDefault="00535D7D" w:rsidP="00535D7D">
            <w:pPr>
              <w:pStyle w:val="2019-20tabletextleft"/>
              <w:rPr>
                <w:rFonts w:cs="Arial"/>
              </w:rPr>
            </w:pPr>
            <w:r>
              <w:t>35–44</w:t>
            </w:r>
          </w:p>
        </w:tc>
        <w:tc>
          <w:tcPr>
            <w:tcW w:w="888" w:type="dxa"/>
            <w:shd w:val="clear" w:color="auto" w:fill="auto"/>
          </w:tcPr>
          <w:p w14:paraId="04DECEF8" w14:textId="03F81270" w:rsidR="00535D7D" w:rsidRPr="00377DA6" w:rsidRDefault="00535D7D" w:rsidP="00535D7D">
            <w:pPr>
              <w:pStyle w:val="2019-20tabletextright"/>
            </w:pPr>
            <w:r>
              <w:t>59.00</w:t>
            </w:r>
          </w:p>
        </w:tc>
        <w:tc>
          <w:tcPr>
            <w:tcW w:w="693" w:type="dxa"/>
            <w:shd w:val="clear" w:color="auto" w:fill="auto"/>
          </w:tcPr>
          <w:p w14:paraId="72B6A2EF" w14:textId="04CE7B9E" w:rsidR="00535D7D" w:rsidRPr="00377DA6" w:rsidRDefault="00535D7D" w:rsidP="00535D7D">
            <w:pPr>
              <w:pStyle w:val="2019-20tabletextright"/>
            </w:pPr>
            <w:r>
              <w:t>55.76</w:t>
            </w:r>
          </w:p>
        </w:tc>
        <w:tc>
          <w:tcPr>
            <w:tcW w:w="811" w:type="dxa"/>
            <w:shd w:val="clear" w:color="auto" w:fill="auto"/>
          </w:tcPr>
          <w:p w14:paraId="6395966B" w14:textId="58AFC043" w:rsidR="00535D7D" w:rsidRPr="00377DA6" w:rsidRDefault="00535D7D" w:rsidP="00535D7D">
            <w:pPr>
              <w:pStyle w:val="2019-20tabletextright"/>
            </w:pPr>
            <w:r>
              <w:t>14.00</w:t>
            </w:r>
          </w:p>
        </w:tc>
        <w:tc>
          <w:tcPr>
            <w:tcW w:w="728" w:type="dxa"/>
            <w:shd w:val="clear" w:color="auto" w:fill="auto"/>
          </w:tcPr>
          <w:p w14:paraId="7CB880C7" w14:textId="7DB4D957" w:rsidR="00535D7D" w:rsidRPr="00377DA6" w:rsidRDefault="00535D7D" w:rsidP="00535D7D">
            <w:pPr>
              <w:pStyle w:val="2019-20tabletextright"/>
            </w:pPr>
            <w:r>
              <w:t>13.60</w:t>
            </w:r>
          </w:p>
        </w:tc>
        <w:tc>
          <w:tcPr>
            <w:tcW w:w="868" w:type="dxa"/>
            <w:shd w:val="clear" w:color="auto" w:fill="auto"/>
          </w:tcPr>
          <w:p w14:paraId="4D314070" w14:textId="6DC8ECC7" w:rsidR="00535D7D" w:rsidRPr="00377DA6" w:rsidRDefault="00535D7D" w:rsidP="00535D7D">
            <w:pPr>
              <w:pStyle w:val="2019-20tabletextright"/>
            </w:pPr>
            <w:r>
              <w:t>69.36</w:t>
            </w:r>
          </w:p>
        </w:tc>
        <w:tc>
          <w:tcPr>
            <w:tcW w:w="888" w:type="dxa"/>
            <w:shd w:val="clear" w:color="auto" w:fill="F2F2F2" w:themeFill="background1" w:themeFillShade="F2"/>
          </w:tcPr>
          <w:p w14:paraId="7581E31F" w14:textId="6D3FC4DA" w:rsidR="00535D7D" w:rsidRPr="00377DA6" w:rsidRDefault="00535D7D" w:rsidP="00535D7D">
            <w:pPr>
              <w:pStyle w:val="2019-20tabletextright"/>
            </w:pPr>
            <w:r>
              <w:t>55.00</w:t>
            </w:r>
          </w:p>
        </w:tc>
        <w:tc>
          <w:tcPr>
            <w:tcW w:w="796" w:type="dxa"/>
            <w:shd w:val="clear" w:color="auto" w:fill="F2F2F2" w:themeFill="background1" w:themeFillShade="F2"/>
          </w:tcPr>
          <w:p w14:paraId="12F325AF" w14:textId="54C0ED14" w:rsidR="00535D7D" w:rsidRPr="00377DA6" w:rsidRDefault="00535D7D" w:rsidP="00535D7D">
            <w:pPr>
              <w:pStyle w:val="2019-20tabletextright"/>
            </w:pPr>
            <w:r>
              <w:t>52.56</w:t>
            </w:r>
          </w:p>
        </w:tc>
        <w:tc>
          <w:tcPr>
            <w:tcW w:w="784" w:type="dxa"/>
            <w:shd w:val="clear" w:color="auto" w:fill="F2F2F2" w:themeFill="background1" w:themeFillShade="F2"/>
          </w:tcPr>
          <w:p w14:paraId="14F96326" w14:textId="1AB4C25E" w:rsidR="00535D7D" w:rsidRPr="00377DA6" w:rsidRDefault="00535D7D" w:rsidP="00535D7D">
            <w:pPr>
              <w:pStyle w:val="2019-20tabletextright"/>
            </w:pPr>
            <w:r>
              <w:t>9.00</w:t>
            </w:r>
          </w:p>
        </w:tc>
        <w:tc>
          <w:tcPr>
            <w:tcW w:w="693" w:type="dxa"/>
            <w:shd w:val="clear" w:color="auto" w:fill="F2F2F2" w:themeFill="background1" w:themeFillShade="F2"/>
          </w:tcPr>
          <w:p w14:paraId="3E5D619A" w14:textId="17C4F853" w:rsidR="00535D7D" w:rsidRPr="00377DA6" w:rsidRDefault="00535D7D" w:rsidP="00535D7D">
            <w:pPr>
              <w:pStyle w:val="2019-20tabletextright"/>
            </w:pPr>
            <w:r>
              <w:t>8.60</w:t>
            </w:r>
          </w:p>
        </w:tc>
        <w:tc>
          <w:tcPr>
            <w:tcW w:w="693" w:type="dxa"/>
            <w:shd w:val="clear" w:color="auto" w:fill="F2F2F2" w:themeFill="background1" w:themeFillShade="F2"/>
          </w:tcPr>
          <w:p w14:paraId="1F761EA6" w14:textId="4CDDEE26" w:rsidR="00535D7D" w:rsidRPr="00377DA6" w:rsidRDefault="00535D7D" w:rsidP="00535D7D">
            <w:pPr>
              <w:pStyle w:val="2019-20tabletextright"/>
            </w:pPr>
            <w:r>
              <w:t>61.16</w:t>
            </w:r>
          </w:p>
        </w:tc>
      </w:tr>
      <w:tr w:rsidR="00535D7D" w14:paraId="6857DAC9" w14:textId="77777777" w:rsidTr="007C7ED3">
        <w:tc>
          <w:tcPr>
            <w:tcW w:w="1513" w:type="dxa"/>
          </w:tcPr>
          <w:p w14:paraId="579A8767" w14:textId="77777777" w:rsidR="00535D7D" w:rsidRPr="00377DA6" w:rsidRDefault="00535D7D" w:rsidP="00535D7D">
            <w:pPr>
              <w:pStyle w:val="2019-20tabletextleft"/>
              <w:rPr>
                <w:rFonts w:cs="Arial"/>
              </w:rPr>
            </w:pPr>
            <w:r>
              <w:t>45–54</w:t>
            </w:r>
          </w:p>
        </w:tc>
        <w:tc>
          <w:tcPr>
            <w:tcW w:w="888" w:type="dxa"/>
            <w:shd w:val="clear" w:color="auto" w:fill="auto"/>
          </w:tcPr>
          <w:p w14:paraId="5E4958AD" w14:textId="779F1B6B" w:rsidR="00535D7D" w:rsidRPr="00377DA6" w:rsidRDefault="00535D7D" w:rsidP="00535D7D">
            <w:pPr>
              <w:pStyle w:val="2019-20tabletextright"/>
            </w:pPr>
            <w:r>
              <w:t>38.00</w:t>
            </w:r>
          </w:p>
        </w:tc>
        <w:tc>
          <w:tcPr>
            <w:tcW w:w="693" w:type="dxa"/>
            <w:shd w:val="clear" w:color="auto" w:fill="auto"/>
          </w:tcPr>
          <w:p w14:paraId="3EDBD205" w14:textId="4BFB2094" w:rsidR="00535D7D" w:rsidRPr="00377DA6" w:rsidRDefault="00535D7D" w:rsidP="00535D7D">
            <w:pPr>
              <w:pStyle w:val="2019-20tabletextright"/>
            </w:pPr>
            <w:r>
              <w:t>36.55</w:t>
            </w:r>
          </w:p>
        </w:tc>
        <w:tc>
          <w:tcPr>
            <w:tcW w:w="811" w:type="dxa"/>
            <w:shd w:val="clear" w:color="auto" w:fill="auto"/>
          </w:tcPr>
          <w:p w14:paraId="1214D63F" w14:textId="1B4BB91C" w:rsidR="00535D7D" w:rsidRPr="00377DA6" w:rsidRDefault="00535D7D" w:rsidP="00535D7D">
            <w:pPr>
              <w:pStyle w:val="2019-20tabletextright"/>
            </w:pPr>
            <w:r>
              <w:t>7.00</w:t>
            </w:r>
          </w:p>
        </w:tc>
        <w:tc>
          <w:tcPr>
            <w:tcW w:w="728" w:type="dxa"/>
            <w:shd w:val="clear" w:color="auto" w:fill="auto"/>
          </w:tcPr>
          <w:p w14:paraId="446BECDA" w14:textId="5052D856" w:rsidR="00535D7D" w:rsidRPr="00377DA6" w:rsidRDefault="00535D7D" w:rsidP="00535D7D">
            <w:pPr>
              <w:pStyle w:val="2019-20tabletextright"/>
            </w:pPr>
            <w:r>
              <w:t>5.20</w:t>
            </w:r>
          </w:p>
        </w:tc>
        <w:tc>
          <w:tcPr>
            <w:tcW w:w="868" w:type="dxa"/>
            <w:shd w:val="clear" w:color="auto" w:fill="auto"/>
          </w:tcPr>
          <w:p w14:paraId="7B6A4959" w14:textId="29D2A318" w:rsidR="00535D7D" w:rsidRPr="00377DA6" w:rsidRDefault="00535D7D" w:rsidP="00535D7D">
            <w:pPr>
              <w:pStyle w:val="2019-20tabletextright"/>
            </w:pPr>
            <w:r>
              <w:t>41.75</w:t>
            </w:r>
          </w:p>
        </w:tc>
        <w:tc>
          <w:tcPr>
            <w:tcW w:w="888" w:type="dxa"/>
            <w:shd w:val="clear" w:color="auto" w:fill="F2F2F2" w:themeFill="background1" w:themeFillShade="F2"/>
          </w:tcPr>
          <w:p w14:paraId="378CD996" w14:textId="53230E43" w:rsidR="00535D7D" w:rsidRPr="00377DA6" w:rsidRDefault="00535D7D" w:rsidP="00535D7D">
            <w:pPr>
              <w:pStyle w:val="2019-20tabletextright"/>
            </w:pPr>
            <w:r>
              <w:t>37.00</w:t>
            </w:r>
          </w:p>
        </w:tc>
        <w:tc>
          <w:tcPr>
            <w:tcW w:w="796" w:type="dxa"/>
            <w:shd w:val="clear" w:color="auto" w:fill="F2F2F2" w:themeFill="background1" w:themeFillShade="F2"/>
          </w:tcPr>
          <w:p w14:paraId="31842BE1" w14:textId="756B6219" w:rsidR="00535D7D" w:rsidRPr="00377DA6" w:rsidRDefault="00535D7D" w:rsidP="00535D7D">
            <w:pPr>
              <w:pStyle w:val="2019-20tabletextright"/>
            </w:pPr>
            <w:r>
              <w:t>34.95</w:t>
            </w:r>
          </w:p>
        </w:tc>
        <w:tc>
          <w:tcPr>
            <w:tcW w:w="784" w:type="dxa"/>
            <w:shd w:val="clear" w:color="auto" w:fill="F2F2F2" w:themeFill="background1" w:themeFillShade="F2"/>
          </w:tcPr>
          <w:p w14:paraId="36942F28" w14:textId="044AE186" w:rsidR="00535D7D" w:rsidRPr="00377DA6" w:rsidRDefault="00535D7D" w:rsidP="00535D7D">
            <w:pPr>
              <w:pStyle w:val="2019-20tabletextright"/>
            </w:pPr>
            <w:r>
              <w:t>8.00</w:t>
            </w:r>
          </w:p>
        </w:tc>
        <w:tc>
          <w:tcPr>
            <w:tcW w:w="693" w:type="dxa"/>
            <w:shd w:val="clear" w:color="auto" w:fill="F2F2F2" w:themeFill="background1" w:themeFillShade="F2"/>
          </w:tcPr>
          <w:p w14:paraId="6DE1D1E4" w14:textId="5ADDB254" w:rsidR="00535D7D" w:rsidRPr="00377DA6" w:rsidRDefault="00535D7D" w:rsidP="00535D7D">
            <w:pPr>
              <w:pStyle w:val="2019-20tabletextright"/>
            </w:pPr>
            <w:r>
              <w:t>7.10</w:t>
            </w:r>
          </w:p>
        </w:tc>
        <w:tc>
          <w:tcPr>
            <w:tcW w:w="693" w:type="dxa"/>
            <w:shd w:val="clear" w:color="auto" w:fill="F2F2F2" w:themeFill="background1" w:themeFillShade="F2"/>
          </w:tcPr>
          <w:p w14:paraId="0B3E1928" w14:textId="10191CB4" w:rsidR="00535D7D" w:rsidRPr="00377DA6" w:rsidRDefault="00535D7D" w:rsidP="00535D7D">
            <w:pPr>
              <w:pStyle w:val="2019-20tabletextright"/>
            </w:pPr>
            <w:r>
              <w:t>42.05</w:t>
            </w:r>
          </w:p>
        </w:tc>
      </w:tr>
      <w:tr w:rsidR="00535D7D" w14:paraId="006474C9" w14:textId="77777777" w:rsidTr="007C7ED3">
        <w:tc>
          <w:tcPr>
            <w:tcW w:w="1513" w:type="dxa"/>
          </w:tcPr>
          <w:p w14:paraId="0D714743" w14:textId="77777777" w:rsidR="00535D7D" w:rsidRPr="00377DA6" w:rsidRDefault="00535D7D" w:rsidP="00535D7D">
            <w:pPr>
              <w:pStyle w:val="2019-20tabletextleft"/>
              <w:rPr>
                <w:rFonts w:cs="Arial"/>
              </w:rPr>
            </w:pPr>
            <w:r>
              <w:t>55–64</w:t>
            </w:r>
          </w:p>
        </w:tc>
        <w:tc>
          <w:tcPr>
            <w:tcW w:w="888" w:type="dxa"/>
            <w:shd w:val="clear" w:color="auto" w:fill="auto"/>
          </w:tcPr>
          <w:p w14:paraId="4DC77A94" w14:textId="6DF2A946" w:rsidR="00535D7D" w:rsidRPr="00377DA6" w:rsidRDefault="00535D7D" w:rsidP="00535D7D">
            <w:pPr>
              <w:pStyle w:val="2019-20tabletextright"/>
            </w:pPr>
            <w:r>
              <w:t>12.00</w:t>
            </w:r>
          </w:p>
        </w:tc>
        <w:tc>
          <w:tcPr>
            <w:tcW w:w="693" w:type="dxa"/>
            <w:shd w:val="clear" w:color="auto" w:fill="auto"/>
          </w:tcPr>
          <w:p w14:paraId="78B6642B" w14:textId="7F5F1FD7" w:rsidR="00535D7D" w:rsidRPr="00377DA6" w:rsidRDefault="00535D7D" w:rsidP="00535D7D">
            <w:pPr>
              <w:pStyle w:val="2019-20tabletextright"/>
            </w:pPr>
            <w:r>
              <w:t>11.20</w:t>
            </w:r>
          </w:p>
        </w:tc>
        <w:tc>
          <w:tcPr>
            <w:tcW w:w="811" w:type="dxa"/>
            <w:shd w:val="clear" w:color="auto" w:fill="auto"/>
          </w:tcPr>
          <w:p w14:paraId="082DAEC0" w14:textId="0DB5F408" w:rsidR="00535D7D" w:rsidRPr="00377DA6" w:rsidRDefault="00535D7D" w:rsidP="00535D7D">
            <w:pPr>
              <w:pStyle w:val="2019-20tabletextright"/>
            </w:pPr>
            <w:r>
              <w:t>6.00</w:t>
            </w:r>
          </w:p>
        </w:tc>
        <w:tc>
          <w:tcPr>
            <w:tcW w:w="728" w:type="dxa"/>
            <w:shd w:val="clear" w:color="auto" w:fill="auto"/>
          </w:tcPr>
          <w:p w14:paraId="5B95A93B" w14:textId="26E78546" w:rsidR="00535D7D" w:rsidRPr="00377DA6" w:rsidRDefault="00535D7D" w:rsidP="00535D7D">
            <w:pPr>
              <w:pStyle w:val="2019-20tabletextright"/>
            </w:pPr>
            <w:r>
              <w:t>5.40</w:t>
            </w:r>
          </w:p>
        </w:tc>
        <w:tc>
          <w:tcPr>
            <w:tcW w:w="868" w:type="dxa"/>
            <w:shd w:val="clear" w:color="auto" w:fill="auto"/>
          </w:tcPr>
          <w:p w14:paraId="178A2017" w14:textId="18162E8F" w:rsidR="00535D7D" w:rsidRPr="00377DA6" w:rsidRDefault="00535D7D" w:rsidP="00535D7D">
            <w:pPr>
              <w:pStyle w:val="2019-20tabletextright"/>
            </w:pPr>
            <w:r>
              <w:t>16.60</w:t>
            </w:r>
          </w:p>
        </w:tc>
        <w:tc>
          <w:tcPr>
            <w:tcW w:w="888" w:type="dxa"/>
            <w:shd w:val="clear" w:color="auto" w:fill="F2F2F2" w:themeFill="background1" w:themeFillShade="F2"/>
          </w:tcPr>
          <w:p w14:paraId="28FDDC29" w14:textId="24B7AC07" w:rsidR="00535D7D" w:rsidRPr="00377DA6" w:rsidRDefault="00535D7D" w:rsidP="00535D7D">
            <w:pPr>
              <w:pStyle w:val="2019-20tabletextright"/>
            </w:pPr>
            <w:r>
              <w:t>18.00</w:t>
            </w:r>
          </w:p>
        </w:tc>
        <w:tc>
          <w:tcPr>
            <w:tcW w:w="796" w:type="dxa"/>
            <w:shd w:val="clear" w:color="auto" w:fill="F2F2F2" w:themeFill="background1" w:themeFillShade="F2"/>
          </w:tcPr>
          <w:p w14:paraId="2DF3E783" w14:textId="3EAF7B9B" w:rsidR="00535D7D" w:rsidRPr="00377DA6" w:rsidRDefault="00535D7D" w:rsidP="00535D7D">
            <w:pPr>
              <w:pStyle w:val="2019-20tabletextright"/>
            </w:pPr>
            <w:r>
              <w:t>17.20</w:t>
            </w:r>
          </w:p>
        </w:tc>
        <w:tc>
          <w:tcPr>
            <w:tcW w:w="784" w:type="dxa"/>
            <w:shd w:val="clear" w:color="auto" w:fill="F2F2F2" w:themeFill="background1" w:themeFillShade="F2"/>
          </w:tcPr>
          <w:p w14:paraId="01056589" w14:textId="5BD664D2" w:rsidR="00535D7D" w:rsidRPr="00377DA6" w:rsidRDefault="00535D7D" w:rsidP="00535D7D">
            <w:pPr>
              <w:pStyle w:val="2019-20tabletextright"/>
            </w:pPr>
            <w:r>
              <w:t>3.00</w:t>
            </w:r>
          </w:p>
        </w:tc>
        <w:tc>
          <w:tcPr>
            <w:tcW w:w="693" w:type="dxa"/>
            <w:shd w:val="clear" w:color="auto" w:fill="F2F2F2" w:themeFill="background1" w:themeFillShade="F2"/>
          </w:tcPr>
          <w:p w14:paraId="4714DD2F" w14:textId="10DE6ADE" w:rsidR="00535D7D" w:rsidRPr="00377DA6" w:rsidRDefault="00535D7D" w:rsidP="00535D7D">
            <w:pPr>
              <w:pStyle w:val="2019-20tabletextright"/>
            </w:pPr>
            <w:r>
              <w:t>2.40</w:t>
            </w:r>
          </w:p>
        </w:tc>
        <w:tc>
          <w:tcPr>
            <w:tcW w:w="693" w:type="dxa"/>
            <w:shd w:val="clear" w:color="auto" w:fill="F2F2F2" w:themeFill="background1" w:themeFillShade="F2"/>
          </w:tcPr>
          <w:p w14:paraId="0676388F" w14:textId="55193F13" w:rsidR="00535D7D" w:rsidRPr="00377DA6" w:rsidRDefault="00535D7D" w:rsidP="00535D7D">
            <w:pPr>
              <w:pStyle w:val="2019-20tabletextright"/>
            </w:pPr>
            <w:r>
              <w:t>19.60</w:t>
            </w:r>
          </w:p>
        </w:tc>
      </w:tr>
      <w:tr w:rsidR="00535D7D" w14:paraId="54FA0AA0" w14:textId="77777777" w:rsidTr="007C7ED3">
        <w:tc>
          <w:tcPr>
            <w:tcW w:w="1513" w:type="dxa"/>
          </w:tcPr>
          <w:p w14:paraId="28E0E44A" w14:textId="77777777" w:rsidR="00535D7D" w:rsidRPr="00377DA6" w:rsidRDefault="00535D7D" w:rsidP="00535D7D">
            <w:pPr>
              <w:pStyle w:val="2019-20tabletextleft"/>
              <w:rPr>
                <w:rFonts w:cs="Arial"/>
              </w:rPr>
            </w:pPr>
            <w:r>
              <w:t>Over 64</w:t>
            </w:r>
          </w:p>
        </w:tc>
        <w:tc>
          <w:tcPr>
            <w:tcW w:w="888" w:type="dxa"/>
            <w:shd w:val="clear" w:color="auto" w:fill="auto"/>
          </w:tcPr>
          <w:p w14:paraId="56A2B73C" w14:textId="3A28657D" w:rsidR="00535D7D" w:rsidRPr="00377DA6" w:rsidRDefault="00535D7D" w:rsidP="00535D7D">
            <w:pPr>
              <w:pStyle w:val="2019-20tabletextright"/>
            </w:pPr>
            <w:r>
              <w:t>11.00</w:t>
            </w:r>
          </w:p>
        </w:tc>
        <w:tc>
          <w:tcPr>
            <w:tcW w:w="693" w:type="dxa"/>
            <w:shd w:val="clear" w:color="auto" w:fill="auto"/>
          </w:tcPr>
          <w:p w14:paraId="3B5C648B" w14:textId="7BFEA20A" w:rsidR="00535D7D" w:rsidRPr="00377DA6" w:rsidRDefault="00535D7D" w:rsidP="00535D7D">
            <w:pPr>
              <w:pStyle w:val="2019-20tabletextright"/>
            </w:pPr>
            <w:r>
              <w:t>10.30</w:t>
            </w:r>
          </w:p>
        </w:tc>
        <w:tc>
          <w:tcPr>
            <w:tcW w:w="811" w:type="dxa"/>
            <w:shd w:val="clear" w:color="auto" w:fill="auto"/>
          </w:tcPr>
          <w:p w14:paraId="628A09FA" w14:textId="729B6286" w:rsidR="00535D7D" w:rsidRPr="00377DA6" w:rsidRDefault="00535D7D" w:rsidP="00535D7D">
            <w:pPr>
              <w:pStyle w:val="2019-20tabletextright"/>
            </w:pPr>
          </w:p>
        </w:tc>
        <w:tc>
          <w:tcPr>
            <w:tcW w:w="728" w:type="dxa"/>
            <w:shd w:val="clear" w:color="auto" w:fill="auto"/>
          </w:tcPr>
          <w:p w14:paraId="64ADA1B9" w14:textId="4E1FA97D" w:rsidR="00535D7D" w:rsidRPr="00377DA6" w:rsidRDefault="00535D7D" w:rsidP="00535D7D">
            <w:pPr>
              <w:pStyle w:val="2019-20tabletextright"/>
            </w:pPr>
          </w:p>
        </w:tc>
        <w:tc>
          <w:tcPr>
            <w:tcW w:w="868" w:type="dxa"/>
            <w:shd w:val="clear" w:color="auto" w:fill="auto"/>
          </w:tcPr>
          <w:p w14:paraId="7422113E" w14:textId="71A4CE0F" w:rsidR="00535D7D" w:rsidRPr="00377DA6" w:rsidRDefault="00535D7D" w:rsidP="00535D7D">
            <w:pPr>
              <w:pStyle w:val="2019-20tabletextright"/>
            </w:pPr>
            <w:r>
              <w:t>10.30</w:t>
            </w:r>
          </w:p>
        </w:tc>
        <w:tc>
          <w:tcPr>
            <w:tcW w:w="888" w:type="dxa"/>
            <w:shd w:val="clear" w:color="auto" w:fill="F2F2F2" w:themeFill="background1" w:themeFillShade="F2"/>
          </w:tcPr>
          <w:p w14:paraId="59FC6BF6" w14:textId="4ADEC0EA" w:rsidR="00535D7D" w:rsidRPr="00377DA6" w:rsidRDefault="00535D7D" w:rsidP="00535D7D">
            <w:pPr>
              <w:pStyle w:val="2019-20tabletextright"/>
            </w:pPr>
            <w:r>
              <w:t>10.00</w:t>
            </w:r>
          </w:p>
        </w:tc>
        <w:tc>
          <w:tcPr>
            <w:tcW w:w="796" w:type="dxa"/>
            <w:shd w:val="clear" w:color="auto" w:fill="F2F2F2" w:themeFill="background1" w:themeFillShade="F2"/>
          </w:tcPr>
          <w:p w14:paraId="43C6A0B2" w14:textId="17435DFF" w:rsidR="00535D7D" w:rsidRPr="00377DA6" w:rsidRDefault="00535D7D" w:rsidP="00535D7D">
            <w:pPr>
              <w:pStyle w:val="2019-20tabletextright"/>
            </w:pPr>
            <w:r>
              <w:t>8.80</w:t>
            </w:r>
          </w:p>
        </w:tc>
        <w:tc>
          <w:tcPr>
            <w:tcW w:w="784" w:type="dxa"/>
            <w:shd w:val="clear" w:color="auto" w:fill="F2F2F2" w:themeFill="background1" w:themeFillShade="F2"/>
          </w:tcPr>
          <w:p w14:paraId="360FAED2" w14:textId="6DA85367" w:rsidR="00535D7D" w:rsidRPr="00377DA6" w:rsidRDefault="00535D7D" w:rsidP="00535D7D">
            <w:pPr>
              <w:pStyle w:val="2019-20tabletextright"/>
            </w:pPr>
            <w:r>
              <w:t xml:space="preserve"> </w:t>
            </w:r>
          </w:p>
        </w:tc>
        <w:tc>
          <w:tcPr>
            <w:tcW w:w="693" w:type="dxa"/>
            <w:shd w:val="clear" w:color="auto" w:fill="F2F2F2" w:themeFill="background1" w:themeFillShade="F2"/>
          </w:tcPr>
          <w:p w14:paraId="12B2862F" w14:textId="77520FB7" w:rsidR="00535D7D" w:rsidRPr="00377DA6" w:rsidRDefault="00535D7D" w:rsidP="00535D7D">
            <w:pPr>
              <w:pStyle w:val="2019-20tabletextright"/>
            </w:pPr>
            <w:r>
              <w:t xml:space="preserve"> </w:t>
            </w:r>
          </w:p>
        </w:tc>
        <w:tc>
          <w:tcPr>
            <w:tcW w:w="693" w:type="dxa"/>
            <w:shd w:val="clear" w:color="auto" w:fill="F2F2F2" w:themeFill="background1" w:themeFillShade="F2"/>
          </w:tcPr>
          <w:p w14:paraId="65D26F05" w14:textId="6F7E8163" w:rsidR="00535D7D" w:rsidRPr="00377DA6" w:rsidRDefault="00535D7D" w:rsidP="00535D7D">
            <w:pPr>
              <w:pStyle w:val="2019-20tabletextright"/>
            </w:pPr>
            <w:r>
              <w:t>8.80</w:t>
            </w:r>
          </w:p>
        </w:tc>
      </w:tr>
      <w:tr w:rsidR="00535D7D" w14:paraId="00C45A2B" w14:textId="77777777" w:rsidTr="007C7ED3">
        <w:tc>
          <w:tcPr>
            <w:tcW w:w="1513" w:type="dxa"/>
          </w:tcPr>
          <w:p w14:paraId="177686FA" w14:textId="77777777" w:rsidR="00535D7D" w:rsidRPr="00190273" w:rsidRDefault="00535D7D" w:rsidP="00535D7D">
            <w:pPr>
              <w:pStyle w:val="2019-20tabletextBoldleft"/>
              <w:rPr>
                <w:rFonts w:cs="Arial"/>
              </w:rPr>
            </w:pPr>
            <w:r>
              <w:t>Total</w:t>
            </w:r>
          </w:p>
        </w:tc>
        <w:tc>
          <w:tcPr>
            <w:tcW w:w="888" w:type="dxa"/>
            <w:shd w:val="clear" w:color="auto" w:fill="auto"/>
          </w:tcPr>
          <w:p w14:paraId="3924D90C" w14:textId="413A1056" w:rsidR="00535D7D" w:rsidRPr="00190273" w:rsidRDefault="00535D7D" w:rsidP="00535D7D">
            <w:pPr>
              <w:pStyle w:val="2019-20tabletextboldright"/>
            </w:pPr>
            <w:r>
              <w:t>143.00</w:t>
            </w:r>
          </w:p>
        </w:tc>
        <w:tc>
          <w:tcPr>
            <w:tcW w:w="693" w:type="dxa"/>
            <w:shd w:val="clear" w:color="auto" w:fill="auto"/>
          </w:tcPr>
          <w:p w14:paraId="55A76BFD" w14:textId="48DE5BCF" w:rsidR="00535D7D" w:rsidRPr="00190273" w:rsidRDefault="00535D7D" w:rsidP="00535D7D">
            <w:pPr>
              <w:pStyle w:val="2019-20tabletextboldright"/>
            </w:pPr>
            <w:r>
              <w:t>136.61</w:t>
            </w:r>
          </w:p>
        </w:tc>
        <w:tc>
          <w:tcPr>
            <w:tcW w:w="811" w:type="dxa"/>
            <w:shd w:val="clear" w:color="auto" w:fill="auto"/>
          </w:tcPr>
          <w:p w14:paraId="12E69F75" w14:textId="450762D6" w:rsidR="00535D7D" w:rsidRPr="00190273" w:rsidRDefault="00535D7D" w:rsidP="00535D7D">
            <w:pPr>
              <w:pStyle w:val="2019-20tabletextboldright"/>
            </w:pPr>
            <w:r>
              <w:t>46.00</w:t>
            </w:r>
          </w:p>
        </w:tc>
        <w:tc>
          <w:tcPr>
            <w:tcW w:w="728" w:type="dxa"/>
            <w:shd w:val="clear" w:color="auto" w:fill="auto"/>
          </w:tcPr>
          <w:p w14:paraId="347FF71D" w14:textId="67BC0AF9" w:rsidR="00535D7D" w:rsidRPr="00190273" w:rsidRDefault="00535D7D" w:rsidP="00535D7D">
            <w:pPr>
              <w:pStyle w:val="2019-20tabletextboldright"/>
            </w:pPr>
            <w:r>
              <w:t>42.40</w:t>
            </w:r>
          </w:p>
        </w:tc>
        <w:tc>
          <w:tcPr>
            <w:tcW w:w="868" w:type="dxa"/>
            <w:shd w:val="clear" w:color="auto" w:fill="auto"/>
          </w:tcPr>
          <w:p w14:paraId="2C37E270" w14:textId="2EDD5FE1" w:rsidR="00535D7D" w:rsidRPr="00190273" w:rsidRDefault="00535D7D" w:rsidP="00535D7D">
            <w:pPr>
              <w:pStyle w:val="2019-20tabletextboldright"/>
            </w:pPr>
            <w:r>
              <w:t>179.01</w:t>
            </w:r>
          </w:p>
        </w:tc>
        <w:tc>
          <w:tcPr>
            <w:tcW w:w="888" w:type="dxa"/>
            <w:shd w:val="clear" w:color="auto" w:fill="F2F2F2" w:themeFill="background1" w:themeFillShade="F2"/>
          </w:tcPr>
          <w:p w14:paraId="76F6A06D" w14:textId="0041468C" w:rsidR="00535D7D" w:rsidRPr="00190273" w:rsidRDefault="00535D7D" w:rsidP="00535D7D">
            <w:pPr>
              <w:pStyle w:val="2019-20tabletextboldright"/>
            </w:pPr>
            <w:r>
              <w:t>149.00</w:t>
            </w:r>
          </w:p>
        </w:tc>
        <w:tc>
          <w:tcPr>
            <w:tcW w:w="796" w:type="dxa"/>
            <w:shd w:val="clear" w:color="auto" w:fill="F2F2F2" w:themeFill="background1" w:themeFillShade="F2"/>
          </w:tcPr>
          <w:p w14:paraId="6E756936" w14:textId="119F7D5F" w:rsidR="00535D7D" w:rsidRPr="00190273" w:rsidRDefault="00535D7D" w:rsidP="00535D7D">
            <w:pPr>
              <w:pStyle w:val="2019-20tabletextboldright"/>
            </w:pPr>
            <w:r>
              <w:t>142.41</w:t>
            </w:r>
          </w:p>
        </w:tc>
        <w:tc>
          <w:tcPr>
            <w:tcW w:w="784" w:type="dxa"/>
            <w:shd w:val="clear" w:color="auto" w:fill="F2F2F2" w:themeFill="background1" w:themeFillShade="F2"/>
          </w:tcPr>
          <w:p w14:paraId="295220F3" w14:textId="4BF1F3D7" w:rsidR="00535D7D" w:rsidRPr="00190273" w:rsidRDefault="00535D7D" w:rsidP="00535D7D">
            <w:pPr>
              <w:pStyle w:val="2019-20tabletextboldright"/>
            </w:pPr>
            <w:r>
              <w:t>31.00</w:t>
            </w:r>
          </w:p>
        </w:tc>
        <w:tc>
          <w:tcPr>
            <w:tcW w:w="693" w:type="dxa"/>
            <w:shd w:val="clear" w:color="auto" w:fill="F2F2F2" w:themeFill="background1" w:themeFillShade="F2"/>
          </w:tcPr>
          <w:p w14:paraId="4EC6C625" w14:textId="3AA00023" w:rsidR="00535D7D" w:rsidRPr="00190273" w:rsidRDefault="00535D7D" w:rsidP="00535D7D">
            <w:pPr>
              <w:pStyle w:val="2019-20tabletextboldright"/>
            </w:pPr>
            <w:r>
              <w:t>29.10</w:t>
            </w:r>
          </w:p>
        </w:tc>
        <w:tc>
          <w:tcPr>
            <w:tcW w:w="693" w:type="dxa"/>
            <w:shd w:val="clear" w:color="auto" w:fill="F2F2F2" w:themeFill="background1" w:themeFillShade="F2"/>
          </w:tcPr>
          <w:p w14:paraId="3AAC584D" w14:textId="46D69D6A" w:rsidR="00535D7D" w:rsidRPr="00190273" w:rsidRDefault="00535D7D" w:rsidP="00535D7D">
            <w:pPr>
              <w:pStyle w:val="2019-20tabletextboldright"/>
            </w:pPr>
            <w:r>
              <w:t>171.51</w:t>
            </w:r>
          </w:p>
        </w:tc>
      </w:tr>
      <w:tr w:rsidR="00535D7D" w:rsidRPr="008452B3" w14:paraId="1C369109" w14:textId="77777777" w:rsidTr="007C7ED3">
        <w:tc>
          <w:tcPr>
            <w:tcW w:w="1513" w:type="dxa"/>
          </w:tcPr>
          <w:p w14:paraId="07C3CF15" w14:textId="77777777" w:rsidR="00535D7D" w:rsidRPr="00190273" w:rsidRDefault="00535D7D" w:rsidP="007C7ED3">
            <w:pPr>
              <w:pStyle w:val="2019-20tabletextBoldleft"/>
              <w:rPr>
                <w:rFonts w:cs="Arial"/>
              </w:rPr>
            </w:pPr>
            <w:r>
              <w:t>Classification</w:t>
            </w:r>
          </w:p>
        </w:tc>
        <w:tc>
          <w:tcPr>
            <w:tcW w:w="888" w:type="dxa"/>
            <w:shd w:val="clear" w:color="auto" w:fill="auto"/>
          </w:tcPr>
          <w:p w14:paraId="7DEC1997" w14:textId="77777777" w:rsidR="00535D7D" w:rsidRPr="00190273" w:rsidRDefault="00535D7D" w:rsidP="007C7ED3">
            <w:pPr>
              <w:pStyle w:val="2019-20tabletextright"/>
            </w:pPr>
          </w:p>
        </w:tc>
        <w:tc>
          <w:tcPr>
            <w:tcW w:w="693" w:type="dxa"/>
            <w:shd w:val="clear" w:color="auto" w:fill="auto"/>
          </w:tcPr>
          <w:p w14:paraId="659EADB4" w14:textId="77777777" w:rsidR="00535D7D" w:rsidRPr="00190273" w:rsidRDefault="00535D7D" w:rsidP="007C7ED3">
            <w:pPr>
              <w:pStyle w:val="2019-20tabletextright"/>
            </w:pPr>
          </w:p>
        </w:tc>
        <w:tc>
          <w:tcPr>
            <w:tcW w:w="811" w:type="dxa"/>
            <w:shd w:val="clear" w:color="auto" w:fill="auto"/>
          </w:tcPr>
          <w:p w14:paraId="137AAD95" w14:textId="77777777" w:rsidR="00535D7D" w:rsidRPr="00190273" w:rsidRDefault="00535D7D" w:rsidP="007C7ED3">
            <w:pPr>
              <w:pStyle w:val="2019-20tabletextright"/>
            </w:pPr>
          </w:p>
        </w:tc>
        <w:tc>
          <w:tcPr>
            <w:tcW w:w="728" w:type="dxa"/>
            <w:shd w:val="clear" w:color="auto" w:fill="auto"/>
          </w:tcPr>
          <w:p w14:paraId="6461E2C7" w14:textId="77777777" w:rsidR="00535D7D" w:rsidRPr="00190273" w:rsidRDefault="00535D7D" w:rsidP="007C7ED3">
            <w:pPr>
              <w:pStyle w:val="2019-20tabletextright"/>
            </w:pPr>
          </w:p>
        </w:tc>
        <w:tc>
          <w:tcPr>
            <w:tcW w:w="868" w:type="dxa"/>
            <w:shd w:val="clear" w:color="auto" w:fill="auto"/>
          </w:tcPr>
          <w:p w14:paraId="1A45C83C" w14:textId="77777777" w:rsidR="00535D7D" w:rsidRPr="00190273" w:rsidRDefault="00535D7D" w:rsidP="007C7ED3">
            <w:pPr>
              <w:pStyle w:val="2019-20tabletextright"/>
            </w:pPr>
          </w:p>
        </w:tc>
        <w:tc>
          <w:tcPr>
            <w:tcW w:w="888" w:type="dxa"/>
            <w:shd w:val="clear" w:color="auto" w:fill="F2F2F2" w:themeFill="background1" w:themeFillShade="F2"/>
          </w:tcPr>
          <w:p w14:paraId="021F5468" w14:textId="77777777" w:rsidR="00535D7D" w:rsidRPr="00190273" w:rsidRDefault="00535D7D" w:rsidP="007C7ED3">
            <w:pPr>
              <w:pStyle w:val="2019-20tabletextright"/>
            </w:pPr>
            <w:r>
              <w:t xml:space="preserve"> </w:t>
            </w:r>
          </w:p>
        </w:tc>
        <w:tc>
          <w:tcPr>
            <w:tcW w:w="796" w:type="dxa"/>
            <w:shd w:val="clear" w:color="auto" w:fill="F2F2F2" w:themeFill="background1" w:themeFillShade="F2"/>
          </w:tcPr>
          <w:p w14:paraId="06F5CC83" w14:textId="77777777" w:rsidR="00535D7D" w:rsidRPr="00190273" w:rsidRDefault="00535D7D" w:rsidP="007C7ED3">
            <w:pPr>
              <w:pStyle w:val="2019-20tabletextright"/>
            </w:pPr>
            <w:r>
              <w:t xml:space="preserve"> </w:t>
            </w:r>
          </w:p>
        </w:tc>
        <w:tc>
          <w:tcPr>
            <w:tcW w:w="784" w:type="dxa"/>
            <w:shd w:val="clear" w:color="auto" w:fill="F2F2F2" w:themeFill="background1" w:themeFillShade="F2"/>
          </w:tcPr>
          <w:p w14:paraId="1EB36FF2" w14:textId="77777777" w:rsidR="00535D7D" w:rsidRPr="00190273" w:rsidRDefault="00535D7D" w:rsidP="007C7ED3">
            <w:pPr>
              <w:pStyle w:val="2019-20tabletextright"/>
            </w:pPr>
            <w:r>
              <w:t xml:space="preserve"> </w:t>
            </w:r>
          </w:p>
        </w:tc>
        <w:tc>
          <w:tcPr>
            <w:tcW w:w="693" w:type="dxa"/>
            <w:shd w:val="clear" w:color="auto" w:fill="F2F2F2" w:themeFill="background1" w:themeFillShade="F2"/>
          </w:tcPr>
          <w:p w14:paraId="64DA63C7" w14:textId="77777777" w:rsidR="00535D7D" w:rsidRPr="00190273" w:rsidRDefault="00535D7D" w:rsidP="007C7ED3">
            <w:pPr>
              <w:pStyle w:val="2019-20tabletextright"/>
            </w:pPr>
            <w:r>
              <w:t xml:space="preserve"> </w:t>
            </w:r>
          </w:p>
        </w:tc>
        <w:tc>
          <w:tcPr>
            <w:tcW w:w="693" w:type="dxa"/>
            <w:shd w:val="clear" w:color="auto" w:fill="F2F2F2" w:themeFill="background1" w:themeFillShade="F2"/>
          </w:tcPr>
          <w:p w14:paraId="2932C830" w14:textId="77777777" w:rsidR="00535D7D" w:rsidRPr="00190273" w:rsidRDefault="00535D7D" w:rsidP="007C7ED3">
            <w:pPr>
              <w:pStyle w:val="2019-20tabletextright"/>
            </w:pPr>
            <w:r>
              <w:t xml:space="preserve"> </w:t>
            </w:r>
          </w:p>
        </w:tc>
      </w:tr>
      <w:tr w:rsidR="00535D7D" w14:paraId="27C6D53B" w14:textId="77777777" w:rsidTr="007C7ED3">
        <w:tc>
          <w:tcPr>
            <w:tcW w:w="1513" w:type="dxa"/>
          </w:tcPr>
          <w:p w14:paraId="7466D790" w14:textId="2084CFB9" w:rsidR="00535D7D" w:rsidRPr="00377DA6" w:rsidRDefault="00535D7D" w:rsidP="00535D7D">
            <w:pPr>
              <w:pStyle w:val="2019-20tabletextleft"/>
              <w:rPr>
                <w:rFonts w:cs="Arial"/>
              </w:rPr>
            </w:pPr>
            <w:r>
              <w:t>Executive Officer*</w:t>
            </w:r>
          </w:p>
        </w:tc>
        <w:tc>
          <w:tcPr>
            <w:tcW w:w="888" w:type="dxa"/>
            <w:shd w:val="clear" w:color="auto" w:fill="auto"/>
          </w:tcPr>
          <w:p w14:paraId="2868B297" w14:textId="0392593A" w:rsidR="00535D7D" w:rsidRPr="00377DA6" w:rsidRDefault="00535D7D" w:rsidP="00535D7D">
            <w:pPr>
              <w:pStyle w:val="2019-20tabletextright"/>
            </w:pPr>
            <w:r>
              <w:t>-</w:t>
            </w:r>
          </w:p>
        </w:tc>
        <w:tc>
          <w:tcPr>
            <w:tcW w:w="693" w:type="dxa"/>
            <w:shd w:val="clear" w:color="auto" w:fill="auto"/>
          </w:tcPr>
          <w:p w14:paraId="53980752" w14:textId="5F0B8527" w:rsidR="00535D7D" w:rsidRPr="00377DA6" w:rsidRDefault="00535D7D" w:rsidP="00535D7D">
            <w:pPr>
              <w:pStyle w:val="2019-20tabletextright"/>
            </w:pPr>
            <w:r>
              <w:t>-</w:t>
            </w:r>
          </w:p>
        </w:tc>
        <w:tc>
          <w:tcPr>
            <w:tcW w:w="811" w:type="dxa"/>
            <w:shd w:val="clear" w:color="auto" w:fill="auto"/>
          </w:tcPr>
          <w:p w14:paraId="0A5DC509" w14:textId="137A75A9" w:rsidR="00535D7D" w:rsidRPr="00377DA6" w:rsidRDefault="00535D7D" w:rsidP="00535D7D">
            <w:pPr>
              <w:pStyle w:val="2019-20tabletextright"/>
            </w:pPr>
            <w:r>
              <w:t>-</w:t>
            </w:r>
          </w:p>
        </w:tc>
        <w:tc>
          <w:tcPr>
            <w:tcW w:w="728" w:type="dxa"/>
            <w:shd w:val="clear" w:color="auto" w:fill="auto"/>
          </w:tcPr>
          <w:p w14:paraId="4A5CA17E" w14:textId="1C943A3C" w:rsidR="00535D7D" w:rsidRPr="00377DA6" w:rsidRDefault="00535D7D" w:rsidP="00535D7D">
            <w:pPr>
              <w:pStyle w:val="2019-20tabletextright"/>
            </w:pPr>
            <w:r>
              <w:t>-</w:t>
            </w:r>
          </w:p>
        </w:tc>
        <w:tc>
          <w:tcPr>
            <w:tcW w:w="868" w:type="dxa"/>
            <w:shd w:val="clear" w:color="auto" w:fill="auto"/>
          </w:tcPr>
          <w:p w14:paraId="5EAC3397" w14:textId="5423B00B" w:rsidR="00535D7D" w:rsidRPr="00377DA6" w:rsidRDefault="00535D7D" w:rsidP="00535D7D">
            <w:pPr>
              <w:pStyle w:val="2019-20tabletextright"/>
            </w:pPr>
            <w:r>
              <w:t>-</w:t>
            </w:r>
          </w:p>
        </w:tc>
        <w:tc>
          <w:tcPr>
            <w:tcW w:w="888" w:type="dxa"/>
            <w:shd w:val="clear" w:color="auto" w:fill="F2F2F2" w:themeFill="background1" w:themeFillShade="F2"/>
          </w:tcPr>
          <w:p w14:paraId="0F441960" w14:textId="4FBEB0B9" w:rsidR="00535D7D" w:rsidRPr="00377DA6" w:rsidRDefault="00535D7D" w:rsidP="00535D7D">
            <w:pPr>
              <w:pStyle w:val="2019-20tabletextright"/>
            </w:pPr>
            <w:r>
              <w:t>1.00</w:t>
            </w:r>
          </w:p>
        </w:tc>
        <w:tc>
          <w:tcPr>
            <w:tcW w:w="796" w:type="dxa"/>
            <w:shd w:val="clear" w:color="auto" w:fill="F2F2F2" w:themeFill="background1" w:themeFillShade="F2"/>
          </w:tcPr>
          <w:p w14:paraId="428E3278" w14:textId="34CD2372" w:rsidR="00535D7D" w:rsidRPr="00377DA6" w:rsidRDefault="00535D7D" w:rsidP="00535D7D">
            <w:pPr>
              <w:pStyle w:val="2019-20tabletextright"/>
            </w:pPr>
            <w:r>
              <w:t>1.00</w:t>
            </w:r>
          </w:p>
        </w:tc>
        <w:tc>
          <w:tcPr>
            <w:tcW w:w="784" w:type="dxa"/>
            <w:shd w:val="clear" w:color="auto" w:fill="F2F2F2" w:themeFill="background1" w:themeFillShade="F2"/>
          </w:tcPr>
          <w:p w14:paraId="64330114" w14:textId="67C5C669" w:rsidR="00535D7D" w:rsidRPr="00377DA6" w:rsidRDefault="00535D7D" w:rsidP="00535D7D">
            <w:pPr>
              <w:pStyle w:val="2019-20tabletextright"/>
            </w:pPr>
            <w:r>
              <w:t xml:space="preserve"> -</w:t>
            </w:r>
          </w:p>
        </w:tc>
        <w:tc>
          <w:tcPr>
            <w:tcW w:w="693" w:type="dxa"/>
            <w:shd w:val="clear" w:color="auto" w:fill="F2F2F2" w:themeFill="background1" w:themeFillShade="F2"/>
          </w:tcPr>
          <w:p w14:paraId="13BD5427" w14:textId="6B03A263" w:rsidR="00535D7D" w:rsidRPr="00377DA6" w:rsidRDefault="00535D7D" w:rsidP="00535D7D">
            <w:pPr>
              <w:pStyle w:val="2019-20tabletextright"/>
            </w:pPr>
            <w:r>
              <w:t xml:space="preserve">- </w:t>
            </w:r>
          </w:p>
        </w:tc>
        <w:tc>
          <w:tcPr>
            <w:tcW w:w="693" w:type="dxa"/>
            <w:shd w:val="clear" w:color="auto" w:fill="F2F2F2" w:themeFill="background1" w:themeFillShade="F2"/>
          </w:tcPr>
          <w:p w14:paraId="6152279E" w14:textId="27657F02" w:rsidR="00535D7D" w:rsidRPr="00377DA6" w:rsidRDefault="00535D7D" w:rsidP="00535D7D">
            <w:pPr>
              <w:pStyle w:val="2019-20tabletextright"/>
            </w:pPr>
            <w:r>
              <w:t>1.00</w:t>
            </w:r>
          </w:p>
        </w:tc>
      </w:tr>
      <w:tr w:rsidR="00535D7D" w14:paraId="298CE4A7" w14:textId="77777777" w:rsidTr="007C7ED3">
        <w:tc>
          <w:tcPr>
            <w:tcW w:w="1513" w:type="dxa"/>
          </w:tcPr>
          <w:p w14:paraId="11EF0371" w14:textId="00127C16" w:rsidR="00535D7D" w:rsidRPr="00377DA6" w:rsidRDefault="00535D7D" w:rsidP="00535D7D">
            <w:pPr>
              <w:pStyle w:val="2019-20tabletextleft"/>
              <w:rPr>
                <w:rFonts w:cs="Arial"/>
              </w:rPr>
            </w:pPr>
            <w:r>
              <w:t>Senior Executive Service*</w:t>
            </w:r>
          </w:p>
        </w:tc>
        <w:tc>
          <w:tcPr>
            <w:tcW w:w="888" w:type="dxa"/>
            <w:shd w:val="clear" w:color="auto" w:fill="auto"/>
          </w:tcPr>
          <w:p w14:paraId="1963B2B6" w14:textId="074DD27A" w:rsidR="00535D7D" w:rsidRPr="00377DA6" w:rsidRDefault="00535D7D" w:rsidP="00535D7D">
            <w:pPr>
              <w:pStyle w:val="2019-20tabletextright"/>
            </w:pPr>
            <w:r>
              <w:t>-</w:t>
            </w:r>
          </w:p>
        </w:tc>
        <w:tc>
          <w:tcPr>
            <w:tcW w:w="693" w:type="dxa"/>
            <w:shd w:val="clear" w:color="auto" w:fill="auto"/>
          </w:tcPr>
          <w:p w14:paraId="20CBAD7C" w14:textId="6FB253AC" w:rsidR="00535D7D" w:rsidRPr="00377DA6" w:rsidRDefault="00535D7D" w:rsidP="00535D7D">
            <w:pPr>
              <w:pStyle w:val="2019-20tabletextright"/>
            </w:pPr>
            <w:r>
              <w:t>-</w:t>
            </w:r>
          </w:p>
        </w:tc>
        <w:tc>
          <w:tcPr>
            <w:tcW w:w="811" w:type="dxa"/>
            <w:shd w:val="clear" w:color="auto" w:fill="auto"/>
          </w:tcPr>
          <w:p w14:paraId="40CB3ED2" w14:textId="7DFA2C90" w:rsidR="00535D7D" w:rsidRPr="00377DA6" w:rsidRDefault="00535D7D" w:rsidP="00535D7D">
            <w:pPr>
              <w:pStyle w:val="2019-20tabletextright"/>
            </w:pPr>
            <w:r>
              <w:t>-</w:t>
            </w:r>
          </w:p>
        </w:tc>
        <w:tc>
          <w:tcPr>
            <w:tcW w:w="728" w:type="dxa"/>
            <w:shd w:val="clear" w:color="auto" w:fill="auto"/>
          </w:tcPr>
          <w:p w14:paraId="5035D0C9" w14:textId="0A5FB4CF" w:rsidR="00535D7D" w:rsidRPr="00377DA6" w:rsidRDefault="00535D7D" w:rsidP="00535D7D">
            <w:pPr>
              <w:pStyle w:val="2019-20tabletextright"/>
            </w:pPr>
            <w:r>
              <w:t>-</w:t>
            </w:r>
          </w:p>
        </w:tc>
        <w:tc>
          <w:tcPr>
            <w:tcW w:w="868" w:type="dxa"/>
            <w:shd w:val="clear" w:color="auto" w:fill="auto"/>
          </w:tcPr>
          <w:p w14:paraId="3B978856" w14:textId="0E9DAA54" w:rsidR="00535D7D" w:rsidRPr="00377DA6" w:rsidRDefault="00535D7D" w:rsidP="00535D7D">
            <w:pPr>
              <w:pStyle w:val="2019-20tabletextright"/>
            </w:pPr>
            <w:r>
              <w:t>-</w:t>
            </w:r>
          </w:p>
        </w:tc>
        <w:tc>
          <w:tcPr>
            <w:tcW w:w="888" w:type="dxa"/>
            <w:shd w:val="clear" w:color="auto" w:fill="F2F2F2" w:themeFill="background1" w:themeFillShade="F2"/>
          </w:tcPr>
          <w:p w14:paraId="3F561280" w14:textId="6BDF415C" w:rsidR="00535D7D" w:rsidRPr="00377DA6" w:rsidRDefault="00535D7D" w:rsidP="00535D7D">
            <w:pPr>
              <w:pStyle w:val="2019-20tabletextright"/>
            </w:pPr>
            <w:r>
              <w:t>5.00</w:t>
            </w:r>
          </w:p>
        </w:tc>
        <w:tc>
          <w:tcPr>
            <w:tcW w:w="796" w:type="dxa"/>
            <w:shd w:val="clear" w:color="auto" w:fill="F2F2F2" w:themeFill="background1" w:themeFillShade="F2"/>
          </w:tcPr>
          <w:p w14:paraId="6410885F" w14:textId="6F5F1814" w:rsidR="00535D7D" w:rsidRPr="00377DA6" w:rsidRDefault="00535D7D" w:rsidP="00535D7D">
            <w:pPr>
              <w:pStyle w:val="2019-20tabletextright"/>
            </w:pPr>
            <w:r>
              <w:t>5.00</w:t>
            </w:r>
          </w:p>
        </w:tc>
        <w:tc>
          <w:tcPr>
            <w:tcW w:w="784" w:type="dxa"/>
            <w:shd w:val="clear" w:color="auto" w:fill="F2F2F2" w:themeFill="background1" w:themeFillShade="F2"/>
          </w:tcPr>
          <w:p w14:paraId="694C967A" w14:textId="5A9DF135" w:rsidR="00535D7D" w:rsidRPr="00377DA6" w:rsidRDefault="00535D7D" w:rsidP="00535D7D">
            <w:pPr>
              <w:pStyle w:val="2019-20tabletextright"/>
            </w:pPr>
            <w:r>
              <w:t xml:space="preserve"> -</w:t>
            </w:r>
          </w:p>
        </w:tc>
        <w:tc>
          <w:tcPr>
            <w:tcW w:w="693" w:type="dxa"/>
            <w:shd w:val="clear" w:color="auto" w:fill="F2F2F2" w:themeFill="background1" w:themeFillShade="F2"/>
          </w:tcPr>
          <w:p w14:paraId="3A35AABA" w14:textId="1858FAC3" w:rsidR="00535D7D" w:rsidRPr="00377DA6" w:rsidRDefault="00535D7D" w:rsidP="00535D7D">
            <w:pPr>
              <w:pStyle w:val="2019-20tabletextright"/>
            </w:pPr>
            <w:r>
              <w:t xml:space="preserve"> -</w:t>
            </w:r>
          </w:p>
        </w:tc>
        <w:tc>
          <w:tcPr>
            <w:tcW w:w="693" w:type="dxa"/>
            <w:shd w:val="clear" w:color="auto" w:fill="F2F2F2" w:themeFill="background1" w:themeFillShade="F2"/>
          </w:tcPr>
          <w:p w14:paraId="37E36455" w14:textId="0A8A0FE8" w:rsidR="00535D7D" w:rsidRPr="00377DA6" w:rsidRDefault="00535D7D" w:rsidP="00535D7D">
            <w:pPr>
              <w:pStyle w:val="2019-20tabletextright"/>
            </w:pPr>
            <w:r>
              <w:t>5.00</w:t>
            </w:r>
          </w:p>
        </w:tc>
      </w:tr>
      <w:tr w:rsidR="00535D7D" w14:paraId="19335FC2" w14:textId="77777777" w:rsidTr="007C7ED3">
        <w:tc>
          <w:tcPr>
            <w:tcW w:w="1513" w:type="dxa"/>
          </w:tcPr>
          <w:p w14:paraId="1D2C90FE" w14:textId="6C2BDEE7" w:rsidR="00535D7D" w:rsidRPr="00377DA6" w:rsidRDefault="00535D7D" w:rsidP="00535D7D">
            <w:pPr>
              <w:pStyle w:val="2019-20tabletextleft"/>
              <w:rPr>
                <w:rFonts w:cs="Arial"/>
              </w:rPr>
            </w:pPr>
            <w:r>
              <w:t>STS</w:t>
            </w:r>
          </w:p>
        </w:tc>
        <w:tc>
          <w:tcPr>
            <w:tcW w:w="888" w:type="dxa"/>
            <w:shd w:val="clear" w:color="auto" w:fill="auto"/>
          </w:tcPr>
          <w:p w14:paraId="51C32E33" w14:textId="0006AC91" w:rsidR="00535D7D" w:rsidRPr="00377DA6" w:rsidRDefault="00535D7D" w:rsidP="00535D7D">
            <w:pPr>
              <w:pStyle w:val="2019-20tabletextright"/>
            </w:pPr>
            <w:r>
              <w:t>6.00</w:t>
            </w:r>
          </w:p>
        </w:tc>
        <w:tc>
          <w:tcPr>
            <w:tcW w:w="693" w:type="dxa"/>
            <w:shd w:val="clear" w:color="auto" w:fill="auto"/>
          </w:tcPr>
          <w:p w14:paraId="47D030C5" w14:textId="56056FAA" w:rsidR="00535D7D" w:rsidRPr="00377DA6" w:rsidRDefault="00535D7D" w:rsidP="00535D7D">
            <w:pPr>
              <w:pStyle w:val="2019-20tabletextright"/>
            </w:pPr>
            <w:r>
              <w:t>6.00</w:t>
            </w:r>
          </w:p>
        </w:tc>
        <w:tc>
          <w:tcPr>
            <w:tcW w:w="811" w:type="dxa"/>
            <w:shd w:val="clear" w:color="auto" w:fill="auto"/>
          </w:tcPr>
          <w:p w14:paraId="18EBD208" w14:textId="072BA6A9" w:rsidR="00535D7D" w:rsidRPr="00377DA6" w:rsidRDefault="00535D7D" w:rsidP="00535D7D">
            <w:pPr>
              <w:pStyle w:val="2019-20tabletextright"/>
            </w:pPr>
            <w:r>
              <w:t>1.00</w:t>
            </w:r>
          </w:p>
        </w:tc>
        <w:tc>
          <w:tcPr>
            <w:tcW w:w="728" w:type="dxa"/>
            <w:shd w:val="clear" w:color="auto" w:fill="auto"/>
          </w:tcPr>
          <w:p w14:paraId="29E535EE" w14:textId="54A3FEEE" w:rsidR="00535D7D" w:rsidRPr="00377DA6" w:rsidRDefault="00535D7D" w:rsidP="00535D7D">
            <w:pPr>
              <w:pStyle w:val="2019-20tabletextright"/>
            </w:pPr>
            <w:r>
              <w:t>1.00</w:t>
            </w:r>
          </w:p>
        </w:tc>
        <w:tc>
          <w:tcPr>
            <w:tcW w:w="868" w:type="dxa"/>
            <w:shd w:val="clear" w:color="auto" w:fill="auto"/>
          </w:tcPr>
          <w:p w14:paraId="5952A7B4" w14:textId="3850E0E1" w:rsidR="00535D7D" w:rsidRPr="00377DA6" w:rsidRDefault="00535D7D" w:rsidP="00535D7D">
            <w:pPr>
              <w:pStyle w:val="2019-20tabletextright"/>
            </w:pPr>
            <w:r>
              <w:t xml:space="preserve">7.00 </w:t>
            </w:r>
          </w:p>
        </w:tc>
        <w:tc>
          <w:tcPr>
            <w:tcW w:w="888" w:type="dxa"/>
            <w:shd w:val="clear" w:color="auto" w:fill="F2F2F2" w:themeFill="background1" w:themeFillShade="F2"/>
          </w:tcPr>
          <w:p w14:paraId="52F87FBA" w14:textId="6F938208" w:rsidR="00535D7D" w:rsidRPr="00377DA6" w:rsidRDefault="00535D7D" w:rsidP="00535D7D">
            <w:pPr>
              <w:pStyle w:val="2019-20tabletextright"/>
            </w:pPr>
            <w:r>
              <w:t>4.00</w:t>
            </w:r>
          </w:p>
        </w:tc>
        <w:tc>
          <w:tcPr>
            <w:tcW w:w="796" w:type="dxa"/>
            <w:shd w:val="clear" w:color="auto" w:fill="F2F2F2" w:themeFill="background1" w:themeFillShade="F2"/>
          </w:tcPr>
          <w:p w14:paraId="2248EC85" w14:textId="0A2C41C8" w:rsidR="00535D7D" w:rsidRPr="00377DA6" w:rsidRDefault="00535D7D" w:rsidP="00535D7D">
            <w:pPr>
              <w:pStyle w:val="2019-20tabletextright"/>
            </w:pPr>
            <w:r>
              <w:t>4.00</w:t>
            </w:r>
          </w:p>
        </w:tc>
        <w:tc>
          <w:tcPr>
            <w:tcW w:w="784" w:type="dxa"/>
            <w:shd w:val="clear" w:color="auto" w:fill="F2F2F2" w:themeFill="background1" w:themeFillShade="F2"/>
          </w:tcPr>
          <w:p w14:paraId="62A67E02" w14:textId="78B6796C" w:rsidR="00535D7D" w:rsidRPr="00377DA6" w:rsidRDefault="00535D7D" w:rsidP="00535D7D">
            <w:pPr>
              <w:pStyle w:val="2019-20tabletextright"/>
            </w:pPr>
            <w:r>
              <w:t xml:space="preserve"> -</w:t>
            </w:r>
          </w:p>
        </w:tc>
        <w:tc>
          <w:tcPr>
            <w:tcW w:w="693" w:type="dxa"/>
            <w:shd w:val="clear" w:color="auto" w:fill="F2F2F2" w:themeFill="background1" w:themeFillShade="F2"/>
          </w:tcPr>
          <w:p w14:paraId="283D0ECF" w14:textId="0F938B21" w:rsidR="00535D7D" w:rsidRPr="00377DA6" w:rsidRDefault="00535D7D" w:rsidP="00535D7D">
            <w:pPr>
              <w:pStyle w:val="2019-20tabletextright"/>
            </w:pPr>
            <w:r>
              <w:t xml:space="preserve">- </w:t>
            </w:r>
          </w:p>
        </w:tc>
        <w:tc>
          <w:tcPr>
            <w:tcW w:w="693" w:type="dxa"/>
            <w:shd w:val="clear" w:color="auto" w:fill="F2F2F2" w:themeFill="background1" w:themeFillShade="F2"/>
          </w:tcPr>
          <w:p w14:paraId="496DED3F" w14:textId="6E3A46DB" w:rsidR="00535D7D" w:rsidRPr="00377DA6" w:rsidRDefault="00535D7D" w:rsidP="00535D7D">
            <w:pPr>
              <w:pStyle w:val="2019-20tabletextright"/>
            </w:pPr>
            <w:r>
              <w:t>4.00</w:t>
            </w:r>
          </w:p>
        </w:tc>
      </w:tr>
      <w:tr w:rsidR="00535D7D" w14:paraId="4AE29E00" w14:textId="77777777" w:rsidTr="007C7ED3">
        <w:tc>
          <w:tcPr>
            <w:tcW w:w="1513" w:type="dxa"/>
          </w:tcPr>
          <w:p w14:paraId="62ED4F18" w14:textId="0F75795B" w:rsidR="00535D7D" w:rsidRPr="00377DA6" w:rsidRDefault="00535D7D" w:rsidP="00535D7D">
            <w:pPr>
              <w:pStyle w:val="2019-20tabletextleft"/>
              <w:rPr>
                <w:rFonts w:cs="Arial"/>
              </w:rPr>
            </w:pPr>
            <w:r>
              <w:t>VPS Grade 1</w:t>
            </w:r>
          </w:p>
        </w:tc>
        <w:tc>
          <w:tcPr>
            <w:tcW w:w="888" w:type="dxa"/>
            <w:shd w:val="clear" w:color="auto" w:fill="auto"/>
          </w:tcPr>
          <w:p w14:paraId="45003FB5" w14:textId="035A9DAD" w:rsidR="00535D7D" w:rsidRPr="00377DA6" w:rsidRDefault="00535D7D" w:rsidP="00535D7D">
            <w:pPr>
              <w:pStyle w:val="2019-20tabletextright"/>
            </w:pPr>
            <w:r>
              <w:t>-</w:t>
            </w:r>
          </w:p>
        </w:tc>
        <w:tc>
          <w:tcPr>
            <w:tcW w:w="693" w:type="dxa"/>
            <w:shd w:val="clear" w:color="auto" w:fill="auto"/>
          </w:tcPr>
          <w:p w14:paraId="3598E37D" w14:textId="5D82973F" w:rsidR="00535D7D" w:rsidRPr="00377DA6" w:rsidRDefault="00535D7D" w:rsidP="00535D7D">
            <w:pPr>
              <w:pStyle w:val="2019-20tabletextright"/>
            </w:pPr>
            <w:r>
              <w:t>-</w:t>
            </w:r>
          </w:p>
        </w:tc>
        <w:tc>
          <w:tcPr>
            <w:tcW w:w="811" w:type="dxa"/>
            <w:shd w:val="clear" w:color="auto" w:fill="auto"/>
          </w:tcPr>
          <w:p w14:paraId="455BF8FE" w14:textId="42E19878" w:rsidR="00535D7D" w:rsidRPr="00377DA6" w:rsidRDefault="00535D7D" w:rsidP="00535D7D">
            <w:pPr>
              <w:pStyle w:val="2019-20tabletextright"/>
            </w:pPr>
            <w:r>
              <w:t>-</w:t>
            </w:r>
          </w:p>
        </w:tc>
        <w:tc>
          <w:tcPr>
            <w:tcW w:w="728" w:type="dxa"/>
            <w:shd w:val="clear" w:color="auto" w:fill="auto"/>
          </w:tcPr>
          <w:p w14:paraId="746C0628" w14:textId="02F6599A" w:rsidR="00535D7D" w:rsidRPr="00377DA6" w:rsidRDefault="00535D7D" w:rsidP="00535D7D">
            <w:pPr>
              <w:pStyle w:val="2019-20tabletextright"/>
            </w:pPr>
            <w:r>
              <w:t>-</w:t>
            </w:r>
          </w:p>
        </w:tc>
        <w:tc>
          <w:tcPr>
            <w:tcW w:w="868" w:type="dxa"/>
            <w:shd w:val="clear" w:color="auto" w:fill="auto"/>
          </w:tcPr>
          <w:p w14:paraId="6F351D39" w14:textId="600F352F" w:rsidR="00535D7D" w:rsidRPr="00377DA6" w:rsidRDefault="00535D7D" w:rsidP="00535D7D">
            <w:pPr>
              <w:pStyle w:val="2019-20tabletextright"/>
            </w:pPr>
            <w:r>
              <w:t>-</w:t>
            </w:r>
          </w:p>
        </w:tc>
        <w:tc>
          <w:tcPr>
            <w:tcW w:w="888" w:type="dxa"/>
            <w:shd w:val="clear" w:color="auto" w:fill="F2F2F2" w:themeFill="background1" w:themeFillShade="F2"/>
          </w:tcPr>
          <w:p w14:paraId="63AEF4BD" w14:textId="18FC9508" w:rsidR="00535D7D" w:rsidRPr="00377DA6" w:rsidRDefault="00535D7D" w:rsidP="00535D7D">
            <w:pPr>
              <w:pStyle w:val="2019-20tabletextright"/>
            </w:pPr>
            <w:r>
              <w:t xml:space="preserve"> -</w:t>
            </w:r>
          </w:p>
        </w:tc>
        <w:tc>
          <w:tcPr>
            <w:tcW w:w="796" w:type="dxa"/>
            <w:shd w:val="clear" w:color="auto" w:fill="F2F2F2" w:themeFill="background1" w:themeFillShade="F2"/>
          </w:tcPr>
          <w:p w14:paraId="49EFD931" w14:textId="45A9093A" w:rsidR="00535D7D" w:rsidRPr="00377DA6" w:rsidRDefault="00535D7D" w:rsidP="00535D7D">
            <w:pPr>
              <w:pStyle w:val="2019-20tabletextright"/>
            </w:pPr>
            <w:r>
              <w:t xml:space="preserve">- </w:t>
            </w:r>
          </w:p>
        </w:tc>
        <w:tc>
          <w:tcPr>
            <w:tcW w:w="784" w:type="dxa"/>
            <w:shd w:val="clear" w:color="auto" w:fill="F2F2F2" w:themeFill="background1" w:themeFillShade="F2"/>
          </w:tcPr>
          <w:p w14:paraId="116C012C" w14:textId="5826D776" w:rsidR="00535D7D" w:rsidRPr="00377DA6" w:rsidRDefault="00535D7D" w:rsidP="00535D7D">
            <w:pPr>
              <w:pStyle w:val="2019-20tabletextright"/>
            </w:pPr>
            <w:r>
              <w:t>1.00</w:t>
            </w:r>
          </w:p>
        </w:tc>
        <w:tc>
          <w:tcPr>
            <w:tcW w:w="693" w:type="dxa"/>
            <w:shd w:val="clear" w:color="auto" w:fill="F2F2F2" w:themeFill="background1" w:themeFillShade="F2"/>
          </w:tcPr>
          <w:p w14:paraId="7775BCB0" w14:textId="4E01A1D7" w:rsidR="00535D7D" w:rsidRPr="00377DA6" w:rsidRDefault="00535D7D" w:rsidP="00535D7D">
            <w:pPr>
              <w:pStyle w:val="2019-20tabletextright"/>
            </w:pPr>
            <w:r>
              <w:t>1.00</w:t>
            </w:r>
          </w:p>
        </w:tc>
        <w:tc>
          <w:tcPr>
            <w:tcW w:w="693" w:type="dxa"/>
            <w:shd w:val="clear" w:color="auto" w:fill="F2F2F2" w:themeFill="background1" w:themeFillShade="F2"/>
          </w:tcPr>
          <w:p w14:paraId="7AD4A59E" w14:textId="3E6B5DE1" w:rsidR="00535D7D" w:rsidRPr="00377DA6" w:rsidRDefault="00535D7D" w:rsidP="00535D7D">
            <w:pPr>
              <w:pStyle w:val="2019-20tabletextright"/>
            </w:pPr>
            <w:r>
              <w:t>1.00</w:t>
            </w:r>
          </w:p>
        </w:tc>
      </w:tr>
      <w:tr w:rsidR="00535D7D" w14:paraId="4EFACE05" w14:textId="77777777" w:rsidTr="007C7ED3">
        <w:tc>
          <w:tcPr>
            <w:tcW w:w="1513" w:type="dxa"/>
          </w:tcPr>
          <w:p w14:paraId="72D44CB9" w14:textId="0B3E4BD3" w:rsidR="00535D7D" w:rsidRPr="00377DA6" w:rsidRDefault="00535D7D" w:rsidP="00535D7D">
            <w:pPr>
              <w:pStyle w:val="2019-20tabletextleft"/>
              <w:rPr>
                <w:rFonts w:cs="Arial"/>
              </w:rPr>
            </w:pPr>
            <w:r>
              <w:t>VPS Grade 2</w:t>
            </w:r>
          </w:p>
        </w:tc>
        <w:tc>
          <w:tcPr>
            <w:tcW w:w="888" w:type="dxa"/>
            <w:shd w:val="clear" w:color="auto" w:fill="auto"/>
          </w:tcPr>
          <w:p w14:paraId="55905688" w14:textId="540FB720" w:rsidR="00535D7D" w:rsidRPr="00377DA6" w:rsidRDefault="00535D7D" w:rsidP="00535D7D">
            <w:pPr>
              <w:pStyle w:val="2019-20tabletextright"/>
            </w:pPr>
            <w:r>
              <w:t>19.00</w:t>
            </w:r>
          </w:p>
        </w:tc>
        <w:tc>
          <w:tcPr>
            <w:tcW w:w="693" w:type="dxa"/>
            <w:shd w:val="clear" w:color="auto" w:fill="auto"/>
          </w:tcPr>
          <w:p w14:paraId="1D548D07" w14:textId="34882F1B" w:rsidR="00535D7D" w:rsidRPr="00377DA6" w:rsidRDefault="00535D7D" w:rsidP="00535D7D">
            <w:pPr>
              <w:pStyle w:val="2019-20tabletextright"/>
            </w:pPr>
            <w:r>
              <w:t>17.61</w:t>
            </w:r>
          </w:p>
        </w:tc>
        <w:tc>
          <w:tcPr>
            <w:tcW w:w="811" w:type="dxa"/>
            <w:shd w:val="clear" w:color="auto" w:fill="auto"/>
          </w:tcPr>
          <w:p w14:paraId="4FB3156A" w14:textId="4E343AF9" w:rsidR="00535D7D" w:rsidRPr="00377DA6" w:rsidRDefault="00535D7D" w:rsidP="00535D7D">
            <w:pPr>
              <w:pStyle w:val="2019-20tabletextright"/>
            </w:pPr>
            <w:r>
              <w:t>5.00</w:t>
            </w:r>
          </w:p>
        </w:tc>
        <w:tc>
          <w:tcPr>
            <w:tcW w:w="728" w:type="dxa"/>
            <w:shd w:val="clear" w:color="auto" w:fill="auto"/>
          </w:tcPr>
          <w:p w14:paraId="2449757A" w14:textId="2D691E5D" w:rsidR="00535D7D" w:rsidRPr="00377DA6" w:rsidRDefault="00535D7D" w:rsidP="00535D7D">
            <w:pPr>
              <w:pStyle w:val="2019-20tabletextright"/>
            </w:pPr>
            <w:r>
              <w:t>4.10</w:t>
            </w:r>
          </w:p>
        </w:tc>
        <w:tc>
          <w:tcPr>
            <w:tcW w:w="868" w:type="dxa"/>
            <w:shd w:val="clear" w:color="auto" w:fill="auto"/>
          </w:tcPr>
          <w:p w14:paraId="312C875D" w14:textId="124D5FD6" w:rsidR="00535D7D" w:rsidRPr="00377DA6" w:rsidRDefault="00535D7D" w:rsidP="00535D7D">
            <w:pPr>
              <w:pStyle w:val="2019-20tabletextright"/>
            </w:pPr>
            <w:r>
              <w:t>21.71</w:t>
            </w:r>
          </w:p>
        </w:tc>
        <w:tc>
          <w:tcPr>
            <w:tcW w:w="888" w:type="dxa"/>
            <w:shd w:val="clear" w:color="auto" w:fill="F2F2F2" w:themeFill="background1" w:themeFillShade="F2"/>
          </w:tcPr>
          <w:p w14:paraId="1451BD8D" w14:textId="7D992819" w:rsidR="00535D7D" w:rsidRPr="00377DA6" w:rsidRDefault="00535D7D" w:rsidP="00535D7D">
            <w:pPr>
              <w:pStyle w:val="2019-20tabletextright"/>
            </w:pPr>
            <w:r>
              <w:t>17.00</w:t>
            </w:r>
          </w:p>
        </w:tc>
        <w:tc>
          <w:tcPr>
            <w:tcW w:w="796" w:type="dxa"/>
            <w:shd w:val="clear" w:color="auto" w:fill="F2F2F2" w:themeFill="background1" w:themeFillShade="F2"/>
          </w:tcPr>
          <w:p w14:paraId="1EE177A2" w14:textId="766BF4F3" w:rsidR="00535D7D" w:rsidRPr="00377DA6" w:rsidRDefault="00535D7D" w:rsidP="00535D7D">
            <w:pPr>
              <w:pStyle w:val="2019-20tabletextright"/>
            </w:pPr>
            <w:r>
              <w:t>15.41</w:t>
            </w:r>
          </w:p>
        </w:tc>
        <w:tc>
          <w:tcPr>
            <w:tcW w:w="784" w:type="dxa"/>
            <w:shd w:val="clear" w:color="auto" w:fill="F2F2F2" w:themeFill="background1" w:themeFillShade="F2"/>
          </w:tcPr>
          <w:p w14:paraId="4AB7382D" w14:textId="0B92D7FC" w:rsidR="00535D7D" w:rsidRPr="00377DA6" w:rsidRDefault="00535D7D" w:rsidP="00535D7D">
            <w:pPr>
              <w:pStyle w:val="2019-20tabletextright"/>
            </w:pPr>
            <w:r>
              <w:t>3.00</w:t>
            </w:r>
          </w:p>
        </w:tc>
        <w:tc>
          <w:tcPr>
            <w:tcW w:w="693" w:type="dxa"/>
            <w:shd w:val="clear" w:color="auto" w:fill="F2F2F2" w:themeFill="background1" w:themeFillShade="F2"/>
          </w:tcPr>
          <w:p w14:paraId="71F2E445" w14:textId="64B64375" w:rsidR="00535D7D" w:rsidRPr="00377DA6" w:rsidRDefault="00535D7D" w:rsidP="00535D7D">
            <w:pPr>
              <w:pStyle w:val="2019-20tabletextright"/>
            </w:pPr>
            <w:r>
              <w:t>2.10</w:t>
            </w:r>
          </w:p>
        </w:tc>
        <w:tc>
          <w:tcPr>
            <w:tcW w:w="693" w:type="dxa"/>
            <w:shd w:val="clear" w:color="auto" w:fill="F2F2F2" w:themeFill="background1" w:themeFillShade="F2"/>
          </w:tcPr>
          <w:p w14:paraId="0E2C27AD" w14:textId="1B88655F" w:rsidR="00535D7D" w:rsidRPr="00377DA6" w:rsidRDefault="00535D7D" w:rsidP="00535D7D">
            <w:pPr>
              <w:pStyle w:val="2019-20tabletextright"/>
            </w:pPr>
            <w:r>
              <w:t>17.51</w:t>
            </w:r>
          </w:p>
        </w:tc>
      </w:tr>
      <w:tr w:rsidR="00535D7D" w14:paraId="1CE89296" w14:textId="77777777" w:rsidTr="007C7ED3">
        <w:tc>
          <w:tcPr>
            <w:tcW w:w="1513" w:type="dxa"/>
          </w:tcPr>
          <w:p w14:paraId="6736AF86" w14:textId="5AA5A34F" w:rsidR="00535D7D" w:rsidRDefault="00535D7D" w:rsidP="00535D7D">
            <w:pPr>
              <w:pStyle w:val="2019-20tabletextleft"/>
            </w:pPr>
            <w:r>
              <w:t>VPS Grade 3</w:t>
            </w:r>
          </w:p>
        </w:tc>
        <w:tc>
          <w:tcPr>
            <w:tcW w:w="888" w:type="dxa"/>
            <w:shd w:val="clear" w:color="auto" w:fill="auto"/>
          </w:tcPr>
          <w:p w14:paraId="37F8A4BC" w14:textId="1F76F793" w:rsidR="00535D7D" w:rsidRDefault="00535D7D" w:rsidP="00535D7D">
            <w:pPr>
              <w:pStyle w:val="2019-20tabletextright"/>
            </w:pPr>
            <w:r>
              <w:t>31.00</w:t>
            </w:r>
          </w:p>
        </w:tc>
        <w:tc>
          <w:tcPr>
            <w:tcW w:w="693" w:type="dxa"/>
            <w:shd w:val="clear" w:color="auto" w:fill="auto"/>
          </w:tcPr>
          <w:p w14:paraId="58D4A034" w14:textId="32048F21" w:rsidR="00535D7D" w:rsidRDefault="00535D7D" w:rsidP="00535D7D">
            <w:pPr>
              <w:pStyle w:val="2019-20tabletextright"/>
            </w:pPr>
            <w:r>
              <w:t>29.00</w:t>
            </w:r>
          </w:p>
        </w:tc>
        <w:tc>
          <w:tcPr>
            <w:tcW w:w="811" w:type="dxa"/>
            <w:shd w:val="clear" w:color="auto" w:fill="auto"/>
          </w:tcPr>
          <w:p w14:paraId="7012D7E9" w14:textId="73F3BED3" w:rsidR="00535D7D" w:rsidRDefault="00535D7D" w:rsidP="00535D7D">
            <w:pPr>
              <w:pStyle w:val="2019-20tabletextright"/>
            </w:pPr>
            <w:r>
              <w:t>12.00</w:t>
            </w:r>
          </w:p>
        </w:tc>
        <w:tc>
          <w:tcPr>
            <w:tcW w:w="728" w:type="dxa"/>
            <w:shd w:val="clear" w:color="auto" w:fill="auto"/>
          </w:tcPr>
          <w:p w14:paraId="1DF1EA80" w14:textId="68EC9CAF" w:rsidR="00535D7D" w:rsidRDefault="00535D7D" w:rsidP="00535D7D">
            <w:pPr>
              <w:pStyle w:val="2019-20tabletextright"/>
            </w:pPr>
            <w:r>
              <w:t>10.70</w:t>
            </w:r>
          </w:p>
        </w:tc>
        <w:tc>
          <w:tcPr>
            <w:tcW w:w="868" w:type="dxa"/>
            <w:shd w:val="clear" w:color="auto" w:fill="auto"/>
          </w:tcPr>
          <w:p w14:paraId="64BDF6DB" w14:textId="5843E57A" w:rsidR="00535D7D" w:rsidRDefault="00535D7D" w:rsidP="00535D7D">
            <w:pPr>
              <w:pStyle w:val="2019-20tabletextright"/>
            </w:pPr>
            <w:r>
              <w:t>39.70</w:t>
            </w:r>
          </w:p>
        </w:tc>
        <w:tc>
          <w:tcPr>
            <w:tcW w:w="888" w:type="dxa"/>
            <w:shd w:val="clear" w:color="auto" w:fill="F2F2F2" w:themeFill="background1" w:themeFillShade="F2"/>
          </w:tcPr>
          <w:p w14:paraId="66B41EE6" w14:textId="3FC7557C" w:rsidR="00535D7D" w:rsidRDefault="00535D7D" w:rsidP="00535D7D">
            <w:pPr>
              <w:pStyle w:val="2019-20tabletextright"/>
            </w:pPr>
            <w:r>
              <w:t>32.00</w:t>
            </w:r>
          </w:p>
        </w:tc>
        <w:tc>
          <w:tcPr>
            <w:tcW w:w="796" w:type="dxa"/>
            <w:shd w:val="clear" w:color="auto" w:fill="F2F2F2" w:themeFill="background1" w:themeFillShade="F2"/>
          </w:tcPr>
          <w:p w14:paraId="27125A9D" w14:textId="5D27398E" w:rsidR="00535D7D" w:rsidRDefault="00535D7D" w:rsidP="00535D7D">
            <w:pPr>
              <w:pStyle w:val="2019-20tabletextright"/>
            </w:pPr>
            <w:r>
              <w:t>29.60</w:t>
            </w:r>
          </w:p>
        </w:tc>
        <w:tc>
          <w:tcPr>
            <w:tcW w:w="784" w:type="dxa"/>
            <w:shd w:val="clear" w:color="auto" w:fill="F2F2F2" w:themeFill="background1" w:themeFillShade="F2"/>
          </w:tcPr>
          <w:p w14:paraId="062AF295" w14:textId="44D7EFAD" w:rsidR="00535D7D" w:rsidRDefault="00535D7D" w:rsidP="00535D7D">
            <w:pPr>
              <w:pStyle w:val="2019-20tabletextright"/>
            </w:pPr>
            <w:r>
              <w:t>9.00</w:t>
            </w:r>
          </w:p>
        </w:tc>
        <w:tc>
          <w:tcPr>
            <w:tcW w:w="693" w:type="dxa"/>
            <w:shd w:val="clear" w:color="auto" w:fill="F2F2F2" w:themeFill="background1" w:themeFillShade="F2"/>
          </w:tcPr>
          <w:p w14:paraId="38A904C9" w14:textId="2B1299B0" w:rsidR="00535D7D" w:rsidRDefault="00535D7D" w:rsidP="00535D7D">
            <w:pPr>
              <w:pStyle w:val="2019-20tabletextright"/>
            </w:pPr>
            <w:r>
              <w:t>8.60</w:t>
            </w:r>
          </w:p>
        </w:tc>
        <w:tc>
          <w:tcPr>
            <w:tcW w:w="693" w:type="dxa"/>
            <w:shd w:val="clear" w:color="auto" w:fill="F2F2F2" w:themeFill="background1" w:themeFillShade="F2"/>
          </w:tcPr>
          <w:p w14:paraId="472977DF" w14:textId="039EC69D" w:rsidR="00535D7D" w:rsidRDefault="00535D7D" w:rsidP="00535D7D">
            <w:pPr>
              <w:pStyle w:val="2019-20tabletextright"/>
            </w:pPr>
            <w:r>
              <w:t>38.20</w:t>
            </w:r>
          </w:p>
        </w:tc>
      </w:tr>
      <w:tr w:rsidR="00535D7D" w14:paraId="1FF719E6" w14:textId="77777777" w:rsidTr="007C7ED3">
        <w:tc>
          <w:tcPr>
            <w:tcW w:w="1513" w:type="dxa"/>
          </w:tcPr>
          <w:p w14:paraId="36674386" w14:textId="7D36280F" w:rsidR="00535D7D" w:rsidRDefault="00535D7D" w:rsidP="00535D7D">
            <w:pPr>
              <w:pStyle w:val="2019-20tabletextleft"/>
            </w:pPr>
            <w:r>
              <w:lastRenderedPageBreak/>
              <w:t>VPS Grade 4</w:t>
            </w:r>
          </w:p>
        </w:tc>
        <w:tc>
          <w:tcPr>
            <w:tcW w:w="888" w:type="dxa"/>
            <w:shd w:val="clear" w:color="auto" w:fill="auto"/>
          </w:tcPr>
          <w:p w14:paraId="32963290" w14:textId="21ABBC0A" w:rsidR="00535D7D" w:rsidRDefault="00535D7D" w:rsidP="00535D7D">
            <w:pPr>
              <w:pStyle w:val="2019-20tabletextright"/>
            </w:pPr>
            <w:r>
              <w:t>32.00</w:t>
            </w:r>
          </w:p>
        </w:tc>
        <w:tc>
          <w:tcPr>
            <w:tcW w:w="693" w:type="dxa"/>
            <w:shd w:val="clear" w:color="auto" w:fill="auto"/>
          </w:tcPr>
          <w:p w14:paraId="471E91B5" w14:textId="54599762" w:rsidR="00535D7D" w:rsidRDefault="00535D7D" w:rsidP="00535D7D">
            <w:pPr>
              <w:pStyle w:val="2019-20tabletextright"/>
            </w:pPr>
            <w:r>
              <w:t>30.20</w:t>
            </w:r>
          </w:p>
        </w:tc>
        <w:tc>
          <w:tcPr>
            <w:tcW w:w="811" w:type="dxa"/>
            <w:shd w:val="clear" w:color="auto" w:fill="auto"/>
          </w:tcPr>
          <w:p w14:paraId="7AC8ACF5" w14:textId="0C117CF2" w:rsidR="00535D7D" w:rsidRDefault="00535D7D" w:rsidP="00535D7D">
            <w:pPr>
              <w:pStyle w:val="2019-20tabletextright"/>
            </w:pPr>
            <w:r>
              <w:t>19.00</w:t>
            </w:r>
          </w:p>
        </w:tc>
        <w:tc>
          <w:tcPr>
            <w:tcW w:w="728" w:type="dxa"/>
            <w:shd w:val="clear" w:color="auto" w:fill="auto"/>
          </w:tcPr>
          <w:p w14:paraId="7FA03BE5" w14:textId="15F30A70" w:rsidR="00535D7D" w:rsidRDefault="00535D7D" w:rsidP="00535D7D">
            <w:pPr>
              <w:pStyle w:val="2019-20tabletextright"/>
            </w:pPr>
            <w:r>
              <w:t>17.60</w:t>
            </w:r>
          </w:p>
        </w:tc>
        <w:tc>
          <w:tcPr>
            <w:tcW w:w="868" w:type="dxa"/>
            <w:shd w:val="clear" w:color="auto" w:fill="auto"/>
          </w:tcPr>
          <w:p w14:paraId="4126BB00" w14:textId="27E418D8" w:rsidR="00535D7D" w:rsidRDefault="00535D7D" w:rsidP="00535D7D">
            <w:pPr>
              <w:pStyle w:val="2019-20tabletextright"/>
            </w:pPr>
            <w:r>
              <w:t>47.80</w:t>
            </w:r>
          </w:p>
        </w:tc>
        <w:tc>
          <w:tcPr>
            <w:tcW w:w="888" w:type="dxa"/>
            <w:shd w:val="clear" w:color="auto" w:fill="F2F2F2" w:themeFill="background1" w:themeFillShade="F2"/>
          </w:tcPr>
          <w:p w14:paraId="05E0BDC1" w14:textId="7499EC1C" w:rsidR="00535D7D" w:rsidRDefault="00535D7D" w:rsidP="00535D7D">
            <w:pPr>
              <w:pStyle w:val="2019-20tabletextright"/>
            </w:pPr>
            <w:r>
              <w:t>33.00</w:t>
            </w:r>
          </w:p>
        </w:tc>
        <w:tc>
          <w:tcPr>
            <w:tcW w:w="796" w:type="dxa"/>
            <w:shd w:val="clear" w:color="auto" w:fill="F2F2F2" w:themeFill="background1" w:themeFillShade="F2"/>
          </w:tcPr>
          <w:p w14:paraId="19DC44EC" w14:textId="5003DF9D" w:rsidR="00535D7D" w:rsidRDefault="00535D7D" w:rsidP="00535D7D">
            <w:pPr>
              <w:pStyle w:val="2019-20tabletextright"/>
            </w:pPr>
            <w:r>
              <w:t>31.20</w:t>
            </w:r>
          </w:p>
        </w:tc>
        <w:tc>
          <w:tcPr>
            <w:tcW w:w="784" w:type="dxa"/>
            <w:shd w:val="clear" w:color="auto" w:fill="F2F2F2" w:themeFill="background1" w:themeFillShade="F2"/>
          </w:tcPr>
          <w:p w14:paraId="324CC0DE" w14:textId="3FA6642D" w:rsidR="00535D7D" w:rsidRDefault="00535D7D" w:rsidP="00535D7D">
            <w:pPr>
              <w:pStyle w:val="2019-20tabletextright"/>
            </w:pPr>
            <w:r>
              <w:t>14.00</w:t>
            </w:r>
          </w:p>
        </w:tc>
        <w:tc>
          <w:tcPr>
            <w:tcW w:w="693" w:type="dxa"/>
            <w:shd w:val="clear" w:color="auto" w:fill="F2F2F2" w:themeFill="background1" w:themeFillShade="F2"/>
          </w:tcPr>
          <w:p w14:paraId="458FC1CA" w14:textId="6D5DD987" w:rsidR="00535D7D" w:rsidRDefault="00535D7D" w:rsidP="00535D7D">
            <w:pPr>
              <w:pStyle w:val="2019-20tabletextright"/>
            </w:pPr>
            <w:r>
              <w:t>13.40</w:t>
            </w:r>
          </w:p>
        </w:tc>
        <w:tc>
          <w:tcPr>
            <w:tcW w:w="693" w:type="dxa"/>
            <w:shd w:val="clear" w:color="auto" w:fill="F2F2F2" w:themeFill="background1" w:themeFillShade="F2"/>
          </w:tcPr>
          <w:p w14:paraId="370A449D" w14:textId="446EFF50" w:rsidR="00535D7D" w:rsidRDefault="00535D7D" w:rsidP="00535D7D">
            <w:pPr>
              <w:pStyle w:val="2019-20tabletextright"/>
            </w:pPr>
            <w:r>
              <w:t>44.60</w:t>
            </w:r>
          </w:p>
        </w:tc>
      </w:tr>
      <w:tr w:rsidR="00535D7D" w14:paraId="5BA9BA9D" w14:textId="77777777" w:rsidTr="007C7ED3">
        <w:tc>
          <w:tcPr>
            <w:tcW w:w="1513" w:type="dxa"/>
          </w:tcPr>
          <w:p w14:paraId="06BE7C2C" w14:textId="0FE135EC" w:rsidR="00535D7D" w:rsidRPr="00377DA6" w:rsidRDefault="00535D7D" w:rsidP="00535D7D">
            <w:pPr>
              <w:pStyle w:val="2019-20tabletextleft"/>
              <w:rPr>
                <w:rFonts w:cs="Arial"/>
              </w:rPr>
            </w:pPr>
            <w:r>
              <w:t>VPS Grade 5</w:t>
            </w:r>
          </w:p>
        </w:tc>
        <w:tc>
          <w:tcPr>
            <w:tcW w:w="888" w:type="dxa"/>
            <w:shd w:val="clear" w:color="auto" w:fill="auto"/>
          </w:tcPr>
          <w:p w14:paraId="54AE5C1B" w14:textId="673819F0" w:rsidR="00535D7D" w:rsidRPr="00377DA6" w:rsidRDefault="00535D7D" w:rsidP="00535D7D">
            <w:pPr>
              <w:pStyle w:val="2019-20tabletextright"/>
            </w:pPr>
            <w:r>
              <w:t>43.00</w:t>
            </w:r>
          </w:p>
        </w:tc>
        <w:tc>
          <w:tcPr>
            <w:tcW w:w="693" w:type="dxa"/>
            <w:shd w:val="clear" w:color="auto" w:fill="auto"/>
          </w:tcPr>
          <w:p w14:paraId="40105385" w14:textId="5CAE6E65" w:rsidR="00535D7D" w:rsidRPr="00377DA6" w:rsidRDefault="00535D7D" w:rsidP="00535D7D">
            <w:pPr>
              <w:pStyle w:val="2019-20tabletextright"/>
            </w:pPr>
            <w:r>
              <w:t>41.80</w:t>
            </w:r>
          </w:p>
        </w:tc>
        <w:tc>
          <w:tcPr>
            <w:tcW w:w="811" w:type="dxa"/>
            <w:shd w:val="clear" w:color="auto" w:fill="auto"/>
          </w:tcPr>
          <w:p w14:paraId="4D60FBBE" w14:textId="3D8CF2A9" w:rsidR="00535D7D" w:rsidRPr="00377DA6" w:rsidRDefault="00535D7D" w:rsidP="00535D7D">
            <w:pPr>
              <w:pStyle w:val="2019-20tabletextright"/>
            </w:pPr>
            <w:r>
              <w:t>8.00</w:t>
            </w:r>
          </w:p>
        </w:tc>
        <w:tc>
          <w:tcPr>
            <w:tcW w:w="728" w:type="dxa"/>
            <w:shd w:val="clear" w:color="auto" w:fill="auto"/>
          </w:tcPr>
          <w:p w14:paraId="1CA68D7B" w14:textId="118BFAC4" w:rsidR="00535D7D" w:rsidRPr="00377DA6" w:rsidRDefault="00535D7D" w:rsidP="00535D7D">
            <w:pPr>
              <w:pStyle w:val="2019-20tabletextright"/>
            </w:pPr>
            <w:r>
              <w:t>8.00</w:t>
            </w:r>
          </w:p>
        </w:tc>
        <w:tc>
          <w:tcPr>
            <w:tcW w:w="868" w:type="dxa"/>
            <w:shd w:val="clear" w:color="auto" w:fill="auto"/>
          </w:tcPr>
          <w:p w14:paraId="3C8E58E9" w14:textId="5F971639" w:rsidR="00535D7D" w:rsidRPr="00377DA6" w:rsidRDefault="00535D7D" w:rsidP="00535D7D">
            <w:pPr>
              <w:pStyle w:val="2019-20tabletextright"/>
            </w:pPr>
            <w:r>
              <w:t>49.80</w:t>
            </w:r>
          </w:p>
        </w:tc>
        <w:tc>
          <w:tcPr>
            <w:tcW w:w="888" w:type="dxa"/>
            <w:shd w:val="clear" w:color="auto" w:fill="F2F2F2" w:themeFill="background1" w:themeFillShade="F2"/>
          </w:tcPr>
          <w:p w14:paraId="3BF5C972" w14:textId="22C29958" w:rsidR="00535D7D" w:rsidRPr="00377DA6" w:rsidRDefault="00535D7D" w:rsidP="00535D7D">
            <w:pPr>
              <w:pStyle w:val="2019-20tabletextright"/>
            </w:pPr>
            <w:r>
              <w:t>41.00</w:t>
            </w:r>
          </w:p>
        </w:tc>
        <w:tc>
          <w:tcPr>
            <w:tcW w:w="796" w:type="dxa"/>
            <w:shd w:val="clear" w:color="auto" w:fill="F2F2F2" w:themeFill="background1" w:themeFillShade="F2"/>
          </w:tcPr>
          <w:p w14:paraId="5F3DFC58" w14:textId="68247D04" w:rsidR="00535D7D" w:rsidRPr="00377DA6" w:rsidRDefault="00535D7D" w:rsidP="00535D7D">
            <w:pPr>
              <w:pStyle w:val="2019-20tabletextright"/>
            </w:pPr>
            <w:r>
              <w:t>40.20</w:t>
            </w:r>
          </w:p>
        </w:tc>
        <w:tc>
          <w:tcPr>
            <w:tcW w:w="784" w:type="dxa"/>
            <w:shd w:val="clear" w:color="auto" w:fill="F2F2F2" w:themeFill="background1" w:themeFillShade="F2"/>
          </w:tcPr>
          <w:p w14:paraId="6806A551" w14:textId="6788A912" w:rsidR="00535D7D" w:rsidRPr="00377DA6" w:rsidRDefault="00535D7D" w:rsidP="00535D7D">
            <w:pPr>
              <w:pStyle w:val="2019-20tabletextright"/>
            </w:pPr>
            <w:r>
              <w:t>4.00</w:t>
            </w:r>
          </w:p>
        </w:tc>
        <w:tc>
          <w:tcPr>
            <w:tcW w:w="693" w:type="dxa"/>
            <w:shd w:val="clear" w:color="auto" w:fill="F2F2F2" w:themeFill="background1" w:themeFillShade="F2"/>
          </w:tcPr>
          <w:p w14:paraId="6200FD19" w14:textId="058C5D0D" w:rsidR="00535D7D" w:rsidRPr="00377DA6" w:rsidRDefault="00535D7D" w:rsidP="00535D7D">
            <w:pPr>
              <w:pStyle w:val="2019-20tabletextright"/>
            </w:pPr>
            <w:r>
              <w:t>4.00</w:t>
            </w:r>
          </w:p>
        </w:tc>
        <w:tc>
          <w:tcPr>
            <w:tcW w:w="693" w:type="dxa"/>
            <w:shd w:val="clear" w:color="auto" w:fill="F2F2F2" w:themeFill="background1" w:themeFillShade="F2"/>
          </w:tcPr>
          <w:p w14:paraId="5AFA9EC4" w14:textId="7AB51705" w:rsidR="00535D7D" w:rsidRPr="00377DA6" w:rsidRDefault="00535D7D" w:rsidP="00535D7D">
            <w:pPr>
              <w:pStyle w:val="2019-20tabletextright"/>
            </w:pPr>
            <w:r>
              <w:t>44.20</w:t>
            </w:r>
          </w:p>
        </w:tc>
      </w:tr>
      <w:tr w:rsidR="00535D7D" w14:paraId="7CDC9420" w14:textId="77777777" w:rsidTr="007C7ED3">
        <w:tc>
          <w:tcPr>
            <w:tcW w:w="1513" w:type="dxa"/>
          </w:tcPr>
          <w:p w14:paraId="19690B14" w14:textId="2D519995" w:rsidR="00535D7D" w:rsidRPr="00377DA6" w:rsidRDefault="00535D7D" w:rsidP="00535D7D">
            <w:pPr>
              <w:pStyle w:val="2019-20tabletextleft"/>
              <w:rPr>
                <w:rFonts w:cs="Arial"/>
              </w:rPr>
            </w:pPr>
            <w:r>
              <w:t>VPS Grade 6</w:t>
            </w:r>
          </w:p>
        </w:tc>
        <w:tc>
          <w:tcPr>
            <w:tcW w:w="888" w:type="dxa"/>
            <w:shd w:val="clear" w:color="auto" w:fill="auto"/>
          </w:tcPr>
          <w:p w14:paraId="6DDAC346" w14:textId="260CFF8A" w:rsidR="00535D7D" w:rsidRPr="00377DA6" w:rsidRDefault="00535D7D" w:rsidP="00535D7D">
            <w:pPr>
              <w:pStyle w:val="2019-20tabletextright"/>
            </w:pPr>
            <w:r>
              <w:t>12.00</w:t>
            </w:r>
          </w:p>
        </w:tc>
        <w:tc>
          <w:tcPr>
            <w:tcW w:w="693" w:type="dxa"/>
            <w:shd w:val="clear" w:color="auto" w:fill="auto"/>
          </w:tcPr>
          <w:p w14:paraId="7C82396E" w14:textId="281298F4" w:rsidR="00535D7D" w:rsidRPr="00377DA6" w:rsidRDefault="00535D7D" w:rsidP="00535D7D">
            <w:pPr>
              <w:pStyle w:val="2019-20tabletextright"/>
            </w:pPr>
            <w:r>
              <w:t>12.00</w:t>
            </w:r>
          </w:p>
        </w:tc>
        <w:tc>
          <w:tcPr>
            <w:tcW w:w="811" w:type="dxa"/>
            <w:shd w:val="clear" w:color="auto" w:fill="auto"/>
          </w:tcPr>
          <w:p w14:paraId="2AE22B78" w14:textId="668129D1" w:rsidR="00535D7D" w:rsidRPr="00377DA6" w:rsidRDefault="00535D7D" w:rsidP="00535D7D">
            <w:pPr>
              <w:pStyle w:val="2019-20tabletextright"/>
            </w:pPr>
            <w:r>
              <w:t>1.00</w:t>
            </w:r>
          </w:p>
        </w:tc>
        <w:tc>
          <w:tcPr>
            <w:tcW w:w="728" w:type="dxa"/>
            <w:shd w:val="clear" w:color="auto" w:fill="auto"/>
          </w:tcPr>
          <w:p w14:paraId="41AA73D5" w14:textId="78A76574" w:rsidR="00535D7D" w:rsidRPr="00377DA6" w:rsidRDefault="00535D7D" w:rsidP="00535D7D">
            <w:pPr>
              <w:pStyle w:val="2019-20tabletextright"/>
            </w:pPr>
            <w:r>
              <w:t>1.00</w:t>
            </w:r>
          </w:p>
        </w:tc>
        <w:tc>
          <w:tcPr>
            <w:tcW w:w="868" w:type="dxa"/>
            <w:shd w:val="clear" w:color="auto" w:fill="auto"/>
          </w:tcPr>
          <w:p w14:paraId="432A9908" w14:textId="24EB1A7E" w:rsidR="00535D7D" w:rsidRPr="00377DA6" w:rsidRDefault="00535D7D" w:rsidP="00535D7D">
            <w:pPr>
              <w:pStyle w:val="2019-20tabletextright"/>
            </w:pPr>
            <w:r>
              <w:t>13.00</w:t>
            </w:r>
          </w:p>
        </w:tc>
        <w:tc>
          <w:tcPr>
            <w:tcW w:w="888" w:type="dxa"/>
            <w:shd w:val="clear" w:color="auto" w:fill="F2F2F2" w:themeFill="background1" w:themeFillShade="F2"/>
          </w:tcPr>
          <w:p w14:paraId="543D9BE6" w14:textId="1C7F3C84" w:rsidR="00535D7D" w:rsidRPr="00377DA6" w:rsidRDefault="00535D7D" w:rsidP="00535D7D">
            <w:pPr>
              <w:pStyle w:val="2019-20tabletextright"/>
            </w:pPr>
            <w:r>
              <w:t>16.00</w:t>
            </w:r>
          </w:p>
        </w:tc>
        <w:tc>
          <w:tcPr>
            <w:tcW w:w="796" w:type="dxa"/>
            <w:shd w:val="clear" w:color="auto" w:fill="F2F2F2" w:themeFill="background1" w:themeFillShade="F2"/>
          </w:tcPr>
          <w:p w14:paraId="5A92B825" w14:textId="5E80148D" w:rsidR="00535D7D" w:rsidRPr="00377DA6" w:rsidRDefault="00535D7D" w:rsidP="00535D7D">
            <w:pPr>
              <w:pStyle w:val="2019-20tabletextright"/>
            </w:pPr>
            <w:r>
              <w:t>16.00</w:t>
            </w:r>
          </w:p>
        </w:tc>
        <w:tc>
          <w:tcPr>
            <w:tcW w:w="784" w:type="dxa"/>
            <w:shd w:val="clear" w:color="auto" w:fill="F2F2F2" w:themeFill="background1" w:themeFillShade="F2"/>
          </w:tcPr>
          <w:p w14:paraId="49AF4B5E" w14:textId="2F16F952" w:rsidR="00535D7D" w:rsidRPr="00377DA6" w:rsidRDefault="00535D7D" w:rsidP="00535D7D">
            <w:pPr>
              <w:pStyle w:val="2019-20tabletextright"/>
            </w:pPr>
            <w:r>
              <w:t xml:space="preserve"> </w:t>
            </w:r>
          </w:p>
        </w:tc>
        <w:tc>
          <w:tcPr>
            <w:tcW w:w="693" w:type="dxa"/>
            <w:shd w:val="clear" w:color="auto" w:fill="F2F2F2" w:themeFill="background1" w:themeFillShade="F2"/>
          </w:tcPr>
          <w:p w14:paraId="64EB2C83" w14:textId="6479A89B" w:rsidR="00535D7D" w:rsidRPr="00377DA6" w:rsidRDefault="00535D7D" w:rsidP="00535D7D">
            <w:pPr>
              <w:pStyle w:val="2019-20tabletextright"/>
            </w:pPr>
            <w:r>
              <w:t xml:space="preserve"> </w:t>
            </w:r>
          </w:p>
        </w:tc>
        <w:tc>
          <w:tcPr>
            <w:tcW w:w="693" w:type="dxa"/>
            <w:shd w:val="clear" w:color="auto" w:fill="F2F2F2" w:themeFill="background1" w:themeFillShade="F2"/>
          </w:tcPr>
          <w:p w14:paraId="2D1795DA" w14:textId="62B7C12D" w:rsidR="00535D7D" w:rsidRPr="00377DA6" w:rsidRDefault="00535D7D" w:rsidP="00535D7D">
            <w:pPr>
              <w:pStyle w:val="2019-20tabletextright"/>
            </w:pPr>
            <w:r>
              <w:t>16.00</w:t>
            </w:r>
          </w:p>
        </w:tc>
      </w:tr>
      <w:tr w:rsidR="00535D7D" w14:paraId="3D1BCC79" w14:textId="77777777" w:rsidTr="007C7ED3">
        <w:tc>
          <w:tcPr>
            <w:tcW w:w="1513" w:type="dxa"/>
          </w:tcPr>
          <w:p w14:paraId="352B77DA" w14:textId="0793A0F0" w:rsidR="00535D7D" w:rsidRPr="00190273" w:rsidRDefault="00535D7D" w:rsidP="00535D7D">
            <w:pPr>
              <w:pStyle w:val="2019-20tabletextBoldleft"/>
              <w:rPr>
                <w:rFonts w:cs="Arial"/>
              </w:rPr>
            </w:pPr>
            <w:r>
              <w:t>Total</w:t>
            </w:r>
          </w:p>
        </w:tc>
        <w:tc>
          <w:tcPr>
            <w:tcW w:w="888" w:type="dxa"/>
            <w:shd w:val="clear" w:color="auto" w:fill="auto"/>
          </w:tcPr>
          <w:p w14:paraId="5FA1B325" w14:textId="03C57CB2" w:rsidR="00535D7D" w:rsidRPr="00190273" w:rsidRDefault="00535D7D" w:rsidP="00535D7D">
            <w:pPr>
              <w:pStyle w:val="2019-20tabletextboldright"/>
            </w:pPr>
            <w:r>
              <w:t>143.00</w:t>
            </w:r>
          </w:p>
        </w:tc>
        <w:tc>
          <w:tcPr>
            <w:tcW w:w="693" w:type="dxa"/>
            <w:shd w:val="clear" w:color="auto" w:fill="auto"/>
          </w:tcPr>
          <w:p w14:paraId="5962812F" w14:textId="154C08FF" w:rsidR="00535D7D" w:rsidRPr="00190273" w:rsidRDefault="00535D7D" w:rsidP="00535D7D">
            <w:pPr>
              <w:pStyle w:val="2019-20tabletextboldright"/>
            </w:pPr>
            <w:r>
              <w:t>136.61</w:t>
            </w:r>
          </w:p>
        </w:tc>
        <w:tc>
          <w:tcPr>
            <w:tcW w:w="811" w:type="dxa"/>
            <w:shd w:val="clear" w:color="auto" w:fill="auto"/>
          </w:tcPr>
          <w:p w14:paraId="3302D3BF" w14:textId="6092956D" w:rsidR="00535D7D" w:rsidRPr="00190273" w:rsidRDefault="00535D7D" w:rsidP="00535D7D">
            <w:pPr>
              <w:pStyle w:val="2019-20tabletextboldright"/>
            </w:pPr>
            <w:r>
              <w:t>46.00</w:t>
            </w:r>
          </w:p>
        </w:tc>
        <w:tc>
          <w:tcPr>
            <w:tcW w:w="728" w:type="dxa"/>
            <w:shd w:val="clear" w:color="auto" w:fill="auto"/>
          </w:tcPr>
          <w:p w14:paraId="0E8220E7" w14:textId="02368E6E" w:rsidR="00535D7D" w:rsidRPr="00190273" w:rsidRDefault="00535D7D" w:rsidP="00535D7D">
            <w:pPr>
              <w:pStyle w:val="2019-20tabletextboldright"/>
            </w:pPr>
            <w:r>
              <w:t>42.40</w:t>
            </w:r>
          </w:p>
        </w:tc>
        <w:tc>
          <w:tcPr>
            <w:tcW w:w="868" w:type="dxa"/>
            <w:shd w:val="clear" w:color="auto" w:fill="auto"/>
          </w:tcPr>
          <w:p w14:paraId="31350194" w14:textId="3E26B954" w:rsidR="00535D7D" w:rsidRPr="00190273" w:rsidRDefault="00535D7D" w:rsidP="00535D7D">
            <w:pPr>
              <w:pStyle w:val="2019-20tabletextboldright"/>
            </w:pPr>
            <w:r>
              <w:t>179.01</w:t>
            </w:r>
          </w:p>
        </w:tc>
        <w:tc>
          <w:tcPr>
            <w:tcW w:w="888" w:type="dxa"/>
            <w:shd w:val="clear" w:color="auto" w:fill="F2F2F2" w:themeFill="background1" w:themeFillShade="F2"/>
          </w:tcPr>
          <w:p w14:paraId="598A656D" w14:textId="250B0B2F" w:rsidR="00535D7D" w:rsidRPr="00190273" w:rsidRDefault="00535D7D" w:rsidP="00535D7D">
            <w:pPr>
              <w:pStyle w:val="2019-20tabletextboldright"/>
            </w:pPr>
            <w:r>
              <w:t>149.00</w:t>
            </w:r>
          </w:p>
        </w:tc>
        <w:tc>
          <w:tcPr>
            <w:tcW w:w="796" w:type="dxa"/>
            <w:shd w:val="clear" w:color="auto" w:fill="F2F2F2" w:themeFill="background1" w:themeFillShade="F2"/>
          </w:tcPr>
          <w:p w14:paraId="2D61FE8F" w14:textId="518BD90C" w:rsidR="00535D7D" w:rsidRPr="00190273" w:rsidRDefault="00535D7D" w:rsidP="00535D7D">
            <w:pPr>
              <w:pStyle w:val="2019-20tabletextboldright"/>
            </w:pPr>
            <w:r>
              <w:t>142.41</w:t>
            </w:r>
          </w:p>
        </w:tc>
        <w:tc>
          <w:tcPr>
            <w:tcW w:w="784" w:type="dxa"/>
            <w:shd w:val="clear" w:color="auto" w:fill="F2F2F2" w:themeFill="background1" w:themeFillShade="F2"/>
          </w:tcPr>
          <w:p w14:paraId="236F865F" w14:textId="4CA4FBD1" w:rsidR="00535D7D" w:rsidRPr="00190273" w:rsidRDefault="00535D7D" w:rsidP="00535D7D">
            <w:pPr>
              <w:pStyle w:val="2019-20tabletextboldright"/>
            </w:pPr>
            <w:r>
              <w:t>31.00</w:t>
            </w:r>
          </w:p>
        </w:tc>
        <w:tc>
          <w:tcPr>
            <w:tcW w:w="693" w:type="dxa"/>
            <w:shd w:val="clear" w:color="auto" w:fill="F2F2F2" w:themeFill="background1" w:themeFillShade="F2"/>
          </w:tcPr>
          <w:p w14:paraId="0882BCDD" w14:textId="463C7C39" w:rsidR="00535D7D" w:rsidRPr="00190273" w:rsidRDefault="00535D7D" w:rsidP="00535D7D">
            <w:pPr>
              <w:pStyle w:val="2019-20tabletextboldright"/>
            </w:pPr>
            <w:r>
              <w:t>29.10</w:t>
            </w:r>
          </w:p>
        </w:tc>
        <w:tc>
          <w:tcPr>
            <w:tcW w:w="693" w:type="dxa"/>
            <w:shd w:val="clear" w:color="auto" w:fill="F2F2F2" w:themeFill="background1" w:themeFillShade="F2"/>
          </w:tcPr>
          <w:p w14:paraId="1A940F4D" w14:textId="700D796D" w:rsidR="00535D7D" w:rsidRPr="00190273" w:rsidRDefault="00535D7D" w:rsidP="00535D7D">
            <w:pPr>
              <w:pStyle w:val="2019-20tabletextboldright"/>
            </w:pPr>
            <w:r>
              <w:t>171.51</w:t>
            </w:r>
          </w:p>
        </w:tc>
      </w:tr>
    </w:tbl>
    <w:p w14:paraId="097F2FDB" w14:textId="7B5966F6" w:rsidR="00535D7D" w:rsidRDefault="00535D7D" w:rsidP="009E404E">
      <w:pPr>
        <w:pStyle w:val="2019-20tablefigurenote"/>
      </w:pPr>
    </w:p>
    <w:p w14:paraId="20CB8E92" w14:textId="77777777" w:rsidR="009E404E" w:rsidRDefault="009E404E" w:rsidP="009E404E">
      <w:pPr>
        <w:pStyle w:val="2019-20tablefigurenote"/>
      </w:pPr>
      <w:r>
        <w:t>*Data not available for FY2019–20.</w:t>
      </w:r>
    </w:p>
    <w:p w14:paraId="2FCFF71C" w14:textId="15395A22" w:rsidR="009E404E" w:rsidRDefault="009E404E" w:rsidP="009E404E">
      <w:pPr>
        <w:pStyle w:val="2019-20tablefigurenote"/>
      </w:pPr>
      <w:r>
        <w:t>Excluded are external contractors and temporary staff employed by employment agencies, election appointees to statutory offices as defined in the Public Administration Act 2004, and election casual staff employed under the Electoral Act.</w:t>
      </w:r>
    </w:p>
    <w:p w14:paraId="54438432" w14:textId="5B025F13" w:rsidR="009E404E" w:rsidRDefault="009E404E" w:rsidP="009E404E">
      <w:pPr>
        <w:pStyle w:val="2019-20Figurecaption"/>
      </w:pPr>
      <w:r w:rsidRPr="009E404E">
        <w:t>Figure 32: Full time equivalent (FTE) staffing trends, 30 June 2017 to 30 June 2021</w:t>
      </w:r>
    </w:p>
    <w:tbl>
      <w:tblPr>
        <w:tblStyle w:val="TableGrid"/>
        <w:tblW w:w="0" w:type="auto"/>
        <w:tblLayout w:type="fixed"/>
        <w:tblLook w:val="04A0" w:firstRow="1" w:lastRow="0" w:firstColumn="1" w:lastColumn="0" w:noHBand="0" w:noVBand="1"/>
      </w:tblPr>
      <w:tblGrid>
        <w:gridCol w:w="709"/>
        <w:gridCol w:w="851"/>
        <w:gridCol w:w="1134"/>
        <w:gridCol w:w="992"/>
        <w:gridCol w:w="794"/>
        <w:gridCol w:w="907"/>
        <w:gridCol w:w="718"/>
        <w:gridCol w:w="983"/>
        <w:gridCol w:w="642"/>
        <w:gridCol w:w="917"/>
        <w:gridCol w:w="708"/>
      </w:tblGrid>
      <w:tr w:rsidR="009E404E" w14:paraId="17FE7767" w14:textId="77777777" w:rsidTr="009E404E">
        <w:trPr>
          <w:cnfStyle w:val="100000000000" w:firstRow="1" w:lastRow="0" w:firstColumn="0" w:lastColumn="0" w:oddVBand="0" w:evenVBand="0" w:oddHBand="0" w:evenHBand="0" w:firstRowFirstColumn="0" w:firstRowLastColumn="0" w:lastRowFirstColumn="0" w:lastRowLastColumn="0"/>
        </w:trPr>
        <w:tc>
          <w:tcPr>
            <w:tcW w:w="709" w:type="dxa"/>
            <w:shd w:val="clear" w:color="auto" w:fill="D53A5B"/>
          </w:tcPr>
          <w:p w14:paraId="5B6ADEA2" w14:textId="77777777" w:rsidR="009E404E" w:rsidRDefault="009E404E" w:rsidP="007C7ED3">
            <w:pPr>
              <w:pStyle w:val="2019-20tablecolheadright"/>
            </w:pPr>
          </w:p>
        </w:tc>
        <w:tc>
          <w:tcPr>
            <w:tcW w:w="3771" w:type="dxa"/>
            <w:gridSpan w:val="4"/>
            <w:shd w:val="clear" w:color="auto" w:fill="D53A5B"/>
          </w:tcPr>
          <w:p w14:paraId="2DEBCC03" w14:textId="77777777" w:rsidR="009E404E" w:rsidRDefault="009E404E" w:rsidP="007C7ED3">
            <w:pPr>
              <w:pStyle w:val="2019-20tablecolheadright"/>
            </w:pPr>
            <w:r>
              <w:t>ONGOING EMPLOYEES</w:t>
            </w:r>
          </w:p>
        </w:tc>
        <w:tc>
          <w:tcPr>
            <w:tcW w:w="1625" w:type="dxa"/>
            <w:gridSpan w:val="2"/>
            <w:shd w:val="clear" w:color="auto" w:fill="D53A5B"/>
          </w:tcPr>
          <w:p w14:paraId="49FE5CCA" w14:textId="77777777" w:rsidR="009E404E" w:rsidRDefault="009E404E" w:rsidP="007C7ED3">
            <w:pPr>
              <w:pStyle w:val="2019-20tablecolheadright"/>
            </w:pPr>
            <w:r>
              <w:t>FIXED TERM</w:t>
            </w:r>
          </w:p>
        </w:tc>
        <w:tc>
          <w:tcPr>
            <w:tcW w:w="1625" w:type="dxa"/>
            <w:gridSpan w:val="2"/>
            <w:shd w:val="clear" w:color="auto" w:fill="D53A5B"/>
          </w:tcPr>
          <w:p w14:paraId="3E3A9916" w14:textId="77777777" w:rsidR="009E404E" w:rsidRDefault="009E404E" w:rsidP="007C7ED3">
            <w:pPr>
              <w:pStyle w:val="2019-20tablecolheadright"/>
            </w:pPr>
            <w:r>
              <w:t>CASUAL</w:t>
            </w:r>
          </w:p>
        </w:tc>
        <w:tc>
          <w:tcPr>
            <w:tcW w:w="1625" w:type="dxa"/>
            <w:gridSpan w:val="2"/>
            <w:shd w:val="clear" w:color="auto" w:fill="D53A5B"/>
          </w:tcPr>
          <w:p w14:paraId="690FA374" w14:textId="77777777" w:rsidR="009E404E" w:rsidRDefault="009E404E" w:rsidP="007C7ED3">
            <w:pPr>
              <w:pStyle w:val="2019-20tablecolheadright"/>
            </w:pPr>
            <w:r>
              <w:t>TOTALS</w:t>
            </w:r>
          </w:p>
        </w:tc>
      </w:tr>
      <w:tr w:rsidR="009E404E" w14:paraId="3AD8978E" w14:textId="77777777" w:rsidTr="009E404E">
        <w:tc>
          <w:tcPr>
            <w:tcW w:w="709" w:type="dxa"/>
            <w:tcBorders>
              <w:bottom w:val="single" w:sz="4" w:space="0" w:color="auto"/>
            </w:tcBorders>
            <w:shd w:val="clear" w:color="auto" w:fill="D53A5B"/>
          </w:tcPr>
          <w:p w14:paraId="1837713A" w14:textId="77777777" w:rsidR="009E404E" w:rsidRDefault="009E404E" w:rsidP="007C7ED3">
            <w:pPr>
              <w:pStyle w:val="2019-20tablecolheadright"/>
            </w:pPr>
          </w:p>
        </w:tc>
        <w:tc>
          <w:tcPr>
            <w:tcW w:w="851" w:type="dxa"/>
            <w:tcBorders>
              <w:bottom w:val="single" w:sz="4" w:space="0" w:color="auto"/>
            </w:tcBorders>
            <w:shd w:val="clear" w:color="auto" w:fill="D53A5B"/>
          </w:tcPr>
          <w:p w14:paraId="21FF8A80" w14:textId="77777777" w:rsidR="009E404E" w:rsidRDefault="009E404E" w:rsidP="007C7ED3">
            <w:pPr>
              <w:pStyle w:val="2019-20tablecolheadright"/>
            </w:pPr>
            <w:r>
              <w:t>NUMBER (HEAD COUNT)</w:t>
            </w:r>
          </w:p>
        </w:tc>
        <w:tc>
          <w:tcPr>
            <w:tcW w:w="1134" w:type="dxa"/>
            <w:tcBorders>
              <w:bottom w:val="single" w:sz="4" w:space="0" w:color="auto"/>
            </w:tcBorders>
            <w:shd w:val="clear" w:color="auto" w:fill="D53A5B"/>
          </w:tcPr>
          <w:p w14:paraId="63710E77" w14:textId="77777777" w:rsidR="009E404E" w:rsidRDefault="009E404E" w:rsidP="007C7ED3">
            <w:pPr>
              <w:pStyle w:val="2019-20tablecolheadright"/>
            </w:pPr>
            <w:r>
              <w:t>FULL TIME (HEAD COUNT)</w:t>
            </w:r>
          </w:p>
        </w:tc>
        <w:tc>
          <w:tcPr>
            <w:tcW w:w="992" w:type="dxa"/>
            <w:tcBorders>
              <w:bottom w:val="single" w:sz="4" w:space="0" w:color="auto"/>
            </w:tcBorders>
            <w:shd w:val="clear" w:color="auto" w:fill="D53A5B"/>
          </w:tcPr>
          <w:p w14:paraId="0344CD64" w14:textId="77777777" w:rsidR="009E404E" w:rsidRDefault="009E404E" w:rsidP="007C7ED3">
            <w:pPr>
              <w:pStyle w:val="2019-20tablecolheadright"/>
            </w:pPr>
            <w:r>
              <w:t>PART-TIME (HEAD COUNT)</w:t>
            </w:r>
          </w:p>
        </w:tc>
        <w:tc>
          <w:tcPr>
            <w:tcW w:w="794" w:type="dxa"/>
            <w:tcBorders>
              <w:bottom w:val="single" w:sz="4" w:space="0" w:color="auto"/>
            </w:tcBorders>
            <w:shd w:val="clear" w:color="auto" w:fill="D53A5B"/>
          </w:tcPr>
          <w:p w14:paraId="018826DC" w14:textId="77777777" w:rsidR="009E404E" w:rsidRDefault="009E404E" w:rsidP="007C7ED3">
            <w:pPr>
              <w:pStyle w:val="2019-20tablecolheadright"/>
            </w:pPr>
            <w:r>
              <w:t>FTE</w:t>
            </w:r>
          </w:p>
        </w:tc>
        <w:tc>
          <w:tcPr>
            <w:tcW w:w="907" w:type="dxa"/>
            <w:tcBorders>
              <w:bottom w:val="single" w:sz="4" w:space="0" w:color="auto"/>
            </w:tcBorders>
            <w:shd w:val="clear" w:color="auto" w:fill="D53A5B"/>
          </w:tcPr>
          <w:p w14:paraId="5F477BDF" w14:textId="77777777" w:rsidR="009E404E" w:rsidRDefault="009E404E" w:rsidP="007C7ED3">
            <w:pPr>
              <w:pStyle w:val="2019-20tablecolheadright"/>
            </w:pPr>
            <w:r>
              <w:t>NUMBER (HEAD COUNT)</w:t>
            </w:r>
          </w:p>
        </w:tc>
        <w:tc>
          <w:tcPr>
            <w:tcW w:w="718" w:type="dxa"/>
            <w:tcBorders>
              <w:bottom w:val="single" w:sz="4" w:space="0" w:color="auto"/>
            </w:tcBorders>
            <w:shd w:val="clear" w:color="auto" w:fill="D53A5B"/>
          </w:tcPr>
          <w:p w14:paraId="54680274" w14:textId="77777777" w:rsidR="009E404E" w:rsidRDefault="009E404E" w:rsidP="007C7ED3">
            <w:pPr>
              <w:pStyle w:val="2019-20tablecolheadright"/>
            </w:pPr>
            <w:r>
              <w:t>FTE</w:t>
            </w:r>
          </w:p>
        </w:tc>
        <w:tc>
          <w:tcPr>
            <w:tcW w:w="983" w:type="dxa"/>
            <w:tcBorders>
              <w:bottom w:val="single" w:sz="4" w:space="0" w:color="auto"/>
            </w:tcBorders>
            <w:shd w:val="clear" w:color="auto" w:fill="D53A5B"/>
          </w:tcPr>
          <w:p w14:paraId="3533112E" w14:textId="77777777" w:rsidR="009E404E" w:rsidRDefault="009E404E" w:rsidP="007C7ED3">
            <w:pPr>
              <w:pStyle w:val="2019-20tablecolheadright"/>
            </w:pPr>
            <w:r>
              <w:t>NUMBER (HEAD COUNT)</w:t>
            </w:r>
          </w:p>
        </w:tc>
        <w:tc>
          <w:tcPr>
            <w:tcW w:w="642" w:type="dxa"/>
            <w:tcBorders>
              <w:bottom w:val="single" w:sz="4" w:space="0" w:color="auto"/>
            </w:tcBorders>
            <w:shd w:val="clear" w:color="auto" w:fill="D53A5B"/>
          </w:tcPr>
          <w:p w14:paraId="0326E0EA" w14:textId="77777777" w:rsidR="009E404E" w:rsidRDefault="009E404E" w:rsidP="007C7ED3">
            <w:pPr>
              <w:pStyle w:val="2019-20tablecolheadright"/>
            </w:pPr>
            <w:r>
              <w:t>FTE</w:t>
            </w:r>
          </w:p>
        </w:tc>
        <w:tc>
          <w:tcPr>
            <w:tcW w:w="917" w:type="dxa"/>
            <w:tcBorders>
              <w:bottom w:val="single" w:sz="4" w:space="0" w:color="auto"/>
            </w:tcBorders>
            <w:shd w:val="clear" w:color="auto" w:fill="D53A5B"/>
          </w:tcPr>
          <w:p w14:paraId="058F2443" w14:textId="77777777" w:rsidR="009E404E" w:rsidRDefault="009E404E" w:rsidP="007C7ED3">
            <w:pPr>
              <w:pStyle w:val="2019-20tablecolheadright"/>
            </w:pPr>
            <w:r>
              <w:t>NUMBER (HEAD COUNT)</w:t>
            </w:r>
          </w:p>
        </w:tc>
        <w:tc>
          <w:tcPr>
            <w:tcW w:w="708" w:type="dxa"/>
            <w:tcBorders>
              <w:bottom w:val="single" w:sz="4" w:space="0" w:color="auto"/>
            </w:tcBorders>
            <w:shd w:val="clear" w:color="auto" w:fill="D53A5B"/>
          </w:tcPr>
          <w:p w14:paraId="5F6EDB1C" w14:textId="77777777" w:rsidR="009E404E" w:rsidRDefault="009E404E" w:rsidP="007C7ED3">
            <w:pPr>
              <w:pStyle w:val="2019-20tablecolheadright"/>
            </w:pPr>
            <w:r>
              <w:t>FTE</w:t>
            </w:r>
          </w:p>
        </w:tc>
      </w:tr>
      <w:tr w:rsidR="009E404E" w14:paraId="4CB8EB3C" w14:textId="77777777" w:rsidTr="007C7ED3">
        <w:tc>
          <w:tcPr>
            <w:tcW w:w="709" w:type="dxa"/>
            <w:shd w:val="clear" w:color="auto" w:fill="auto"/>
          </w:tcPr>
          <w:p w14:paraId="223AFDB3" w14:textId="73E3741A" w:rsidR="009E404E" w:rsidRPr="00C22262" w:rsidRDefault="009E404E" w:rsidP="009E404E">
            <w:pPr>
              <w:pStyle w:val="DHHStabletext"/>
              <w:rPr>
                <w:rFonts w:cs="Arial"/>
                <w:b/>
              </w:rPr>
            </w:pPr>
            <w:r>
              <w:t>2017</w:t>
            </w:r>
          </w:p>
        </w:tc>
        <w:tc>
          <w:tcPr>
            <w:tcW w:w="851" w:type="dxa"/>
            <w:shd w:val="clear" w:color="auto" w:fill="auto"/>
          </w:tcPr>
          <w:p w14:paraId="4C239112" w14:textId="67560480" w:rsidR="009E404E" w:rsidRPr="00C22262" w:rsidRDefault="009E404E" w:rsidP="009E404E">
            <w:pPr>
              <w:pStyle w:val="DHHStabletext"/>
              <w:jc w:val="right"/>
              <w:rPr>
                <w:rFonts w:cs="Arial"/>
                <w:b/>
              </w:rPr>
            </w:pPr>
            <w:r>
              <w:t>82.00</w:t>
            </w:r>
          </w:p>
        </w:tc>
        <w:tc>
          <w:tcPr>
            <w:tcW w:w="1134" w:type="dxa"/>
            <w:shd w:val="clear" w:color="auto" w:fill="auto"/>
          </w:tcPr>
          <w:p w14:paraId="0B813F9A" w14:textId="5863D084" w:rsidR="009E404E" w:rsidRPr="00C22262" w:rsidRDefault="009E404E" w:rsidP="009E404E">
            <w:pPr>
              <w:pStyle w:val="DHHStabletext"/>
              <w:jc w:val="right"/>
              <w:rPr>
                <w:rFonts w:cs="Arial"/>
                <w:b/>
              </w:rPr>
            </w:pPr>
            <w:r>
              <w:t>69.00</w:t>
            </w:r>
          </w:p>
        </w:tc>
        <w:tc>
          <w:tcPr>
            <w:tcW w:w="992" w:type="dxa"/>
            <w:shd w:val="clear" w:color="auto" w:fill="auto"/>
          </w:tcPr>
          <w:p w14:paraId="7871A52C" w14:textId="1552C4FD" w:rsidR="009E404E" w:rsidRPr="00C22262" w:rsidRDefault="009E404E" w:rsidP="009E404E">
            <w:pPr>
              <w:pStyle w:val="DHHStabletext"/>
              <w:jc w:val="right"/>
              <w:rPr>
                <w:rFonts w:cs="Arial"/>
                <w:b/>
              </w:rPr>
            </w:pPr>
            <w:r>
              <w:t>13.00</w:t>
            </w:r>
          </w:p>
        </w:tc>
        <w:tc>
          <w:tcPr>
            <w:tcW w:w="794" w:type="dxa"/>
            <w:shd w:val="clear" w:color="auto" w:fill="auto"/>
          </w:tcPr>
          <w:p w14:paraId="3ADA8BF6" w14:textId="1739F516" w:rsidR="009E404E" w:rsidRPr="00C22262" w:rsidRDefault="009E404E" w:rsidP="009E404E">
            <w:pPr>
              <w:pStyle w:val="DHHStabletext"/>
              <w:jc w:val="right"/>
              <w:rPr>
                <w:rFonts w:cs="Arial"/>
                <w:b/>
              </w:rPr>
            </w:pPr>
            <w:r>
              <w:t>77.20</w:t>
            </w:r>
          </w:p>
        </w:tc>
        <w:tc>
          <w:tcPr>
            <w:tcW w:w="907" w:type="dxa"/>
            <w:shd w:val="clear" w:color="auto" w:fill="auto"/>
          </w:tcPr>
          <w:p w14:paraId="6D382352" w14:textId="1FE31C03" w:rsidR="009E404E" w:rsidRPr="00C22262" w:rsidRDefault="009E404E" w:rsidP="009E404E">
            <w:pPr>
              <w:pStyle w:val="DHHStabletext"/>
              <w:jc w:val="right"/>
              <w:rPr>
                <w:rFonts w:cs="Arial"/>
                <w:b/>
              </w:rPr>
            </w:pPr>
            <w:r>
              <w:t>13.00</w:t>
            </w:r>
          </w:p>
        </w:tc>
        <w:tc>
          <w:tcPr>
            <w:tcW w:w="718" w:type="dxa"/>
            <w:shd w:val="clear" w:color="auto" w:fill="auto"/>
          </w:tcPr>
          <w:p w14:paraId="1DB00185" w14:textId="7CE346D3" w:rsidR="009E404E" w:rsidRPr="00C22262" w:rsidRDefault="009E404E" w:rsidP="009E404E">
            <w:pPr>
              <w:pStyle w:val="DHHStabletext"/>
              <w:jc w:val="right"/>
              <w:rPr>
                <w:rFonts w:cs="Arial"/>
                <w:b/>
              </w:rPr>
            </w:pPr>
            <w:r>
              <w:t>11.20</w:t>
            </w:r>
          </w:p>
        </w:tc>
        <w:tc>
          <w:tcPr>
            <w:tcW w:w="983" w:type="dxa"/>
            <w:shd w:val="clear" w:color="auto" w:fill="auto"/>
          </w:tcPr>
          <w:p w14:paraId="04370132" w14:textId="2D86B8D7" w:rsidR="009E404E" w:rsidRPr="00C22262" w:rsidRDefault="009E404E" w:rsidP="009E404E">
            <w:pPr>
              <w:pStyle w:val="DHHStabletext"/>
              <w:jc w:val="right"/>
              <w:rPr>
                <w:rFonts w:cs="Arial"/>
                <w:b/>
              </w:rPr>
            </w:pPr>
            <w:r>
              <w:t>2.00</w:t>
            </w:r>
          </w:p>
        </w:tc>
        <w:tc>
          <w:tcPr>
            <w:tcW w:w="642" w:type="dxa"/>
            <w:shd w:val="clear" w:color="auto" w:fill="auto"/>
          </w:tcPr>
          <w:p w14:paraId="4D357F47" w14:textId="268CA7E9" w:rsidR="009E404E" w:rsidRPr="00C22262" w:rsidRDefault="009E404E" w:rsidP="009E404E">
            <w:pPr>
              <w:pStyle w:val="DHHStabletext"/>
              <w:jc w:val="right"/>
              <w:rPr>
                <w:rFonts w:cs="Arial"/>
                <w:b/>
              </w:rPr>
            </w:pPr>
            <w:r>
              <w:t>0.20</w:t>
            </w:r>
          </w:p>
        </w:tc>
        <w:tc>
          <w:tcPr>
            <w:tcW w:w="917" w:type="dxa"/>
            <w:shd w:val="clear" w:color="auto" w:fill="auto"/>
          </w:tcPr>
          <w:p w14:paraId="1860B5C4" w14:textId="41D99871" w:rsidR="009E404E" w:rsidRPr="00C22262" w:rsidRDefault="009E404E" w:rsidP="009E404E">
            <w:pPr>
              <w:pStyle w:val="DHHStabletext"/>
              <w:jc w:val="right"/>
              <w:rPr>
                <w:rFonts w:cs="Arial"/>
                <w:b/>
              </w:rPr>
            </w:pPr>
            <w:r>
              <w:t>97.00</w:t>
            </w:r>
          </w:p>
        </w:tc>
        <w:tc>
          <w:tcPr>
            <w:tcW w:w="708" w:type="dxa"/>
            <w:shd w:val="clear" w:color="auto" w:fill="auto"/>
          </w:tcPr>
          <w:p w14:paraId="5129D40E" w14:textId="2245368E" w:rsidR="009E404E" w:rsidRPr="00C22262" w:rsidRDefault="009E404E" w:rsidP="009E404E">
            <w:pPr>
              <w:pStyle w:val="DHHStabletext"/>
              <w:jc w:val="right"/>
              <w:rPr>
                <w:rFonts w:cs="Arial"/>
                <w:b/>
              </w:rPr>
            </w:pPr>
            <w:r>
              <w:t>88.60</w:t>
            </w:r>
          </w:p>
        </w:tc>
      </w:tr>
      <w:tr w:rsidR="009E404E" w14:paraId="149F8EAD" w14:textId="77777777" w:rsidTr="007C7ED3">
        <w:tc>
          <w:tcPr>
            <w:tcW w:w="709" w:type="dxa"/>
          </w:tcPr>
          <w:p w14:paraId="6D2547F1" w14:textId="4D23C961" w:rsidR="009E404E" w:rsidRPr="00C22262" w:rsidRDefault="009E404E" w:rsidP="009E404E">
            <w:pPr>
              <w:pStyle w:val="DHHStabletext"/>
              <w:rPr>
                <w:rFonts w:cs="Arial"/>
              </w:rPr>
            </w:pPr>
            <w:r>
              <w:t>2018</w:t>
            </w:r>
          </w:p>
        </w:tc>
        <w:tc>
          <w:tcPr>
            <w:tcW w:w="851" w:type="dxa"/>
          </w:tcPr>
          <w:p w14:paraId="4A45DF03" w14:textId="7A8E3DC7" w:rsidR="009E404E" w:rsidRPr="00C22262" w:rsidRDefault="009E404E" w:rsidP="009E404E">
            <w:pPr>
              <w:pStyle w:val="DHHStabletext"/>
              <w:jc w:val="right"/>
              <w:rPr>
                <w:rFonts w:cs="Arial"/>
              </w:rPr>
            </w:pPr>
            <w:r>
              <w:t>109.00</w:t>
            </w:r>
          </w:p>
        </w:tc>
        <w:tc>
          <w:tcPr>
            <w:tcW w:w="1134" w:type="dxa"/>
          </w:tcPr>
          <w:p w14:paraId="758956AB" w14:textId="1149AEA6" w:rsidR="009E404E" w:rsidRPr="00C22262" w:rsidRDefault="009E404E" w:rsidP="009E404E">
            <w:pPr>
              <w:pStyle w:val="DHHStabletext"/>
              <w:jc w:val="right"/>
              <w:rPr>
                <w:rFonts w:cs="Arial"/>
              </w:rPr>
            </w:pPr>
            <w:r>
              <w:t>93.00</w:t>
            </w:r>
          </w:p>
        </w:tc>
        <w:tc>
          <w:tcPr>
            <w:tcW w:w="992" w:type="dxa"/>
          </w:tcPr>
          <w:p w14:paraId="30CEE37F" w14:textId="59094BC3" w:rsidR="009E404E" w:rsidRPr="00C22262" w:rsidRDefault="009E404E" w:rsidP="009E404E">
            <w:pPr>
              <w:pStyle w:val="DHHStabletext"/>
              <w:jc w:val="right"/>
              <w:rPr>
                <w:rFonts w:cs="Arial"/>
              </w:rPr>
            </w:pPr>
            <w:r>
              <w:t>15.00</w:t>
            </w:r>
          </w:p>
        </w:tc>
        <w:tc>
          <w:tcPr>
            <w:tcW w:w="794" w:type="dxa"/>
          </w:tcPr>
          <w:p w14:paraId="0BFA3EE7" w14:textId="74589444" w:rsidR="009E404E" w:rsidRPr="00C22262" w:rsidRDefault="009E404E" w:rsidP="009E404E">
            <w:pPr>
              <w:pStyle w:val="DHHStabletext"/>
              <w:jc w:val="right"/>
              <w:rPr>
                <w:rFonts w:cs="Arial"/>
              </w:rPr>
            </w:pPr>
            <w:r>
              <w:t>103.30</w:t>
            </w:r>
          </w:p>
        </w:tc>
        <w:tc>
          <w:tcPr>
            <w:tcW w:w="907" w:type="dxa"/>
          </w:tcPr>
          <w:p w14:paraId="1A4BED80" w14:textId="0B088296" w:rsidR="009E404E" w:rsidRPr="00C22262" w:rsidRDefault="009E404E" w:rsidP="009E404E">
            <w:pPr>
              <w:pStyle w:val="DHHStabletext"/>
              <w:jc w:val="right"/>
              <w:rPr>
                <w:rFonts w:cs="Arial"/>
              </w:rPr>
            </w:pPr>
            <w:r>
              <w:t>20.00</w:t>
            </w:r>
          </w:p>
        </w:tc>
        <w:tc>
          <w:tcPr>
            <w:tcW w:w="718" w:type="dxa"/>
          </w:tcPr>
          <w:p w14:paraId="6DE30936" w14:textId="1F2A0873" w:rsidR="009E404E" w:rsidRPr="00C22262" w:rsidRDefault="009E404E" w:rsidP="009E404E">
            <w:pPr>
              <w:pStyle w:val="DHHStabletext"/>
              <w:jc w:val="right"/>
              <w:rPr>
                <w:rFonts w:cs="Arial"/>
              </w:rPr>
            </w:pPr>
            <w:r>
              <w:t>18.60</w:t>
            </w:r>
          </w:p>
        </w:tc>
        <w:tc>
          <w:tcPr>
            <w:tcW w:w="983" w:type="dxa"/>
          </w:tcPr>
          <w:p w14:paraId="39E541EC" w14:textId="608EF0CE" w:rsidR="009E404E" w:rsidRPr="00C22262" w:rsidRDefault="009E404E" w:rsidP="009E404E">
            <w:pPr>
              <w:pStyle w:val="DHHStabletext"/>
              <w:jc w:val="right"/>
              <w:rPr>
                <w:rFonts w:cs="Arial"/>
              </w:rPr>
            </w:pPr>
            <w:r>
              <w:t>2.00</w:t>
            </w:r>
          </w:p>
        </w:tc>
        <w:tc>
          <w:tcPr>
            <w:tcW w:w="642" w:type="dxa"/>
          </w:tcPr>
          <w:p w14:paraId="2B1EC464" w14:textId="6382EFD0" w:rsidR="009E404E" w:rsidRPr="00C22262" w:rsidRDefault="009E404E" w:rsidP="009E404E">
            <w:pPr>
              <w:pStyle w:val="DHHStabletext"/>
              <w:jc w:val="right"/>
              <w:rPr>
                <w:rFonts w:cs="Arial"/>
              </w:rPr>
            </w:pPr>
            <w:r>
              <w:t>0.80</w:t>
            </w:r>
          </w:p>
        </w:tc>
        <w:tc>
          <w:tcPr>
            <w:tcW w:w="917" w:type="dxa"/>
          </w:tcPr>
          <w:p w14:paraId="5660F902" w14:textId="234074C0" w:rsidR="009E404E" w:rsidRPr="00C22262" w:rsidRDefault="009E404E" w:rsidP="009E404E">
            <w:pPr>
              <w:pStyle w:val="DHHStabletext"/>
              <w:jc w:val="right"/>
              <w:rPr>
                <w:rFonts w:cs="Arial"/>
              </w:rPr>
            </w:pPr>
            <w:r>
              <w:t>131.00</w:t>
            </w:r>
          </w:p>
        </w:tc>
        <w:tc>
          <w:tcPr>
            <w:tcW w:w="708" w:type="dxa"/>
          </w:tcPr>
          <w:p w14:paraId="613DA2E8" w14:textId="74F8F696" w:rsidR="009E404E" w:rsidRPr="00C22262" w:rsidRDefault="009E404E" w:rsidP="009E404E">
            <w:pPr>
              <w:pStyle w:val="DHHStabletext"/>
              <w:jc w:val="right"/>
              <w:rPr>
                <w:rFonts w:cs="Arial"/>
              </w:rPr>
            </w:pPr>
            <w:r>
              <w:t>122.70</w:t>
            </w:r>
          </w:p>
        </w:tc>
      </w:tr>
      <w:tr w:rsidR="009E404E" w14:paraId="76329D38" w14:textId="77777777" w:rsidTr="007C7ED3">
        <w:tc>
          <w:tcPr>
            <w:tcW w:w="709" w:type="dxa"/>
          </w:tcPr>
          <w:p w14:paraId="48314802" w14:textId="69524103" w:rsidR="009E404E" w:rsidRPr="00C22262" w:rsidRDefault="009E404E" w:rsidP="009E404E">
            <w:pPr>
              <w:pStyle w:val="DHHStabletext"/>
              <w:rPr>
                <w:rFonts w:cs="Arial"/>
              </w:rPr>
            </w:pPr>
            <w:r>
              <w:t>2019</w:t>
            </w:r>
          </w:p>
        </w:tc>
        <w:tc>
          <w:tcPr>
            <w:tcW w:w="851" w:type="dxa"/>
          </w:tcPr>
          <w:p w14:paraId="25A4414E" w14:textId="587F4057" w:rsidR="009E404E" w:rsidRPr="00C22262" w:rsidRDefault="009E404E" w:rsidP="009E404E">
            <w:pPr>
              <w:pStyle w:val="DHHStabletext"/>
              <w:jc w:val="right"/>
              <w:rPr>
                <w:rFonts w:cs="Arial"/>
              </w:rPr>
            </w:pPr>
            <w:r>
              <w:t>119.00</w:t>
            </w:r>
          </w:p>
        </w:tc>
        <w:tc>
          <w:tcPr>
            <w:tcW w:w="1134" w:type="dxa"/>
          </w:tcPr>
          <w:p w14:paraId="296A193D" w14:textId="7A5AB2D5" w:rsidR="009E404E" w:rsidRPr="00C22262" w:rsidRDefault="009E404E" w:rsidP="009E404E">
            <w:pPr>
              <w:pStyle w:val="DHHStabletext"/>
              <w:jc w:val="right"/>
              <w:rPr>
                <w:rFonts w:cs="Arial"/>
              </w:rPr>
            </w:pPr>
            <w:r>
              <w:t>122.00</w:t>
            </w:r>
          </w:p>
        </w:tc>
        <w:tc>
          <w:tcPr>
            <w:tcW w:w="992" w:type="dxa"/>
          </w:tcPr>
          <w:p w14:paraId="66571312" w14:textId="77E83E77" w:rsidR="009E404E" w:rsidRPr="00C22262" w:rsidRDefault="009E404E" w:rsidP="009E404E">
            <w:pPr>
              <w:pStyle w:val="DHHStabletext"/>
              <w:jc w:val="right"/>
              <w:rPr>
                <w:rFonts w:cs="Arial"/>
              </w:rPr>
            </w:pPr>
            <w:r>
              <w:t>23.00</w:t>
            </w:r>
          </w:p>
        </w:tc>
        <w:tc>
          <w:tcPr>
            <w:tcW w:w="794" w:type="dxa"/>
          </w:tcPr>
          <w:p w14:paraId="3583988B" w14:textId="64053A8D" w:rsidR="009E404E" w:rsidRPr="00C22262" w:rsidRDefault="009E404E" w:rsidP="009E404E">
            <w:pPr>
              <w:pStyle w:val="DHHStabletext"/>
              <w:jc w:val="right"/>
              <w:rPr>
                <w:rFonts w:cs="Arial"/>
              </w:rPr>
            </w:pPr>
            <w:r>
              <w:t>113.60</w:t>
            </w:r>
          </w:p>
        </w:tc>
        <w:tc>
          <w:tcPr>
            <w:tcW w:w="907" w:type="dxa"/>
          </w:tcPr>
          <w:p w14:paraId="147FE1C4" w14:textId="3027DBDA" w:rsidR="009E404E" w:rsidRPr="00C22262" w:rsidRDefault="009E404E" w:rsidP="009E404E">
            <w:pPr>
              <w:pStyle w:val="DHHStabletext"/>
              <w:jc w:val="right"/>
              <w:rPr>
                <w:rFonts w:cs="Arial"/>
              </w:rPr>
            </w:pPr>
            <w:r>
              <w:t>24.00</w:t>
            </w:r>
          </w:p>
        </w:tc>
        <w:tc>
          <w:tcPr>
            <w:tcW w:w="718" w:type="dxa"/>
          </w:tcPr>
          <w:p w14:paraId="0904EACE" w14:textId="59197F70" w:rsidR="009E404E" w:rsidRPr="00C22262" w:rsidRDefault="009E404E" w:rsidP="009E404E">
            <w:pPr>
              <w:pStyle w:val="DHHStabletext"/>
              <w:jc w:val="right"/>
              <w:rPr>
                <w:rFonts w:cs="Arial"/>
              </w:rPr>
            </w:pPr>
            <w:r>
              <w:t>23.30</w:t>
            </w:r>
          </w:p>
        </w:tc>
        <w:tc>
          <w:tcPr>
            <w:tcW w:w="983" w:type="dxa"/>
          </w:tcPr>
          <w:p w14:paraId="1CB0A912" w14:textId="65482BBD" w:rsidR="009E404E" w:rsidRPr="00C22262" w:rsidRDefault="009E404E" w:rsidP="009E404E">
            <w:pPr>
              <w:pStyle w:val="DHHStabletext"/>
              <w:jc w:val="right"/>
              <w:rPr>
                <w:rFonts w:cs="Arial"/>
              </w:rPr>
            </w:pPr>
            <w:r>
              <w:t>1.00</w:t>
            </w:r>
          </w:p>
        </w:tc>
        <w:tc>
          <w:tcPr>
            <w:tcW w:w="642" w:type="dxa"/>
          </w:tcPr>
          <w:p w14:paraId="4052CEE9" w14:textId="78591B6B" w:rsidR="009E404E" w:rsidRPr="00C22262" w:rsidRDefault="009E404E" w:rsidP="009E404E">
            <w:pPr>
              <w:pStyle w:val="DHHStabletext"/>
              <w:jc w:val="right"/>
              <w:rPr>
                <w:rFonts w:cs="Arial"/>
              </w:rPr>
            </w:pPr>
            <w:r>
              <w:t>0.10</w:t>
            </w:r>
          </w:p>
        </w:tc>
        <w:tc>
          <w:tcPr>
            <w:tcW w:w="917" w:type="dxa"/>
          </w:tcPr>
          <w:p w14:paraId="43D8A366" w14:textId="2F1C4B22" w:rsidR="009E404E" w:rsidRPr="00C22262" w:rsidRDefault="009E404E" w:rsidP="009E404E">
            <w:pPr>
              <w:pStyle w:val="DHHStabletext"/>
              <w:jc w:val="right"/>
              <w:rPr>
                <w:rFonts w:cs="Arial"/>
              </w:rPr>
            </w:pPr>
            <w:r>
              <w:t>145.00</w:t>
            </w:r>
          </w:p>
        </w:tc>
        <w:tc>
          <w:tcPr>
            <w:tcW w:w="708" w:type="dxa"/>
          </w:tcPr>
          <w:p w14:paraId="69016954" w14:textId="6C46C292" w:rsidR="009E404E" w:rsidRPr="00C22262" w:rsidRDefault="009E404E" w:rsidP="009E404E">
            <w:pPr>
              <w:pStyle w:val="DHHStabletext"/>
              <w:jc w:val="right"/>
              <w:rPr>
                <w:rFonts w:cs="Arial"/>
              </w:rPr>
            </w:pPr>
            <w:r>
              <w:t>137.00</w:t>
            </w:r>
          </w:p>
        </w:tc>
      </w:tr>
      <w:tr w:rsidR="009E404E" w14:paraId="2C25AC15" w14:textId="77777777" w:rsidTr="007C7ED3">
        <w:tc>
          <w:tcPr>
            <w:tcW w:w="709" w:type="dxa"/>
            <w:tcBorders>
              <w:bottom w:val="single" w:sz="4" w:space="0" w:color="auto"/>
            </w:tcBorders>
          </w:tcPr>
          <w:p w14:paraId="0EC66828" w14:textId="20C2845D" w:rsidR="009E404E" w:rsidRPr="00C22262" w:rsidRDefault="009E404E" w:rsidP="009E404E">
            <w:pPr>
              <w:pStyle w:val="DHHStabletext"/>
              <w:rPr>
                <w:rFonts w:cs="Arial"/>
              </w:rPr>
            </w:pPr>
            <w:r>
              <w:t>2020</w:t>
            </w:r>
          </w:p>
        </w:tc>
        <w:tc>
          <w:tcPr>
            <w:tcW w:w="851" w:type="dxa"/>
            <w:tcBorders>
              <w:bottom w:val="single" w:sz="4" w:space="0" w:color="auto"/>
            </w:tcBorders>
          </w:tcPr>
          <w:p w14:paraId="6C966EEA" w14:textId="3834F63D" w:rsidR="009E404E" w:rsidRPr="00C22262" w:rsidRDefault="009E404E" w:rsidP="009E404E">
            <w:pPr>
              <w:pStyle w:val="DHHStabletext"/>
              <w:jc w:val="right"/>
              <w:rPr>
                <w:rFonts w:cs="Arial"/>
              </w:rPr>
            </w:pPr>
            <w:r>
              <w:t>143.00</w:t>
            </w:r>
          </w:p>
        </w:tc>
        <w:tc>
          <w:tcPr>
            <w:tcW w:w="1134" w:type="dxa"/>
            <w:tcBorders>
              <w:bottom w:val="single" w:sz="4" w:space="0" w:color="auto"/>
            </w:tcBorders>
          </w:tcPr>
          <w:p w14:paraId="622A0389" w14:textId="772B691F" w:rsidR="009E404E" w:rsidRPr="00C22262" w:rsidRDefault="009E404E" w:rsidP="009E404E">
            <w:pPr>
              <w:pStyle w:val="DHHStabletext"/>
              <w:jc w:val="right"/>
              <w:rPr>
                <w:rFonts w:cs="Arial"/>
              </w:rPr>
            </w:pPr>
            <w:r>
              <w:t>124.00</w:t>
            </w:r>
          </w:p>
        </w:tc>
        <w:tc>
          <w:tcPr>
            <w:tcW w:w="992" w:type="dxa"/>
            <w:tcBorders>
              <w:bottom w:val="single" w:sz="4" w:space="0" w:color="auto"/>
            </w:tcBorders>
          </w:tcPr>
          <w:p w14:paraId="00D69AC8" w14:textId="0418C38D" w:rsidR="009E404E" w:rsidRPr="00C22262" w:rsidRDefault="009E404E" w:rsidP="009E404E">
            <w:pPr>
              <w:pStyle w:val="DHHStabletext"/>
              <w:jc w:val="right"/>
              <w:rPr>
                <w:rFonts w:cs="Arial"/>
              </w:rPr>
            </w:pPr>
            <w:r>
              <w:t>19.00</w:t>
            </w:r>
          </w:p>
        </w:tc>
        <w:tc>
          <w:tcPr>
            <w:tcW w:w="794" w:type="dxa"/>
            <w:tcBorders>
              <w:bottom w:val="single" w:sz="4" w:space="0" w:color="auto"/>
            </w:tcBorders>
          </w:tcPr>
          <w:p w14:paraId="43FC8F5F" w14:textId="765ABA54" w:rsidR="009E404E" w:rsidRPr="00C22262" w:rsidRDefault="009E404E" w:rsidP="009E404E">
            <w:pPr>
              <w:pStyle w:val="DHHStabletext"/>
              <w:jc w:val="right"/>
              <w:rPr>
                <w:rFonts w:cs="Arial"/>
              </w:rPr>
            </w:pPr>
            <w:r>
              <w:t>136.61</w:t>
            </w:r>
          </w:p>
        </w:tc>
        <w:tc>
          <w:tcPr>
            <w:tcW w:w="907" w:type="dxa"/>
            <w:tcBorders>
              <w:bottom w:val="single" w:sz="4" w:space="0" w:color="auto"/>
            </w:tcBorders>
          </w:tcPr>
          <w:p w14:paraId="4B150980" w14:textId="6D0C9AC2" w:rsidR="009E404E" w:rsidRPr="00C22262" w:rsidRDefault="009E404E" w:rsidP="009E404E">
            <w:pPr>
              <w:pStyle w:val="DHHStabletext"/>
              <w:jc w:val="right"/>
              <w:rPr>
                <w:rFonts w:cs="Arial"/>
              </w:rPr>
            </w:pPr>
            <w:r>
              <w:t>46.00</w:t>
            </w:r>
          </w:p>
        </w:tc>
        <w:tc>
          <w:tcPr>
            <w:tcW w:w="718" w:type="dxa"/>
            <w:tcBorders>
              <w:bottom w:val="single" w:sz="4" w:space="0" w:color="auto"/>
            </w:tcBorders>
          </w:tcPr>
          <w:p w14:paraId="011A5E94" w14:textId="0B0B7507" w:rsidR="009E404E" w:rsidRPr="00C22262" w:rsidRDefault="009E404E" w:rsidP="009E404E">
            <w:pPr>
              <w:pStyle w:val="DHHStabletext"/>
              <w:jc w:val="right"/>
              <w:rPr>
                <w:rFonts w:cs="Arial"/>
              </w:rPr>
            </w:pPr>
            <w:r>
              <w:t>42.40</w:t>
            </w:r>
          </w:p>
        </w:tc>
        <w:tc>
          <w:tcPr>
            <w:tcW w:w="983" w:type="dxa"/>
            <w:tcBorders>
              <w:bottom w:val="single" w:sz="4" w:space="0" w:color="auto"/>
            </w:tcBorders>
          </w:tcPr>
          <w:p w14:paraId="6BAAF688" w14:textId="660BCD10" w:rsidR="009E404E" w:rsidRPr="00C22262" w:rsidRDefault="009E404E" w:rsidP="009E404E">
            <w:pPr>
              <w:pStyle w:val="DHHStabletext"/>
              <w:jc w:val="right"/>
              <w:rPr>
                <w:rFonts w:cs="Arial"/>
              </w:rPr>
            </w:pPr>
            <w:r>
              <w:t>1.00</w:t>
            </w:r>
          </w:p>
        </w:tc>
        <w:tc>
          <w:tcPr>
            <w:tcW w:w="642" w:type="dxa"/>
            <w:tcBorders>
              <w:bottom w:val="single" w:sz="4" w:space="0" w:color="auto"/>
            </w:tcBorders>
          </w:tcPr>
          <w:p w14:paraId="18C0A40A" w14:textId="0049DAEF" w:rsidR="009E404E" w:rsidRPr="00C22262" w:rsidRDefault="009E404E" w:rsidP="009E404E">
            <w:pPr>
              <w:pStyle w:val="DHHStabletext"/>
              <w:jc w:val="right"/>
              <w:rPr>
                <w:rFonts w:cs="Arial"/>
              </w:rPr>
            </w:pPr>
            <w:r>
              <w:t>0.10</w:t>
            </w:r>
          </w:p>
        </w:tc>
        <w:tc>
          <w:tcPr>
            <w:tcW w:w="917" w:type="dxa"/>
            <w:tcBorders>
              <w:bottom w:val="single" w:sz="4" w:space="0" w:color="auto"/>
            </w:tcBorders>
          </w:tcPr>
          <w:p w14:paraId="3161D08D" w14:textId="1316927B" w:rsidR="009E404E" w:rsidRPr="00C22262" w:rsidRDefault="009E404E" w:rsidP="009E404E">
            <w:pPr>
              <w:pStyle w:val="DHHStabletext"/>
              <w:jc w:val="right"/>
              <w:rPr>
                <w:rFonts w:cs="Arial"/>
              </w:rPr>
            </w:pPr>
            <w:r>
              <w:t>189.00</w:t>
            </w:r>
          </w:p>
        </w:tc>
        <w:tc>
          <w:tcPr>
            <w:tcW w:w="708" w:type="dxa"/>
            <w:tcBorders>
              <w:bottom w:val="single" w:sz="4" w:space="0" w:color="auto"/>
            </w:tcBorders>
          </w:tcPr>
          <w:p w14:paraId="108A7E8D" w14:textId="28DFB358" w:rsidR="009E404E" w:rsidRPr="00C22262" w:rsidRDefault="009E404E" w:rsidP="009E404E">
            <w:pPr>
              <w:pStyle w:val="DHHStabletext"/>
              <w:jc w:val="right"/>
              <w:rPr>
                <w:rFonts w:cs="Arial"/>
              </w:rPr>
            </w:pPr>
            <w:r>
              <w:t>179.01</w:t>
            </w:r>
          </w:p>
        </w:tc>
      </w:tr>
      <w:tr w:rsidR="009E404E" w14:paraId="030229C6" w14:textId="77777777" w:rsidTr="007C7ED3">
        <w:tc>
          <w:tcPr>
            <w:tcW w:w="709" w:type="dxa"/>
            <w:shd w:val="clear" w:color="auto" w:fill="F2F2F2" w:themeFill="background1" w:themeFillShade="F2"/>
          </w:tcPr>
          <w:p w14:paraId="3C4778B2" w14:textId="1AA53F30" w:rsidR="009E404E" w:rsidRPr="00190273" w:rsidRDefault="009E404E" w:rsidP="009E404E">
            <w:pPr>
              <w:pStyle w:val="2019-20tabletextBoldleft"/>
              <w:rPr>
                <w:rFonts w:cs="Arial"/>
              </w:rPr>
            </w:pPr>
            <w:r>
              <w:t>2021</w:t>
            </w:r>
          </w:p>
        </w:tc>
        <w:tc>
          <w:tcPr>
            <w:tcW w:w="851" w:type="dxa"/>
            <w:shd w:val="clear" w:color="auto" w:fill="F2F2F2" w:themeFill="background1" w:themeFillShade="F2"/>
          </w:tcPr>
          <w:p w14:paraId="1CEE210E" w14:textId="52916186" w:rsidR="009E404E" w:rsidRPr="00190273" w:rsidRDefault="009E404E" w:rsidP="009E404E">
            <w:pPr>
              <w:pStyle w:val="2019-20tabletextboldright"/>
              <w:rPr>
                <w:rFonts w:cs="Arial"/>
              </w:rPr>
            </w:pPr>
            <w:r>
              <w:t>149.00</w:t>
            </w:r>
          </w:p>
        </w:tc>
        <w:tc>
          <w:tcPr>
            <w:tcW w:w="1134" w:type="dxa"/>
            <w:shd w:val="clear" w:color="auto" w:fill="F2F2F2" w:themeFill="background1" w:themeFillShade="F2"/>
          </w:tcPr>
          <w:p w14:paraId="7676C823" w14:textId="608C663B" w:rsidR="009E404E" w:rsidRPr="00190273" w:rsidRDefault="009E404E" w:rsidP="009E404E">
            <w:pPr>
              <w:pStyle w:val="2019-20tabletextboldright"/>
              <w:rPr>
                <w:rFonts w:cs="Arial"/>
              </w:rPr>
            </w:pPr>
            <w:r>
              <w:t>130.00</w:t>
            </w:r>
          </w:p>
        </w:tc>
        <w:tc>
          <w:tcPr>
            <w:tcW w:w="992" w:type="dxa"/>
            <w:shd w:val="clear" w:color="auto" w:fill="F2F2F2" w:themeFill="background1" w:themeFillShade="F2"/>
          </w:tcPr>
          <w:p w14:paraId="45E8CD71" w14:textId="39CE71D8" w:rsidR="009E404E" w:rsidRPr="00190273" w:rsidRDefault="009E404E" w:rsidP="009E404E">
            <w:pPr>
              <w:pStyle w:val="2019-20tabletextboldright"/>
              <w:rPr>
                <w:rFonts w:cs="Arial"/>
              </w:rPr>
            </w:pPr>
            <w:r>
              <w:t>19.00</w:t>
            </w:r>
          </w:p>
        </w:tc>
        <w:tc>
          <w:tcPr>
            <w:tcW w:w="794" w:type="dxa"/>
            <w:shd w:val="clear" w:color="auto" w:fill="F2F2F2" w:themeFill="background1" w:themeFillShade="F2"/>
          </w:tcPr>
          <w:p w14:paraId="0F1E4318" w14:textId="4B0C485F" w:rsidR="009E404E" w:rsidRPr="00190273" w:rsidRDefault="009E404E" w:rsidP="009E404E">
            <w:pPr>
              <w:pStyle w:val="2019-20tabletextboldright"/>
              <w:rPr>
                <w:rFonts w:cs="Arial"/>
              </w:rPr>
            </w:pPr>
            <w:r>
              <w:t>142.41</w:t>
            </w:r>
          </w:p>
        </w:tc>
        <w:tc>
          <w:tcPr>
            <w:tcW w:w="907" w:type="dxa"/>
            <w:shd w:val="clear" w:color="auto" w:fill="F2F2F2" w:themeFill="background1" w:themeFillShade="F2"/>
          </w:tcPr>
          <w:p w14:paraId="1700976F" w14:textId="3196F6A0" w:rsidR="009E404E" w:rsidRPr="00190273" w:rsidRDefault="009E404E" w:rsidP="009E404E">
            <w:pPr>
              <w:pStyle w:val="2019-20tabletextboldright"/>
              <w:rPr>
                <w:rFonts w:cs="Arial"/>
              </w:rPr>
            </w:pPr>
            <w:r>
              <w:t>27.00</w:t>
            </w:r>
          </w:p>
        </w:tc>
        <w:tc>
          <w:tcPr>
            <w:tcW w:w="718" w:type="dxa"/>
            <w:shd w:val="clear" w:color="auto" w:fill="F2F2F2" w:themeFill="background1" w:themeFillShade="F2"/>
          </w:tcPr>
          <w:p w14:paraId="0CBE3B25" w14:textId="57E7D1FE" w:rsidR="009E404E" w:rsidRPr="00190273" w:rsidRDefault="009E404E" w:rsidP="009E404E">
            <w:pPr>
              <w:pStyle w:val="2019-20tabletextboldright"/>
              <w:rPr>
                <w:rFonts w:cs="Arial"/>
              </w:rPr>
            </w:pPr>
            <w:r>
              <w:t>28.90</w:t>
            </w:r>
          </w:p>
        </w:tc>
        <w:tc>
          <w:tcPr>
            <w:tcW w:w="983" w:type="dxa"/>
            <w:shd w:val="clear" w:color="auto" w:fill="F2F2F2" w:themeFill="background1" w:themeFillShade="F2"/>
          </w:tcPr>
          <w:p w14:paraId="78EFA84B" w14:textId="2798E2CF" w:rsidR="009E404E" w:rsidRPr="00190273" w:rsidRDefault="009E404E" w:rsidP="009E404E">
            <w:pPr>
              <w:pStyle w:val="2019-20tabletextboldright"/>
              <w:rPr>
                <w:rFonts w:cs="Arial"/>
              </w:rPr>
            </w:pPr>
            <w:r>
              <w:t>2.00</w:t>
            </w:r>
          </w:p>
        </w:tc>
        <w:tc>
          <w:tcPr>
            <w:tcW w:w="642" w:type="dxa"/>
            <w:shd w:val="clear" w:color="auto" w:fill="F2F2F2" w:themeFill="background1" w:themeFillShade="F2"/>
          </w:tcPr>
          <w:p w14:paraId="1D184BBF" w14:textId="0D9D6D1B" w:rsidR="009E404E" w:rsidRPr="00190273" w:rsidRDefault="009E404E" w:rsidP="009E404E">
            <w:pPr>
              <w:pStyle w:val="2019-20tabletextboldright"/>
              <w:rPr>
                <w:rFonts w:cs="Arial"/>
              </w:rPr>
            </w:pPr>
            <w:r>
              <w:t>0.20</w:t>
            </w:r>
          </w:p>
        </w:tc>
        <w:tc>
          <w:tcPr>
            <w:tcW w:w="917" w:type="dxa"/>
            <w:shd w:val="clear" w:color="auto" w:fill="F2F2F2" w:themeFill="background1" w:themeFillShade="F2"/>
          </w:tcPr>
          <w:p w14:paraId="481E93A9" w14:textId="2AD6EBF8" w:rsidR="009E404E" w:rsidRPr="00190273" w:rsidRDefault="009E404E" w:rsidP="009E404E">
            <w:pPr>
              <w:pStyle w:val="2019-20tabletextboldright"/>
              <w:rPr>
                <w:rFonts w:cs="Arial"/>
              </w:rPr>
            </w:pPr>
            <w:r>
              <w:t>0.20</w:t>
            </w:r>
          </w:p>
        </w:tc>
        <w:tc>
          <w:tcPr>
            <w:tcW w:w="708" w:type="dxa"/>
            <w:shd w:val="clear" w:color="auto" w:fill="F2F2F2" w:themeFill="background1" w:themeFillShade="F2"/>
          </w:tcPr>
          <w:p w14:paraId="581399DA" w14:textId="07487356" w:rsidR="009E404E" w:rsidRPr="00190273" w:rsidRDefault="009E404E" w:rsidP="009E404E">
            <w:pPr>
              <w:pStyle w:val="2019-20tabletextboldright"/>
              <w:rPr>
                <w:rFonts w:cs="Arial"/>
              </w:rPr>
            </w:pPr>
            <w:r>
              <w:t>171.51</w:t>
            </w:r>
          </w:p>
        </w:tc>
      </w:tr>
    </w:tbl>
    <w:p w14:paraId="05063D50" w14:textId="243E5EBE" w:rsidR="00A812D4" w:rsidRDefault="00A812D4" w:rsidP="009E404E">
      <w:pPr>
        <w:pStyle w:val="2019-20Figurecaption"/>
      </w:pPr>
    </w:p>
    <w:p w14:paraId="07C55B58" w14:textId="77777777" w:rsidR="00A812D4" w:rsidRDefault="00A812D4">
      <w:pPr>
        <w:rPr>
          <w:rFonts w:ascii="Arial" w:hAnsi="Arial"/>
          <w:b/>
          <w:bCs/>
          <w:caps/>
          <w:color w:val="D43A5A"/>
          <w:sz w:val="20"/>
          <w:lang w:val="en-US"/>
        </w:rPr>
      </w:pPr>
      <w:r>
        <w:br w:type="page"/>
      </w:r>
    </w:p>
    <w:p w14:paraId="774B7116" w14:textId="2A28D007" w:rsidR="009E404E" w:rsidRDefault="00A812D4" w:rsidP="00A812D4">
      <w:pPr>
        <w:pStyle w:val="2019-20HeadingB"/>
      </w:pPr>
      <w:bookmarkStart w:id="43" w:name="_Toc87269520"/>
      <w:r w:rsidRPr="00A812D4">
        <w:lastRenderedPageBreak/>
        <w:t>Occupational health and safety</w:t>
      </w:r>
      <w:bookmarkEnd w:id="43"/>
    </w:p>
    <w:p w14:paraId="7AC16EE3" w14:textId="21E01597" w:rsidR="00A812D4" w:rsidRDefault="00A812D4" w:rsidP="00A812D4">
      <w:pPr>
        <w:pStyle w:val="2019-20Introtext"/>
      </w:pPr>
      <w:r w:rsidRPr="00A812D4">
        <w:t>The period 2020–21 has been focused on supporting a safe and inclusive workplace, as well as the delivery of the LG2020 elections in a COVID-19 environment.</w:t>
      </w:r>
    </w:p>
    <w:p w14:paraId="047DC640" w14:textId="77777777" w:rsidR="00A812D4" w:rsidRDefault="00A812D4" w:rsidP="00A812D4">
      <w:pPr>
        <w:pStyle w:val="2019-20Bodycopy"/>
      </w:pPr>
      <w:r>
        <w:t xml:space="preserve">The VEC provides a safe and positive workplace, without risk to employees’ physical or mental wellbeing. The ongoing health, safety and wellbeing of staff is paramount and is supported through continuous improvement practices that identify and address risks to staff. </w:t>
      </w:r>
    </w:p>
    <w:p w14:paraId="682B2A43" w14:textId="77777777" w:rsidR="00A812D4" w:rsidRDefault="00A812D4" w:rsidP="00A812D4">
      <w:pPr>
        <w:pStyle w:val="2019-20Bodycopy"/>
      </w:pPr>
      <w:r>
        <w:t xml:space="preserve">The VEC’s Health, Safety and Wellbeing program of work aligns to the ‘People’ and ‘Decision-making’ pillars of the VEC’s Strategy 2023. The VEC creates an environment that inspires our people to reach their full potential and enables smart decision-making on time and by the book. Inherent in staff reaching their full potential is their feeling of safety in their roles and their access to tools and support to make the right decisions, specifically in line with legislature and policies. </w:t>
      </w:r>
    </w:p>
    <w:p w14:paraId="5B014233" w14:textId="77777777" w:rsidR="00A812D4" w:rsidRDefault="00A812D4" w:rsidP="00A812D4">
      <w:pPr>
        <w:pStyle w:val="2019-20Bodycopy"/>
      </w:pPr>
      <w:r>
        <w:t xml:space="preserve">Risk identification and </w:t>
      </w:r>
      <w:proofErr w:type="spellStart"/>
      <w:r>
        <w:t>minimisation</w:t>
      </w:r>
      <w:proofErr w:type="spellEnd"/>
      <w:r>
        <w:t>, incident reporting investigation and regular workplace audits remain a priority for the VEC.</w:t>
      </w:r>
    </w:p>
    <w:p w14:paraId="5A559403" w14:textId="77777777" w:rsidR="00A812D4" w:rsidRDefault="00A812D4" w:rsidP="00A812D4">
      <w:pPr>
        <w:pStyle w:val="2019-20Bodycopy"/>
      </w:pPr>
      <w:r>
        <w:t>Staff are supported working in a safe environment through sound onboarding compliance and skills-based training and refresher programs.</w:t>
      </w:r>
    </w:p>
    <w:p w14:paraId="201C301A" w14:textId="77777777" w:rsidR="00A812D4" w:rsidRDefault="00A812D4" w:rsidP="00A812D4">
      <w:pPr>
        <w:pStyle w:val="2019-20Bodycopy"/>
      </w:pPr>
      <w:r>
        <w:t>The Occupational Health and Safety (OHS) Committee has continued to take an active role in monitoring the application of the Occupational Health and Safety Management System (OHSMS) by taking part in all quarterly inspections, reviewing OHS documentation and supporting OHS events, such as OHS Month.</w:t>
      </w:r>
    </w:p>
    <w:p w14:paraId="3E5BA042" w14:textId="3A90DA4F" w:rsidR="00A812D4" w:rsidRDefault="00A812D4" w:rsidP="00A812D4">
      <w:pPr>
        <w:pStyle w:val="2019-20Bodycopy"/>
      </w:pPr>
      <w:r>
        <w:t xml:space="preserve">Formal quarterly reporting on OHS data and activity has continued throughout 2020–21. The reports provide executives and managers with oversight of OHS performance and trends. </w:t>
      </w:r>
    </w:p>
    <w:p w14:paraId="5C1FD4AC" w14:textId="77777777" w:rsidR="00A812D4" w:rsidRDefault="00A812D4" w:rsidP="00A812D4">
      <w:pPr>
        <w:pStyle w:val="2019-20HeadingC"/>
      </w:pPr>
      <w:r>
        <w:t>Automation of incident and hazard reporting</w:t>
      </w:r>
    </w:p>
    <w:p w14:paraId="4C2EBC60" w14:textId="77777777" w:rsidR="00A812D4" w:rsidRDefault="00A812D4" w:rsidP="00A812D4">
      <w:pPr>
        <w:pStyle w:val="2019-20Bodycopy"/>
      </w:pPr>
      <w:r>
        <w:t>In collaboration with the VEC Compliance and Risk team, the HR branch commenced work in engaging Riskware, a risk management software, which will become the online portal for registering OHS incidents, near misses and hazards.</w:t>
      </w:r>
    </w:p>
    <w:p w14:paraId="37FD8C50" w14:textId="77777777" w:rsidR="00A812D4" w:rsidRDefault="00A812D4" w:rsidP="00A812D4">
      <w:pPr>
        <w:pStyle w:val="2019-20Bodycopy"/>
      </w:pPr>
      <w:r>
        <w:t>With completion of user acceptance testing, Riskware has now been moved into the production environment and is ready for release.</w:t>
      </w:r>
    </w:p>
    <w:p w14:paraId="2CA9037F" w14:textId="2095E8BF" w:rsidR="00A812D4" w:rsidRDefault="00A812D4" w:rsidP="00A812D4">
      <w:pPr>
        <w:pStyle w:val="2019-20Bodycopy"/>
      </w:pPr>
      <w:r>
        <w:t xml:space="preserve">Rollout is scheduled for 2021–22, pending </w:t>
      </w:r>
      <w:proofErr w:type="spellStart"/>
      <w:r>
        <w:t>finalisation</w:t>
      </w:r>
      <w:proofErr w:type="spellEnd"/>
      <w:r>
        <w:t xml:space="preserve"> of a review of other modules of Riskware.</w:t>
      </w:r>
    </w:p>
    <w:p w14:paraId="320EA62E" w14:textId="7709EE6D" w:rsidR="00A812D4" w:rsidRDefault="00A812D4">
      <w:pPr>
        <w:rPr>
          <w:rFonts w:ascii="Arial" w:eastAsia="Times" w:hAnsi="Arial"/>
          <w:sz w:val="20"/>
          <w:lang w:val="en-US"/>
        </w:rPr>
      </w:pPr>
      <w:r>
        <w:br w:type="page"/>
      </w:r>
    </w:p>
    <w:p w14:paraId="1FA7971D" w14:textId="77777777" w:rsidR="00A812D4" w:rsidRDefault="00A812D4" w:rsidP="00A812D4">
      <w:pPr>
        <w:pStyle w:val="2019-20HeadingC"/>
      </w:pPr>
      <w:r>
        <w:lastRenderedPageBreak/>
        <w:t>Hazards, incidents and injuries</w:t>
      </w:r>
    </w:p>
    <w:p w14:paraId="7B5D06B4" w14:textId="77777777" w:rsidR="00A812D4" w:rsidRDefault="00A812D4" w:rsidP="00A812D4">
      <w:pPr>
        <w:pStyle w:val="2019-20Bodycopy"/>
      </w:pPr>
      <w:r>
        <w:t>During 2020–21, the VEC received a total of 33 incident notifications (see Figure 35).</w:t>
      </w:r>
    </w:p>
    <w:p w14:paraId="3AD7190F" w14:textId="77777777" w:rsidR="00A812D4" w:rsidRDefault="00A812D4" w:rsidP="00A812D4">
      <w:pPr>
        <w:pStyle w:val="2019-20Bodycopy"/>
      </w:pPr>
      <w:r>
        <w:t>This is an increase from the previous year. This can be attributed to the opening of election offices throughout 2020-21 for the local government elections. Overall, incident reporting was significantly down from the VEC’s last major election event, the Victorian State election 2018, though this was expected due to LG2020 being a non-attendance (postal) election.</w:t>
      </w:r>
    </w:p>
    <w:p w14:paraId="68E91D0D" w14:textId="77777777" w:rsidR="00A812D4" w:rsidRDefault="00A812D4" w:rsidP="00A812D4">
      <w:pPr>
        <w:pStyle w:val="2019-20Bodycopy"/>
      </w:pPr>
      <w:r>
        <w:t>Despite the increase in reported incidents in 2020</w:t>
      </w:r>
      <w:r>
        <w:rPr>
          <w:rFonts w:ascii="Cambria Math" w:hAnsi="Cambria Math" w:cs="Cambria Math"/>
        </w:rPr>
        <w:t>‑</w:t>
      </w:r>
      <w:r>
        <w:t>21, there were no claims for worker compensation in 2020</w:t>
      </w:r>
      <w:r>
        <w:rPr>
          <w:rFonts w:ascii="Cambria Math" w:hAnsi="Cambria Math" w:cs="Cambria Math"/>
        </w:rPr>
        <w:t>‑</w:t>
      </w:r>
      <w:r>
        <w:t>21, and no days lost as a result of a workplace</w:t>
      </w:r>
      <w:r>
        <w:rPr>
          <w:rFonts w:ascii="Cambria Math" w:hAnsi="Cambria Math" w:cs="Cambria Math"/>
        </w:rPr>
        <w:t>‑</w:t>
      </w:r>
      <w:r>
        <w:t>related injury.</w:t>
      </w:r>
    </w:p>
    <w:p w14:paraId="520C7C4C" w14:textId="77777777" w:rsidR="00A812D4" w:rsidRDefault="00A812D4" w:rsidP="00A812D4">
      <w:pPr>
        <w:pStyle w:val="2019-20Bodycopy"/>
      </w:pPr>
      <w:r>
        <w:t>As detailed in Figure 38 on page 98, the VEC again observed a reduction in on-site work area inspections at VEC offices. This is attributed to continued remote working arrangements. The VEC continues to demonstrate compliance in on-site work area inspections from home, including completion of Working from Home Checklists by all employees. These checklists ensured employees’ home offices and work areas were safe and conducive to productive and safe working.</w:t>
      </w:r>
    </w:p>
    <w:p w14:paraId="4409641F" w14:textId="77777777" w:rsidR="00A812D4" w:rsidRDefault="00A812D4" w:rsidP="003B5EA1">
      <w:pPr>
        <w:pStyle w:val="2019-20HeadingC"/>
      </w:pPr>
      <w:r>
        <w:t>Health and safety recruitment</w:t>
      </w:r>
    </w:p>
    <w:p w14:paraId="3752E469" w14:textId="77777777" w:rsidR="00A812D4" w:rsidRDefault="00A812D4" w:rsidP="00A812D4">
      <w:pPr>
        <w:pStyle w:val="2019-20Bodycopy"/>
      </w:pPr>
      <w:r>
        <w:t xml:space="preserve">In early 2021, the VEC filled four vacancies for Health and Safety Representative (HSR) positions, which became vacant after the existing HSRs three-year terms had concluded. </w:t>
      </w:r>
    </w:p>
    <w:p w14:paraId="0211603F" w14:textId="77777777" w:rsidR="00A812D4" w:rsidRDefault="00A812D4" w:rsidP="00A812D4">
      <w:pPr>
        <w:pStyle w:val="2019-20Bodycopy"/>
      </w:pPr>
      <w:r>
        <w:t>The new HSRs were appointed via an Expression of Interest process. All newly appointed HSRs have commenced necessary formal HSR training to assist them to support staff.</w:t>
      </w:r>
    </w:p>
    <w:p w14:paraId="6FA60B07" w14:textId="77777777" w:rsidR="00A812D4" w:rsidRDefault="00A812D4" w:rsidP="00A812D4">
      <w:pPr>
        <w:pStyle w:val="2019-20HeadingC"/>
      </w:pPr>
      <w:r>
        <w:t>Impact of COVID-19</w:t>
      </w:r>
    </w:p>
    <w:p w14:paraId="500209F3" w14:textId="77777777" w:rsidR="00A812D4" w:rsidRDefault="00A812D4" w:rsidP="00A812D4">
      <w:pPr>
        <w:pStyle w:val="2019-20Bodycopy"/>
      </w:pPr>
      <w:r>
        <w:t>The COVID-19 working group established to support business continuity and staff communication continued to provide support and guidance to the wider business throughout 2020-21.</w:t>
      </w:r>
    </w:p>
    <w:p w14:paraId="79448A2A" w14:textId="77777777" w:rsidR="00A812D4" w:rsidRDefault="00A812D4" w:rsidP="00A812D4">
      <w:pPr>
        <w:pStyle w:val="2019-20Bodycopy"/>
      </w:pPr>
      <w:r>
        <w:t>Policies and guidelines were monitored and updated in line with Victorian and federal government requirements, including management of COVID-19 positive test results, revised working from home guidelines, leave and other management support. Additional initiatives were created to reinforce staff health, wellbeing and connectedness in the new remote working environment, including ‘Wellness Wednesday’ events and regular communication on new safety and support measures being put in place.</w:t>
      </w:r>
    </w:p>
    <w:p w14:paraId="557553C2" w14:textId="77777777" w:rsidR="00A812D4" w:rsidRDefault="00A812D4" w:rsidP="00A812D4">
      <w:pPr>
        <w:pStyle w:val="2019-20Bodycopy"/>
      </w:pPr>
      <w:r>
        <w:t xml:space="preserve">All external stakeholder engagements continued to be provided in an online environment, including formal electoral functions such as representation review public hearings, countbacks and ballot draws. </w:t>
      </w:r>
    </w:p>
    <w:p w14:paraId="5989BC06" w14:textId="2B9D3889" w:rsidR="00A812D4" w:rsidRDefault="00A812D4" w:rsidP="00A812D4">
      <w:pPr>
        <w:pStyle w:val="2019-20Bodycopy"/>
      </w:pPr>
      <w:r>
        <w:t xml:space="preserve">It is </w:t>
      </w:r>
      <w:proofErr w:type="spellStart"/>
      <w:r>
        <w:t>recognised</w:t>
      </w:r>
      <w:proofErr w:type="spellEnd"/>
      <w:r>
        <w:t xml:space="preserve"> that this ever-changing pandemic environment and subsequent impacts will remain a reality for the VEC in the immediate future. The VEC has ensured it remains agile and adaptive, so it can respond swiftly and decisively as required without losing focus on the smooth delivery of electoral services. </w:t>
      </w:r>
    </w:p>
    <w:p w14:paraId="498EB0D7" w14:textId="0223167B" w:rsidR="00A812D4" w:rsidRDefault="00A812D4">
      <w:pPr>
        <w:rPr>
          <w:rFonts w:ascii="Arial" w:eastAsia="Times" w:hAnsi="Arial"/>
          <w:sz w:val="20"/>
          <w:lang w:val="en-US"/>
        </w:rPr>
      </w:pPr>
      <w:r>
        <w:br w:type="page"/>
      </w:r>
    </w:p>
    <w:p w14:paraId="13FF195C" w14:textId="77777777" w:rsidR="00A812D4" w:rsidRDefault="00A812D4" w:rsidP="003B5EA1">
      <w:pPr>
        <w:pStyle w:val="2019-20HeadingE"/>
      </w:pPr>
      <w:r>
        <w:lastRenderedPageBreak/>
        <w:t xml:space="preserve">A </w:t>
      </w:r>
      <w:proofErr w:type="spellStart"/>
      <w:r>
        <w:t>COVIDSafe</w:t>
      </w:r>
      <w:proofErr w:type="spellEnd"/>
      <w:r>
        <w:t xml:space="preserve"> election</w:t>
      </w:r>
    </w:p>
    <w:p w14:paraId="3C7C9678" w14:textId="77777777" w:rsidR="00A812D4" w:rsidRDefault="00A812D4" w:rsidP="00A812D4">
      <w:pPr>
        <w:pStyle w:val="2019-20Bodycopy"/>
      </w:pPr>
      <w:r>
        <w:t xml:space="preserve">The </w:t>
      </w:r>
      <w:proofErr w:type="spellStart"/>
      <w:r>
        <w:t>COVIDSafe</w:t>
      </w:r>
      <w:proofErr w:type="spellEnd"/>
      <w:r>
        <w:t xml:space="preserve"> Election Plan for the LG2020 elections was continually reviewed in line with the Victorian Government directions to ensure ongoing compliance. Other key sources were referenced including Safe Work Australia, WorkSafe Victoria and the Department of Health. This ensured that the work of the VEC continued safely and was able to withstand possible COVID-19 outbreaks or restrictions throughout the delivery of the LG2020 elections.</w:t>
      </w:r>
    </w:p>
    <w:p w14:paraId="6ABB23CA" w14:textId="52A860C9" w:rsidR="00A812D4" w:rsidRDefault="00A812D4" w:rsidP="00A812D4">
      <w:pPr>
        <w:pStyle w:val="2019-20Bodycopy"/>
      </w:pPr>
      <w:r>
        <w:t xml:space="preserve">The reference group, established in 2019-20 to assist the VEC’s response to COVID-19, continued to provide insight and high-level advice to the Electoral Commissioner throughout 2020-21 where required. The group consisted of external representatives from Local Government Victoria, the Department of Premier and Cabinet, the Department of Health and Human Services and a consultant with expertise in complex risk management. The </w:t>
      </w:r>
      <w:proofErr w:type="spellStart"/>
      <w:r>
        <w:t>COVIDSafe</w:t>
      </w:r>
      <w:proofErr w:type="spellEnd"/>
      <w:r>
        <w:t xml:space="preserve"> Election Plan, combined with advice from the reference group, contributed to the safe operation of all VEC premises and resulted in local government elections that were safe, accessible and compliant. </w:t>
      </w:r>
    </w:p>
    <w:p w14:paraId="2858E176" w14:textId="77777777" w:rsidR="00A812D4" w:rsidRDefault="00A812D4" w:rsidP="00A812D4">
      <w:pPr>
        <w:pStyle w:val="2019-20HeadingC"/>
      </w:pPr>
      <w:r>
        <w:t>LG2020 OHS update</w:t>
      </w:r>
    </w:p>
    <w:p w14:paraId="74CE46FA" w14:textId="77777777" w:rsidR="00A812D4" w:rsidRDefault="00A812D4" w:rsidP="00A812D4">
      <w:pPr>
        <w:pStyle w:val="2019-20Bodycopy"/>
      </w:pPr>
      <w:r>
        <w:t>The primary focus of OHS work during the LG2020 elections was to identify and address known risks raised in previous electoral events.</w:t>
      </w:r>
    </w:p>
    <w:p w14:paraId="2885E03B" w14:textId="77777777" w:rsidR="00A812D4" w:rsidRDefault="00A812D4" w:rsidP="00A812D4">
      <w:pPr>
        <w:pStyle w:val="2019-20Bodycopy"/>
      </w:pPr>
      <w:r>
        <w:t xml:space="preserve">Effective workforce management, education and resourcing support were identified as the primary drivers to eliminating or </w:t>
      </w:r>
      <w:proofErr w:type="spellStart"/>
      <w:r>
        <w:t>minimising</w:t>
      </w:r>
      <w:proofErr w:type="spellEnd"/>
      <w:r>
        <w:t xml:space="preserve"> the risk of employee fatigue, turnover, and any potential Victorian Public Service Enterprise Agreement 2020 (VPS EA) and </w:t>
      </w:r>
      <w:r w:rsidRPr="003B5EA1">
        <w:rPr>
          <w:i/>
          <w:iCs/>
        </w:rPr>
        <w:t>Occupational Health and Safety Act 2004</w:t>
      </w:r>
      <w:r>
        <w:t xml:space="preserve"> (OHS Act) non-compliance. </w:t>
      </w:r>
    </w:p>
    <w:p w14:paraId="32F7F134" w14:textId="77777777" w:rsidR="00A812D4" w:rsidRDefault="00A812D4" w:rsidP="00A812D4">
      <w:pPr>
        <w:pStyle w:val="2019-20Bodycopy"/>
      </w:pPr>
      <w:r>
        <w:t>Regular wellbeing support was provided to all staff through the introduction of Wellness Wednesdays, promotion of the Employee Assistance Program (EAP) and resilience and mindful activities such as virtual yoga sessions and resilience workshops.</w:t>
      </w:r>
    </w:p>
    <w:p w14:paraId="6CED3373" w14:textId="77777777" w:rsidR="00A812D4" w:rsidRDefault="00A812D4" w:rsidP="00A812D4">
      <w:pPr>
        <w:pStyle w:val="2019-20Bodycopy"/>
      </w:pPr>
      <w:r>
        <w:t>A framework was developed to increase the understanding of effective resource management in both the immediate LG2020 environment and future use.</w:t>
      </w:r>
    </w:p>
    <w:p w14:paraId="30DAEED0" w14:textId="25AAA51D" w:rsidR="00A812D4" w:rsidRDefault="00A812D4" w:rsidP="00A812D4">
      <w:pPr>
        <w:pStyle w:val="2019-20Bodycopy"/>
      </w:pPr>
      <w:r>
        <w:t>The VEC monitored additional hours of work for all VPS employees, and in particular, the VEC collated excessive hours data for VPS Grade 5 and above employees for the first time. The additional hours of work data will be used to inform future workforce resourcing and management to remove single points of dependencies and eliminate excessive hours in future.</w:t>
      </w:r>
    </w:p>
    <w:p w14:paraId="1E8D01E2" w14:textId="228E055C" w:rsidR="002E4EA4" w:rsidRDefault="002E4EA4">
      <w:pPr>
        <w:rPr>
          <w:rFonts w:ascii="Arial" w:eastAsia="Times" w:hAnsi="Arial"/>
          <w:sz w:val="20"/>
          <w:lang w:val="en-US"/>
        </w:rPr>
      </w:pPr>
      <w:r>
        <w:br w:type="page"/>
      </w:r>
    </w:p>
    <w:p w14:paraId="3D704E1F" w14:textId="365F920B" w:rsidR="002E4EA4" w:rsidRDefault="002E4EA4" w:rsidP="002E4EA4">
      <w:pPr>
        <w:pStyle w:val="2019-20Figurecaption"/>
      </w:pPr>
      <w:r>
        <w:lastRenderedPageBreak/>
        <w:t>Figure 33: Claims for workcover, 2016–17 to 2020–21</w:t>
      </w:r>
    </w:p>
    <w:p w14:paraId="0B728378" w14:textId="6659CA4E" w:rsidR="002E4EA4" w:rsidRDefault="002E4EA4" w:rsidP="002E4EA4">
      <w:pPr>
        <w:pStyle w:val="2019-20Figurecaption"/>
      </w:pPr>
      <w:r>
        <w:rPr>
          <w:noProof/>
        </w:rPr>
        <w:drawing>
          <wp:inline distT="0" distB="0" distL="0" distR="0" wp14:anchorId="0F1E8114" wp14:editId="2FF508A7">
            <wp:extent cx="2877424" cy="3146351"/>
            <wp:effectExtent l="0" t="0" r="5715" b="3810"/>
            <wp:docPr id="56" name="Picture 5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bar chart&#10;&#10;Description automatically generated"/>
                    <pic:cNvPicPr/>
                  </pic:nvPicPr>
                  <pic:blipFill>
                    <a:blip r:embed="rId72" cstate="screen">
                      <a:extLst>
                        <a:ext uri="{28A0092B-C50C-407E-A947-70E740481C1C}">
                          <a14:useLocalDpi xmlns:a14="http://schemas.microsoft.com/office/drawing/2010/main"/>
                        </a:ext>
                      </a:extLst>
                    </a:blip>
                    <a:stretch>
                      <a:fillRect/>
                    </a:stretch>
                  </pic:blipFill>
                  <pic:spPr>
                    <a:xfrm>
                      <a:off x="0" y="0"/>
                      <a:ext cx="2890019" cy="3160123"/>
                    </a:xfrm>
                    <a:prstGeom prst="rect">
                      <a:avLst/>
                    </a:prstGeom>
                  </pic:spPr>
                </pic:pic>
              </a:graphicData>
            </a:graphic>
          </wp:inline>
        </w:drawing>
      </w:r>
    </w:p>
    <w:p w14:paraId="1DB2F1CC" w14:textId="40BA3EB2" w:rsidR="002E4EA4" w:rsidRDefault="002E4EA4" w:rsidP="002E4EA4">
      <w:pPr>
        <w:pStyle w:val="2019-20Figurecaption"/>
      </w:pPr>
      <w:r w:rsidRPr="002E4EA4">
        <w:t>Figure 34: Days lost as a result of workplace-related injury, 2016–17 to 2020–21</w:t>
      </w:r>
    </w:p>
    <w:p w14:paraId="44041951" w14:textId="075C5DE6" w:rsidR="002E4EA4" w:rsidRDefault="002E4EA4" w:rsidP="002E4EA4">
      <w:pPr>
        <w:pStyle w:val="2019-20Figurecaption"/>
      </w:pPr>
      <w:r>
        <w:rPr>
          <w:noProof/>
        </w:rPr>
        <w:drawing>
          <wp:inline distT="0" distB="0" distL="0" distR="0" wp14:anchorId="6B46F56E" wp14:editId="484E854B">
            <wp:extent cx="2877185" cy="3069967"/>
            <wp:effectExtent l="0" t="0" r="5715" b="3810"/>
            <wp:docPr id="57" name="Picture 5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bar chart&#10;&#10;Description automatically generated"/>
                    <pic:cNvPicPr/>
                  </pic:nvPicPr>
                  <pic:blipFill>
                    <a:blip r:embed="rId73" cstate="screen">
                      <a:extLst>
                        <a:ext uri="{28A0092B-C50C-407E-A947-70E740481C1C}">
                          <a14:useLocalDpi xmlns:a14="http://schemas.microsoft.com/office/drawing/2010/main"/>
                        </a:ext>
                      </a:extLst>
                    </a:blip>
                    <a:stretch>
                      <a:fillRect/>
                    </a:stretch>
                  </pic:blipFill>
                  <pic:spPr>
                    <a:xfrm>
                      <a:off x="0" y="0"/>
                      <a:ext cx="2896730" cy="3090822"/>
                    </a:xfrm>
                    <a:prstGeom prst="rect">
                      <a:avLst/>
                    </a:prstGeom>
                  </pic:spPr>
                </pic:pic>
              </a:graphicData>
            </a:graphic>
          </wp:inline>
        </w:drawing>
      </w:r>
    </w:p>
    <w:p w14:paraId="7D8AF740" w14:textId="2FF07B0A" w:rsidR="002E4EA4" w:rsidRDefault="002E4EA4">
      <w:pPr>
        <w:rPr>
          <w:rFonts w:ascii="Arial" w:hAnsi="Arial"/>
          <w:b/>
          <w:bCs/>
          <w:caps/>
          <w:color w:val="D43A5A"/>
          <w:sz w:val="20"/>
          <w:lang w:val="en-US"/>
        </w:rPr>
      </w:pPr>
      <w:r>
        <w:br w:type="page"/>
      </w:r>
    </w:p>
    <w:p w14:paraId="37ACF8AA" w14:textId="600F7CA0" w:rsidR="002E4EA4" w:rsidRDefault="002E4EA4" w:rsidP="002E4EA4">
      <w:pPr>
        <w:pStyle w:val="2019-20Figurecaption"/>
      </w:pPr>
      <w:r w:rsidRPr="002E4EA4">
        <w:lastRenderedPageBreak/>
        <w:t>Figure 35: HazardS, incidents and injuries reported, 2016–17 to 2020–21</w:t>
      </w:r>
    </w:p>
    <w:p w14:paraId="4D2CFC10" w14:textId="2DEBE63E" w:rsidR="002E4EA4" w:rsidRDefault="002E4EA4" w:rsidP="002E4EA4">
      <w:pPr>
        <w:pStyle w:val="2019-20Figurecaption"/>
      </w:pPr>
      <w:r>
        <w:rPr>
          <w:noProof/>
        </w:rPr>
        <w:drawing>
          <wp:inline distT="0" distB="0" distL="0" distR="0" wp14:anchorId="430EB297" wp14:editId="40343541">
            <wp:extent cx="2881978" cy="3095538"/>
            <wp:effectExtent l="0" t="0" r="1270" b="3810"/>
            <wp:docPr id="58" name="Picture 5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bar chart&#10;&#10;Description automatically generated"/>
                    <pic:cNvPicPr/>
                  </pic:nvPicPr>
                  <pic:blipFill>
                    <a:blip r:embed="rId74" cstate="screen">
                      <a:extLst>
                        <a:ext uri="{28A0092B-C50C-407E-A947-70E740481C1C}">
                          <a14:useLocalDpi xmlns:a14="http://schemas.microsoft.com/office/drawing/2010/main"/>
                        </a:ext>
                      </a:extLst>
                    </a:blip>
                    <a:stretch>
                      <a:fillRect/>
                    </a:stretch>
                  </pic:blipFill>
                  <pic:spPr>
                    <a:xfrm>
                      <a:off x="0" y="0"/>
                      <a:ext cx="2896818" cy="3111478"/>
                    </a:xfrm>
                    <a:prstGeom prst="rect">
                      <a:avLst/>
                    </a:prstGeom>
                  </pic:spPr>
                </pic:pic>
              </a:graphicData>
            </a:graphic>
          </wp:inline>
        </w:drawing>
      </w:r>
    </w:p>
    <w:p w14:paraId="4DEC9404" w14:textId="3BDED649" w:rsidR="002E4EA4" w:rsidRDefault="002E4EA4" w:rsidP="002E4EA4">
      <w:pPr>
        <w:pStyle w:val="2019-20Figurecaption"/>
      </w:pPr>
      <w:r w:rsidRPr="002E4EA4">
        <w:t>Figure 36: Reported incidents, hazards and near misses—by affected person, 2020–21</w:t>
      </w:r>
    </w:p>
    <w:p w14:paraId="6ECF704E" w14:textId="5125254D" w:rsidR="002E4EA4" w:rsidRDefault="002E4EA4" w:rsidP="002E4EA4">
      <w:pPr>
        <w:pStyle w:val="2019-20Figurecaption"/>
      </w:pPr>
      <w:r>
        <w:rPr>
          <w:noProof/>
        </w:rPr>
        <w:drawing>
          <wp:inline distT="0" distB="0" distL="0" distR="0" wp14:anchorId="213B2D6A" wp14:editId="09E27EBF">
            <wp:extent cx="2875087" cy="3422708"/>
            <wp:effectExtent l="0" t="0" r="0" b="0"/>
            <wp:docPr id="59" name="Picture 5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bar chart&#10;&#10;Description automatically generated"/>
                    <pic:cNvPicPr/>
                  </pic:nvPicPr>
                  <pic:blipFill>
                    <a:blip r:embed="rId75" cstate="screen">
                      <a:extLst>
                        <a:ext uri="{28A0092B-C50C-407E-A947-70E740481C1C}">
                          <a14:useLocalDpi xmlns:a14="http://schemas.microsoft.com/office/drawing/2010/main"/>
                        </a:ext>
                      </a:extLst>
                    </a:blip>
                    <a:stretch>
                      <a:fillRect/>
                    </a:stretch>
                  </pic:blipFill>
                  <pic:spPr>
                    <a:xfrm>
                      <a:off x="0" y="0"/>
                      <a:ext cx="2894491" cy="3445808"/>
                    </a:xfrm>
                    <a:prstGeom prst="rect">
                      <a:avLst/>
                    </a:prstGeom>
                  </pic:spPr>
                </pic:pic>
              </a:graphicData>
            </a:graphic>
          </wp:inline>
        </w:drawing>
      </w:r>
    </w:p>
    <w:p w14:paraId="1914D27E" w14:textId="74518BC4" w:rsidR="002E4EA4" w:rsidRDefault="002E4EA4">
      <w:pPr>
        <w:rPr>
          <w:rFonts w:ascii="Arial" w:hAnsi="Arial"/>
          <w:b/>
          <w:bCs/>
          <w:caps/>
          <w:color w:val="D43A5A"/>
          <w:sz w:val="20"/>
          <w:lang w:val="en-US"/>
        </w:rPr>
      </w:pPr>
      <w:r>
        <w:br w:type="page"/>
      </w:r>
    </w:p>
    <w:p w14:paraId="776BE1D9" w14:textId="695A322A" w:rsidR="002E4EA4" w:rsidRDefault="002E4EA4" w:rsidP="002E4EA4">
      <w:pPr>
        <w:pStyle w:val="2019-20Figurecaption"/>
      </w:pPr>
      <w:r w:rsidRPr="002E4EA4">
        <w:lastRenderedPageBreak/>
        <w:t>Figure 37: Reported incidents, hazards and near misses—by type, 2020–21</w:t>
      </w:r>
    </w:p>
    <w:p w14:paraId="444376B2" w14:textId="18488249" w:rsidR="002E4EA4" w:rsidRDefault="002E4EA4" w:rsidP="002E4EA4">
      <w:pPr>
        <w:pStyle w:val="2019-20Figurecaption"/>
      </w:pPr>
      <w:r>
        <w:rPr>
          <w:noProof/>
        </w:rPr>
        <w:drawing>
          <wp:inline distT="0" distB="0" distL="0" distR="0" wp14:anchorId="7BD3A98E" wp14:editId="7776813A">
            <wp:extent cx="2877424" cy="4019357"/>
            <wp:effectExtent l="0" t="0" r="5715" b="0"/>
            <wp:docPr id="60" name="Picture 6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bar chart&#10;&#10;Description automatically generated"/>
                    <pic:cNvPicPr/>
                  </pic:nvPicPr>
                  <pic:blipFill>
                    <a:blip r:embed="rId76" cstate="screen">
                      <a:extLst>
                        <a:ext uri="{28A0092B-C50C-407E-A947-70E740481C1C}">
                          <a14:useLocalDpi xmlns:a14="http://schemas.microsoft.com/office/drawing/2010/main"/>
                        </a:ext>
                      </a:extLst>
                    </a:blip>
                    <a:stretch>
                      <a:fillRect/>
                    </a:stretch>
                  </pic:blipFill>
                  <pic:spPr>
                    <a:xfrm>
                      <a:off x="0" y="0"/>
                      <a:ext cx="2901878" cy="4053516"/>
                    </a:xfrm>
                    <a:prstGeom prst="rect">
                      <a:avLst/>
                    </a:prstGeom>
                  </pic:spPr>
                </pic:pic>
              </a:graphicData>
            </a:graphic>
          </wp:inline>
        </w:drawing>
      </w:r>
    </w:p>
    <w:p w14:paraId="4B1F54FA" w14:textId="77777777" w:rsidR="002E4EA4" w:rsidRDefault="002E4EA4" w:rsidP="002E4EA4">
      <w:pPr>
        <w:pStyle w:val="2019-20HeadingC"/>
      </w:pPr>
      <w:r>
        <w:t>Staff wellbeing services</w:t>
      </w:r>
    </w:p>
    <w:p w14:paraId="0C0BCB99" w14:textId="77777777" w:rsidR="002E4EA4" w:rsidRDefault="002E4EA4" w:rsidP="002E4EA4">
      <w:pPr>
        <w:pStyle w:val="2019-20Bodycopy"/>
      </w:pPr>
      <w:r>
        <w:t xml:space="preserve">The VEC continued to focus on delivery of a wellbeing program to support all staff in feeling safe, valued and respected at work. </w:t>
      </w:r>
    </w:p>
    <w:p w14:paraId="3B8E58B7" w14:textId="77777777" w:rsidR="002E4EA4" w:rsidRDefault="002E4EA4" w:rsidP="002E4EA4">
      <w:pPr>
        <w:pStyle w:val="2019-20Bodycopy"/>
      </w:pPr>
      <w:proofErr w:type="spellStart"/>
      <w:r>
        <w:t>Recognising</w:t>
      </w:r>
      <w:proofErr w:type="spellEnd"/>
      <w:r>
        <w:t xml:space="preserve"> the ongoing challenges to staff wellbeing through the pandemic, the wellbeing activities have focused on both COVID-19 and non-COVID-19 wellbeing support.</w:t>
      </w:r>
    </w:p>
    <w:p w14:paraId="74C5825D" w14:textId="76051FBD" w:rsidR="002E4EA4" w:rsidRDefault="002E4EA4" w:rsidP="002E4EA4">
      <w:pPr>
        <w:pStyle w:val="2019-20Bodycopy"/>
      </w:pPr>
      <w:r>
        <w:t xml:space="preserve">The VEC </w:t>
      </w:r>
      <w:proofErr w:type="spellStart"/>
      <w:r>
        <w:t>utilised</w:t>
      </w:r>
      <w:proofErr w:type="spellEnd"/>
      <w:r>
        <w:t xml:space="preserve"> technology to promote wellbeing, including developing a dedicated Microsoft Teams Channel for the purpose of sharing wellbeing communications and creating a collaborative space for staff to discuss and share ideas and resources. Also articles and news items were shared on the VEC’s intranet and monthly all-staff newsletters were distributed. </w:t>
      </w:r>
    </w:p>
    <w:p w14:paraId="58272005" w14:textId="77777777" w:rsidR="002E4EA4" w:rsidRDefault="002E4EA4" w:rsidP="002E4EA4">
      <w:pPr>
        <w:pStyle w:val="2019-20Bodycopy"/>
      </w:pPr>
      <w:r>
        <w:t>Online technology was also used for the majority of wellbeing initiatives offered to all staff working remotely, enhancing opportunities for all staff to participate. The activities offered included:</w:t>
      </w:r>
    </w:p>
    <w:p w14:paraId="6560DD64" w14:textId="2C148A2D" w:rsidR="002E4EA4" w:rsidRDefault="002E4EA4" w:rsidP="002E4EA4">
      <w:pPr>
        <w:pStyle w:val="2019-20Bullet"/>
      </w:pPr>
      <w:r>
        <w:t>promotion and education of mental health and support seeking through R U OK? Day and World Mental Health Day</w:t>
      </w:r>
    </w:p>
    <w:p w14:paraId="7916AA16" w14:textId="77777777" w:rsidR="002E4EA4" w:rsidRDefault="002E4EA4" w:rsidP="002E4EA4">
      <w:pPr>
        <w:pStyle w:val="2019-20Bullet"/>
      </w:pPr>
      <w:r>
        <w:t xml:space="preserve">a VEC-funded </w:t>
      </w:r>
      <w:proofErr w:type="spellStart"/>
      <w:r>
        <w:t>organisation</w:t>
      </w:r>
      <w:proofErr w:type="spellEnd"/>
      <w:r>
        <w:t xml:space="preserve"> pass at the Institute of Public Administration Australia’s International Women’s Day online event, made available to all staff</w:t>
      </w:r>
    </w:p>
    <w:p w14:paraId="75880302" w14:textId="77777777" w:rsidR="002E4EA4" w:rsidRDefault="002E4EA4" w:rsidP="002E4EA4">
      <w:pPr>
        <w:pStyle w:val="2019-20Bullet"/>
      </w:pPr>
      <w:r>
        <w:t>a flu vaccination program with free on-site flu vaccinations offered to all staff. In addition, staff who were unable to attend the office and obtain a flu vaccination on-site were offered reimbursements for the cost of their vaccination</w:t>
      </w:r>
    </w:p>
    <w:p w14:paraId="7DE8613A" w14:textId="77777777" w:rsidR="002E4EA4" w:rsidRDefault="002E4EA4" w:rsidP="002E4EA4">
      <w:pPr>
        <w:pStyle w:val="2019-20Bullet"/>
      </w:pPr>
      <w:r>
        <w:t>promotion of men’s health</w:t>
      </w:r>
    </w:p>
    <w:p w14:paraId="362E5AA3" w14:textId="2B05B7B7" w:rsidR="002E4EA4" w:rsidRDefault="002E4EA4" w:rsidP="002E4EA4">
      <w:pPr>
        <w:pStyle w:val="2019-20Bullet"/>
      </w:pPr>
      <w:r>
        <w:lastRenderedPageBreak/>
        <w:t>celebration of International Day against Homophobia, Transphobia and Biphobia, celebration of Harmony Week, including the development of a VEC Cookbook to showcase the diversity of VEC staff</w:t>
      </w:r>
    </w:p>
    <w:p w14:paraId="56E6F7DD" w14:textId="77777777" w:rsidR="002E4EA4" w:rsidRDefault="002E4EA4" w:rsidP="002E4EA4">
      <w:pPr>
        <w:pStyle w:val="2019-20Bullet"/>
      </w:pPr>
      <w:r>
        <w:t>promotion of various wellbeing webinar series offered by WorkSafe Victoria and Vic Super.</w:t>
      </w:r>
    </w:p>
    <w:p w14:paraId="75BFB49F" w14:textId="77777777" w:rsidR="002E4EA4" w:rsidRDefault="002E4EA4" w:rsidP="002E4EA4">
      <w:pPr>
        <w:pStyle w:val="2019-20Bodycopy"/>
      </w:pPr>
      <w:r>
        <w:t>The VEC Mental Health and Wellbeing Commitment Statement, introduced in 2018, remains active to provide clarity on the responsibilities and expectations of the VEC, managers and employees to prevent and address psychological injury or illness and contribute to a culture of positive wellbeing.</w:t>
      </w:r>
    </w:p>
    <w:p w14:paraId="2B57F875" w14:textId="77777777" w:rsidR="002E4EA4" w:rsidRDefault="002E4EA4" w:rsidP="002E4EA4">
      <w:pPr>
        <w:pStyle w:val="2019-20Bodycopy"/>
      </w:pPr>
      <w:r>
        <w:t>The wellbeing of staff and contractors has remained a priority with the increased promotion of the Employee Assistance Program (EAP) and extension of EAP services to contractors for the first time.</w:t>
      </w:r>
    </w:p>
    <w:p w14:paraId="30BAF9DF" w14:textId="1565B961" w:rsidR="002E4EA4" w:rsidRDefault="002E4EA4" w:rsidP="002E4EA4">
      <w:pPr>
        <w:pStyle w:val="2019-20Bodycopy"/>
      </w:pPr>
      <w:r>
        <w:t xml:space="preserve">Support for people leaders through the Senior Leadership Group has continued, as has the use of regular staff communications focused on </w:t>
      </w:r>
      <w:proofErr w:type="spellStart"/>
      <w:r>
        <w:t>recognising</w:t>
      </w:r>
      <w:proofErr w:type="spellEnd"/>
      <w:r>
        <w:t xml:space="preserve"> their challenges, as well as corrective actions or services to overcome these challenges.</w:t>
      </w:r>
    </w:p>
    <w:p w14:paraId="7A85862B" w14:textId="326AB2FA" w:rsidR="002E4EA4" w:rsidRDefault="002E4EA4" w:rsidP="002E4EA4">
      <w:pPr>
        <w:pStyle w:val="2019-20Figurecaption"/>
      </w:pPr>
      <w:r w:rsidRPr="002E4EA4">
        <w:t>Figure 38: The VEC’s performance against OHS management measures, 2016–17 to 2020–21</w:t>
      </w:r>
    </w:p>
    <w:tbl>
      <w:tblPr>
        <w:tblStyle w:val="TableGrid"/>
        <w:tblW w:w="0" w:type="auto"/>
        <w:tblLayout w:type="fixed"/>
        <w:tblLook w:val="04A0" w:firstRow="1" w:lastRow="0" w:firstColumn="1" w:lastColumn="0" w:noHBand="0" w:noVBand="1"/>
      </w:tblPr>
      <w:tblGrid>
        <w:gridCol w:w="1276"/>
        <w:gridCol w:w="2977"/>
        <w:gridCol w:w="1134"/>
        <w:gridCol w:w="992"/>
        <w:gridCol w:w="992"/>
        <w:gridCol w:w="993"/>
        <w:gridCol w:w="991"/>
      </w:tblGrid>
      <w:tr w:rsidR="002E4EA4" w14:paraId="1E8E6DA3" w14:textId="77777777" w:rsidTr="002E4EA4">
        <w:trPr>
          <w:cnfStyle w:val="100000000000" w:firstRow="1" w:lastRow="0" w:firstColumn="0" w:lastColumn="0" w:oddVBand="0" w:evenVBand="0" w:oddHBand="0" w:evenHBand="0" w:firstRowFirstColumn="0" w:firstRowLastColumn="0" w:lastRowFirstColumn="0" w:lastRowLastColumn="0"/>
        </w:trPr>
        <w:tc>
          <w:tcPr>
            <w:tcW w:w="1276" w:type="dxa"/>
            <w:shd w:val="clear" w:color="auto" w:fill="D53A5B"/>
          </w:tcPr>
          <w:p w14:paraId="5C1C38D4" w14:textId="5502C0A5" w:rsidR="002E4EA4" w:rsidRDefault="002E4EA4" w:rsidP="002E4EA4">
            <w:pPr>
              <w:pStyle w:val="2019-20Tablecolheadleft"/>
            </w:pPr>
            <w:r>
              <w:t>MEASURE</w:t>
            </w:r>
          </w:p>
        </w:tc>
        <w:tc>
          <w:tcPr>
            <w:tcW w:w="2977" w:type="dxa"/>
            <w:shd w:val="clear" w:color="auto" w:fill="D53A5B"/>
          </w:tcPr>
          <w:p w14:paraId="41BCF402" w14:textId="16D04030" w:rsidR="002E4EA4" w:rsidRDefault="002E4EA4" w:rsidP="002E4EA4">
            <w:pPr>
              <w:pStyle w:val="2019-20Tablecolheadleft"/>
            </w:pPr>
            <w:r>
              <w:t>KPI</w:t>
            </w:r>
          </w:p>
        </w:tc>
        <w:tc>
          <w:tcPr>
            <w:tcW w:w="1134" w:type="dxa"/>
            <w:shd w:val="clear" w:color="auto" w:fill="D53A5B"/>
          </w:tcPr>
          <w:p w14:paraId="08E9C626" w14:textId="4EFB2B8F" w:rsidR="002E4EA4" w:rsidRDefault="002E4EA4" w:rsidP="002E4EA4">
            <w:pPr>
              <w:pStyle w:val="2019-20tablecolheadright"/>
            </w:pPr>
            <w:r>
              <w:t>2016–17</w:t>
            </w:r>
          </w:p>
        </w:tc>
        <w:tc>
          <w:tcPr>
            <w:tcW w:w="992" w:type="dxa"/>
            <w:shd w:val="clear" w:color="auto" w:fill="D53A5B"/>
          </w:tcPr>
          <w:p w14:paraId="0B6355FB" w14:textId="12ACB59D" w:rsidR="002E4EA4" w:rsidRDefault="002E4EA4" w:rsidP="002E4EA4">
            <w:pPr>
              <w:pStyle w:val="2019-20tablecolheadright"/>
            </w:pPr>
            <w:r>
              <w:t>2017–18</w:t>
            </w:r>
          </w:p>
        </w:tc>
        <w:tc>
          <w:tcPr>
            <w:tcW w:w="992" w:type="dxa"/>
            <w:shd w:val="clear" w:color="auto" w:fill="D53A5B"/>
          </w:tcPr>
          <w:p w14:paraId="7CE63E2B" w14:textId="0C9F7398" w:rsidR="002E4EA4" w:rsidRDefault="002E4EA4" w:rsidP="002E4EA4">
            <w:pPr>
              <w:pStyle w:val="2019-20tablecolheadright"/>
            </w:pPr>
            <w:r>
              <w:t>2018–19</w:t>
            </w:r>
          </w:p>
        </w:tc>
        <w:tc>
          <w:tcPr>
            <w:tcW w:w="993" w:type="dxa"/>
            <w:shd w:val="clear" w:color="auto" w:fill="D53A5B"/>
          </w:tcPr>
          <w:p w14:paraId="27EBFC79" w14:textId="2B7281FD" w:rsidR="002E4EA4" w:rsidRDefault="002E4EA4" w:rsidP="002E4EA4">
            <w:pPr>
              <w:pStyle w:val="2019-20tablecolheadright"/>
            </w:pPr>
            <w:r>
              <w:t>2019–20</w:t>
            </w:r>
          </w:p>
        </w:tc>
        <w:tc>
          <w:tcPr>
            <w:tcW w:w="991" w:type="dxa"/>
            <w:tcBorders>
              <w:bottom w:val="single" w:sz="4" w:space="0" w:color="auto"/>
            </w:tcBorders>
            <w:shd w:val="clear" w:color="auto" w:fill="D53A5B"/>
          </w:tcPr>
          <w:p w14:paraId="23416362" w14:textId="6A4EFBD1" w:rsidR="002E4EA4" w:rsidRDefault="002E4EA4" w:rsidP="002E4EA4">
            <w:pPr>
              <w:pStyle w:val="2019-20tablecolheadright"/>
            </w:pPr>
            <w:r>
              <w:t>2020–21</w:t>
            </w:r>
          </w:p>
        </w:tc>
      </w:tr>
      <w:tr w:rsidR="002E4EA4" w14:paraId="5BDD6BC1" w14:textId="77777777" w:rsidTr="007C7ED3">
        <w:tc>
          <w:tcPr>
            <w:tcW w:w="1276" w:type="dxa"/>
            <w:vMerge w:val="restart"/>
          </w:tcPr>
          <w:p w14:paraId="5910C12F" w14:textId="77777777" w:rsidR="002E4EA4" w:rsidRPr="003F2493" w:rsidRDefault="002E4EA4" w:rsidP="002E4EA4">
            <w:pPr>
              <w:pStyle w:val="2019-20tabletextleft"/>
              <w:rPr>
                <w:rFonts w:cs="Arial"/>
                <w:szCs w:val="18"/>
              </w:rPr>
            </w:pPr>
            <w:r>
              <w:t>Incidents</w:t>
            </w:r>
          </w:p>
        </w:tc>
        <w:tc>
          <w:tcPr>
            <w:tcW w:w="2977" w:type="dxa"/>
          </w:tcPr>
          <w:p w14:paraId="72D0000A" w14:textId="3AD59CB3" w:rsidR="002E4EA4" w:rsidRPr="003F2493" w:rsidRDefault="002E4EA4" w:rsidP="002E4EA4">
            <w:pPr>
              <w:pStyle w:val="2019-20tabletextleft"/>
              <w:rPr>
                <w:rFonts w:cs="Arial"/>
                <w:szCs w:val="18"/>
              </w:rPr>
            </w:pPr>
            <w:r>
              <w:t>Staff FTE (VPS only)</w:t>
            </w:r>
          </w:p>
        </w:tc>
        <w:tc>
          <w:tcPr>
            <w:tcW w:w="1134" w:type="dxa"/>
          </w:tcPr>
          <w:p w14:paraId="309E62EA" w14:textId="260BADEF" w:rsidR="002E4EA4" w:rsidRPr="003F2493" w:rsidRDefault="002E4EA4" w:rsidP="002E4EA4">
            <w:pPr>
              <w:pStyle w:val="2019-20tabletextright"/>
              <w:rPr>
                <w:rFonts w:cs="Arial"/>
                <w:szCs w:val="18"/>
              </w:rPr>
            </w:pPr>
            <w:r>
              <w:t>88.6</w:t>
            </w:r>
            <w:r>
              <w:rPr>
                <w:vertAlign w:val="superscript"/>
              </w:rPr>
              <w:t>1</w:t>
            </w:r>
          </w:p>
        </w:tc>
        <w:tc>
          <w:tcPr>
            <w:tcW w:w="992" w:type="dxa"/>
          </w:tcPr>
          <w:p w14:paraId="47457869" w14:textId="4408588B" w:rsidR="002E4EA4" w:rsidRPr="003F2493" w:rsidRDefault="002E4EA4" w:rsidP="002E4EA4">
            <w:pPr>
              <w:pStyle w:val="2019-20tabletextright"/>
              <w:rPr>
                <w:rFonts w:cs="Arial"/>
                <w:szCs w:val="18"/>
              </w:rPr>
            </w:pPr>
            <w:r>
              <w:t>122.7</w:t>
            </w:r>
          </w:p>
        </w:tc>
        <w:tc>
          <w:tcPr>
            <w:tcW w:w="992" w:type="dxa"/>
          </w:tcPr>
          <w:p w14:paraId="4F291FF9" w14:textId="33BD0B40" w:rsidR="002E4EA4" w:rsidRPr="003F2493" w:rsidRDefault="002E4EA4" w:rsidP="002E4EA4">
            <w:pPr>
              <w:pStyle w:val="2019-20tabletextright"/>
              <w:rPr>
                <w:rFonts w:cs="Arial"/>
                <w:szCs w:val="18"/>
              </w:rPr>
            </w:pPr>
            <w:r>
              <w:t>137</w:t>
            </w:r>
          </w:p>
        </w:tc>
        <w:tc>
          <w:tcPr>
            <w:tcW w:w="993" w:type="dxa"/>
          </w:tcPr>
          <w:p w14:paraId="77BC6666" w14:textId="28B00063" w:rsidR="002E4EA4" w:rsidRPr="003F2493" w:rsidRDefault="002E4EA4" w:rsidP="002E4EA4">
            <w:pPr>
              <w:pStyle w:val="2019-20tabletextright"/>
              <w:rPr>
                <w:rFonts w:cs="Arial"/>
                <w:szCs w:val="18"/>
              </w:rPr>
            </w:pPr>
            <w:r>
              <w:t>179.01</w:t>
            </w:r>
          </w:p>
        </w:tc>
        <w:tc>
          <w:tcPr>
            <w:tcW w:w="991" w:type="dxa"/>
            <w:shd w:val="clear" w:color="auto" w:fill="F2F2F2" w:themeFill="background1" w:themeFillShade="F2"/>
          </w:tcPr>
          <w:p w14:paraId="11B15A2F" w14:textId="7172CE5E" w:rsidR="002E4EA4" w:rsidRPr="003F2493" w:rsidRDefault="002E4EA4" w:rsidP="002E4EA4">
            <w:pPr>
              <w:pStyle w:val="2019-20tabletextright"/>
              <w:rPr>
                <w:rFonts w:cs="Arial"/>
                <w:szCs w:val="18"/>
              </w:rPr>
            </w:pPr>
            <w:r>
              <w:t>171.51</w:t>
            </w:r>
          </w:p>
        </w:tc>
      </w:tr>
      <w:tr w:rsidR="002E4EA4" w14:paraId="2811120A" w14:textId="77777777" w:rsidTr="007C7ED3">
        <w:tc>
          <w:tcPr>
            <w:tcW w:w="1276" w:type="dxa"/>
            <w:vMerge/>
          </w:tcPr>
          <w:p w14:paraId="587BAB2C" w14:textId="77777777" w:rsidR="002E4EA4" w:rsidRPr="003F2493" w:rsidRDefault="002E4EA4" w:rsidP="002E4EA4">
            <w:pPr>
              <w:pStyle w:val="2019-20tabletextleft"/>
              <w:rPr>
                <w:rFonts w:cs="Arial"/>
                <w:szCs w:val="18"/>
              </w:rPr>
            </w:pPr>
          </w:p>
        </w:tc>
        <w:tc>
          <w:tcPr>
            <w:tcW w:w="2977" w:type="dxa"/>
          </w:tcPr>
          <w:p w14:paraId="1B628B95" w14:textId="00806099" w:rsidR="002E4EA4" w:rsidRDefault="002E4EA4" w:rsidP="002E4EA4">
            <w:pPr>
              <w:pStyle w:val="2019-20tabletextleft"/>
            </w:pPr>
            <w:r>
              <w:t>Number of incidents</w:t>
            </w:r>
          </w:p>
        </w:tc>
        <w:tc>
          <w:tcPr>
            <w:tcW w:w="1134" w:type="dxa"/>
          </w:tcPr>
          <w:p w14:paraId="2E918961" w14:textId="0D300703" w:rsidR="002E4EA4" w:rsidRDefault="002E4EA4" w:rsidP="002E4EA4">
            <w:pPr>
              <w:pStyle w:val="2019-20tabletextright"/>
            </w:pPr>
            <w:r>
              <w:t>5</w:t>
            </w:r>
            <w:r>
              <w:rPr>
                <w:vertAlign w:val="superscript"/>
              </w:rPr>
              <w:t>2</w:t>
            </w:r>
            <w:r>
              <w:t xml:space="preserve"> </w:t>
            </w:r>
          </w:p>
        </w:tc>
        <w:tc>
          <w:tcPr>
            <w:tcW w:w="992" w:type="dxa"/>
          </w:tcPr>
          <w:p w14:paraId="20501533" w14:textId="6D9B8042" w:rsidR="002E4EA4" w:rsidRDefault="002E4EA4" w:rsidP="002E4EA4">
            <w:pPr>
              <w:pStyle w:val="2019-20tabletextright"/>
            </w:pPr>
            <w:r>
              <w:t>10</w:t>
            </w:r>
          </w:p>
        </w:tc>
        <w:tc>
          <w:tcPr>
            <w:tcW w:w="992" w:type="dxa"/>
          </w:tcPr>
          <w:p w14:paraId="3B49F987" w14:textId="2FEEC2D8" w:rsidR="002E4EA4" w:rsidRDefault="002E4EA4" w:rsidP="002E4EA4">
            <w:pPr>
              <w:pStyle w:val="2019-20tabletextright"/>
            </w:pPr>
            <w:r>
              <w:t>16</w:t>
            </w:r>
            <w:r>
              <w:rPr>
                <w:vertAlign w:val="superscript"/>
              </w:rPr>
              <w:t>3</w:t>
            </w:r>
            <w:r>
              <w:t xml:space="preserve"> </w:t>
            </w:r>
          </w:p>
        </w:tc>
        <w:tc>
          <w:tcPr>
            <w:tcW w:w="993" w:type="dxa"/>
          </w:tcPr>
          <w:p w14:paraId="1FF68C22" w14:textId="568EFD7C" w:rsidR="002E4EA4" w:rsidRDefault="002E4EA4" w:rsidP="002E4EA4">
            <w:pPr>
              <w:pStyle w:val="2019-20tabletextright"/>
            </w:pPr>
            <w:r>
              <w:t>11</w:t>
            </w:r>
          </w:p>
        </w:tc>
        <w:tc>
          <w:tcPr>
            <w:tcW w:w="991" w:type="dxa"/>
            <w:shd w:val="clear" w:color="auto" w:fill="F2F2F2" w:themeFill="background1" w:themeFillShade="F2"/>
          </w:tcPr>
          <w:p w14:paraId="506AB0E5" w14:textId="6A462DC6" w:rsidR="002E4EA4" w:rsidRDefault="002E4EA4" w:rsidP="002E4EA4">
            <w:pPr>
              <w:pStyle w:val="2019-20tabletextright"/>
            </w:pPr>
            <w:r>
              <w:t>83</w:t>
            </w:r>
          </w:p>
        </w:tc>
      </w:tr>
      <w:tr w:rsidR="002E4EA4" w14:paraId="01DAAC97" w14:textId="77777777" w:rsidTr="007C7ED3">
        <w:tc>
          <w:tcPr>
            <w:tcW w:w="1276" w:type="dxa"/>
            <w:vMerge/>
          </w:tcPr>
          <w:p w14:paraId="31EDE319" w14:textId="77777777" w:rsidR="002E4EA4" w:rsidRPr="003F2493" w:rsidRDefault="002E4EA4" w:rsidP="002E4EA4">
            <w:pPr>
              <w:pStyle w:val="2019-20tabletextleft"/>
              <w:rPr>
                <w:rFonts w:cs="Arial"/>
                <w:szCs w:val="18"/>
              </w:rPr>
            </w:pPr>
          </w:p>
        </w:tc>
        <w:tc>
          <w:tcPr>
            <w:tcW w:w="2977" w:type="dxa"/>
          </w:tcPr>
          <w:p w14:paraId="0E2E0B47" w14:textId="1DCC704F" w:rsidR="002E4EA4" w:rsidRDefault="002E4EA4" w:rsidP="002E4EA4">
            <w:pPr>
              <w:pStyle w:val="2019-20tabletextleft"/>
            </w:pPr>
            <w:r>
              <w:t>Rate per 100 FTE</w:t>
            </w:r>
          </w:p>
        </w:tc>
        <w:tc>
          <w:tcPr>
            <w:tcW w:w="1134" w:type="dxa"/>
          </w:tcPr>
          <w:p w14:paraId="17736A6D" w14:textId="7D17D1B9" w:rsidR="002E4EA4" w:rsidRDefault="002E4EA4" w:rsidP="002E4EA4">
            <w:pPr>
              <w:pStyle w:val="2019-20tabletextright"/>
            </w:pPr>
            <w:r>
              <w:t>5.6</w:t>
            </w:r>
          </w:p>
        </w:tc>
        <w:tc>
          <w:tcPr>
            <w:tcW w:w="992" w:type="dxa"/>
          </w:tcPr>
          <w:p w14:paraId="41C6A3F3" w14:textId="3D39001A" w:rsidR="002E4EA4" w:rsidRDefault="002E4EA4" w:rsidP="002E4EA4">
            <w:pPr>
              <w:pStyle w:val="2019-20tabletextright"/>
            </w:pPr>
            <w:r>
              <w:t>8.1</w:t>
            </w:r>
          </w:p>
        </w:tc>
        <w:tc>
          <w:tcPr>
            <w:tcW w:w="992" w:type="dxa"/>
          </w:tcPr>
          <w:p w14:paraId="7C8C7EA2" w14:textId="14B534C5" w:rsidR="002E4EA4" w:rsidRDefault="002E4EA4" w:rsidP="002E4EA4">
            <w:pPr>
              <w:pStyle w:val="2019-20tabletextright"/>
            </w:pPr>
            <w:r>
              <w:t>11.7</w:t>
            </w:r>
          </w:p>
        </w:tc>
        <w:tc>
          <w:tcPr>
            <w:tcW w:w="993" w:type="dxa"/>
          </w:tcPr>
          <w:p w14:paraId="34E3197E" w14:textId="1581C9C8" w:rsidR="002E4EA4" w:rsidRDefault="002E4EA4" w:rsidP="002E4EA4">
            <w:pPr>
              <w:pStyle w:val="2019-20tabletextright"/>
            </w:pPr>
            <w:r>
              <w:t>6.1</w:t>
            </w:r>
          </w:p>
        </w:tc>
        <w:tc>
          <w:tcPr>
            <w:tcW w:w="991" w:type="dxa"/>
            <w:shd w:val="clear" w:color="auto" w:fill="F2F2F2" w:themeFill="background1" w:themeFillShade="F2"/>
          </w:tcPr>
          <w:p w14:paraId="0755CE5E" w14:textId="7A40D8B4" w:rsidR="002E4EA4" w:rsidRDefault="002E4EA4" w:rsidP="002E4EA4">
            <w:pPr>
              <w:pStyle w:val="2019-20tabletextright"/>
            </w:pPr>
            <w:r>
              <w:t>4.7</w:t>
            </w:r>
          </w:p>
        </w:tc>
      </w:tr>
      <w:tr w:rsidR="002E4EA4" w14:paraId="3A93BF4C" w14:textId="77777777" w:rsidTr="007C7ED3">
        <w:tc>
          <w:tcPr>
            <w:tcW w:w="1276" w:type="dxa"/>
            <w:vMerge w:val="restart"/>
          </w:tcPr>
          <w:p w14:paraId="3D1BD86D" w14:textId="77777777" w:rsidR="002E4EA4" w:rsidRPr="003F2493" w:rsidRDefault="002E4EA4" w:rsidP="002E4EA4">
            <w:pPr>
              <w:pStyle w:val="2019-20tabletextleft"/>
              <w:rPr>
                <w:rFonts w:cs="Arial"/>
                <w:szCs w:val="18"/>
              </w:rPr>
            </w:pPr>
            <w:r>
              <w:t>Claims</w:t>
            </w:r>
          </w:p>
        </w:tc>
        <w:tc>
          <w:tcPr>
            <w:tcW w:w="2977" w:type="dxa"/>
          </w:tcPr>
          <w:p w14:paraId="704A9095" w14:textId="31CBAAA6" w:rsidR="002E4EA4" w:rsidRDefault="002E4EA4" w:rsidP="002E4EA4">
            <w:pPr>
              <w:pStyle w:val="2019-20tabletextleft"/>
            </w:pPr>
            <w:r>
              <w:t xml:space="preserve">Number of standard claims </w:t>
            </w:r>
          </w:p>
        </w:tc>
        <w:tc>
          <w:tcPr>
            <w:tcW w:w="1134" w:type="dxa"/>
          </w:tcPr>
          <w:p w14:paraId="7799A3CE" w14:textId="58A2F918" w:rsidR="002E4EA4" w:rsidRDefault="002E4EA4" w:rsidP="002E4EA4">
            <w:pPr>
              <w:pStyle w:val="2019-20tabletextright"/>
            </w:pPr>
            <w:r>
              <w:t>1</w:t>
            </w:r>
            <w:r>
              <w:rPr>
                <w:vertAlign w:val="superscript"/>
              </w:rPr>
              <w:t>4</w:t>
            </w:r>
          </w:p>
        </w:tc>
        <w:tc>
          <w:tcPr>
            <w:tcW w:w="992" w:type="dxa"/>
          </w:tcPr>
          <w:p w14:paraId="5C2E0374" w14:textId="10EC34F8" w:rsidR="002E4EA4" w:rsidRDefault="002E4EA4" w:rsidP="002E4EA4">
            <w:pPr>
              <w:pStyle w:val="2019-20tabletextright"/>
            </w:pPr>
            <w:r>
              <w:t>1</w:t>
            </w:r>
          </w:p>
        </w:tc>
        <w:tc>
          <w:tcPr>
            <w:tcW w:w="992" w:type="dxa"/>
          </w:tcPr>
          <w:p w14:paraId="6C476F73" w14:textId="5E4528E9" w:rsidR="002E4EA4" w:rsidRDefault="002E4EA4" w:rsidP="002E4EA4">
            <w:pPr>
              <w:pStyle w:val="2019-20tabletextright"/>
            </w:pPr>
            <w:r>
              <w:t>1</w:t>
            </w:r>
          </w:p>
        </w:tc>
        <w:tc>
          <w:tcPr>
            <w:tcW w:w="993" w:type="dxa"/>
          </w:tcPr>
          <w:p w14:paraId="0B8B87B7" w14:textId="01C71049" w:rsidR="002E4EA4" w:rsidRDefault="002E4EA4" w:rsidP="002E4EA4">
            <w:pPr>
              <w:pStyle w:val="2019-20tabletextright"/>
            </w:pPr>
            <w:r>
              <w:t>2</w:t>
            </w:r>
          </w:p>
        </w:tc>
        <w:tc>
          <w:tcPr>
            <w:tcW w:w="991" w:type="dxa"/>
            <w:shd w:val="clear" w:color="auto" w:fill="F2F2F2" w:themeFill="background1" w:themeFillShade="F2"/>
          </w:tcPr>
          <w:p w14:paraId="02E2318E" w14:textId="41A0C91A" w:rsidR="002E4EA4" w:rsidRDefault="002E4EA4" w:rsidP="002E4EA4">
            <w:pPr>
              <w:pStyle w:val="2019-20tabletextright"/>
            </w:pPr>
            <w:r>
              <w:t>-</w:t>
            </w:r>
          </w:p>
        </w:tc>
      </w:tr>
      <w:tr w:rsidR="002E4EA4" w14:paraId="6AC67F8F" w14:textId="77777777" w:rsidTr="007C7ED3">
        <w:tc>
          <w:tcPr>
            <w:tcW w:w="1276" w:type="dxa"/>
            <w:vMerge/>
          </w:tcPr>
          <w:p w14:paraId="511E8E9E" w14:textId="77777777" w:rsidR="002E4EA4" w:rsidRPr="003F2493" w:rsidRDefault="002E4EA4" w:rsidP="002E4EA4">
            <w:pPr>
              <w:pStyle w:val="2019-20tabletextleft"/>
              <w:rPr>
                <w:rFonts w:cs="Arial"/>
                <w:szCs w:val="18"/>
              </w:rPr>
            </w:pPr>
          </w:p>
        </w:tc>
        <w:tc>
          <w:tcPr>
            <w:tcW w:w="2977" w:type="dxa"/>
          </w:tcPr>
          <w:p w14:paraId="1C52233C" w14:textId="21A5399D" w:rsidR="002E4EA4" w:rsidRDefault="002E4EA4" w:rsidP="002E4EA4">
            <w:pPr>
              <w:pStyle w:val="2019-20tabletextleft"/>
            </w:pPr>
            <w:r>
              <w:t xml:space="preserve">Rate per 100 FTE </w:t>
            </w:r>
          </w:p>
        </w:tc>
        <w:tc>
          <w:tcPr>
            <w:tcW w:w="1134" w:type="dxa"/>
          </w:tcPr>
          <w:p w14:paraId="161E747D" w14:textId="462155D6" w:rsidR="002E4EA4" w:rsidRDefault="002E4EA4" w:rsidP="002E4EA4">
            <w:pPr>
              <w:pStyle w:val="2019-20tabletextright"/>
            </w:pPr>
            <w:r>
              <w:t xml:space="preserve">1.1 </w:t>
            </w:r>
          </w:p>
        </w:tc>
        <w:tc>
          <w:tcPr>
            <w:tcW w:w="992" w:type="dxa"/>
          </w:tcPr>
          <w:p w14:paraId="2967A206" w14:textId="3E400AE9" w:rsidR="002E4EA4" w:rsidRDefault="002E4EA4" w:rsidP="002E4EA4">
            <w:pPr>
              <w:pStyle w:val="2019-20tabletextright"/>
            </w:pPr>
            <w:r>
              <w:t>0.8</w:t>
            </w:r>
          </w:p>
        </w:tc>
        <w:tc>
          <w:tcPr>
            <w:tcW w:w="992" w:type="dxa"/>
          </w:tcPr>
          <w:p w14:paraId="07BF8604" w14:textId="30161667" w:rsidR="002E4EA4" w:rsidRDefault="002E4EA4" w:rsidP="002E4EA4">
            <w:pPr>
              <w:pStyle w:val="2019-20tabletextright"/>
            </w:pPr>
            <w:r>
              <w:t>0.7</w:t>
            </w:r>
          </w:p>
        </w:tc>
        <w:tc>
          <w:tcPr>
            <w:tcW w:w="993" w:type="dxa"/>
          </w:tcPr>
          <w:p w14:paraId="59850604" w14:textId="1D3F0963" w:rsidR="002E4EA4" w:rsidRDefault="002E4EA4" w:rsidP="002E4EA4">
            <w:pPr>
              <w:pStyle w:val="2019-20tabletextright"/>
            </w:pPr>
            <w:r>
              <w:t>1.1</w:t>
            </w:r>
          </w:p>
        </w:tc>
        <w:tc>
          <w:tcPr>
            <w:tcW w:w="991" w:type="dxa"/>
            <w:shd w:val="clear" w:color="auto" w:fill="F2F2F2" w:themeFill="background1" w:themeFillShade="F2"/>
          </w:tcPr>
          <w:p w14:paraId="5F44BAFE" w14:textId="46578005" w:rsidR="002E4EA4" w:rsidRDefault="002E4EA4" w:rsidP="002E4EA4">
            <w:pPr>
              <w:pStyle w:val="2019-20tabletextright"/>
            </w:pPr>
            <w:r>
              <w:t>-</w:t>
            </w:r>
          </w:p>
        </w:tc>
      </w:tr>
      <w:tr w:rsidR="002E4EA4" w14:paraId="175D955E" w14:textId="77777777" w:rsidTr="007C7ED3">
        <w:tc>
          <w:tcPr>
            <w:tcW w:w="1276" w:type="dxa"/>
            <w:vMerge/>
          </w:tcPr>
          <w:p w14:paraId="5C187042" w14:textId="77777777" w:rsidR="002E4EA4" w:rsidRPr="003F2493" w:rsidRDefault="002E4EA4" w:rsidP="002E4EA4">
            <w:pPr>
              <w:pStyle w:val="2019-20tabletextleft"/>
              <w:rPr>
                <w:rFonts w:cs="Arial"/>
                <w:szCs w:val="18"/>
              </w:rPr>
            </w:pPr>
          </w:p>
        </w:tc>
        <w:tc>
          <w:tcPr>
            <w:tcW w:w="2977" w:type="dxa"/>
          </w:tcPr>
          <w:p w14:paraId="30976F9D" w14:textId="45681194" w:rsidR="002E4EA4" w:rsidRDefault="002E4EA4" w:rsidP="002E4EA4">
            <w:pPr>
              <w:pStyle w:val="2019-20tabletextleft"/>
            </w:pPr>
            <w:r>
              <w:t xml:space="preserve">Number of lost time claims </w:t>
            </w:r>
          </w:p>
        </w:tc>
        <w:tc>
          <w:tcPr>
            <w:tcW w:w="1134" w:type="dxa"/>
          </w:tcPr>
          <w:p w14:paraId="3CA1B97F" w14:textId="2B079D0B" w:rsidR="002E4EA4" w:rsidRDefault="002E4EA4" w:rsidP="002E4EA4">
            <w:pPr>
              <w:pStyle w:val="2019-20tabletextright"/>
            </w:pPr>
            <w:r>
              <w:t>-</w:t>
            </w:r>
          </w:p>
        </w:tc>
        <w:tc>
          <w:tcPr>
            <w:tcW w:w="992" w:type="dxa"/>
          </w:tcPr>
          <w:p w14:paraId="23560059" w14:textId="203FB626" w:rsidR="002E4EA4" w:rsidRDefault="002E4EA4" w:rsidP="002E4EA4">
            <w:pPr>
              <w:pStyle w:val="2019-20tabletextright"/>
            </w:pPr>
            <w:r>
              <w:t>-</w:t>
            </w:r>
          </w:p>
        </w:tc>
        <w:tc>
          <w:tcPr>
            <w:tcW w:w="992" w:type="dxa"/>
          </w:tcPr>
          <w:p w14:paraId="35582D8D" w14:textId="565B16F3" w:rsidR="002E4EA4" w:rsidRDefault="002E4EA4" w:rsidP="002E4EA4">
            <w:pPr>
              <w:pStyle w:val="2019-20tabletextright"/>
            </w:pPr>
            <w:r>
              <w:t>1</w:t>
            </w:r>
          </w:p>
        </w:tc>
        <w:tc>
          <w:tcPr>
            <w:tcW w:w="993" w:type="dxa"/>
          </w:tcPr>
          <w:p w14:paraId="12D83E30" w14:textId="444419E3" w:rsidR="002E4EA4" w:rsidRDefault="002E4EA4" w:rsidP="002E4EA4">
            <w:pPr>
              <w:pStyle w:val="2019-20tabletextright"/>
            </w:pPr>
            <w:r>
              <w:t>1</w:t>
            </w:r>
          </w:p>
        </w:tc>
        <w:tc>
          <w:tcPr>
            <w:tcW w:w="991" w:type="dxa"/>
            <w:shd w:val="clear" w:color="auto" w:fill="F2F2F2" w:themeFill="background1" w:themeFillShade="F2"/>
          </w:tcPr>
          <w:p w14:paraId="0CD66140" w14:textId="77C34036" w:rsidR="002E4EA4" w:rsidRDefault="002E4EA4" w:rsidP="002E4EA4">
            <w:pPr>
              <w:pStyle w:val="2019-20tabletextright"/>
            </w:pPr>
            <w:r>
              <w:t>-</w:t>
            </w:r>
          </w:p>
        </w:tc>
      </w:tr>
      <w:tr w:rsidR="002E4EA4" w14:paraId="5A7DB283" w14:textId="77777777" w:rsidTr="007C7ED3">
        <w:tc>
          <w:tcPr>
            <w:tcW w:w="1276" w:type="dxa"/>
            <w:vMerge/>
          </w:tcPr>
          <w:p w14:paraId="7C37E4B4" w14:textId="77777777" w:rsidR="002E4EA4" w:rsidRPr="003F2493" w:rsidRDefault="002E4EA4" w:rsidP="002E4EA4">
            <w:pPr>
              <w:pStyle w:val="2019-20tabletextleft"/>
              <w:rPr>
                <w:rFonts w:cs="Arial"/>
                <w:szCs w:val="18"/>
              </w:rPr>
            </w:pPr>
          </w:p>
        </w:tc>
        <w:tc>
          <w:tcPr>
            <w:tcW w:w="2977" w:type="dxa"/>
          </w:tcPr>
          <w:p w14:paraId="074DB804" w14:textId="7FFB39FC" w:rsidR="002E4EA4" w:rsidRDefault="002E4EA4" w:rsidP="002E4EA4">
            <w:pPr>
              <w:pStyle w:val="2019-20tabletextleft"/>
            </w:pPr>
            <w:r>
              <w:t xml:space="preserve">Rate per 100 FTE </w:t>
            </w:r>
          </w:p>
        </w:tc>
        <w:tc>
          <w:tcPr>
            <w:tcW w:w="1134" w:type="dxa"/>
          </w:tcPr>
          <w:p w14:paraId="4B993736" w14:textId="7F6BABBE" w:rsidR="002E4EA4" w:rsidRDefault="002E4EA4" w:rsidP="002E4EA4">
            <w:pPr>
              <w:pStyle w:val="2019-20tabletextright"/>
            </w:pPr>
            <w:r>
              <w:t>-</w:t>
            </w:r>
          </w:p>
        </w:tc>
        <w:tc>
          <w:tcPr>
            <w:tcW w:w="992" w:type="dxa"/>
          </w:tcPr>
          <w:p w14:paraId="4FE7F094" w14:textId="3C18FB18" w:rsidR="002E4EA4" w:rsidRDefault="002E4EA4" w:rsidP="002E4EA4">
            <w:pPr>
              <w:pStyle w:val="2019-20tabletextright"/>
            </w:pPr>
            <w:r>
              <w:t>-</w:t>
            </w:r>
          </w:p>
        </w:tc>
        <w:tc>
          <w:tcPr>
            <w:tcW w:w="992" w:type="dxa"/>
          </w:tcPr>
          <w:p w14:paraId="10052F11" w14:textId="47865606" w:rsidR="002E4EA4" w:rsidRDefault="002E4EA4" w:rsidP="002E4EA4">
            <w:pPr>
              <w:pStyle w:val="2019-20tabletextright"/>
            </w:pPr>
            <w:r>
              <w:t>0.7</w:t>
            </w:r>
          </w:p>
        </w:tc>
        <w:tc>
          <w:tcPr>
            <w:tcW w:w="993" w:type="dxa"/>
          </w:tcPr>
          <w:p w14:paraId="31EB55BA" w14:textId="7C7215BB" w:rsidR="002E4EA4" w:rsidRDefault="002E4EA4" w:rsidP="002E4EA4">
            <w:pPr>
              <w:pStyle w:val="2019-20tabletextright"/>
            </w:pPr>
            <w:r>
              <w:t>0.5</w:t>
            </w:r>
          </w:p>
        </w:tc>
        <w:tc>
          <w:tcPr>
            <w:tcW w:w="991" w:type="dxa"/>
            <w:shd w:val="clear" w:color="auto" w:fill="F2F2F2" w:themeFill="background1" w:themeFillShade="F2"/>
          </w:tcPr>
          <w:p w14:paraId="2C447D0A" w14:textId="29A8DEC5" w:rsidR="002E4EA4" w:rsidRDefault="002E4EA4" w:rsidP="002E4EA4">
            <w:pPr>
              <w:pStyle w:val="2019-20tabletextright"/>
            </w:pPr>
            <w:r>
              <w:t>-</w:t>
            </w:r>
          </w:p>
        </w:tc>
      </w:tr>
      <w:tr w:rsidR="002E4EA4" w14:paraId="542BA2BC" w14:textId="77777777" w:rsidTr="007C7ED3">
        <w:tc>
          <w:tcPr>
            <w:tcW w:w="1276" w:type="dxa"/>
            <w:vMerge/>
          </w:tcPr>
          <w:p w14:paraId="2336292D" w14:textId="77777777" w:rsidR="002E4EA4" w:rsidRPr="003F2493" w:rsidRDefault="002E4EA4" w:rsidP="002E4EA4">
            <w:pPr>
              <w:pStyle w:val="2019-20tabletextleft"/>
              <w:rPr>
                <w:rFonts w:cs="Arial"/>
                <w:szCs w:val="18"/>
              </w:rPr>
            </w:pPr>
          </w:p>
        </w:tc>
        <w:tc>
          <w:tcPr>
            <w:tcW w:w="2977" w:type="dxa"/>
          </w:tcPr>
          <w:p w14:paraId="6FD6782A" w14:textId="474DD5FF" w:rsidR="002E4EA4" w:rsidRDefault="002E4EA4" w:rsidP="002E4EA4">
            <w:pPr>
              <w:pStyle w:val="2019-20tabletextleft"/>
            </w:pPr>
            <w:r>
              <w:t xml:space="preserve">Number of claims exceeding 13 weeks </w:t>
            </w:r>
          </w:p>
        </w:tc>
        <w:tc>
          <w:tcPr>
            <w:tcW w:w="1134" w:type="dxa"/>
          </w:tcPr>
          <w:p w14:paraId="11CCD4C7" w14:textId="6E1B8A7B" w:rsidR="002E4EA4" w:rsidRDefault="002E4EA4" w:rsidP="002E4EA4">
            <w:pPr>
              <w:pStyle w:val="2019-20tabletextright"/>
            </w:pPr>
            <w:r>
              <w:t>1</w:t>
            </w:r>
          </w:p>
        </w:tc>
        <w:tc>
          <w:tcPr>
            <w:tcW w:w="992" w:type="dxa"/>
          </w:tcPr>
          <w:p w14:paraId="7A0B90F5" w14:textId="5DCB4DA8" w:rsidR="002E4EA4" w:rsidRDefault="002E4EA4" w:rsidP="002E4EA4">
            <w:pPr>
              <w:pStyle w:val="2019-20tabletextright"/>
            </w:pPr>
            <w:r>
              <w:t>-</w:t>
            </w:r>
          </w:p>
        </w:tc>
        <w:tc>
          <w:tcPr>
            <w:tcW w:w="992" w:type="dxa"/>
          </w:tcPr>
          <w:p w14:paraId="28C50FD3" w14:textId="4F156042" w:rsidR="002E4EA4" w:rsidRDefault="002E4EA4" w:rsidP="002E4EA4">
            <w:pPr>
              <w:pStyle w:val="2019-20tabletextright"/>
            </w:pPr>
            <w:r>
              <w:t>-</w:t>
            </w:r>
          </w:p>
        </w:tc>
        <w:tc>
          <w:tcPr>
            <w:tcW w:w="993" w:type="dxa"/>
          </w:tcPr>
          <w:p w14:paraId="2AFCDF34" w14:textId="517B943A" w:rsidR="002E4EA4" w:rsidRDefault="002E4EA4" w:rsidP="002E4EA4">
            <w:pPr>
              <w:pStyle w:val="2019-20tabletextright"/>
            </w:pPr>
            <w:r>
              <w:t>-</w:t>
            </w:r>
          </w:p>
        </w:tc>
        <w:tc>
          <w:tcPr>
            <w:tcW w:w="991" w:type="dxa"/>
            <w:shd w:val="clear" w:color="auto" w:fill="F2F2F2" w:themeFill="background1" w:themeFillShade="F2"/>
          </w:tcPr>
          <w:p w14:paraId="420BA7A8" w14:textId="48AA33B9" w:rsidR="002E4EA4" w:rsidRDefault="002E4EA4" w:rsidP="002E4EA4">
            <w:pPr>
              <w:pStyle w:val="2019-20tabletextright"/>
            </w:pPr>
            <w:r>
              <w:t>-</w:t>
            </w:r>
          </w:p>
        </w:tc>
      </w:tr>
      <w:tr w:rsidR="002E4EA4" w14:paraId="59D37682" w14:textId="77777777" w:rsidTr="007C7ED3">
        <w:tc>
          <w:tcPr>
            <w:tcW w:w="1276" w:type="dxa"/>
            <w:vMerge/>
          </w:tcPr>
          <w:p w14:paraId="290EE3CF" w14:textId="77777777" w:rsidR="002E4EA4" w:rsidRPr="003F2493" w:rsidRDefault="002E4EA4" w:rsidP="002E4EA4">
            <w:pPr>
              <w:pStyle w:val="2019-20tabletextleft"/>
              <w:rPr>
                <w:rFonts w:cs="Arial"/>
                <w:szCs w:val="18"/>
              </w:rPr>
            </w:pPr>
          </w:p>
        </w:tc>
        <w:tc>
          <w:tcPr>
            <w:tcW w:w="2977" w:type="dxa"/>
          </w:tcPr>
          <w:p w14:paraId="3B464A0D" w14:textId="3FD31C72" w:rsidR="002E4EA4" w:rsidRDefault="002E4EA4" w:rsidP="002E4EA4">
            <w:pPr>
              <w:pStyle w:val="2019-20tabletextleft"/>
            </w:pPr>
            <w:r>
              <w:t>Rate per 100 FTE</w:t>
            </w:r>
          </w:p>
        </w:tc>
        <w:tc>
          <w:tcPr>
            <w:tcW w:w="1134" w:type="dxa"/>
          </w:tcPr>
          <w:p w14:paraId="1293A400" w14:textId="44980A5E" w:rsidR="002E4EA4" w:rsidRDefault="002E4EA4" w:rsidP="002E4EA4">
            <w:pPr>
              <w:pStyle w:val="2019-20tabletextright"/>
            </w:pPr>
            <w:r>
              <w:t>1.1</w:t>
            </w:r>
          </w:p>
        </w:tc>
        <w:tc>
          <w:tcPr>
            <w:tcW w:w="992" w:type="dxa"/>
          </w:tcPr>
          <w:p w14:paraId="45074E38" w14:textId="06C6CB19" w:rsidR="002E4EA4" w:rsidRDefault="002E4EA4" w:rsidP="002E4EA4">
            <w:pPr>
              <w:pStyle w:val="2019-20tabletextright"/>
            </w:pPr>
            <w:r>
              <w:t>-</w:t>
            </w:r>
          </w:p>
        </w:tc>
        <w:tc>
          <w:tcPr>
            <w:tcW w:w="992" w:type="dxa"/>
          </w:tcPr>
          <w:p w14:paraId="4450995A" w14:textId="6ED62BC5" w:rsidR="002E4EA4" w:rsidRDefault="002E4EA4" w:rsidP="002E4EA4">
            <w:pPr>
              <w:pStyle w:val="2019-20tabletextright"/>
            </w:pPr>
            <w:r>
              <w:t>-</w:t>
            </w:r>
          </w:p>
        </w:tc>
        <w:tc>
          <w:tcPr>
            <w:tcW w:w="993" w:type="dxa"/>
          </w:tcPr>
          <w:p w14:paraId="6317F7D2" w14:textId="008C7EFA" w:rsidR="002E4EA4" w:rsidRDefault="002E4EA4" w:rsidP="002E4EA4">
            <w:pPr>
              <w:pStyle w:val="2019-20tabletextright"/>
            </w:pPr>
            <w:r>
              <w:t>-</w:t>
            </w:r>
          </w:p>
        </w:tc>
        <w:tc>
          <w:tcPr>
            <w:tcW w:w="991" w:type="dxa"/>
            <w:shd w:val="clear" w:color="auto" w:fill="F2F2F2" w:themeFill="background1" w:themeFillShade="F2"/>
          </w:tcPr>
          <w:p w14:paraId="298B233C" w14:textId="14FFA686" w:rsidR="002E4EA4" w:rsidRDefault="002E4EA4" w:rsidP="002E4EA4">
            <w:pPr>
              <w:pStyle w:val="2019-20tabletextright"/>
            </w:pPr>
            <w:r>
              <w:t>-</w:t>
            </w:r>
          </w:p>
        </w:tc>
      </w:tr>
      <w:tr w:rsidR="002E4EA4" w14:paraId="2BD0F4FA" w14:textId="77777777" w:rsidTr="007C7ED3">
        <w:tc>
          <w:tcPr>
            <w:tcW w:w="1276" w:type="dxa"/>
          </w:tcPr>
          <w:p w14:paraId="20763E88" w14:textId="77777777" w:rsidR="002E4EA4" w:rsidRPr="003F2493" w:rsidRDefault="002E4EA4" w:rsidP="002E4EA4">
            <w:pPr>
              <w:pStyle w:val="2019-20tabletextleft"/>
              <w:rPr>
                <w:rFonts w:cs="Arial"/>
                <w:szCs w:val="18"/>
              </w:rPr>
            </w:pPr>
            <w:r>
              <w:t>Fatalities</w:t>
            </w:r>
          </w:p>
        </w:tc>
        <w:tc>
          <w:tcPr>
            <w:tcW w:w="2977" w:type="dxa"/>
          </w:tcPr>
          <w:p w14:paraId="7349B10F" w14:textId="7402DF21" w:rsidR="002E4EA4" w:rsidRDefault="002E4EA4" w:rsidP="002E4EA4">
            <w:pPr>
              <w:pStyle w:val="2019-20tabletextleft"/>
            </w:pPr>
            <w:r>
              <w:t>Fatality claims</w:t>
            </w:r>
          </w:p>
        </w:tc>
        <w:tc>
          <w:tcPr>
            <w:tcW w:w="1134" w:type="dxa"/>
          </w:tcPr>
          <w:p w14:paraId="6D1A7B7E" w14:textId="305516EB" w:rsidR="002E4EA4" w:rsidRDefault="002E4EA4" w:rsidP="002E4EA4">
            <w:pPr>
              <w:pStyle w:val="2019-20tabletextright"/>
            </w:pPr>
            <w:r>
              <w:t>-</w:t>
            </w:r>
          </w:p>
        </w:tc>
        <w:tc>
          <w:tcPr>
            <w:tcW w:w="992" w:type="dxa"/>
          </w:tcPr>
          <w:p w14:paraId="2C00721B" w14:textId="4A76CF4D" w:rsidR="002E4EA4" w:rsidRDefault="002E4EA4" w:rsidP="002E4EA4">
            <w:pPr>
              <w:pStyle w:val="2019-20tabletextright"/>
            </w:pPr>
            <w:r>
              <w:t>-</w:t>
            </w:r>
          </w:p>
        </w:tc>
        <w:tc>
          <w:tcPr>
            <w:tcW w:w="992" w:type="dxa"/>
          </w:tcPr>
          <w:p w14:paraId="28264DDA" w14:textId="2F90A9D9" w:rsidR="002E4EA4" w:rsidRDefault="002E4EA4" w:rsidP="002E4EA4">
            <w:pPr>
              <w:pStyle w:val="2019-20tabletextright"/>
            </w:pPr>
            <w:r>
              <w:t>-</w:t>
            </w:r>
          </w:p>
        </w:tc>
        <w:tc>
          <w:tcPr>
            <w:tcW w:w="993" w:type="dxa"/>
          </w:tcPr>
          <w:p w14:paraId="60856814" w14:textId="73AA46BF" w:rsidR="002E4EA4" w:rsidRDefault="002E4EA4" w:rsidP="002E4EA4">
            <w:pPr>
              <w:pStyle w:val="2019-20tabletextright"/>
            </w:pPr>
            <w:r>
              <w:t>-</w:t>
            </w:r>
          </w:p>
        </w:tc>
        <w:tc>
          <w:tcPr>
            <w:tcW w:w="991" w:type="dxa"/>
            <w:shd w:val="clear" w:color="auto" w:fill="F2F2F2" w:themeFill="background1" w:themeFillShade="F2"/>
          </w:tcPr>
          <w:p w14:paraId="78F6B6D5" w14:textId="6743CB4A" w:rsidR="002E4EA4" w:rsidRDefault="002E4EA4" w:rsidP="002E4EA4">
            <w:pPr>
              <w:pStyle w:val="2019-20tabletextright"/>
            </w:pPr>
            <w:r>
              <w:t>-</w:t>
            </w:r>
          </w:p>
        </w:tc>
      </w:tr>
      <w:tr w:rsidR="002E4EA4" w14:paraId="1099A8BB" w14:textId="77777777" w:rsidTr="007C7ED3">
        <w:tc>
          <w:tcPr>
            <w:tcW w:w="1276" w:type="dxa"/>
          </w:tcPr>
          <w:p w14:paraId="0A52EE5E" w14:textId="77777777" w:rsidR="002E4EA4" w:rsidRPr="003F2493" w:rsidRDefault="002E4EA4" w:rsidP="002E4EA4">
            <w:pPr>
              <w:pStyle w:val="2019-20tabletextleft"/>
              <w:rPr>
                <w:rFonts w:cs="Arial"/>
                <w:szCs w:val="18"/>
              </w:rPr>
            </w:pPr>
            <w:r>
              <w:t>Claim costs</w:t>
            </w:r>
          </w:p>
        </w:tc>
        <w:tc>
          <w:tcPr>
            <w:tcW w:w="2977" w:type="dxa"/>
          </w:tcPr>
          <w:p w14:paraId="2A8F53EE" w14:textId="18D21D17" w:rsidR="002E4EA4" w:rsidRDefault="002E4EA4" w:rsidP="002E4EA4">
            <w:pPr>
              <w:pStyle w:val="2019-20tabletextleft"/>
            </w:pPr>
            <w:r>
              <w:t>Average cost per standard claim</w:t>
            </w:r>
          </w:p>
        </w:tc>
        <w:tc>
          <w:tcPr>
            <w:tcW w:w="1134" w:type="dxa"/>
          </w:tcPr>
          <w:p w14:paraId="5793ABC0" w14:textId="168220B0" w:rsidR="002E4EA4" w:rsidRDefault="002E4EA4" w:rsidP="002E4EA4">
            <w:pPr>
              <w:pStyle w:val="2019-20tabletextright"/>
            </w:pPr>
            <w:r>
              <w:t>8,210</w:t>
            </w:r>
          </w:p>
        </w:tc>
        <w:tc>
          <w:tcPr>
            <w:tcW w:w="992" w:type="dxa"/>
          </w:tcPr>
          <w:p w14:paraId="5730B9DE" w14:textId="67248A8D" w:rsidR="002E4EA4" w:rsidRDefault="002E4EA4" w:rsidP="002E4EA4">
            <w:pPr>
              <w:pStyle w:val="2019-20tabletextright"/>
            </w:pPr>
            <w:r>
              <w:t>452</w:t>
            </w:r>
          </w:p>
        </w:tc>
        <w:tc>
          <w:tcPr>
            <w:tcW w:w="992" w:type="dxa"/>
          </w:tcPr>
          <w:p w14:paraId="035760AE" w14:textId="70AB58E8" w:rsidR="002E4EA4" w:rsidRDefault="002E4EA4" w:rsidP="002E4EA4">
            <w:pPr>
              <w:pStyle w:val="2019-20tabletextright"/>
            </w:pPr>
            <w:r>
              <w:t>479</w:t>
            </w:r>
          </w:p>
        </w:tc>
        <w:tc>
          <w:tcPr>
            <w:tcW w:w="993" w:type="dxa"/>
          </w:tcPr>
          <w:p w14:paraId="4A249D52" w14:textId="31BE2B09" w:rsidR="002E4EA4" w:rsidRDefault="002E4EA4" w:rsidP="002E4EA4">
            <w:pPr>
              <w:pStyle w:val="2019-20tabletextright"/>
            </w:pPr>
            <w:r>
              <w:t>706.18</w:t>
            </w:r>
          </w:p>
        </w:tc>
        <w:tc>
          <w:tcPr>
            <w:tcW w:w="991" w:type="dxa"/>
            <w:shd w:val="clear" w:color="auto" w:fill="F2F2F2" w:themeFill="background1" w:themeFillShade="F2"/>
          </w:tcPr>
          <w:p w14:paraId="79B42FC6" w14:textId="1247DFF4" w:rsidR="002E4EA4" w:rsidRDefault="002E4EA4" w:rsidP="002E4EA4">
            <w:pPr>
              <w:pStyle w:val="2019-20tabletextright"/>
            </w:pPr>
            <w:r>
              <w:t>-</w:t>
            </w:r>
          </w:p>
        </w:tc>
      </w:tr>
      <w:tr w:rsidR="002E4EA4" w14:paraId="336812D5" w14:textId="77777777" w:rsidTr="007C7ED3">
        <w:tc>
          <w:tcPr>
            <w:tcW w:w="1276" w:type="dxa"/>
          </w:tcPr>
          <w:p w14:paraId="71EAD3B0" w14:textId="77777777" w:rsidR="002E4EA4" w:rsidRPr="003F2493" w:rsidRDefault="002E4EA4" w:rsidP="002E4EA4">
            <w:pPr>
              <w:pStyle w:val="2019-20tabletextleft"/>
              <w:rPr>
                <w:rFonts w:cs="Arial"/>
                <w:szCs w:val="18"/>
              </w:rPr>
            </w:pPr>
            <w:r>
              <w:t>Return to work (RTW)</w:t>
            </w:r>
          </w:p>
        </w:tc>
        <w:tc>
          <w:tcPr>
            <w:tcW w:w="2977" w:type="dxa"/>
          </w:tcPr>
          <w:p w14:paraId="58C80B42" w14:textId="162D2BA2" w:rsidR="002E4EA4" w:rsidRDefault="002E4EA4" w:rsidP="002E4EA4">
            <w:pPr>
              <w:pStyle w:val="2019-20tabletextleft"/>
            </w:pPr>
            <w:r>
              <w:rPr>
                <w:spacing w:val="-4"/>
              </w:rPr>
              <w:t>Percentage of claims with RTW plan &lt;30 days</w:t>
            </w:r>
          </w:p>
        </w:tc>
        <w:tc>
          <w:tcPr>
            <w:tcW w:w="1134" w:type="dxa"/>
          </w:tcPr>
          <w:p w14:paraId="0D64DACA" w14:textId="4AF9C746" w:rsidR="002E4EA4" w:rsidRDefault="002E4EA4" w:rsidP="002E4EA4">
            <w:pPr>
              <w:pStyle w:val="2019-20tabletextright"/>
            </w:pPr>
            <w:r>
              <w:t>-</w:t>
            </w:r>
          </w:p>
        </w:tc>
        <w:tc>
          <w:tcPr>
            <w:tcW w:w="992" w:type="dxa"/>
          </w:tcPr>
          <w:p w14:paraId="712A3BDD" w14:textId="2AA06A6D" w:rsidR="002E4EA4" w:rsidRDefault="002E4EA4" w:rsidP="002E4EA4">
            <w:pPr>
              <w:pStyle w:val="2019-20tabletextright"/>
            </w:pPr>
            <w:r>
              <w:t>-</w:t>
            </w:r>
          </w:p>
        </w:tc>
        <w:tc>
          <w:tcPr>
            <w:tcW w:w="992" w:type="dxa"/>
          </w:tcPr>
          <w:p w14:paraId="7C478E3C" w14:textId="44BBF4CF" w:rsidR="002E4EA4" w:rsidRDefault="002E4EA4" w:rsidP="002E4EA4">
            <w:pPr>
              <w:pStyle w:val="2019-20tabletextright"/>
            </w:pPr>
            <w:r>
              <w:t>-</w:t>
            </w:r>
          </w:p>
        </w:tc>
        <w:tc>
          <w:tcPr>
            <w:tcW w:w="993" w:type="dxa"/>
          </w:tcPr>
          <w:p w14:paraId="602884DD" w14:textId="44BA9DB3" w:rsidR="002E4EA4" w:rsidRDefault="002E4EA4" w:rsidP="002E4EA4">
            <w:pPr>
              <w:pStyle w:val="2019-20tabletextright"/>
            </w:pPr>
            <w:r>
              <w:t>-</w:t>
            </w:r>
          </w:p>
        </w:tc>
        <w:tc>
          <w:tcPr>
            <w:tcW w:w="991" w:type="dxa"/>
            <w:shd w:val="clear" w:color="auto" w:fill="F2F2F2" w:themeFill="background1" w:themeFillShade="F2"/>
          </w:tcPr>
          <w:p w14:paraId="0D7DEFE0" w14:textId="3C964B6C" w:rsidR="002E4EA4" w:rsidRDefault="002E4EA4" w:rsidP="002E4EA4">
            <w:pPr>
              <w:pStyle w:val="2019-20tabletextright"/>
            </w:pPr>
            <w:r>
              <w:t>-</w:t>
            </w:r>
          </w:p>
        </w:tc>
      </w:tr>
      <w:tr w:rsidR="002E4EA4" w14:paraId="671B9012" w14:textId="77777777" w:rsidTr="007C7ED3">
        <w:tc>
          <w:tcPr>
            <w:tcW w:w="1276" w:type="dxa"/>
            <w:vMerge w:val="restart"/>
          </w:tcPr>
          <w:p w14:paraId="3AA74088" w14:textId="77777777" w:rsidR="002E4EA4" w:rsidRPr="003F2493" w:rsidRDefault="002E4EA4" w:rsidP="002E4EA4">
            <w:pPr>
              <w:pStyle w:val="2019-20tabletextleft"/>
              <w:rPr>
                <w:rFonts w:cs="Arial"/>
                <w:szCs w:val="18"/>
              </w:rPr>
            </w:pPr>
            <w:r>
              <w:t>Management</w:t>
            </w:r>
          </w:p>
        </w:tc>
        <w:tc>
          <w:tcPr>
            <w:tcW w:w="2977" w:type="dxa"/>
          </w:tcPr>
          <w:p w14:paraId="3D63825D" w14:textId="3003A36D" w:rsidR="002E4EA4" w:rsidRDefault="002E4EA4" w:rsidP="002E4EA4">
            <w:pPr>
              <w:pStyle w:val="2019-20tabletextleft"/>
            </w:pPr>
            <w:r>
              <w:t>Evidence of OHS policy statement, OHS commitment objectives, regular reporting to senior management of OHS, and OHS plans (signed by CEO or equivalent)</w:t>
            </w:r>
          </w:p>
        </w:tc>
        <w:tc>
          <w:tcPr>
            <w:tcW w:w="1134" w:type="dxa"/>
          </w:tcPr>
          <w:p w14:paraId="2D8D0546" w14:textId="485F6E4F" w:rsidR="002E4EA4" w:rsidRDefault="002E4EA4" w:rsidP="002E4EA4">
            <w:pPr>
              <w:pStyle w:val="2019-20tabletextright"/>
            </w:pPr>
            <w:r>
              <w:t>Completed</w:t>
            </w:r>
          </w:p>
        </w:tc>
        <w:tc>
          <w:tcPr>
            <w:tcW w:w="992" w:type="dxa"/>
          </w:tcPr>
          <w:p w14:paraId="16101FF4" w14:textId="75F55275" w:rsidR="002E4EA4" w:rsidRDefault="002E4EA4" w:rsidP="002E4EA4">
            <w:pPr>
              <w:pStyle w:val="2019-20tabletextright"/>
            </w:pPr>
            <w:r>
              <w:t>Completed</w:t>
            </w:r>
          </w:p>
        </w:tc>
        <w:tc>
          <w:tcPr>
            <w:tcW w:w="992" w:type="dxa"/>
          </w:tcPr>
          <w:p w14:paraId="03A69F19" w14:textId="65C20512" w:rsidR="002E4EA4" w:rsidRDefault="002E4EA4" w:rsidP="002E4EA4">
            <w:pPr>
              <w:pStyle w:val="2019-20tabletextright"/>
            </w:pPr>
            <w:r>
              <w:t>Completed</w:t>
            </w:r>
          </w:p>
        </w:tc>
        <w:tc>
          <w:tcPr>
            <w:tcW w:w="993" w:type="dxa"/>
          </w:tcPr>
          <w:p w14:paraId="2A323230" w14:textId="1D3F7C06" w:rsidR="002E4EA4" w:rsidRDefault="002E4EA4" w:rsidP="002E4EA4">
            <w:pPr>
              <w:pStyle w:val="2019-20tabletextright"/>
            </w:pPr>
            <w:r>
              <w:t>Completed</w:t>
            </w:r>
          </w:p>
        </w:tc>
        <w:tc>
          <w:tcPr>
            <w:tcW w:w="991" w:type="dxa"/>
            <w:shd w:val="clear" w:color="auto" w:fill="F2F2F2" w:themeFill="background1" w:themeFillShade="F2"/>
          </w:tcPr>
          <w:p w14:paraId="62BC2670" w14:textId="4FB1F2DD" w:rsidR="002E4EA4" w:rsidRDefault="002E4EA4" w:rsidP="002E4EA4">
            <w:pPr>
              <w:pStyle w:val="2019-20tabletextright"/>
            </w:pPr>
            <w:r>
              <w:rPr>
                <w:spacing w:val="-2"/>
              </w:rPr>
              <w:t>Completed</w:t>
            </w:r>
          </w:p>
        </w:tc>
      </w:tr>
      <w:tr w:rsidR="002E4EA4" w14:paraId="7C943194" w14:textId="77777777" w:rsidTr="007C7ED3">
        <w:tc>
          <w:tcPr>
            <w:tcW w:w="1276" w:type="dxa"/>
            <w:vMerge/>
          </w:tcPr>
          <w:p w14:paraId="2772E645" w14:textId="77777777" w:rsidR="002E4EA4" w:rsidRPr="003F2493" w:rsidRDefault="002E4EA4" w:rsidP="002E4EA4">
            <w:pPr>
              <w:pStyle w:val="2019-20tabletextleft"/>
              <w:rPr>
                <w:rFonts w:cs="Arial"/>
                <w:szCs w:val="18"/>
              </w:rPr>
            </w:pPr>
          </w:p>
        </w:tc>
        <w:tc>
          <w:tcPr>
            <w:tcW w:w="2977" w:type="dxa"/>
          </w:tcPr>
          <w:p w14:paraId="7DF8B5D6" w14:textId="4E269519" w:rsidR="002E4EA4" w:rsidRDefault="002E4EA4" w:rsidP="002E4EA4">
            <w:pPr>
              <w:pStyle w:val="2019-20tabletextleft"/>
            </w:pPr>
            <w:r>
              <w:t>Evidence of OHS criteria in purchasing guidelines (including goods, services and personnel)</w:t>
            </w:r>
          </w:p>
        </w:tc>
        <w:tc>
          <w:tcPr>
            <w:tcW w:w="1134" w:type="dxa"/>
          </w:tcPr>
          <w:p w14:paraId="4964CB9A" w14:textId="6B04D98A" w:rsidR="002E4EA4" w:rsidRDefault="002E4EA4" w:rsidP="002E4EA4">
            <w:pPr>
              <w:pStyle w:val="2019-20tabletextright"/>
            </w:pPr>
            <w:r>
              <w:t>Completed</w:t>
            </w:r>
          </w:p>
        </w:tc>
        <w:tc>
          <w:tcPr>
            <w:tcW w:w="992" w:type="dxa"/>
          </w:tcPr>
          <w:p w14:paraId="3AE3AC56" w14:textId="77F98E50" w:rsidR="002E4EA4" w:rsidRDefault="002E4EA4" w:rsidP="002E4EA4">
            <w:pPr>
              <w:pStyle w:val="2019-20tabletextright"/>
            </w:pPr>
            <w:r>
              <w:t>Completed</w:t>
            </w:r>
          </w:p>
        </w:tc>
        <w:tc>
          <w:tcPr>
            <w:tcW w:w="992" w:type="dxa"/>
          </w:tcPr>
          <w:p w14:paraId="4B572D78" w14:textId="0C17C286" w:rsidR="002E4EA4" w:rsidRDefault="002E4EA4" w:rsidP="002E4EA4">
            <w:pPr>
              <w:pStyle w:val="2019-20tabletextright"/>
            </w:pPr>
            <w:r>
              <w:t>Completed</w:t>
            </w:r>
          </w:p>
        </w:tc>
        <w:tc>
          <w:tcPr>
            <w:tcW w:w="993" w:type="dxa"/>
          </w:tcPr>
          <w:p w14:paraId="6A782058" w14:textId="1C3ED6AD" w:rsidR="002E4EA4" w:rsidRDefault="002E4EA4" w:rsidP="002E4EA4">
            <w:pPr>
              <w:pStyle w:val="2019-20tabletextright"/>
            </w:pPr>
            <w:r>
              <w:t>Completed</w:t>
            </w:r>
          </w:p>
        </w:tc>
        <w:tc>
          <w:tcPr>
            <w:tcW w:w="991" w:type="dxa"/>
            <w:shd w:val="clear" w:color="auto" w:fill="F2F2F2" w:themeFill="background1" w:themeFillShade="F2"/>
          </w:tcPr>
          <w:p w14:paraId="1D7DC250" w14:textId="739F14FF" w:rsidR="002E4EA4" w:rsidRDefault="002E4EA4" w:rsidP="002E4EA4">
            <w:pPr>
              <w:pStyle w:val="2019-20tabletextright"/>
            </w:pPr>
            <w:r>
              <w:rPr>
                <w:spacing w:val="-2"/>
              </w:rPr>
              <w:t>Completed</w:t>
            </w:r>
          </w:p>
        </w:tc>
      </w:tr>
      <w:tr w:rsidR="002E4EA4" w14:paraId="4A7604F2" w14:textId="77777777" w:rsidTr="007C7ED3">
        <w:tc>
          <w:tcPr>
            <w:tcW w:w="1276" w:type="dxa"/>
            <w:vMerge w:val="restart"/>
          </w:tcPr>
          <w:p w14:paraId="5C3EF5A6" w14:textId="77777777" w:rsidR="002E4EA4" w:rsidRPr="003F2493" w:rsidRDefault="002E4EA4" w:rsidP="002E4EA4">
            <w:pPr>
              <w:pStyle w:val="2019-20tabletextleft"/>
              <w:rPr>
                <w:rFonts w:cs="Arial"/>
                <w:szCs w:val="18"/>
              </w:rPr>
            </w:pPr>
            <w:r>
              <w:lastRenderedPageBreak/>
              <w:t>Consultation</w:t>
            </w:r>
          </w:p>
        </w:tc>
        <w:tc>
          <w:tcPr>
            <w:tcW w:w="2977" w:type="dxa"/>
          </w:tcPr>
          <w:p w14:paraId="7662B6F2" w14:textId="13F3CB7C" w:rsidR="002E4EA4" w:rsidRDefault="002E4EA4" w:rsidP="002E4EA4">
            <w:pPr>
              <w:pStyle w:val="2019-20tabletextleft"/>
            </w:pPr>
            <w:r>
              <w:t>Evidence of agreed structure of designated workgroups (DWGs), health and safety participation representatives (HSRs) and issue resolution procedures (IRPs)</w:t>
            </w:r>
          </w:p>
        </w:tc>
        <w:tc>
          <w:tcPr>
            <w:tcW w:w="1134" w:type="dxa"/>
          </w:tcPr>
          <w:p w14:paraId="4411535B" w14:textId="3A1DA752" w:rsidR="002E4EA4" w:rsidRDefault="002E4EA4" w:rsidP="002E4EA4">
            <w:pPr>
              <w:pStyle w:val="2019-20tabletextright"/>
            </w:pPr>
            <w:r>
              <w:t>Completed</w:t>
            </w:r>
          </w:p>
        </w:tc>
        <w:tc>
          <w:tcPr>
            <w:tcW w:w="992" w:type="dxa"/>
          </w:tcPr>
          <w:p w14:paraId="67B7A432" w14:textId="4D7BE31E" w:rsidR="002E4EA4" w:rsidRDefault="002E4EA4" w:rsidP="002E4EA4">
            <w:pPr>
              <w:pStyle w:val="2019-20tabletextright"/>
            </w:pPr>
            <w:r>
              <w:t>Completed</w:t>
            </w:r>
          </w:p>
        </w:tc>
        <w:tc>
          <w:tcPr>
            <w:tcW w:w="992" w:type="dxa"/>
          </w:tcPr>
          <w:p w14:paraId="0B22FFB6" w14:textId="2C3A44A7" w:rsidR="002E4EA4" w:rsidRDefault="002E4EA4" w:rsidP="002E4EA4">
            <w:pPr>
              <w:pStyle w:val="2019-20tabletextright"/>
            </w:pPr>
            <w:r>
              <w:t>Completed</w:t>
            </w:r>
          </w:p>
        </w:tc>
        <w:tc>
          <w:tcPr>
            <w:tcW w:w="993" w:type="dxa"/>
          </w:tcPr>
          <w:p w14:paraId="58B8B205" w14:textId="1163AD69" w:rsidR="002E4EA4" w:rsidRDefault="002E4EA4" w:rsidP="002E4EA4">
            <w:pPr>
              <w:pStyle w:val="2019-20tabletextright"/>
            </w:pPr>
            <w:r>
              <w:t>Completed</w:t>
            </w:r>
          </w:p>
        </w:tc>
        <w:tc>
          <w:tcPr>
            <w:tcW w:w="991" w:type="dxa"/>
            <w:shd w:val="clear" w:color="auto" w:fill="F2F2F2" w:themeFill="background1" w:themeFillShade="F2"/>
          </w:tcPr>
          <w:p w14:paraId="40925FE7" w14:textId="7E70279C" w:rsidR="002E4EA4" w:rsidRDefault="002E4EA4" w:rsidP="002E4EA4">
            <w:pPr>
              <w:pStyle w:val="2019-20tabletextright"/>
            </w:pPr>
            <w:r>
              <w:rPr>
                <w:spacing w:val="-2"/>
              </w:rPr>
              <w:t>Completed</w:t>
            </w:r>
          </w:p>
        </w:tc>
      </w:tr>
      <w:tr w:rsidR="002E4EA4" w14:paraId="6DE98D23" w14:textId="77777777" w:rsidTr="007C7ED3">
        <w:tc>
          <w:tcPr>
            <w:tcW w:w="1276" w:type="dxa"/>
            <w:vMerge/>
          </w:tcPr>
          <w:p w14:paraId="2CA8A490" w14:textId="77777777" w:rsidR="002E4EA4" w:rsidRPr="003F2493" w:rsidRDefault="002E4EA4" w:rsidP="002E4EA4">
            <w:pPr>
              <w:pStyle w:val="2019-20tabletextleft"/>
              <w:rPr>
                <w:rFonts w:cs="Arial"/>
                <w:szCs w:val="18"/>
              </w:rPr>
            </w:pPr>
          </w:p>
        </w:tc>
        <w:tc>
          <w:tcPr>
            <w:tcW w:w="2977" w:type="dxa"/>
          </w:tcPr>
          <w:p w14:paraId="5CBDEA53" w14:textId="0A61F7FC" w:rsidR="002E4EA4" w:rsidRDefault="002E4EA4" w:rsidP="002E4EA4">
            <w:pPr>
              <w:pStyle w:val="2019-20tabletextleft"/>
            </w:pPr>
            <w:r>
              <w:t>Compliance with agreed structure on DWGs, HSRs and IRPs</w:t>
            </w:r>
          </w:p>
        </w:tc>
        <w:tc>
          <w:tcPr>
            <w:tcW w:w="1134" w:type="dxa"/>
          </w:tcPr>
          <w:p w14:paraId="7CD34CF6" w14:textId="3C8C8AC7" w:rsidR="002E4EA4" w:rsidRDefault="002E4EA4" w:rsidP="002E4EA4">
            <w:pPr>
              <w:pStyle w:val="2019-20tabletextright"/>
            </w:pPr>
            <w:r>
              <w:t>Completed</w:t>
            </w:r>
          </w:p>
        </w:tc>
        <w:tc>
          <w:tcPr>
            <w:tcW w:w="992" w:type="dxa"/>
          </w:tcPr>
          <w:p w14:paraId="513C7F43" w14:textId="0DE5279A" w:rsidR="002E4EA4" w:rsidRDefault="002E4EA4" w:rsidP="002E4EA4">
            <w:pPr>
              <w:pStyle w:val="2019-20tabletextright"/>
            </w:pPr>
            <w:r>
              <w:t>Completed</w:t>
            </w:r>
          </w:p>
        </w:tc>
        <w:tc>
          <w:tcPr>
            <w:tcW w:w="992" w:type="dxa"/>
          </w:tcPr>
          <w:p w14:paraId="18EB1DF6" w14:textId="758DF437" w:rsidR="002E4EA4" w:rsidRDefault="002E4EA4" w:rsidP="002E4EA4">
            <w:pPr>
              <w:pStyle w:val="2019-20tabletextright"/>
            </w:pPr>
            <w:r>
              <w:t>Completed</w:t>
            </w:r>
          </w:p>
        </w:tc>
        <w:tc>
          <w:tcPr>
            <w:tcW w:w="993" w:type="dxa"/>
          </w:tcPr>
          <w:p w14:paraId="0EE91A12" w14:textId="3CFFC930" w:rsidR="002E4EA4" w:rsidRDefault="002E4EA4" w:rsidP="002E4EA4">
            <w:pPr>
              <w:pStyle w:val="2019-20tabletextright"/>
            </w:pPr>
            <w:r>
              <w:t>Completed</w:t>
            </w:r>
          </w:p>
        </w:tc>
        <w:tc>
          <w:tcPr>
            <w:tcW w:w="991" w:type="dxa"/>
            <w:shd w:val="clear" w:color="auto" w:fill="F2F2F2" w:themeFill="background1" w:themeFillShade="F2"/>
          </w:tcPr>
          <w:p w14:paraId="1F99E4C1" w14:textId="1AEB4B9E" w:rsidR="002E4EA4" w:rsidRDefault="002E4EA4" w:rsidP="002E4EA4">
            <w:pPr>
              <w:pStyle w:val="2019-20tabletextright"/>
            </w:pPr>
            <w:r>
              <w:rPr>
                <w:spacing w:val="-2"/>
              </w:rPr>
              <w:t>Completed</w:t>
            </w:r>
          </w:p>
        </w:tc>
      </w:tr>
      <w:tr w:rsidR="002E4EA4" w14:paraId="6EB5B7C0" w14:textId="77777777" w:rsidTr="007C7ED3">
        <w:tc>
          <w:tcPr>
            <w:tcW w:w="1276" w:type="dxa"/>
            <w:vMerge w:val="restart"/>
          </w:tcPr>
          <w:p w14:paraId="33D86D6E" w14:textId="77777777" w:rsidR="002E4EA4" w:rsidRPr="003F2493" w:rsidRDefault="002E4EA4" w:rsidP="002E4EA4">
            <w:pPr>
              <w:pStyle w:val="2019-20tabletextleft"/>
              <w:rPr>
                <w:rFonts w:cs="Arial"/>
                <w:szCs w:val="18"/>
              </w:rPr>
            </w:pPr>
            <w:r>
              <w:t>Risk management</w:t>
            </w:r>
          </w:p>
        </w:tc>
        <w:tc>
          <w:tcPr>
            <w:tcW w:w="2977" w:type="dxa"/>
          </w:tcPr>
          <w:p w14:paraId="10EAD63A" w14:textId="6C1DC357" w:rsidR="002E4EA4" w:rsidRDefault="002E4EA4" w:rsidP="002E4EA4">
            <w:pPr>
              <w:pStyle w:val="2019-20tabletextleft"/>
            </w:pPr>
            <w:r>
              <w:t>Percentage of internal audits/inspections conducted as planned</w:t>
            </w:r>
          </w:p>
        </w:tc>
        <w:tc>
          <w:tcPr>
            <w:tcW w:w="1134" w:type="dxa"/>
          </w:tcPr>
          <w:p w14:paraId="1C292A91" w14:textId="2AD350F2" w:rsidR="002E4EA4" w:rsidRDefault="002E4EA4" w:rsidP="002E4EA4">
            <w:pPr>
              <w:pStyle w:val="2019-20tabletextright"/>
            </w:pPr>
            <w:r>
              <w:t>100%</w:t>
            </w:r>
          </w:p>
        </w:tc>
        <w:tc>
          <w:tcPr>
            <w:tcW w:w="992" w:type="dxa"/>
          </w:tcPr>
          <w:p w14:paraId="7252B8B1" w14:textId="1446E4F5" w:rsidR="002E4EA4" w:rsidRDefault="002E4EA4" w:rsidP="002E4EA4">
            <w:pPr>
              <w:pStyle w:val="2019-20tabletextright"/>
            </w:pPr>
            <w:r>
              <w:t>75%</w:t>
            </w:r>
          </w:p>
        </w:tc>
        <w:tc>
          <w:tcPr>
            <w:tcW w:w="992" w:type="dxa"/>
          </w:tcPr>
          <w:p w14:paraId="6A844B18" w14:textId="31BD0FFC" w:rsidR="002E4EA4" w:rsidRDefault="002E4EA4" w:rsidP="002E4EA4">
            <w:pPr>
              <w:pStyle w:val="2019-20tabletextright"/>
            </w:pPr>
            <w:r>
              <w:t>88%</w:t>
            </w:r>
          </w:p>
        </w:tc>
        <w:tc>
          <w:tcPr>
            <w:tcW w:w="993" w:type="dxa"/>
          </w:tcPr>
          <w:p w14:paraId="7041CE07" w14:textId="4EE69EF3" w:rsidR="002E4EA4" w:rsidRDefault="002E4EA4" w:rsidP="002E4EA4">
            <w:pPr>
              <w:pStyle w:val="2019-20tabletextright"/>
            </w:pPr>
            <w:r>
              <w:t>50%</w:t>
            </w:r>
          </w:p>
        </w:tc>
        <w:tc>
          <w:tcPr>
            <w:tcW w:w="991" w:type="dxa"/>
            <w:shd w:val="clear" w:color="auto" w:fill="F2F2F2" w:themeFill="background1" w:themeFillShade="F2"/>
          </w:tcPr>
          <w:p w14:paraId="2789DB7B" w14:textId="677BA7E4" w:rsidR="002E4EA4" w:rsidRDefault="002E4EA4" w:rsidP="002E4EA4">
            <w:pPr>
              <w:pStyle w:val="2019-20tabletextright"/>
            </w:pPr>
            <w:r>
              <w:t>25%</w:t>
            </w:r>
          </w:p>
        </w:tc>
      </w:tr>
      <w:tr w:rsidR="002E4EA4" w14:paraId="402345BA" w14:textId="77777777" w:rsidTr="007C7ED3">
        <w:tc>
          <w:tcPr>
            <w:tcW w:w="1276" w:type="dxa"/>
            <w:vMerge/>
          </w:tcPr>
          <w:p w14:paraId="4C57382F" w14:textId="77777777" w:rsidR="002E4EA4" w:rsidRPr="003F2493" w:rsidRDefault="002E4EA4" w:rsidP="002E4EA4">
            <w:pPr>
              <w:pStyle w:val="2019-20tabletextleft"/>
              <w:rPr>
                <w:rFonts w:cs="Arial"/>
                <w:szCs w:val="18"/>
              </w:rPr>
            </w:pPr>
          </w:p>
        </w:tc>
        <w:tc>
          <w:tcPr>
            <w:tcW w:w="2977" w:type="dxa"/>
          </w:tcPr>
          <w:p w14:paraId="49135198" w14:textId="1C4D6C91" w:rsidR="002E4EA4" w:rsidRDefault="002E4EA4" w:rsidP="002E4EA4">
            <w:pPr>
              <w:pStyle w:val="2019-20tabletextleft"/>
            </w:pPr>
            <w:r>
              <w:t>Percentage of issues identified and actioned arising from:</w:t>
            </w:r>
          </w:p>
        </w:tc>
        <w:tc>
          <w:tcPr>
            <w:tcW w:w="1134" w:type="dxa"/>
          </w:tcPr>
          <w:p w14:paraId="052E0AFD" w14:textId="77777777" w:rsidR="002E4EA4" w:rsidRDefault="002E4EA4" w:rsidP="002E4EA4">
            <w:pPr>
              <w:pStyle w:val="2019-20tabletextright"/>
            </w:pPr>
          </w:p>
        </w:tc>
        <w:tc>
          <w:tcPr>
            <w:tcW w:w="992" w:type="dxa"/>
          </w:tcPr>
          <w:p w14:paraId="52684C6C" w14:textId="77777777" w:rsidR="002E4EA4" w:rsidRDefault="002E4EA4" w:rsidP="002E4EA4">
            <w:pPr>
              <w:pStyle w:val="2019-20tabletextright"/>
            </w:pPr>
          </w:p>
        </w:tc>
        <w:tc>
          <w:tcPr>
            <w:tcW w:w="992" w:type="dxa"/>
          </w:tcPr>
          <w:p w14:paraId="0648B423" w14:textId="77777777" w:rsidR="002E4EA4" w:rsidRDefault="002E4EA4" w:rsidP="002E4EA4">
            <w:pPr>
              <w:pStyle w:val="2019-20tabletextright"/>
            </w:pPr>
          </w:p>
        </w:tc>
        <w:tc>
          <w:tcPr>
            <w:tcW w:w="993" w:type="dxa"/>
          </w:tcPr>
          <w:p w14:paraId="2E336195" w14:textId="77777777" w:rsidR="002E4EA4" w:rsidRDefault="002E4EA4" w:rsidP="002E4EA4">
            <w:pPr>
              <w:pStyle w:val="2019-20tabletextright"/>
            </w:pPr>
          </w:p>
        </w:tc>
        <w:tc>
          <w:tcPr>
            <w:tcW w:w="991" w:type="dxa"/>
            <w:shd w:val="clear" w:color="auto" w:fill="F2F2F2" w:themeFill="background1" w:themeFillShade="F2"/>
          </w:tcPr>
          <w:p w14:paraId="043353D2" w14:textId="77777777" w:rsidR="002E4EA4" w:rsidRDefault="002E4EA4" w:rsidP="002E4EA4">
            <w:pPr>
              <w:pStyle w:val="2019-20tabletextright"/>
            </w:pPr>
          </w:p>
        </w:tc>
      </w:tr>
      <w:tr w:rsidR="002E4EA4" w14:paraId="0519E0BE" w14:textId="77777777" w:rsidTr="007C7ED3">
        <w:tc>
          <w:tcPr>
            <w:tcW w:w="1276" w:type="dxa"/>
            <w:vMerge/>
          </w:tcPr>
          <w:p w14:paraId="2436D161" w14:textId="77777777" w:rsidR="002E4EA4" w:rsidRPr="003F2493" w:rsidRDefault="002E4EA4" w:rsidP="002E4EA4">
            <w:pPr>
              <w:pStyle w:val="2019-20tabletextleft"/>
              <w:rPr>
                <w:rFonts w:cs="Arial"/>
                <w:szCs w:val="18"/>
              </w:rPr>
            </w:pPr>
          </w:p>
        </w:tc>
        <w:tc>
          <w:tcPr>
            <w:tcW w:w="2977" w:type="dxa"/>
          </w:tcPr>
          <w:p w14:paraId="660B43C9" w14:textId="092F032E" w:rsidR="002E4EA4" w:rsidRPr="00C52A6B" w:rsidRDefault="002E4EA4" w:rsidP="002E4EA4">
            <w:pPr>
              <w:pStyle w:val="2019-20Bullet"/>
              <w:rPr>
                <w:sz w:val="18"/>
                <w:szCs w:val="18"/>
              </w:rPr>
            </w:pPr>
            <w:r>
              <w:t>internal audits</w:t>
            </w:r>
          </w:p>
        </w:tc>
        <w:tc>
          <w:tcPr>
            <w:tcW w:w="1134" w:type="dxa"/>
          </w:tcPr>
          <w:p w14:paraId="59347625" w14:textId="00AF03F4" w:rsidR="002E4EA4" w:rsidRDefault="002E4EA4" w:rsidP="002E4EA4">
            <w:pPr>
              <w:pStyle w:val="2019-20tabletextright"/>
            </w:pPr>
            <w:r>
              <w:t>100%</w:t>
            </w:r>
          </w:p>
        </w:tc>
        <w:tc>
          <w:tcPr>
            <w:tcW w:w="992" w:type="dxa"/>
          </w:tcPr>
          <w:p w14:paraId="4CA55A82" w14:textId="44B881B7" w:rsidR="002E4EA4" w:rsidRDefault="002E4EA4" w:rsidP="002E4EA4">
            <w:pPr>
              <w:pStyle w:val="2019-20tabletextright"/>
            </w:pPr>
            <w:r>
              <w:t>N/A</w:t>
            </w:r>
          </w:p>
        </w:tc>
        <w:tc>
          <w:tcPr>
            <w:tcW w:w="992" w:type="dxa"/>
          </w:tcPr>
          <w:p w14:paraId="7E8E0ABC" w14:textId="5C3089DE" w:rsidR="002E4EA4" w:rsidRDefault="002E4EA4" w:rsidP="002E4EA4">
            <w:pPr>
              <w:pStyle w:val="2019-20tabletextright"/>
            </w:pPr>
            <w:r>
              <w:t>100%</w:t>
            </w:r>
          </w:p>
        </w:tc>
        <w:tc>
          <w:tcPr>
            <w:tcW w:w="993" w:type="dxa"/>
          </w:tcPr>
          <w:p w14:paraId="2A3EC283" w14:textId="4413275F" w:rsidR="002E4EA4" w:rsidRDefault="002E4EA4" w:rsidP="002E4EA4">
            <w:pPr>
              <w:pStyle w:val="2019-20tabletextright"/>
            </w:pPr>
            <w:r>
              <w:t>100%</w:t>
            </w:r>
          </w:p>
        </w:tc>
        <w:tc>
          <w:tcPr>
            <w:tcW w:w="991" w:type="dxa"/>
            <w:shd w:val="clear" w:color="auto" w:fill="F2F2F2" w:themeFill="background1" w:themeFillShade="F2"/>
          </w:tcPr>
          <w:p w14:paraId="44B8EAF0" w14:textId="29D8E20F" w:rsidR="002E4EA4" w:rsidRDefault="002E4EA4" w:rsidP="002E4EA4">
            <w:pPr>
              <w:pStyle w:val="2019-20tabletextright"/>
            </w:pPr>
            <w:r>
              <w:t>100%</w:t>
            </w:r>
          </w:p>
        </w:tc>
      </w:tr>
      <w:tr w:rsidR="002E4EA4" w14:paraId="7C7412B7" w14:textId="77777777" w:rsidTr="007C7ED3">
        <w:tc>
          <w:tcPr>
            <w:tcW w:w="1276" w:type="dxa"/>
            <w:vMerge/>
          </w:tcPr>
          <w:p w14:paraId="4CCF8D8C" w14:textId="77777777" w:rsidR="002E4EA4" w:rsidRPr="003F2493" w:rsidRDefault="002E4EA4" w:rsidP="002E4EA4">
            <w:pPr>
              <w:pStyle w:val="2019-20tabletextleft"/>
              <w:rPr>
                <w:rFonts w:cs="Arial"/>
                <w:szCs w:val="18"/>
              </w:rPr>
            </w:pPr>
          </w:p>
        </w:tc>
        <w:tc>
          <w:tcPr>
            <w:tcW w:w="2977" w:type="dxa"/>
          </w:tcPr>
          <w:p w14:paraId="51761A5C" w14:textId="1DA00DD8" w:rsidR="002E4EA4" w:rsidRPr="00C52A6B" w:rsidRDefault="002E4EA4" w:rsidP="002E4EA4">
            <w:pPr>
              <w:pStyle w:val="2019-20Bullet"/>
              <w:rPr>
                <w:sz w:val="18"/>
                <w:szCs w:val="18"/>
              </w:rPr>
            </w:pPr>
            <w:r>
              <w:t>HSR provisional improvement notices (PINs)</w:t>
            </w:r>
          </w:p>
        </w:tc>
        <w:tc>
          <w:tcPr>
            <w:tcW w:w="1134" w:type="dxa"/>
          </w:tcPr>
          <w:p w14:paraId="3ADE27D8" w14:textId="3A576CFA" w:rsidR="002E4EA4" w:rsidRDefault="002E4EA4" w:rsidP="002E4EA4">
            <w:pPr>
              <w:pStyle w:val="2019-20tabletextright"/>
            </w:pPr>
            <w:r>
              <w:t>N/A</w:t>
            </w:r>
          </w:p>
        </w:tc>
        <w:tc>
          <w:tcPr>
            <w:tcW w:w="992" w:type="dxa"/>
          </w:tcPr>
          <w:p w14:paraId="77AB5CF0" w14:textId="5F3A5D42" w:rsidR="002E4EA4" w:rsidRDefault="002E4EA4" w:rsidP="002E4EA4">
            <w:pPr>
              <w:pStyle w:val="2019-20tabletextright"/>
            </w:pPr>
            <w:r>
              <w:t>N/A</w:t>
            </w:r>
          </w:p>
        </w:tc>
        <w:tc>
          <w:tcPr>
            <w:tcW w:w="992" w:type="dxa"/>
          </w:tcPr>
          <w:p w14:paraId="04194A5E" w14:textId="134EB6B3" w:rsidR="002E4EA4" w:rsidRDefault="002E4EA4" w:rsidP="002E4EA4">
            <w:pPr>
              <w:pStyle w:val="2019-20tabletextright"/>
            </w:pPr>
            <w:r>
              <w:t>N/A</w:t>
            </w:r>
          </w:p>
        </w:tc>
        <w:tc>
          <w:tcPr>
            <w:tcW w:w="993" w:type="dxa"/>
          </w:tcPr>
          <w:p w14:paraId="5946B045" w14:textId="693F4FDB" w:rsidR="002E4EA4" w:rsidRDefault="002E4EA4" w:rsidP="002E4EA4">
            <w:pPr>
              <w:pStyle w:val="2019-20tabletextright"/>
            </w:pPr>
            <w:r>
              <w:t>N/A</w:t>
            </w:r>
          </w:p>
        </w:tc>
        <w:tc>
          <w:tcPr>
            <w:tcW w:w="991" w:type="dxa"/>
            <w:shd w:val="clear" w:color="auto" w:fill="F2F2F2" w:themeFill="background1" w:themeFillShade="F2"/>
          </w:tcPr>
          <w:p w14:paraId="07E522C8" w14:textId="16369D09" w:rsidR="002E4EA4" w:rsidRDefault="002E4EA4" w:rsidP="002E4EA4">
            <w:pPr>
              <w:pStyle w:val="2019-20tabletextright"/>
            </w:pPr>
            <w:r>
              <w:t>N/A</w:t>
            </w:r>
          </w:p>
        </w:tc>
      </w:tr>
      <w:tr w:rsidR="002E4EA4" w14:paraId="4B219E27" w14:textId="77777777" w:rsidTr="007C7ED3">
        <w:tc>
          <w:tcPr>
            <w:tcW w:w="1276" w:type="dxa"/>
            <w:vMerge/>
          </w:tcPr>
          <w:p w14:paraId="0BFF024D" w14:textId="77777777" w:rsidR="002E4EA4" w:rsidRPr="003F2493" w:rsidRDefault="002E4EA4" w:rsidP="002E4EA4">
            <w:pPr>
              <w:pStyle w:val="2019-20tabletextleft"/>
              <w:rPr>
                <w:rFonts w:cs="Arial"/>
                <w:szCs w:val="18"/>
              </w:rPr>
            </w:pPr>
          </w:p>
        </w:tc>
        <w:tc>
          <w:tcPr>
            <w:tcW w:w="2977" w:type="dxa"/>
          </w:tcPr>
          <w:p w14:paraId="5107F55A" w14:textId="6CCA3B8E" w:rsidR="002E4EA4" w:rsidRPr="00C52A6B" w:rsidRDefault="002E4EA4" w:rsidP="002E4EA4">
            <w:pPr>
              <w:pStyle w:val="2019-20Bullet"/>
              <w:rPr>
                <w:sz w:val="18"/>
                <w:szCs w:val="18"/>
              </w:rPr>
            </w:pPr>
            <w:r>
              <w:t>WorkSafe notices</w:t>
            </w:r>
          </w:p>
        </w:tc>
        <w:tc>
          <w:tcPr>
            <w:tcW w:w="1134" w:type="dxa"/>
          </w:tcPr>
          <w:p w14:paraId="395C4C12" w14:textId="467563B0" w:rsidR="002E4EA4" w:rsidRDefault="002E4EA4" w:rsidP="002E4EA4">
            <w:pPr>
              <w:pStyle w:val="2019-20tabletextright"/>
            </w:pPr>
            <w:r>
              <w:t>N/A</w:t>
            </w:r>
          </w:p>
        </w:tc>
        <w:tc>
          <w:tcPr>
            <w:tcW w:w="992" w:type="dxa"/>
          </w:tcPr>
          <w:p w14:paraId="24DF283B" w14:textId="23393E71" w:rsidR="002E4EA4" w:rsidRDefault="002E4EA4" w:rsidP="002E4EA4">
            <w:pPr>
              <w:pStyle w:val="2019-20tabletextright"/>
            </w:pPr>
            <w:r>
              <w:t>N/A</w:t>
            </w:r>
          </w:p>
        </w:tc>
        <w:tc>
          <w:tcPr>
            <w:tcW w:w="992" w:type="dxa"/>
          </w:tcPr>
          <w:p w14:paraId="2017232C" w14:textId="0B9F4711" w:rsidR="002E4EA4" w:rsidRDefault="002E4EA4" w:rsidP="002E4EA4">
            <w:pPr>
              <w:pStyle w:val="2019-20tabletextright"/>
            </w:pPr>
            <w:r>
              <w:t>N/A</w:t>
            </w:r>
          </w:p>
        </w:tc>
        <w:tc>
          <w:tcPr>
            <w:tcW w:w="993" w:type="dxa"/>
          </w:tcPr>
          <w:p w14:paraId="32AD0A41" w14:textId="63E815D0" w:rsidR="002E4EA4" w:rsidRDefault="002E4EA4" w:rsidP="002E4EA4">
            <w:pPr>
              <w:pStyle w:val="2019-20tabletextright"/>
            </w:pPr>
            <w:r>
              <w:t>N/A</w:t>
            </w:r>
          </w:p>
        </w:tc>
        <w:tc>
          <w:tcPr>
            <w:tcW w:w="991" w:type="dxa"/>
            <w:shd w:val="clear" w:color="auto" w:fill="F2F2F2" w:themeFill="background1" w:themeFillShade="F2"/>
          </w:tcPr>
          <w:p w14:paraId="336F2D17" w14:textId="77E4BFD4" w:rsidR="002E4EA4" w:rsidRDefault="002E4EA4" w:rsidP="002E4EA4">
            <w:pPr>
              <w:pStyle w:val="2019-20tabletextright"/>
            </w:pPr>
            <w:r>
              <w:t>N/A</w:t>
            </w:r>
          </w:p>
        </w:tc>
      </w:tr>
      <w:tr w:rsidR="002E4EA4" w14:paraId="1D94860E" w14:textId="77777777" w:rsidTr="007C7ED3">
        <w:tc>
          <w:tcPr>
            <w:tcW w:w="1276" w:type="dxa"/>
            <w:vMerge w:val="restart"/>
          </w:tcPr>
          <w:p w14:paraId="63BD0CFE" w14:textId="77777777" w:rsidR="002E4EA4" w:rsidRPr="003F2493" w:rsidRDefault="002E4EA4" w:rsidP="002E4EA4">
            <w:pPr>
              <w:pStyle w:val="2019-20tabletextleft"/>
              <w:rPr>
                <w:rFonts w:cs="Arial"/>
                <w:szCs w:val="18"/>
              </w:rPr>
            </w:pPr>
            <w:r>
              <w:t>Training</w:t>
            </w:r>
          </w:p>
        </w:tc>
        <w:tc>
          <w:tcPr>
            <w:tcW w:w="2977" w:type="dxa"/>
          </w:tcPr>
          <w:p w14:paraId="66A84968" w14:textId="5DA2F83C" w:rsidR="002E4EA4" w:rsidRDefault="002E4EA4" w:rsidP="002E4EA4">
            <w:pPr>
              <w:pStyle w:val="2019-20tabletextleft"/>
            </w:pPr>
            <w:r>
              <w:t xml:space="preserve">Percentage of managers and staff that have received OHS training: </w:t>
            </w:r>
          </w:p>
        </w:tc>
        <w:tc>
          <w:tcPr>
            <w:tcW w:w="1134" w:type="dxa"/>
          </w:tcPr>
          <w:p w14:paraId="61151284" w14:textId="77777777" w:rsidR="002E4EA4" w:rsidRDefault="002E4EA4" w:rsidP="002E4EA4">
            <w:pPr>
              <w:pStyle w:val="2019-20tabletextright"/>
            </w:pPr>
          </w:p>
        </w:tc>
        <w:tc>
          <w:tcPr>
            <w:tcW w:w="992" w:type="dxa"/>
          </w:tcPr>
          <w:p w14:paraId="007435D6" w14:textId="77777777" w:rsidR="002E4EA4" w:rsidRDefault="002E4EA4" w:rsidP="002E4EA4">
            <w:pPr>
              <w:pStyle w:val="2019-20tabletextright"/>
            </w:pPr>
          </w:p>
        </w:tc>
        <w:tc>
          <w:tcPr>
            <w:tcW w:w="992" w:type="dxa"/>
          </w:tcPr>
          <w:p w14:paraId="05420B18" w14:textId="77777777" w:rsidR="002E4EA4" w:rsidRDefault="002E4EA4" w:rsidP="002E4EA4">
            <w:pPr>
              <w:pStyle w:val="2019-20tabletextright"/>
            </w:pPr>
          </w:p>
        </w:tc>
        <w:tc>
          <w:tcPr>
            <w:tcW w:w="993" w:type="dxa"/>
          </w:tcPr>
          <w:p w14:paraId="51B03B9C" w14:textId="77777777" w:rsidR="002E4EA4" w:rsidRDefault="002E4EA4" w:rsidP="002E4EA4">
            <w:pPr>
              <w:pStyle w:val="2019-20tabletextright"/>
            </w:pPr>
          </w:p>
        </w:tc>
        <w:tc>
          <w:tcPr>
            <w:tcW w:w="991" w:type="dxa"/>
            <w:shd w:val="clear" w:color="auto" w:fill="F2F2F2" w:themeFill="background1" w:themeFillShade="F2"/>
          </w:tcPr>
          <w:p w14:paraId="70EBB53B" w14:textId="77777777" w:rsidR="002E4EA4" w:rsidRDefault="002E4EA4" w:rsidP="002E4EA4">
            <w:pPr>
              <w:pStyle w:val="2019-20tabletextright"/>
            </w:pPr>
          </w:p>
        </w:tc>
      </w:tr>
      <w:tr w:rsidR="002E4EA4" w14:paraId="5969A611" w14:textId="77777777" w:rsidTr="007C7ED3">
        <w:tc>
          <w:tcPr>
            <w:tcW w:w="1276" w:type="dxa"/>
            <w:vMerge/>
          </w:tcPr>
          <w:p w14:paraId="65E79708" w14:textId="77777777" w:rsidR="002E4EA4" w:rsidRPr="003F2493" w:rsidRDefault="002E4EA4" w:rsidP="002E4EA4">
            <w:pPr>
              <w:pStyle w:val="2019-20tabletextleft"/>
              <w:rPr>
                <w:rFonts w:cs="Arial"/>
                <w:szCs w:val="18"/>
              </w:rPr>
            </w:pPr>
          </w:p>
        </w:tc>
        <w:tc>
          <w:tcPr>
            <w:tcW w:w="2977" w:type="dxa"/>
          </w:tcPr>
          <w:p w14:paraId="009A06D8" w14:textId="11582BDE" w:rsidR="002E4EA4" w:rsidRPr="00BF0C42" w:rsidRDefault="002E4EA4" w:rsidP="002E4EA4">
            <w:pPr>
              <w:pStyle w:val="2019-20Bullet"/>
              <w:rPr>
                <w:sz w:val="18"/>
                <w:szCs w:val="18"/>
              </w:rPr>
            </w:pPr>
            <w:r>
              <w:t>induction</w:t>
            </w:r>
          </w:p>
        </w:tc>
        <w:tc>
          <w:tcPr>
            <w:tcW w:w="1134" w:type="dxa"/>
          </w:tcPr>
          <w:p w14:paraId="30054664" w14:textId="1AE35D66" w:rsidR="002E4EA4" w:rsidRDefault="002E4EA4" w:rsidP="002E4EA4">
            <w:pPr>
              <w:pStyle w:val="2019-20tabletextright"/>
            </w:pPr>
            <w:r>
              <w:t>100%</w:t>
            </w:r>
          </w:p>
        </w:tc>
        <w:tc>
          <w:tcPr>
            <w:tcW w:w="992" w:type="dxa"/>
          </w:tcPr>
          <w:p w14:paraId="556A2D77" w14:textId="7A9B1923" w:rsidR="002E4EA4" w:rsidRDefault="002E4EA4" w:rsidP="002E4EA4">
            <w:pPr>
              <w:pStyle w:val="2019-20tabletextright"/>
            </w:pPr>
            <w:r>
              <w:t>100%</w:t>
            </w:r>
          </w:p>
        </w:tc>
        <w:tc>
          <w:tcPr>
            <w:tcW w:w="992" w:type="dxa"/>
          </w:tcPr>
          <w:p w14:paraId="655F09FA" w14:textId="141D5AA7" w:rsidR="002E4EA4" w:rsidRDefault="002E4EA4" w:rsidP="002E4EA4">
            <w:pPr>
              <w:pStyle w:val="2019-20tabletextright"/>
            </w:pPr>
            <w:r>
              <w:t>100%</w:t>
            </w:r>
          </w:p>
        </w:tc>
        <w:tc>
          <w:tcPr>
            <w:tcW w:w="993" w:type="dxa"/>
          </w:tcPr>
          <w:p w14:paraId="0A0EB8F4" w14:textId="2FD1E2BE" w:rsidR="002E4EA4" w:rsidRDefault="002E4EA4" w:rsidP="002E4EA4">
            <w:pPr>
              <w:pStyle w:val="2019-20tabletextright"/>
            </w:pPr>
            <w:r>
              <w:t>100%</w:t>
            </w:r>
          </w:p>
        </w:tc>
        <w:tc>
          <w:tcPr>
            <w:tcW w:w="991" w:type="dxa"/>
            <w:shd w:val="clear" w:color="auto" w:fill="F2F2F2" w:themeFill="background1" w:themeFillShade="F2"/>
          </w:tcPr>
          <w:p w14:paraId="71DA2927" w14:textId="35947367" w:rsidR="002E4EA4" w:rsidRDefault="002E4EA4" w:rsidP="002E4EA4">
            <w:pPr>
              <w:pStyle w:val="2019-20tabletextright"/>
            </w:pPr>
            <w:r>
              <w:t>100%</w:t>
            </w:r>
          </w:p>
        </w:tc>
      </w:tr>
      <w:tr w:rsidR="002E4EA4" w14:paraId="1F7EDA0C" w14:textId="77777777" w:rsidTr="007C7ED3">
        <w:tc>
          <w:tcPr>
            <w:tcW w:w="1276" w:type="dxa"/>
            <w:vMerge/>
          </w:tcPr>
          <w:p w14:paraId="4514BF67" w14:textId="77777777" w:rsidR="002E4EA4" w:rsidRPr="003F2493" w:rsidRDefault="002E4EA4" w:rsidP="002E4EA4">
            <w:pPr>
              <w:pStyle w:val="2019-20tabletextleft"/>
              <w:rPr>
                <w:rFonts w:cs="Arial"/>
                <w:szCs w:val="18"/>
              </w:rPr>
            </w:pPr>
          </w:p>
        </w:tc>
        <w:tc>
          <w:tcPr>
            <w:tcW w:w="2977" w:type="dxa"/>
          </w:tcPr>
          <w:p w14:paraId="47FFBB78" w14:textId="14B4CA55" w:rsidR="002E4EA4" w:rsidRPr="00BF0C42" w:rsidRDefault="002E4EA4" w:rsidP="002E4EA4">
            <w:pPr>
              <w:pStyle w:val="2019-20Bullet"/>
              <w:rPr>
                <w:sz w:val="18"/>
                <w:szCs w:val="18"/>
              </w:rPr>
            </w:pPr>
            <w:r>
              <w:t>management training</w:t>
            </w:r>
          </w:p>
        </w:tc>
        <w:tc>
          <w:tcPr>
            <w:tcW w:w="1134" w:type="dxa"/>
          </w:tcPr>
          <w:p w14:paraId="38C7B765" w14:textId="25F75324" w:rsidR="002E4EA4" w:rsidRDefault="002E4EA4" w:rsidP="002E4EA4">
            <w:pPr>
              <w:pStyle w:val="2019-20tabletextright"/>
            </w:pPr>
            <w:r>
              <w:t>100%</w:t>
            </w:r>
          </w:p>
        </w:tc>
        <w:tc>
          <w:tcPr>
            <w:tcW w:w="992" w:type="dxa"/>
          </w:tcPr>
          <w:p w14:paraId="60D37E7F" w14:textId="766848FC" w:rsidR="002E4EA4" w:rsidRDefault="002E4EA4" w:rsidP="002E4EA4">
            <w:pPr>
              <w:pStyle w:val="2019-20tabletextright"/>
            </w:pPr>
            <w:r>
              <w:t>78%</w:t>
            </w:r>
          </w:p>
        </w:tc>
        <w:tc>
          <w:tcPr>
            <w:tcW w:w="992" w:type="dxa"/>
          </w:tcPr>
          <w:p w14:paraId="2CA8C20D" w14:textId="327B17BD" w:rsidR="002E4EA4" w:rsidRDefault="002E4EA4" w:rsidP="002E4EA4">
            <w:pPr>
              <w:pStyle w:val="2019-20tabletextright"/>
            </w:pPr>
            <w:r>
              <w:t>0%</w:t>
            </w:r>
          </w:p>
        </w:tc>
        <w:tc>
          <w:tcPr>
            <w:tcW w:w="993" w:type="dxa"/>
          </w:tcPr>
          <w:p w14:paraId="6129467C" w14:textId="3D51D84F" w:rsidR="002E4EA4" w:rsidRDefault="002E4EA4" w:rsidP="002E4EA4">
            <w:pPr>
              <w:pStyle w:val="2019-20tabletextright"/>
            </w:pPr>
            <w:r>
              <w:t>0%</w:t>
            </w:r>
          </w:p>
        </w:tc>
        <w:tc>
          <w:tcPr>
            <w:tcW w:w="991" w:type="dxa"/>
            <w:shd w:val="clear" w:color="auto" w:fill="F2F2F2" w:themeFill="background1" w:themeFillShade="F2"/>
          </w:tcPr>
          <w:p w14:paraId="0781F41E" w14:textId="53F48A55" w:rsidR="002E4EA4" w:rsidRDefault="002E4EA4" w:rsidP="002E4EA4">
            <w:pPr>
              <w:pStyle w:val="2019-20tabletextright"/>
            </w:pPr>
            <w:r>
              <w:t>0%</w:t>
            </w:r>
          </w:p>
        </w:tc>
      </w:tr>
      <w:tr w:rsidR="002E4EA4" w14:paraId="12D892E5" w14:textId="77777777" w:rsidTr="007C7ED3">
        <w:tc>
          <w:tcPr>
            <w:tcW w:w="1276" w:type="dxa"/>
            <w:vMerge/>
          </w:tcPr>
          <w:p w14:paraId="607FCC35" w14:textId="77777777" w:rsidR="002E4EA4" w:rsidRPr="003F2493" w:rsidRDefault="002E4EA4" w:rsidP="002E4EA4">
            <w:pPr>
              <w:pStyle w:val="2019-20tabletextleft"/>
              <w:rPr>
                <w:rFonts w:cs="Arial"/>
                <w:szCs w:val="18"/>
              </w:rPr>
            </w:pPr>
          </w:p>
        </w:tc>
        <w:tc>
          <w:tcPr>
            <w:tcW w:w="2977" w:type="dxa"/>
          </w:tcPr>
          <w:p w14:paraId="21CA02E5" w14:textId="025868B0" w:rsidR="002E4EA4" w:rsidRPr="00BF0C42" w:rsidRDefault="002E4EA4" w:rsidP="002E4EA4">
            <w:pPr>
              <w:pStyle w:val="2019-20Bullet"/>
              <w:rPr>
                <w:sz w:val="18"/>
                <w:szCs w:val="18"/>
              </w:rPr>
            </w:pPr>
            <w:r>
              <w:t>contractors, temps and visitors</w:t>
            </w:r>
          </w:p>
        </w:tc>
        <w:tc>
          <w:tcPr>
            <w:tcW w:w="1134" w:type="dxa"/>
          </w:tcPr>
          <w:p w14:paraId="5DDDC569" w14:textId="4E7F0CBE" w:rsidR="002E4EA4" w:rsidRDefault="002E4EA4" w:rsidP="002E4EA4">
            <w:pPr>
              <w:pStyle w:val="2019-20tabletextright"/>
            </w:pPr>
            <w:r>
              <w:t>50%</w:t>
            </w:r>
          </w:p>
        </w:tc>
        <w:tc>
          <w:tcPr>
            <w:tcW w:w="992" w:type="dxa"/>
          </w:tcPr>
          <w:p w14:paraId="1FEB2C28" w14:textId="7DD0BC41" w:rsidR="002E4EA4" w:rsidRDefault="002E4EA4" w:rsidP="002E4EA4">
            <w:pPr>
              <w:pStyle w:val="2019-20tabletextright"/>
            </w:pPr>
            <w:r>
              <w:t>36%</w:t>
            </w:r>
          </w:p>
        </w:tc>
        <w:tc>
          <w:tcPr>
            <w:tcW w:w="992" w:type="dxa"/>
          </w:tcPr>
          <w:p w14:paraId="1C09BA4C" w14:textId="79CAAD11" w:rsidR="002E4EA4" w:rsidRDefault="002E4EA4" w:rsidP="002E4EA4">
            <w:pPr>
              <w:pStyle w:val="2019-20tabletextright"/>
            </w:pPr>
            <w:r>
              <w:t>9%</w:t>
            </w:r>
            <w:r>
              <w:rPr>
                <w:vertAlign w:val="superscript"/>
              </w:rPr>
              <w:t xml:space="preserve">5 </w:t>
            </w:r>
          </w:p>
        </w:tc>
        <w:tc>
          <w:tcPr>
            <w:tcW w:w="993" w:type="dxa"/>
          </w:tcPr>
          <w:p w14:paraId="3C3CBF31" w14:textId="125E77AF" w:rsidR="002E4EA4" w:rsidRDefault="002E4EA4" w:rsidP="002E4EA4">
            <w:pPr>
              <w:pStyle w:val="2019-20tabletextright"/>
            </w:pPr>
            <w:r>
              <w:t>100%</w:t>
            </w:r>
          </w:p>
        </w:tc>
        <w:tc>
          <w:tcPr>
            <w:tcW w:w="991" w:type="dxa"/>
            <w:shd w:val="clear" w:color="auto" w:fill="F2F2F2" w:themeFill="background1" w:themeFillShade="F2"/>
          </w:tcPr>
          <w:p w14:paraId="017F7C84" w14:textId="310E5BEA" w:rsidR="002E4EA4" w:rsidRDefault="002E4EA4" w:rsidP="002E4EA4">
            <w:pPr>
              <w:pStyle w:val="2019-20tabletextright"/>
            </w:pPr>
            <w:r>
              <w:t>100%</w:t>
            </w:r>
          </w:p>
        </w:tc>
      </w:tr>
      <w:tr w:rsidR="002E4EA4" w14:paraId="3E2FDF72" w14:textId="77777777" w:rsidTr="007C7ED3">
        <w:tc>
          <w:tcPr>
            <w:tcW w:w="1276" w:type="dxa"/>
            <w:vMerge/>
          </w:tcPr>
          <w:p w14:paraId="198824DA" w14:textId="77777777" w:rsidR="002E4EA4" w:rsidRPr="003F2493" w:rsidRDefault="002E4EA4" w:rsidP="002E4EA4">
            <w:pPr>
              <w:pStyle w:val="2019-20tabletextleft"/>
              <w:rPr>
                <w:rFonts w:cs="Arial"/>
                <w:szCs w:val="18"/>
              </w:rPr>
            </w:pPr>
          </w:p>
        </w:tc>
        <w:tc>
          <w:tcPr>
            <w:tcW w:w="2977" w:type="dxa"/>
          </w:tcPr>
          <w:p w14:paraId="16FA6D04" w14:textId="1A139386" w:rsidR="002E4EA4" w:rsidRDefault="002E4EA4" w:rsidP="002E4EA4">
            <w:pPr>
              <w:pStyle w:val="2019-20tabletextleft"/>
            </w:pPr>
            <w:r>
              <w:t xml:space="preserve">Percentage of HSRs trained: </w:t>
            </w:r>
          </w:p>
        </w:tc>
        <w:tc>
          <w:tcPr>
            <w:tcW w:w="1134" w:type="dxa"/>
          </w:tcPr>
          <w:p w14:paraId="2034FBEC" w14:textId="77777777" w:rsidR="002E4EA4" w:rsidRDefault="002E4EA4" w:rsidP="002E4EA4">
            <w:pPr>
              <w:pStyle w:val="2019-20tabletextright"/>
            </w:pPr>
          </w:p>
        </w:tc>
        <w:tc>
          <w:tcPr>
            <w:tcW w:w="992" w:type="dxa"/>
          </w:tcPr>
          <w:p w14:paraId="2BB1572D" w14:textId="77777777" w:rsidR="002E4EA4" w:rsidRDefault="002E4EA4" w:rsidP="002E4EA4">
            <w:pPr>
              <w:pStyle w:val="2019-20tabletextright"/>
            </w:pPr>
          </w:p>
        </w:tc>
        <w:tc>
          <w:tcPr>
            <w:tcW w:w="992" w:type="dxa"/>
          </w:tcPr>
          <w:p w14:paraId="4D6A31A6" w14:textId="77777777" w:rsidR="002E4EA4" w:rsidRDefault="002E4EA4" w:rsidP="002E4EA4">
            <w:pPr>
              <w:pStyle w:val="2019-20tabletextright"/>
            </w:pPr>
          </w:p>
        </w:tc>
        <w:tc>
          <w:tcPr>
            <w:tcW w:w="993" w:type="dxa"/>
          </w:tcPr>
          <w:p w14:paraId="7DFF9CC2" w14:textId="77777777" w:rsidR="002E4EA4" w:rsidRDefault="002E4EA4" w:rsidP="002E4EA4">
            <w:pPr>
              <w:pStyle w:val="2019-20tabletextright"/>
            </w:pPr>
          </w:p>
        </w:tc>
        <w:tc>
          <w:tcPr>
            <w:tcW w:w="991" w:type="dxa"/>
            <w:shd w:val="clear" w:color="auto" w:fill="F2F2F2" w:themeFill="background1" w:themeFillShade="F2"/>
          </w:tcPr>
          <w:p w14:paraId="522DB2C4" w14:textId="77777777" w:rsidR="002E4EA4" w:rsidRDefault="002E4EA4" w:rsidP="002E4EA4">
            <w:pPr>
              <w:pStyle w:val="2019-20tabletextright"/>
            </w:pPr>
          </w:p>
        </w:tc>
      </w:tr>
      <w:tr w:rsidR="002E4EA4" w14:paraId="276E1040" w14:textId="77777777" w:rsidTr="007C7ED3">
        <w:tc>
          <w:tcPr>
            <w:tcW w:w="1276" w:type="dxa"/>
            <w:vMerge/>
          </w:tcPr>
          <w:p w14:paraId="4D9BF4E0" w14:textId="77777777" w:rsidR="002E4EA4" w:rsidRPr="003F2493" w:rsidRDefault="002E4EA4" w:rsidP="002E4EA4">
            <w:pPr>
              <w:pStyle w:val="2019-20tabletextleft"/>
              <w:rPr>
                <w:rFonts w:cs="Arial"/>
                <w:szCs w:val="18"/>
              </w:rPr>
            </w:pPr>
          </w:p>
        </w:tc>
        <w:tc>
          <w:tcPr>
            <w:tcW w:w="2977" w:type="dxa"/>
          </w:tcPr>
          <w:p w14:paraId="730E14C2" w14:textId="714B3844" w:rsidR="002E4EA4" w:rsidRPr="00BF0C42" w:rsidRDefault="002E4EA4" w:rsidP="002E4EA4">
            <w:pPr>
              <w:pStyle w:val="2019-20Bullet"/>
              <w:rPr>
                <w:sz w:val="18"/>
                <w:szCs w:val="18"/>
              </w:rPr>
            </w:pPr>
            <w:r>
              <w:rPr>
                <w:spacing w:val="-2"/>
              </w:rPr>
              <w:t>acceptance of role</w:t>
            </w:r>
          </w:p>
        </w:tc>
        <w:tc>
          <w:tcPr>
            <w:tcW w:w="1134" w:type="dxa"/>
          </w:tcPr>
          <w:p w14:paraId="7E3F3914" w14:textId="24462A85" w:rsidR="002E4EA4" w:rsidRDefault="002E4EA4" w:rsidP="002E4EA4">
            <w:pPr>
              <w:pStyle w:val="2019-20tabletextright"/>
            </w:pPr>
            <w:r>
              <w:t>100%</w:t>
            </w:r>
          </w:p>
        </w:tc>
        <w:tc>
          <w:tcPr>
            <w:tcW w:w="992" w:type="dxa"/>
          </w:tcPr>
          <w:p w14:paraId="5A7DB5F7" w14:textId="6CBCAC24" w:rsidR="002E4EA4" w:rsidRDefault="002E4EA4" w:rsidP="002E4EA4">
            <w:pPr>
              <w:pStyle w:val="2019-20tabletextright"/>
            </w:pPr>
            <w:r>
              <w:t>100%</w:t>
            </w:r>
          </w:p>
        </w:tc>
        <w:tc>
          <w:tcPr>
            <w:tcW w:w="992" w:type="dxa"/>
          </w:tcPr>
          <w:p w14:paraId="23BAAEC2" w14:textId="25CA539E" w:rsidR="002E4EA4" w:rsidRDefault="002E4EA4" w:rsidP="002E4EA4">
            <w:pPr>
              <w:pStyle w:val="2019-20tabletextright"/>
            </w:pPr>
            <w:r>
              <w:t>100%</w:t>
            </w:r>
          </w:p>
        </w:tc>
        <w:tc>
          <w:tcPr>
            <w:tcW w:w="993" w:type="dxa"/>
          </w:tcPr>
          <w:p w14:paraId="4BCEFCC7" w14:textId="5B2E0FD7" w:rsidR="002E4EA4" w:rsidRDefault="002E4EA4" w:rsidP="002E4EA4">
            <w:pPr>
              <w:pStyle w:val="2019-20tabletextright"/>
            </w:pPr>
            <w:r>
              <w:t>100%</w:t>
            </w:r>
          </w:p>
        </w:tc>
        <w:tc>
          <w:tcPr>
            <w:tcW w:w="991" w:type="dxa"/>
            <w:shd w:val="clear" w:color="auto" w:fill="F2F2F2" w:themeFill="background1" w:themeFillShade="F2"/>
          </w:tcPr>
          <w:p w14:paraId="5EC42FE3" w14:textId="76279481" w:rsidR="002E4EA4" w:rsidRDefault="002E4EA4" w:rsidP="002E4EA4">
            <w:pPr>
              <w:pStyle w:val="2019-20tabletextright"/>
            </w:pPr>
            <w:r>
              <w:t>100%</w:t>
            </w:r>
          </w:p>
        </w:tc>
      </w:tr>
      <w:tr w:rsidR="002E4EA4" w14:paraId="2866E85A" w14:textId="77777777" w:rsidTr="007C7ED3">
        <w:tc>
          <w:tcPr>
            <w:tcW w:w="1276" w:type="dxa"/>
            <w:vMerge/>
          </w:tcPr>
          <w:p w14:paraId="44723999" w14:textId="77777777" w:rsidR="002E4EA4" w:rsidRPr="003F2493" w:rsidRDefault="002E4EA4" w:rsidP="002E4EA4">
            <w:pPr>
              <w:pStyle w:val="2019-20tabletextleft"/>
              <w:rPr>
                <w:rFonts w:cs="Arial"/>
                <w:szCs w:val="18"/>
              </w:rPr>
            </w:pPr>
          </w:p>
        </w:tc>
        <w:tc>
          <w:tcPr>
            <w:tcW w:w="2977" w:type="dxa"/>
          </w:tcPr>
          <w:p w14:paraId="6D186DF5" w14:textId="28C3F561" w:rsidR="002E4EA4" w:rsidRPr="00BF0C42" w:rsidRDefault="002E4EA4" w:rsidP="002E4EA4">
            <w:pPr>
              <w:pStyle w:val="2019-20Bullet"/>
              <w:rPr>
                <w:sz w:val="18"/>
                <w:szCs w:val="18"/>
              </w:rPr>
            </w:pPr>
            <w:r>
              <w:t>refresher training</w:t>
            </w:r>
          </w:p>
        </w:tc>
        <w:tc>
          <w:tcPr>
            <w:tcW w:w="1134" w:type="dxa"/>
          </w:tcPr>
          <w:p w14:paraId="5D3F45DD" w14:textId="7B8B5ACA" w:rsidR="002E4EA4" w:rsidRDefault="002E4EA4" w:rsidP="002E4EA4">
            <w:pPr>
              <w:pStyle w:val="2019-20tabletextright"/>
            </w:pPr>
            <w:r>
              <w:t>100%</w:t>
            </w:r>
          </w:p>
        </w:tc>
        <w:tc>
          <w:tcPr>
            <w:tcW w:w="992" w:type="dxa"/>
          </w:tcPr>
          <w:p w14:paraId="5F6824D9" w14:textId="6EC6E942" w:rsidR="002E4EA4" w:rsidRDefault="002E4EA4" w:rsidP="002E4EA4">
            <w:pPr>
              <w:pStyle w:val="2019-20tabletextright"/>
            </w:pPr>
            <w:r>
              <w:t>100%</w:t>
            </w:r>
          </w:p>
        </w:tc>
        <w:tc>
          <w:tcPr>
            <w:tcW w:w="992" w:type="dxa"/>
          </w:tcPr>
          <w:p w14:paraId="395A7272" w14:textId="041DD37F" w:rsidR="002E4EA4" w:rsidRDefault="002E4EA4" w:rsidP="002E4EA4">
            <w:pPr>
              <w:pStyle w:val="2019-20tabletextright"/>
            </w:pPr>
            <w:r>
              <w:t>100%</w:t>
            </w:r>
          </w:p>
        </w:tc>
        <w:tc>
          <w:tcPr>
            <w:tcW w:w="993" w:type="dxa"/>
          </w:tcPr>
          <w:p w14:paraId="5DE5628B" w14:textId="5B1FF5DE" w:rsidR="002E4EA4" w:rsidRDefault="002E4EA4" w:rsidP="002E4EA4">
            <w:pPr>
              <w:pStyle w:val="2019-20tabletextright"/>
            </w:pPr>
            <w:r>
              <w:t>100%</w:t>
            </w:r>
          </w:p>
        </w:tc>
        <w:tc>
          <w:tcPr>
            <w:tcW w:w="991" w:type="dxa"/>
            <w:shd w:val="clear" w:color="auto" w:fill="F2F2F2" w:themeFill="background1" w:themeFillShade="F2"/>
          </w:tcPr>
          <w:p w14:paraId="44025440" w14:textId="427DADE2" w:rsidR="002E4EA4" w:rsidRDefault="002E4EA4" w:rsidP="002E4EA4">
            <w:pPr>
              <w:pStyle w:val="2019-20tabletextright"/>
            </w:pPr>
            <w:r>
              <w:t>100%</w:t>
            </w:r>
          </w:p>
        </w:tc>
      </w:tr>
      <w:tr w:rsidR="002E4EA4" w14:paraId="77777059" w14:textId="77777777" w:rsidTr="007C7ED3">
        <w:tc>
          <w:tcPr>
            <w:tcW w:w="1276" w:type="dxa"/>
            <w:vMerge/>
          </w:tcPr>
          <w:p w14:paraId="0EEC9B04" w14:textId="77777777" w:rsidR="002E4EA4" w:rsidRPr="003F2493" w:rsidRDefault="002E4EA4" w:rsidP="002E4EA4">
            <w:pPr>
              <w:pStyle w:val="2019-20tabletextleft"/>
              <w:rPr>
                <w:rFonts w:cs="Arial"/>
                <w:szCs w:val="18"/>
              </w:rPr>
            </w:pPr>
          </w:p>
        </w:tc>
        <w:tc>
          <w:tcPr>
            <w:tcW w:w="2977" w:type="dxa"/>
          </w:tcPr>
          <w:p w14:paraId="2603A586" w14:textId="76C2E0AA" w:rsidR="002E4EA4" w:rsidRPr="00BF0C42" w:rsidRDefault="002E4EA4" w:rsidP="002E4EA4">
            <w:pPr>
              <w:pStyle w:val="2019-20Bullet"/>
              <w:rPr>
                <w:sz w:val="18"/>
                <w:szCs w:val="18"/>
              </w:rPr>
            </w:pPr>
            <w:r>
              <w:t>reporting of incidents and injuries</w:t>
            </w:r>
          </w:p>
        </w:tc>
        <w:tc>
          <w:tcPr>
            <w:tcW w:w="1134" w:type="dxa"/>
          </w:tcPr>
          <w:p w14:paraId="74F1BA93" w14:textId="53ADA96A" w:rsidR="002E4EA4" w:rsidRDefault="002E4EA4" w:rsidP="002E4EA4">
            <w:pPr>
              <w:pStyle w:val="2019-20tabletextright"/>
            </w:pPr>
            <w:r>
              <w:t>100%</w:t>
            </w:r>
          </w:p>
        </w:tc>
        <w:tc>
          <w:tcPr>
            <w:tcW w:w="992" w:type="dxa"/>
          </w:tcPr>
          <w:p w14:paraId="788FA2BE" w14:textId="39297E26" w:rsidR="002E4EA4" w:rsidRDefault="002E4EA4" w:rsidP="002E4EA4">
            <w:pPr>
              <w:pStyle w:val="2019-20tabletextright"/>
            </w:pPr>
            <w:r>
              <w:t>100%</w:t>
            </w:r>
          </w:p>
        </w:tc>
        <w:tc>
          <w:tcPr>
            <w:tcW w:w="992" w:type="dxa"/>
          </w:tcPr>
          <w:p w14:paraId="39635147" w14:textId="38D00516" w:rsidR="002E4EA4" w:rsidRDefault="002E4EA4" w:rsidP="002E4EA4">
            <w:pPr>
              <w:pStyle w:val="2019-20tabletextright"/>
            </w:pPr>
            <w:r>
              <w:t>100%</w:t>
            </w:r>
          </w:p>
        </w:tc>
        <w:tc>
          <w:tcPr>
            <w:tcW w:w="993" w:type="dxa"/>
          </w:tcPr>
          <w:p w14:paraId="3231ED2E" w14:textId="3E370A71" w:rsidR="002E4EA4" w:rsidRDefault="002E4EA4" w:rsidP="002E4EA4">
            <w:pPr>
              <w:pStyle w:val="2019-20tabletextright"/>
            </w:pPr>
            <w:r>
              <w:t>100%</w:t>
            </w:r>
          </w:p>
        </w:tc>
        <w:tc>
          <w:tcPr>
            <w:tcW w:w="991" w:type="dxa"/>
            <w:shd w:val="clear" w:color="auto" w:fill="F2F2F2" w:themeFill="background1" w:themeFillShade="F2"/>
          </w:tcPr>
          <w:p w14:paraId="4064D620" w14:textId="50F92DA1" w:rsidR="002E4EA4" w:rsidRDefault="002E4EA4" w:rsidP="002E4EA4">
            <w:pPr>
              <w:pStyle w:val="2019-20tabletextright"/>
            </w:pPr>
            <w:r>
              <w:t>100%</w:t>
            </w:r>
          </w:p>
        </w:tc>
      </w:tr>
    </w:tbl>
    <w:p w14:paraId="1F488A1B" w14:textId="297F199F" w:rsidR="002E4EA4" w:rsidRDefault="002E4EA4" w:rsidP="002E4EA4">
      <w:pPr>
        <w:pStyle w:val="2019-20tablefigurenote"/>
      </w:pPr>
      <w:r w:rsidRPr="002E4EA4">
        <w:rPr>
          <w:vertAlign w:val="superscript"/>
        </w:rPr>
        <w:t>1</w:t>
      </w:r>
      <w:r>
        <w:t xml:space="preserve"> Figure does not include casual staff</w:t>
      </w:r>
    </w:p>
    <w:p w14:paraId="3CE6DF30" w14:textId="0C06B09F" w:rsidR="002E4EA4" w:rsidRDefault="002E4EA4" w:rsidP="002E4EA4">
      <w:pPr>
        <w:pStyle w:val="2019-20tablefigurenote"/>
      </w:pPr>
      <w:r w:rsidRPr="002E4EA4">
        <w:rPr>
          <w:vertAlign w:val="superscript"/>
        </w:rPr>
        <w:t>2</w:t>
      </w:r>
      <w:r>
        <w:t xml:space="preserve"> Figure does not include casual staff or members of the public</w:t>
      </w:r>
    </w:p>
    <w:p w14:paraId="000D02D1" w14:textId="77B27EA7" w:rsidR="002E4EA4" w:rsidRDefault="002E4EA4" w:rsidP="002E4EA4">
      <w:pPr>
        <w:pStyle w:val="2019-20tablefigurenote"/>
      </w:pPr>
      <w:r w:rsidRPr="002E4EA4">
        <w:rPr>
          <w:vertAlign w:val="superscript"/>
        </w:rPr>
        <w:t>3</w:t>
      </w:r>
      <w:r>
        <w:t xml:space="preserve"> Figure does not include incidents incurred by casual staff or members of the public. Does not include hazards or near misses.</w:t>
      </w:r>
    </w:p>
    <w:p w14:paraId="0E31BF41" w14:textId="15B1C408" w:rsidR="002E4EA4" w:rsidRDefault="002E4EA4" w:rsidP="002E4EA4">
      <w:pPr>
        <w:pStyle w:val="2019-20tablefigurenote"/>
      </w:pPr>
      <w:r w:rsidRPr="002E4EA4">
        <w:rPr>
          <w:vertAlign w:val="superscript"/>
        </w:rPr>
        <w:t>4</w:t>
      </w:r>
      <w:r>
        <w:t xml:space="preserve"> Figure includes casual election staff</w:t>
      </w:r>
    </w:p>
    <w:p w14:paraId="4260E4DB" w14:textId="4873546B" w:rsidR="002E4EA4" w:rsidRDefault="002E4EA4" w:rsidP="002E4EA4">
      <w:pPr>
        <w:pStyle w:val="2019-20tablefigurenote"/>
      </w:pPr>
      <w:r w:rsidRPr="002E4EA4">
        <w:rPr>
          <w:vertAlign w:val="superscript"/>
        </w:rPr>
        <w:t>5</w:t>
      </w:r>
      <w:r>
        <w:t xml:space="preserve"> Figure does not include casual election staff</w:t>
      </w:r>
    </w:p>
    <w:p w14:paraId="563AFAD6" w14:textId="5A916FE9" w:rsidR="00E25ED4" w:rsidRDefault="002E4EA4" w:rsidP="00E25ED4">
      <w:pPr>
        <w:pStyle w:val="2019-20HeadingB"/>
        <w:rPr>
          <w:rFonts w:eastAsia="Times"/>
          <w:b w:val="0"/>
          <w:bCs w:val="0"/>
        </w:rPr>
      </w:pPr>
      <w:r>
        <w:br w:type="page"/>
      </w:r>
      <w:bookmarkStart w:id="44" w:name="_Toc87269521"/>
      <w:r w:rsidR="00E25ED4">
        <w:lastRenderedPageBreak/>
        <w:t>Spotlight on</w:t>
      </w:r>
      <w:r w:rsidR="00E25ED4">
        <w:br/>
      </w:r>
      <w:r w:rsidR="00E25ED4" w:rsidRPr="00E25ED4">
        <w:rPr>
          <w:rFonts w:eastAsia="Times"/>
          <w:b w:val="0"/>
          <w:bCs w:val="0"/>
        </w:rPr>
        <w:t xml:space="preserve">Ivan </w:t>
      </w:r>
      <w:proofErr w:type="spellStart"/>
      <w:r w:rsidR="00E25ED4" w:rsidRPr="00E25ED4">
        <w:rPr>
          <w:rFonts w:eastAsia="Times"/>
          <w:b w:val="0"/>
          <w:bCs w:val="0"/>
        </w:rPr>
        <w:t>Treisman</w:t>
      </w:r>
      <w:bookmarkEnd w:id="44"/>
      <w:proofErr w:type="spellEnd"/>
    </w:p>
    <w:p w14:paraId="1C29428A" w14:textId="77777777" w:rsidR="00E25ED4" w:rsidRDefault="00E25ED4" w:rsidP="00E25ED4">
      <w:pPr>
        <w:pStyle w:val="2019-20Bodycopy"/>
        <w:rPr>
          <w:rFonts w:eastAsia="Times New Roman"/>
          <w:b/>
          <w:bCs/>
          <w:color w:val="D43A5A"/>
          <w:sz w:val="22"/>
          <w:lang w:val="en-AU"/>
        </w:rPr>
      </w:pPr>
      <w:r w:rsidRPr="00E25ED4">
        <w:rPr>
          <w:rFonts w:eastAsia="Times New Roman"/>
          <w:b/>
          <w:bCs/>
          <w:color w:val="D43A5A"/>
          <w:sz w:val="22"/>
          <w:lang w:val="en-AU"/>
        </w:rPr>
        <w:t>Management Accountant</w:t>
      </w:r>
      <w:r>
        <w:rPr>
          <w:rFonts w:eastAsia="Times New Roman"/>
          <w:b/>
          <w:bCs/>
          <w:color w:val="D43A5A"/>
          <w:sz w:val="22"/>
          <w:lang w:val="en-AU"/>
        </w:rPr>
        <w:t xml:space="preserve">, </w:t>
      </w:r>
      <w:r w:rsidRPr="00E25ED4">
        <w:rPr>
          <w:rFonts w:eastAsia="Times New Roman"/>
          <w:b/>
          <w:bCs/>
          <w:color w:val="D43A5A"/>
          <w:sz w:val="22"/>
          <w:lang w:val="en-AU"/>
        </w:rPr>
        <w:t>Finance and Corporate Governance</w:t>
      </w:r>
    </w:p>
    <w:p w14:paraId="695C58A1" w14:textId="5E321B1D" w:rsidR="00E25ED4" w:rsidRDefault="00E25ED4" w:rsidP="00E25ED4">
      <w:pPr>
        <w:pStyle w:val="2019-20Bodycopy"/>
        <w:rPr>
          <w:rFonts w:eastAsia="Times New Roman"/>
          <w:b/>
          <w:bCs/>
          <w:color w:val="D43A5A"/>
          <w:sz w:val="22"/>
          <w:lang w:val="en-AU"/>
        </w:rPr>
      </w:pPr>
      <w:r>
        <w:rPr>
          <w:rFonts w:eastAsia="Times New Roman"/>
          <w:b/>
          <w:bCs/>
          <w:noProof/>
          <w:color w:val="D43A5A"/>
          <w:sz w:val="22"/>
          <w:lang w:val="en-AU"/>
        </w:rPr>
        <w:drawing>
          <wp:inline distT="0" distB="0" distL="0" distR="0" wp14:anchorId="4347080B" wp14:editId="6FF6F85D">
            <wp:extent cx="5904230" cy="3936365"/>
            <wp:effectExtent l="0" t="0" r="1270" b="635"/>
            <wp:docPr id="80" name="Picture 80" descr="A person and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erson and a dog&#10;&#10;Description automatically generated with medium confidence"/>
                    <pic:cNvPicPr/>
                  </pic:nvPicPr>
                  <pic:blipFill>
                    <a:blip r:embed="rId77" cstate="screen">
                      <a:extLst>
                        <a:ext uri="{28A0092B-C50C-407E-A947-70E740481C1C}">
                          <a14:useLocalDpi xmlns:a14="http://schemas.microsoft.com/office/drawing/2010/main"/>
                        </a:ext>
                      </a:extLst>
                    </a:blip>
                    <a:stretch>
                      <a:fillRect/>
                    </a:stretch>
                  </pic:blipFill>
                  <pic:spPr>
                    <a:xfrm>
                      <a:off x="0" y="0"/>
                      <a:ext cx="5904230" cy="3936365"/>
                    </a:xfrm>
                    <a:prstGeom prst="rect">
                      <a:avLst/>
                    </a:prstGeom>
                  </pic:spPr>
                </pic:pic>
              </a:graphicData>
            </a:graphic>
          </wp:inline>
        </w:drawing>
      </w:r>
    </w:p>
    <w:p w14:paraId="7D1C658D" w14:textId="673761CC" w:rsidR="00E25ED4" w:rsidRPr="004D50C5" w:rsidRDefault="004D50C5" w:rsidP="00E25ED4">
      <w:pPr>
        <w:pStyle w:val="2019-20HeadingE"/>
        <w:rPr>
          <w:rFonts w:eastAsia="Times New Roman"/>
          <w:i/>
          <w:color w:val="D43A5A"/>
          <w:sz w:val="22"/>
          <w:szCs w:val="24"/>
        </w:rPr>
      </w:pPr>
      <w:r w:rsidRPr="004D50C5">
        <w:rPr>
          <w:rFonts w:eastAsia="Times New Roman"/>
          <w:i/>
          <w:color w:val="D43A5A"/>
          <w:sz w:val="22"/>
          <w:szCs w:val="24"/>
        </w:rPr>
        <w:t>“</w:t>
      </w:r>
      <w:r w:rsidR="00E25ED4" w:rsidRPr="004D50C5">
        <w:rPr>
          <w:rFonts w:eastAsia="Times New Roman"/>
          <w:i/>
          <w:color w:val="D43A5A"/>
          <w:sz w:val="22"/>
          <w:szCs w:val="24"/>
        </w:rPr>
        <w:t>The VEC can respond quickly to changing situations and so it is a pleasure to work within a dynamic team that is always focused on getting the job done.</w:t>
      </w:r>
      <w:r w:rsidRPr="004D50C5">
        <w:rPr>
          <w:rFonts w:eastAsia="Times New Roman"/>
          <w:i/>
          <w:color w:val="D43A5A"/>
          <w:sz w:val="22"/>
          <w:szCs w:val="24"/>
        </w:rPr>
        <w:t>”</w:t>
      </w:r>
    </w:p>
    <w:p w14:paraId="4DA2E8D0" w14:textId="77777777" w:rsidR="00E25ED4" w:rsidRPr="00E25ED4" w:rsidRDefault="00E25ED4" w:rsidP="00E25ED4">
      <w:pPr>
        <w:pStyle w:val="2019-20HeadingE"/>
      </w:pPr>
      <w:r w:rsidRPr="00E25ED4">
        <w:t>The VEC’s vision is for all Victorians to participate in their democracy. How does your role contribute to this?</w:t>
      </w:r>
    </w:p>
    <w:p w14:paraId="7DCA6513" w14:textId="77777777" w:rsidR="00E25ED4" w:rsidRPr="00E25ED4" w:rsidRDefault="00E25ED4" w:rsidP="00E25ED4">
      <w:pPr>
        <w:pStyle w:val="2019-20Bodycopy"/>
      </w:pPr>
      <w:r w:rsidRPr="00E25ED4">
        <w:t>I am an accountant at the VEC, primarily involved with finance systems and budgets. My role contributes to the timely, accurate and transparent reporting of election events against budget and forward budget planning. This is important in enabling the VEC to best allocate its resources to deliver democratic elections to all Victorians, both now and in the future.</w:t>
      </w:r>
    </w:p>
    <w:p w14:paraId="58949139" w14:textId="77777777" w:rsidR="00E25ED4" w:rsidRPr="00E25ED4" w:rsidRDefault="00E25ED4" w:rsidP="00E25ED4">
      <w:pPr>
        <w:pStyle w:val="2019-20HeadingE"/>
      </w:pPr>
      <w:r w:rsidRPr="00E25ED4">
        <w:t>What makes the VEC an innovative and engaging place to work?</w:t>
      </w:r>
    </w:p>
    <w:p w14:paraId="56941358" w14:textId="77777777" w:rsidR="00E25ED4" w:rsidRPr="00E25ED4" w:rsidRDefault="00E25ED4" w:rsidP="00E25ED4">
      <w:pPr>
        <w:pStyle w:val="2019-20Bodycopy"/>
      </w:pPr>
      <w:r w:rsidRPr="00E25ED4">
        <w:t xml:space="preserve">No two election events are identical, due to ever changing legislation and elector preferences. This requires continual improvements in election delivery, and so I am always challenged to offer innovative reporting and accounting solutions. The VEC can respond quickly to changing situations and so it is a pleasure to work within a dynamic team that is always focused on getting the job done properly in a caring and supportive way. </w:t>
      </w:r>
    </w:p>
    <w:p w14:paraId="09B6F66E" w14:textId="77777777" w:rsidR="00E25ED4" w:rsidRPr="00E25ED4" w:rsidRDefault="00E25ED4" w:rsidP="00E25ED4">
      <w:pPr>
        <w:pStyle w:val="2019-20HeadingE"/>
      </w:pPr>
      <w:r w:rsidRPr="00E25ED4">
        <w:lastRenderedPageBreak/>
        <w:t>During 2020–21, the VEC conducted the 2020 local government elections. How did this affect your role?</w:t>
      </w:r>
    </w:p>
    <w:p w14:paraId="4B189D2C" w14:textId="77777777" w:rsidR="00E25ED4" w:rsidRPr="00E25ED4" w:rsidRDefault="00E25ED4" w:rsidP="00E25ED4">
      <w:pPr>
        <w:pStyle w:val="2019-20Bodycopy"/>
      </w:pPr>
      <w:r w:rsidRPr="00E25ED4">
        <w:t>I am working closely with the Elections Team designing reports to track and recover election costs from each of the local government councils. This process spans two financial years and will conclude when the local government compulsory voting enforcement program ends.</w:t>
      </w:r>
    </w:p>
    <w:p w14:paraId="0A527834" w14:textId="77777777" w:rsidR="00E25ED4" w:rsidRPr="00E25ED4" w:rsidRDefault="00E25ED4" w:rsidP="00E25ED4">
      <w:pPr>
        <w:pStyle w:val="2019-20HeadingE"/>
      </w:pPr>
      <w:r w:rsidRPr="00E25ED4">
        <w:t>What do you like to do on the weekends?</w:t>
      </w:r>
    </w:p>
    <w:p w14:paraId="639AE5EB" w14:textId="0411495F" w:rsidR="002E4EA4" w:rsidRDefault="00E25ED4" w:rsidP="00E25ED4">
      <w:pPr>
        <w:pStyle w:val="2019-20Bodycopy"/>
      </w:pPr>
      <w:r w:rsidRPr="00E25ED4">
        <w:t>I spend most of the weekend with my family. You will often find me on long walks with our crazy dog or riding my bike when the weather is good.</w:t>
      </w:r>
    </w:p>
    <w:p w14:paraId="263882A0" w14:textId="60F8080B" w:rsidR="00E25ED4" w:rsidRDefault="00E25ED4">
      <w:pPr>
        <w:rPr>
          <w:rFonts w:ascii="Arial" w:eastAsia="Times" w:hAnsi="Arial"/>
          <w:sz w:val="20"/>
          <w:lang w:val="en-US"/>
        </w:rPr>
      </w:pPr>
      <w:r>
        <w:br w:type="page"/>
      </w:r>
    </w:p>
    <w:p w14:paraId="2659789F" w14:textId="2A95A111" w:rsidR="00E25ED4" w:rsidRDefault="00E25ED4" w:rsidP="00E25ED4">
      <w:pPr>
        <w:pStyle w:val="2019-20HeadingA"/>
      </w:pPr>
      <w:bookmarkStart w:id="45" w:name="_Toc87269522"/>
      <w:r w:rsidRPr="00E25ED4">
        <w:lastRenderedPageBreak/>
        <w:t>Financial statements</w:t>
      </w:r>
      <w:bookmarkEnd w:id="45"/>
    </w:p>
    <w:p w14:paraId="16CECF1E" w14:textId="77777777" w:rsidR="00E25ED4" w:rsidRDefault="00E25ED4" w:rsidP="00E25ED4">
      <w:pPr>
        <w:pStyle w:val="2019-20HeadingC"/>
      </w:pPr>
      <w:r>
        <w:t>Achievements 2020–21</w:t>
      </w:r>
    </w:p>
    <w:p w14:paraId="16EC8080" w14:textId="77777777" w:rsidR="00E25ED4" w:rsidRDefault="00E25ED4" w:rsidP="00E25ED4">
      <w:pPr>
        <w:pStyle w:val="2019-20Bullet"/>
      </w:pPr>
      <w:r>
        <w:t>Continued compliance with the Standing Directions of the Minister for Finance — no reportable deficiencies.</w:t>
      </w:r>
    </w:p>
    <w:p w14:paraId="0A0A76BC" w14:textId="77777777" w:rsidR="00E25ED4" w:rsidRDefault="00E25ED4" w:rsidP="00E25ED4">
      <w:pPr>
        <w:pStyle w:val="2019-20Bullet"/>
      </w:pPr>
      <w:r>
        <w:t>Establishment of VEC corporate compliance framework to enhance compliance best practice.</w:t>
      </w:r>
    </w:p>
    <w:p w14:paraId="4E79C1AB" w14:textId="77777777" w:rsidR="00E25ED4" w:rsidRDefault="00E25ED4" w:rsidP="00E25ED4">
      <w:pPr>
        <w:pStyle w:val="2019-20Bullet"/>
      </w:pPr>
      <w:r>
        <w:t>Delivery of the VEC’s programs and initiatives within the available funding envelope.</w:t>
      </w:r>
    </w:p>
    <w:p w14:paraId="30079FE1" w14:textId="77777777" w:rsidR="00E25ED4" w:rsidRDefault="00E25ED4" w:rsidP="00E25ED4">
      <w:pPr>
        <w:pStyle w:val="2019-20Bullet"/>
      </w:pPr>
      <w:r>
        <w:t>Successful delivery of the 2020 local government election program within budget.</w:t>
      </w:r>
    </w:p>
    <w:p w14:paraId="5882EB03" w14:textId="22E51714" w:rsidR="00E25ED4" w:rsidRDefault="00E25ED4" w:rsidP="00E25ED4">
      <w:pPr>
        <w:pStyle w:val="2019-20Bullet"/>
      </w:pPr>
      <w:r>
        <w:t>Maturity and implementation of VEC social procurement strategy.</w:t>
      </w:r>
    </w:p>
    <w:p w14:paraId="317EA689" w14:textId="77777777" w:rsidR="00E25ED4" w:rsidRDefault="00E25ED4" w:rsidP="00E25ED4">
      <w:pPr>
        <w:pStyle w:val="2019-20HeadingC"/>
      </w:pPr>
      <w:r>
        <w:t>Outlook 2021–22</w:t>
      </w:r>
    </w:p>
    <w:p w14:paraId="62C7A471" w14:textId="77777777" w:rsidR="00E25ED4" w:rsidRPr="00E25ED4" w:rsidRDefault="00E25ED4" w:rsidP="00E25ED4">
      <w:pPr>
        <w:pStyle w:val="2019-20Bullet"/>
      </w:pPr>
      <w:r w:rsidRPr="00E25ED4">
        <w:t>Implementation of VEC financial sustainability strategy.</w:t>
      </w:r>
    </w:p>
    <w:p w14:paraId="1FFC789E" w14:textId="77777777" w:rsidR="00E25ED4" w:rsidRPr="00E25ED4" w:rsidRDefault="00E25ED4" w:rsidP="00E25ED4">
      <w:pPr>
        <w:pStyle w:val="2019-20Bullet"/>
      </w:pPr>
      <w:r w:rsidRPr="00E25ED4">
        <w:t>Embedding project governance framework to enhance program and project management practice.</w:t>
      </w:r>
    </w:p>
    <w:p w14:paraId="33ABF8A7" w14:textId="77777777" w:rsidR="00E25ED4" w:rsidRPr="00E25ED4" w:rsidRDefault="00E25ED4" w:rsidP="00E25ED4">
      <w:pPr>
        <w:pStyle w:val="2019-20Bullet"/>
      </w:pPr>
      <w:r w:rsidRPr="00E25ED4">
        <w:t>Financial and corporate support to the 2022 State election program planning.</w:t>
      </w:r>
    </w:p>
    <w:p w14:paraId="4950C93D" w14:textId="49B3275E" w:rsidR="00E25ED4" w:rsidRDefault="00E25ED4" w:rsidP="00E25ED4">
      <w:pPr>
        <w:pStyle w:val="2019-20Bullet"/>
      </w:pPr>
      <w:r w:rsidRPr="00E25ED4">
        <w:t>Implementing the new corporate compliance framework to manage new and evolving regulatory responsibilities.</w:t>
      </w:r>
    </w:p>
    <w:p w14:paraId="78FA1776" w14:textId="2D6313A9" w:rsidR="00E25ED4" w:rsidRDefault="00E25ED4">
      <w:pPr>
        <w:rPr>
          <w:rFonts w:ascii="Arial" w:eastAsia="Times" w:hAnsi="Arial"/>
          <w:sz w:val="20"/>
          <w:lang w:val="en-US"/>
        </w:rPr>
      </w:pPr>
      <w:r>
        <w:br w:type="page"/>
      </w:r>
    </w:p>
    <w:p w14:paraId="4CF615BB" w14:textId="42F0A5BD" w:rsidR="00E25ED4" w:rsidRDefault="00E25ED4" w:rsidP="00E25ED4">
      <w:pPr>
        <w:pStyle w:val="2019-20HeadingB"/>
      </w:pPr>
      <w:bookmarkStart w:id="46" w:name="_Toc87269523"/>
      <w:r w:rsidRPr="00E25ED4">
        <w:lastRenderedPageBreak/>
        <w:t>Financial report</w:t>
      </w:r>
      <w:bookmarkEnd w:id="46"/>
    </w:p>
    <w:p w14:paraId="73AC24BC" w14:textId="79BA0051" w:rsidR="00E25ED4" w:rsidRDefault="00E25ED4" w:rsidP="00E25ED4">
      <w:pPr>
        <w:pStyle w:val="2019-20Introtext"/>
      </w:pPr>
      <w:r>
        <w:t>The objective of the financial report is to provide stakeholders with an understanding of the VEC’s financial performance and position over the 2020–21 reporting period.</w:t>
      </w:r>
    </w:p>
    <w:p w14:paraId="2E0A393C" w14:textId="77777777" w:rsidR="00E25ED4" w:rsidRDefault="00E25ED4" w:rsidP="00E25ED4">
      <w:pPr>
        <w:pStyle w:val="2019-20HeadingC"/>
      </w:pPr>
      <w:r>
        <w:t xml:space="preserve">Assets – what the VEC owns </w:t>
      </w:r>
    </w:p>
    <w:p w14:paraId="645751B8" w14:textId="6FAB0B93" w:rsidR="00E25ED4" w:rsidRDefault="00E25ED4" w:rsidP="00E25ED4">
      <w:pPr>
        <w:pStyle w:val="2019-20Bodycopy"/>
      </w:pPr>
      <w:r>
        <w:t xml:space="preserve">Non-financial assets make up the majority of the VEC’s assets. Assets include debtor receivables, election inventory including PPE, plant and equipment, and intangible assets, which cover all VEC systems and programs. The </w:t>
      </w:r>
      <w:proofErr w:type="spellStart"/>
      <w:r>
        <w:t>organisation</w:t>
      </w:r>
      <w:proofErr w:type="spellEnd"/>
      <w:r>
        <w:t xml:space="preserve"> continued to invest in the IT environment over the year with the delivery and launch of a new VEC website, enhancements to the Funding and Disclosure system, further improvements to VEC cyber security and continued work on the new Election Management System (EMS2). EMS2 is scheduled for completion towards the end of 2021 which will then trigger the decommissioning of EMS1. </w:t>
      </w:r>
    </w:p>
    <w:p w14:paraId="505B5C32" w14:textId="3189BE92" w:rsidR="00E25ED4" w:rsidRDefault="00E25ED4" w:rsidP="00E25ED4">
      <w:pPr>
        <w:pStyle w:val="2019-20Figurecaption"/>
      </w:pPr>
      <w:r w:rsidRPr="00E25ED4">
        <w:t>VEC ASSETS ($’000)</w:t>
      </w:r>
    </w:p>
    <w:p w14:paraId="0C60B784" w14:textId="20BDA5E4" w:rsidR="00E25ED4" w:rsidRDefault="00E25ED4" w:rsidP="00E25ED4">
      <w:pPr>
        <w:pStyle w:val="2019-20Figurecaption"/>
      </w:pPr>
      <w:r>
        <w:rPr>
          <w:noProof/>
        </w:rPr>
        <w:drawing>
          <wp:inline distT="0" distB="0" distL="0" distR="0" wp14:anchorId="4095F5DF" wp14:editId="797536A1">
            <wp:extent cx="2885243" cy="3020383"/>
            <wp:effectExtent l="0" t="0" r="0" b="2540"/>
            <wp:docPr id="81" name="Picture 8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10;&#10;Description automatically generated"/>
                    <pic:cNvPicPr/>
                  </pic:nvPicPr>
                  <pic:blipFill>
                    <a:blip r:embed="rId78" cstate="screen">
                      <a:extLst>
                        <a:ext uri="{28A0092B-C50C-407E-A947-70E740481C1C}">
                          <a14:useLocalDpi xmlns:a14="http://schemas.microsoft.com/office/drawing/2010/main"/>
                        </a:ext>
                      </a:extLst>
                    </a:blip>
                    <a:stretch>
                      <a:fillRect/>
                    </a:stretch>
                  </pic:blipFill>
                  <pic:spPr>
                    <a:xfrm>
                      <a:off x="0" y="0"/>
                      <a:ext cx="2934371" cy="3071813"/>
                    </a:xfrm>
                    <a:prstGeom prst="rect">
                      <a:avLst/>
                    </a:prstGeom>
                  </pic:spPr>
                </pic:pic>
              </a:graphicData>
            </a:graphic>
          </wp:inline>
        </w:drawing>
      </w:r>
    </w:p>
    <w:p w14:paraId="2691E8C8" w14:textId="3B94DB87" w:rsidR="00E25ED4" w:rsidRDefault="00E25ED4">
      <w:pPr>
        <w:rPr>
          <w:rFonts w:ascii="Arial" w:hAnsi="Arial"/>
          <w:b/>
          <w:bCs/>
          <w:caps/>
          <w:color w:val="D43A5A"/>
          <w:sz w:val="20"/>
          <w:lang w:val="en-US"/>
        </w:rPr>
      </w:pPr>
      <w:r>
        <w:br w:type="page"/>
      </w:r>
    </w:p>
    <w:p w14:paraId="398E60A5" w14:textId="77777777" w:rsidR="00E25ED4" w:rsidRDefault="00E25ED4" w:rsidP="00E25ED4">
      <w:pPr>
        <w:pStyle w:val="2019-20HeadingC"/>
      </w:pPr>
      <w:r>
        <w:lastRenderedPageBreak/>
        <w:t>Liabilities – what the VEC owes</w:t>
      </w:r>
    </w:p>
    <w:p w14:paraId="261E7189" w14:textId="77777777" w:rsidR="00E25ED4" w:rsidRDefault="00E25ED4" w:rsidP="00E25ED4">
      <w:pPr>
        <w:pStyle w:val="2019-20Bodycopy"/>
      </w:pPr>
      <w:r>
        <w:t xml:space="preserve">The VEC’s liabilities are largely represented by employee provisions (annual leave and long service leave owing to staff) and supplier commitments. Money owed to suppliers and creditors was timing related at 30 June 2021, based on terms of trade between the VEC and respective suppliers. </w:t>
      </w:r>
      <w:proofErr w:type="spellStart"/>
      <w:r>
        <w:t>Utilising</w:t>
      </w:r>
      <w:proofErr w:type="spellEnd"/>
      <w:r>
        <w:t xml:space="preserve"> strong internal cash flow management, the VEC </w:t>
      </w:r>
      <w:proofErr w:type="spellStart"/>
      <w:r>
        <w:t>endeavours</w:t>
      </w:r>
      <w:proofErr w:type="spellEnd"/>
      <w:r>
        <w:t xml:space="preserve"> to keep outstanding supplier commitments to a minimum—ensuring payments are made within agreed trade terms. Trade creditor balances owing at 30 June 2021 were subsequently cleared the following month. The impact of COVID-19 meant staff were unable to book holidays and take leave, causing staff entitlement provision to increase considerably in comparison to previous reporting periods. The liability is being monitored and managed by VEC management.</w:t>
      </w:r>
    </w:p>
    <w:p w14:paraId="58B6AA66" w14:textId="55EFEFC7" w:rsidR="00E25ED4" w:rsidRDefault="00E25ED4" w:rsidP="00E25ED4">
      <w:pPr>
        <w:pStyle w:val="2019-20Figurecaption"/>
      </w:pPr>
      <w:r w:rsidRPr="00E25ED4">
        <w:t>VEC LIABILITIES ($’000)</w:t>
      </w:r>
    </w:p>
    <w:p w14:paraId="70CE97DB" w14:textId="57EC3CBB" w:rsidR="00E25ED4" w:rsidRDefault="00E25ED4" w:rsidP="00E25ED4">
      <w:pPr>
        <w:pStyle w:val="2019-20Figurecaption"/>
      </w:pPr>
      <w:r>
        <w:rPr>
          <w:noProof/>
        </w:rPr>
        <w:drawing>
          <wp:inline distT="0" distB="0" distL="0" distR="0" wp14:anchorId="50D2DEAE" wp14:editId="33E449B4">
            <wp:extent cx="2769833" cy="2884447"/>
            <wp:effectExtent l="0" t="0" r="0" b="0"/>
            <wp:docPr id="82" name="Picture 8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hart&#10;&#10;Description automatically generated"/>
                    <pic:cNvPicPr/>
                  </pic:nvPicPr>
                  <pic:blipFill>
                    <a:blip r:embed="rId79" cstate="screen">
                      <a:extLst>
                        <a:ext uri="{28A0092B-C50C-407E-A947-70E740481C1C}">
                          <a14:useLocalDpi xmlns:a14="http://schemas.microsoft.com/office/drawing/2010/main"/>
                        </a:ext>
                      </a:extLst>
                    </a:blip>
                    <a:stretch>
                      <a:fillRect/>
                    </a:stretch>
                  </pic:blipFill>
                  <pic:spPr>
                    <a:xfrm>
                      <a:off x="0" y="0"/>
                      <a:ext cx="2799460" cy="2915300"/>
                    </a:xfrm>
                    <a:prstGeom prst="rect">
                      <a:avLst/>
                    </a:prstGeom>
                  </pic:spPr>
                </pic:pic>
              </a:graphicData>
            </a:graphic>
          </wp:inline>
        </w:drawing>
      </w:r>
    </w:p>
    <w:p w14:paraId="1CE2B092" w14:textId="7494B89D" w:rsidR="00E25ED4" w:rsidRDefault="00E25ED4" w:rsidP="00E25ED4">
      <w:pPr>
        <w:pStyle w:val="2019-20Bodycopy"/>
      </w:pPr>
    </w:p>
    <w:p w14:paraId="0882926B" w14:textId="77777777" w:rsidR="00E25ED4" w:rsidRDefault="00E25ED4" w:rsidP="00E25ED4">
      <w:pPr>
        <w:pStyle w:val="2019-20HeadingC"/>
      </w:pPr>
      <w:r>
        <w:t xml:space="preserve">Equity – what the VEC is worth </w:t>
      </w:r>
    </w:p>
    <w:p w14:paraId="1437B5B7" w14:textId="77777777" w:rsidR="00E25ED4" w:rsidRDefault="00E25ED4" w:rsidP="00E25ED4">
      <w:pPr>
        <w:pStyle w:val="2019-20Bodycopy"/>
      </w:pPr>
      <w:r>
        <w:t xml:space="preserve">The VEC’s equity is measured as the net of its assets less its liabilities. The VEC’s total equity position at 30 June 2021 is $20.27 million, comprising contributed capital and carrying accumulated deficit. </w:t>
      </w:r>
    </w:p>
    <w:p w14:paraId="3842F2B7" w14:textId="77777777" w:rsidR="00E25ED4" w:rsidRDefault="00E25ED4" w:rsidP="00E25ED4">
      <w:pPr>
        <w:pStyle w:val="2019-20HeadingC"/>
      </w:pPr>
      <w:r>
        <w:t>Funding fluctuations</w:t>
      </w:r>
    </w:p>
    <w:p w14:paraId="087B5979" w14:textId="19671654" w:rsidR="00E25ED4" w:rsidRDefault="00E25ED4" w:rsidP="00E25ED4">
      <w:pPr>
        <w:pStyle w:val="2019-20Bodycopy"/>
      </w:pPr>
      <w:r>
        <w:t>The VEC’s only source of funding is its special appropriation from the State Government. The VEC’s funding fluctuates year-on-year depending on the electoral activity being delivered (see Figure 39). Every two years, the VEC conducts either a State election or local government elections, which significantly increase the VEC’s funding for the particular year. With 2020–21 being an election year, the VEC’s funding increased to $74.95 million (2019–20: $37.54 million). Special appropriation funding does not include non</w:t>
      </w:r>
      <w:r>
        <w:rPr>
          <w:rFonts w:ascii="Cambria Math" w:hAnsi="Cambria Math" w:cs="Cambria Math"/>
        </w:rPr>
        <w:t>‑</w:t>
      </w:r>
      <w:r>
        <w:t>cash expenses, such as depreciation, staff entitlement provisions and year-end accruals.</w:t>
      </w:r>
    </w:p>
    <w:p w14:paraId="22D04898" w14:textId="2B7DABEA" w:rsidR="00E25ED4" w:rsidRDefault="00E25ED4">
      <w:pPr>
        <w:rPr>
          <w:rFonts w:ascii="Arial" w:eastAsia="Times" w:hAnsi="Arial"/>
          <w:sz w:val="20"/>
          <w:lang w:val="en-US"/>
        </w:rPr>
      </w:pPr>
      <w:r>
        <w:br w:type="page"/>
      </w:r>
    </w:p>
    <w:p w14:paraId="09F40199" w14:textId="77777777" w:rsidR="00E25ED4" w:rsidRDefault="00E25ED4" w:rsidP="00E25ED4">
      <w:pPr>
        <w:pStyle w:val="2019-20HeadingC"/>
      </w:pPr>
      <w:r>
        <w:lastRenderedPageBreak/>
        <w:t>Expenses – how the VEC’s funding is utilised</w:t>
      </w:r>
    </w:p>
    <w:p w14:paraId="70EDF7FC" w14:textId="77777777" w:rsidR="00E25ED4" w:rsidRDefault="00E25ED4" w:rsidP="00E25ED4">
      <w:pPr>
        <w:pStyle w:val="2019-20Bodycopy"/>
      </w:pPr>
      <w:r>
        <w:t>In addition to the VEC standard operating costs, the additional funding received was committed towards the 2020 local government election program. The major cost categories where resources were committed included:</w:t>
      </w:r>
    </w:p>
    <w:p w14:paraId="292B9896" w14:textId="77777777" w:rsidR="00E25ED4" w:rsidRDefault="00E25ED4" w:rsidP="00E25ED4">
      <w:pPr>
        <w:pStyle w:val="2019-20Bullet"/>
      </w:pPr>
      <w:r>
        <w:t>wages and overheads – upscaling election workforce, casuals and election officials</w:t>
      </w:r>
    </w:p>
    <w:p w14:paraId="568121B6" w14:textId="77777777" w:rsidR="00E25ED4" w:rsidRDefault="00E25ED4" w:rsidP="00E25ED4">
      <w:pPr>
        <w:pStyle w:val="2019-20Bullet"/>
      </w:pPr>
      <w:r>
        <w:t>election advertising and awareness campaigns</w:t>
      </w:r>
    </w:p>
    <w:p w14:paraId="0889696B" w14:textId="77777777" w:rsidR="00E25ED4" w:rsidRDefault="00E25ED4" w:rsidP="00E25ED4">
      <w:pPr>
        <w:pStyle w:val="2019-20Bullet"/>
      </w:pPr>
      <w:r>
        <w:t xml:space="preserve">ballot paper printing and distribution </w:t>
      </w:r>
    </w:p>
    <w:p w14:paraId="1A9DE6D2" w14:textId="77777777" w:rsidR="00E25ED4" w:rsidRDefault="00E25ED4" w:rsidP="00E25ED4">
      <w:pPr>
        <w:pStyle w:val="2019-20Bullet"/>
      </w:pPr>
      <w:r>
        <w:t>election logistics</w:t>
      </w:r>
    </w:p>
    <w:p w14:paraId="36ACBB90" w14:textId="77777777" w:rsidR="00E25ED4" w:rsidRDefault="00E25ED4" w:rsidP="00E25ED4">
      <w:pPr>
        <w:pStyle w:val="2019-20Bullet"/>
      </w:pPr>
      <w:r>
        <w:t>mail and postage services</w:t>
      </w:r>
    </w:p>
    <w:p w14:paraId="1BA462C6" w14:textId="77777777" w:rsidR="00E25ED4" w:rsidRDefault="00E25ED4" w:rsidP="00E25ED4">
      <w:pPr>
        <w:pStyle w:val="2019-20Bullet"/>
      </w:pPr>
      <w:r>
        <w:t>election office accommodation and rental</w:t>
      </w:r>
    </w:p>
    <w:p w14:paraId="0C6E0925" w14:textId="77777777" w:rsidR="00E25ED4" w:rsidRDefault="00E25ED4" w:rsidP="00E25ED4">
      <w:pPr>
        <w:pStyle w:val="2019-20Bullet"/>
      </w:pPr>
      <w:r>
        <w:t>election infrastructure including IT and security</w:t>
      </w:r>
    </w:p>
    <w:p w14:paraId="7461814B" w14:textId="77777777" w:rsidR="00E25ED4" w:rsidRDefault="00E25ED4" w:rsidP="00E25ED4">
      <w:pPr>
        <w:pStyle w:val="2019-20Bullet"/>
      </w:pPr>
      <w:r>
        <w:t xml:space="preserve">PPE equipment in support of </w:t>
      </w:r>
      <w:proofErr w:type="spellStart"/>
      <w:r>
        <w:t>COVIDSafe</w:t>
      </w:r>
      <w:proofErr w:type="spellEnd"/>
      <w:r>
        <w:t xml:space="preserve"> practices</w:t>
      </w:r>
    </w:p>
    <w:p w14:paraId="5BAA0491" w14:textId="77777777" w:rsidR="00E25ED4" w:rsidRDefault="00E25ED4" w:rsidP="00E25ED4">
      <w:pPr>
        <w:pStyle w:val="2019-20HeadingC"/>
      </w:pPr>
      <w:r>
        <w:t xml:space="preserve">Administrative services </w:t>
      </w:r>
    </w:p>
    <w:p w14:paraId="247E254A" w14:textId="77777777" w:rsidR="00E25ED4" w:rsidRDefault="00E25ED4" w:rsidP="00E25ED4">
      <w:pPr>
        <w:pStyle w:val="2019-20Bodycopy"/>
      </w:pPr>
      <w:r>
        <w:t>The VEC also manages administrative services on behalf of the State Government and local government. Funding collected and dispersed during 2020–21 was $45.40 million. This is not shown in the VEC financial results or in the financial statements, but is declared in Note 4.1: Administered (non-controlled) items. This included:</w:t>
      </w:r>
    </w:p>
    <w:p w14:paraId="0F38E86F" w14:textId="1B672349" w:rsidR="00E25ED4" w:rsidRDefault="00E25ED4" w:rsidP="00E25ED4">
      <w:pPr>
        <w:pStyle w:val="2019-20Bullet"/>
      </w:pPr>
      <w:r>
        <w:t>collection and distribution of fines</w:t>
      </w:r>
    </w:p>
    <w:p w14:paraId="32F716F7" w14:textId="77777777" w:rsidR="00E25ED4" w:rsidRDefault="00E25ED4" w:rsidP="00E25ED4">
      <w:pPr>
        <w:pStyle w:val="2019-20Bullet"/>
      </w:pPr>
      <w:r>
        <w:t>advance payment of 2020 State election public funding</w:t>
      </w:r>
    </w:p>
    <w:p w14:paraId="4C38BF05" w14:textId="77777777" w:rsidR="00E25ED4" w:rsidRDefault="00E25ED4" w:rsidP="00E25ED4">
      <w:pPr>
        <w:pStyle w:val="2019-20Bullet"/>
      </w:pPr>
      <w:r>
        <w:t>administrative expenditure funding (Funding and Disclosure legislation).</w:t>
      </w:r>
    </w:p>
    <w:p w14:paraId="5EC15872" w14:textId="2DCF9756" w:rsidR="00E25ED4" w:rsidRDefault="00E25ED4" w:rsidP="00E25ED4">
      <w:pPr>
        <w:pStyle w:val="2019-20Figurecaption"/>
      </w:pPr>
      <w:r w:rsidRPr="00E25ED4">
        <w:t>VEC OPERATIONAL EXPENDITURE ($’000)</w:t>
      </w:r>
    </w:p>
    <w:p w14:paraId="0FED9443" w14:textId="541C2C63" w:rsidR="00E25ED4" w:rsidRDefault="00E25ED4" w:rsidP="00E25ED4">
      <w:pPr>
        <w:pStyle w:val="2019-20Figurecaption"/>
      </w:pPr>
      <w:r>
        <w:rPr>
          <w:noProof/>
        </w:rPr>
        <w:drawing>
          <wp:inline distT="0" distB="0" distL="0" distR="0" wp14:anchorId="5EE7D837" wp14:editId="3E797221">
            <wp:extent cx="2743200" cy="2884537"/>
            <wp:effectExtent l="0" t="0" r="0" b="0"/>
            <wp:docPr id="86" name="Picture 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hart&#10;&#10;Description automatically generated"/>
                    <pic:cNvPicPr/>
                  </pic:nvPicPr>
                  <pic:blipFill>
                    <a:blip r:embed="rId80" cstate="screen">
                      <a:extLst>
                        <a:ext uri="{28A0092B-C50C-407E-A947-70E740481C1C}">
                          <a14:useLocalDpi xmlns:a14="http://schemas.microsoft.com/office/drawing/2010/main"/>
                        </a:ext>
                      </a:extLst>
                    </a:blip>
                    <a:stretch>
                      <a:fillRect/>
                    </a:stretch>
                  </pic:blipFill>
                  <pic:spPr>
                    <a:xfrm>
                      <a:off x="0" y="0"/>
                      <a:ext cx="2759675" cy="2901861"/>
                    </a:xfrm>
                    <a:prstGeom prst="rect">
                      <a:avLst/>
                    </a:prstGeom>
                  </pic:spPr>
                </pic:pic>
              </a:graphicData>
            </a:graphic>
          </wp:inline>
        </w:drawing>
      </w:r>
    </w:p>
    <w:p w14:paraId="57DFA7FB" w14:textId="6125E77C" w:rsidR="00E25ED4" w:rsidRDefault="00E25ED4">
      <w:pPr>
        <w:rPr>
          <w:rFonts w:ascii="Arial" w:hAnsi="Arial"/>
          <w:b/>
          <w:bCs/>
          <w:caps/>
          <w:color w:val="D43A5A"/>
          <w:sz w:val="20"/>
          <w:lang w:val="en-US"/>
        </w:rPr>
      </w:pPr>
      <w:r>
        <w:br w:type="page"/>
      </w:r>
    </w:p>
    <w:p w14:paraId="062E643B" w14:textId="6C6DD16A" w:rsidR="00E25ED4" w:rsidRDefault="00E25ED4" w:rsidP="00E25ED4">
      <w:pPr>
        <w:pStyle w:val="2019-20Figurecaption"/>
      </w:pPr>
      <w:r>
        <w:lastRenderedPageBreak/>
        <w:t>Figure 39: Special Appropriation 2016–17 to 2020–21 ($’000)</w:t>
      </w:r>
    </w:p>
    <w:p w14:paraId="4C07B449" w14:textId="0CBDFB3C" w:rsidR="00E25ED4" w:rsidRDefault="00E25ED4" w:rsidP="00E25ED4">
      <w:pPr>
        <w:pStyle w:val="2019-20Figurecaption"/>
      </w:pPr>
      <w:r>
        <w:rPr>
          <w:noProof/>
        </w:rPr>
        <w:drawing>
          <wp:inline distT="0" distB="0" distL="0" distR="0" wp14:anchorId="6542181B" wp14:editId="192A7457">
            <wp:extent cx="2867488" cy="3474429"/>
            <wp:effectExtent l="0" t="0" r="3175" b="5715"/>
            <wp:docPr id="88" name="Picture 8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hart, bar chart&#10;&#10;Description automatically generated"/>
                    <pic:cNvPicPr/>
                  </pic:nvPicPr>
                  <pic:blipFill>
                    <a:blip r:embed="rId81" cstate="screen">
                      <a:extLst>
                        <a:ext uri="{28A0092B-C50C-407E-A947-70E740481C1C}">
                          <a14:useLocalDpi xmlns:a14="http://schemas.microsoft.com/office/drawing/2010/main"/>
                        </a:ext>
                      </a:extLst>
                    </a:blip>
                    <a:stretch>
                      <a:fillRect/>
                    </a:stretch>
                  </pic:blipFill>
                  <pic:spPr>
                    <a:xfrm>
                      <a:off x="0" y="0"/>
                      <a:ext cx="2932528" cy="3553235"/>
                    </a:xfrm>
                    <a:prstGeom prst="rect">
                      <a:avLst/>
                    </a:prstGeom>
                  </pic:spPr>
                </pic:pic>
              </a:graphicData>
            </a:graphic>
          </wp:inline>
        </w:drawing>
      </w:r>
    </w:p>
    <w:p w14:paraId="6F5BE72A" w14:textId="23A65FF6" w:rsidR="00E25ED4" w:rsidRDefault="00E25ED4">
      <w:pPr>
        <w:rPr>
          <w:rFonts w:ascii="Arial" w:hAnsi="Arial"/>
          <w:b/>
          <w:bCs/>
          <w:caps/>
          <w:color w:val="D43A5A"/>
          <w:sz w:val="20"/>
          <w:lang w:val="en-US"/>
        </w:rPr>
      </w:pPr>
      <w:r>
        <w:br w:type="page"/>
      </w:r>
    </w:p>
    <w:p w14:paraId="40BC3809" w14:textId="6E5E9915" w:rsidR="00E25ED4" w:rsidRDefault="00E25ED4" w:rsidP="00E25ED4">
      <w:pPr>
        <w:pStyle w:val="2019-20HeadingB"/>
      </w:pPr>
      <w:bookmarkStart w:id="47" w:name="_Toc87269524"/>
      <w:r w:rsidRPr="00E25ED4">
        <w:lastRenderedPageBreak/>
        <w:t>Declaration in the financial statements</w:t>
      </w:r>
      <w:bookmarkEnd w:id="47"/>
    </w:p>
    <w:p w14:paraId="4CAD5ACE" w14:textId="77777777" w:rsidR="00E25ED4" w:rsidRDefault="00E25ED4" w:rsidP="00E25ED4">
      <w:pPr>
        <w:pStyle w:val="2019-20Bodycopy"/>
      </w:pPr>
      <w:r>
        <w:t xml:space="preserve">The attached financial statements for the Victorian Electoral Commission have been prepared in accordance with Directions 5.2 of the Standing Directions of the Assistant Treasurer under the </w:t>
      </w:r>
      <w:r w:rsidRPr="003B5EA1">
        <w:rPr>
          <w:i/>
          <w:iCs/>
        </w:rPr>
        <w:t>Financial Management Act 1994</w:t>
      </w:r>
      <w:r>
        <w:t>, applicable Financial Reporting Directions, Australian Accounting Standards, including Interpretations, and other mandatory professional reporting requirements.</w:t>
      </w:r>
    </w:p>
    <w:p w14:paraId="31815CD0" w14:textId="77777777" w:rsidR="00E25ED4" w:rsidRDefault="00E25ED4" w:rsidP="00E25ED4">
      <w:pPr>
        <w:pStyle w:val="2019-20Bodycopy"/>
      </w:pPr>
      <w:r>
        <w:t>We further state that, in our opinion, the information set out in the comprehensive operating statement, balance sheet, statement of changes in equity, cash flow statement and accompanying position of the Commission is correct as at 30 June 2021.</w:t>
      </w:r>
    </w:p>
    <w:p w14:paraId="4AD27872" w14:textId="77777777" w:rsidR="00E25ED4" w:rsidRDefault="00E25ED4" w:rsidP="00E25ED4">
      <w:pPr>
        <w:pStyle w:val="2019-20Bodycopy"/>
      </w:pPr>
      <w:r>
        <w:t>At the time of signing, we are not aware of any circumstance which would render any particulars included in the financial statements to be misleading or inaccurate.</w:t>
      </w:r>
    </w:p>
    <w:p w14:paraId="3E23BDFB" w14:textId="0F7C8378" w:rsidR="00E25ED4" w:rsidRDefault="00E25ED4" w:rsidP="00E25ED4">
      <w:pPr>
        <w:pStyle w:val="2019-20Bodycopy"/>
      </w:pPr>
      <w:r>
        <w:t xml:space="preserve">We </w:t>
      </w:r>
      <w:proofErr w:type="spellStart"/>
      <w:r>
        <w:t>authorise</w:t>
      </w:r>
      <w:proofErr w:type="spellEnd"/>
      <w:r>
        <w:t xml:space="preserve"> the attached financial statements for issue on 12 August 2021.</w:t>
      </w:r>
    </w:p>
    <w:p w14:paraId="36CC5DAC" w14:textId="26EE3DBE" w:rsidR="00E25ED4" w:rsidRDefault="00E25ED4" w:rsidP="00E25ED4">
      <w:pPr>
        <w:pStyle w:val="2019-20Bodycopy"/>
      </w:pPr>
    </w:p>
    <w:p w14:paraId="1CC36A2F" w14:textId="0FCD3D7B" w:rsidR="008C51D8" w:rsidRDefault="008C51D8" w:rsidP="00E25ED4">
      <w:pPr>
        <w:pStyle w:val="2019-20Bodycopy"/>
      </w:pPr>
      <w:r w:rsidRPr="00A32690">
        <w:rPr>
          <w:noProof/>
        </w:rPr>
        <w:drawing>
          <wp:inline distT="0" distB="0" distL="0" distR="0" wp14:anchorId="4FBC5832" wp14:editId="07905F11">
            <wp:extent cx="778811" cy="563880"/>
            <wp:effectExtent l="0" t="0" r="0" b="0"/>
            <wp:docPr id="89" name="Picture 8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 letter&#10;&#10;Description automatically generated"/>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778811" cy="563880"/>
                    </a:xfrm>
                    <a:prstGeom prst="rect">
                      <a:avLst/>
                    </a:prstGeom>
                    <a:noFill/>
                    <a:ln>
                      <a:noFill/>
                    </a:ln>
                  </pic:spPr>
                </pic:pic>
              </a:graphicData>
            </a:graphic>
          </wp:inline>
        </w:drawing>
      </w:r>
    </w:p>
    <w:p w14:paraId="7E052690" w14:textId="2A3F1FAF" w:rsidR="00E25ED4" w:rsidRDefault="00E25ED4" w:rsidP="00E25ED4">
      <w:pPr>
        <w:pStyle w:val="2019-20Bodycopy"/>
      </w:pPr>
      <w:r w:rsidRPr="00E25ED4">
        <w:rPr>
          <w:b/>
          <w:bCs/>
        </w:rPr>
        <w:t xml:space="preserve">Warwick Gately AM </w:t>
      </w:r>
      <w:r>
        <w:rPr>
          <w:b/>
          <w:bCs/>
        </w:rPr>
        <w:br/>
      </w:r>
      <w:r>
        <w:t>Electoral Commissioner</w:t>
      </w:r>
      <w:r>
        <w:br/>
        <w:t>Victorian Electoral Commission</w:t>
      </w:r>
      <w:r>
        <w:br/>
        <w:t>Melbourne 12 August 2021</w:t>
      </w:r>
    </w:p>
    <w:p w14:paraId="52AF4A20" w14:textId="29BB8764" w:rsidR="008C51D8" w:rsidRDefault="008C51D8" w:rsidP="00E25ED4">
      <w:pPr>
        <w:pStyle w:val="2019-20Bodycopy"/>
      </w:pPr>
    </w:p>
    <w:p w14:paraId="1A45D209" w14:textId="316F9955" w:rsidR="008C51D8" w:rsidRDefault="00F63E48" w:rsidP="00E25ED4">
      <w:pPr>
        <w:pStyle w:val="2019-20Bodycopy"/>
      </w:pPr>
      <w:r>
        <w:rPr>
          <w:noProof/>
        </w:rPr>
        <w:drawing>
          <wp:inline distT="0" distB="0" distL="0" distR="0" wp14:anchorId="215A328A" wp14:editId="229D9F0F">
            <wp:extent cx="778510" cy="429099"/>
            <wp:effectExtent l="0" t="0" r="0" b="3175"/>
            <wp:docPr id="6" name="Picture 6"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10;&#10;Description automatically generated"/>
                    <pic:cNvPicPr/>
                  </pic:nvPicPr>
                  <pic:blipFill>
                    <a:blip r:embed="rId82" cstate="screen">
                      <a:extLst>
                        <a:ext uri="{28A0092B-C50C-407E-A947-70E740481C1C}">
                          <a14:useLocalDpi xmlns:a14="http://schemas.microsoft.com/office/drawing/2010/main"/>
                        </a:ext>
                      </a:extLst>
                    </a:blip>
                    <a:stretch>
                      <a:fillRect/>
                    </a:stretch>
                  </pic:blipFill>
                  <pic:spPr>
                    <a:xfrm>
                      <a:off x="0" y="0"/>
                      <a:ext cx="854960" cy="471237"/>
                    </a:xfrm>
                    <a:prstGeom prst="rect">
                      <a:avLst/>
                    </a:prstGeom>
                  </pic:spPr>
                </pic:pic>
              </a:graphicData>
            </a:graphic>
          </wp:inline>
        </w:drawing>
      </w:r>
    </w:p>
    <w:p w14:paraId="607488B8" w14:textId="13EBC570" w:rsidR="008C51D8" w:rsidRDefault="008C51D8" w:rsidP="008C51D8">
      <w:pPr>
        <w:pStyle w:val="2019-20Bodycopy"/>
      </w:pPr>
      <w:proofErr w:type="spellStart"/>
      <w:r w:rsidRPr="008C51D8">
        <w:rPr>
          <w:b/>
          <w:bCs/>
        </w:rPr>
        <w:t>Binh</w:t>
      </w:r>
      <w:proofErr w:type="spellEnd"/>
      <w:r w:rsidRPr="008C51D8">
        <w:rPr>
          <w:b/>
          <w:bCs/>
        </w:rPr>
        <w:t xml:space="preserve"> Le</w:t>
      </w:r>
      <w:r>
        <w:rPr>
          <w:b/>
          <w:bCs/>
        </w:rPr>
        <w:br/>
      </w:r>
      <w:r w:rsidRPr="008C51D8">
        <w:t xml:space="preserve">Chief Financial Officer </w:t>
      </w:r>
      <w:r w:rsidRPr="008C51D8">
        <w:br/>
        <w:t>Victorian Electoral Commission</w:t>
      </w:r>
      <w:r w:rsidRPr="008C51D8">
        <w:br/>
        <w:t>Melbourne 12 August 2021</w:t>
      </w:r>
    </w:p>
    <w:p w14:paraId="57021BFF" w14:textId="06F8FC54" w:rsidR="00F63E48" w:rsidRDefault="00F63E48">
      <w:pPr>
        <w:rPr>
          <w:rFonts w:ascii="Arial" w:eastAsia="Times" w:hAnsi="Arial"/>
          <w:sz w:val="20"/>
          <w:lang w:val="en-US"/>
        </w:rPr>
      </w:pPr>
      <w:r>
        <w:br w:type="page"/>
      </w:r>
    </w:p>
    <w:p w14:paraId="18F4CB34" w14:textId="002677B5" w:rsidR="00F63E48" w:rsidRDefault="00BF27F7" w:rsidP="00BF27F7">
      <w:pPr>
        <w:pStyle w:val="2019-20HeadingB"/>
      </w:pPr>
      <w:bookmarkStart w:id="48" w:name="_Toc87269525"/>
      <w:r w:rsidRPr="00BF27F7">
        <w:lastRenderedPageBreak/>
        <w:t>Comprehensive operating statement</w:t>
      </w:r>
      <w:bookmarkEnd w:id="48"/>
    </w:p>
    <w:p w14:paraId="5ECAFF05" w14:textId="2F057092" w:rsidR="00BF27F7" w:rsidRDefault="00BF27F7" w:rsidP="00BF27F7">
      <w:pPr>
        <w:pStyle w:val="2019-20Introtext"/>
      </w:pPr>
      <w:r w:rsidRPr="00BF27F7">
        <w:t>for the financial year ended 30 June 2021</w:t>
      </w:r>
    </w:p>
    <w:p w14:paraId="7EBC4F14" w14:textId="77777777" w:rsidR="00BF27F7" w:rsidRPr="00BF27F7" w:rsidRDefault="00BF27F7" w:rsidP="00BF27F7">
      <w:pPr>
        <w:pStyle w:val="2019-20Introtext"/>
      </w:pPr>
    </w:p>
    <w:tbl>
      <w:tblPr>
        <w:tblStyle w:val="TableGrid"/>
        <w:tblW w:w="0" w:type="auto"/>
        <w:tblLook w:val="04A0" w:firstRow="1" w:lastRow="0" w:firstColumn="1" w:lastColumn="0" w:noHBand="0" w:noVBand="1"/>
      </w:tblPr>
      <w:tblGrid>
        <w:gridCol w:w="5103"/>
        <w:gridCol w:w="1418"/>
        <w:gridCol w:w="1417"/>
        <w:gridCol w:w="1417"/>
      </w:tblGrid>
      <w:tr w:rsidR="00BF27F7" w14:paraId="2CA2385C" w14:textId="77777777" w:rsidTr="00BF27F7">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D63A5A"/>
            <w:vAlign w:val="bottom"/>
          </w:tcPr>
          <w:p w14:paraId="6840009B" w14:textId="77777777" w:rsidR="00BF27F7" w:rsidRDefault="00BF27F7" w:rsidP="00BF27F7">
            <w:pPr>
              <w:pStyle w:val="DHHStablecolhead"/>
            </w:pPr>
          </w:p>
        </w:tc>
        <w:tc>
          <w:tcPr>
            <w:tcW w:w="1418" w:type="dxa"/>
            <w:shd w:val="clear" w:color="auto" w:fill="D63A5A"/>
          </w:tcPr>
          <w:p w14:paraId="7A643A5C" w14:textId="47735A14" w:rsidR="00BF27F7" w:rsidRDefault="00BF27F7" w:rsidP="00BF27F7">
            <w:pPr>
              <w:pStyle w:val="2019-20tablecolheadright"/>
            </w:pPr>
            <w:r>
              <w:t>NOTES</w:t>
            </w:r>
          </w:p>
        </w:tc>
        <w:tc>
          <w:tcPr>
            <w:tcW w:w="1417" w:type="dxa"/>
            <w:tcBorders>
              <w:bottom w:val="single" w:sz="4" w:space="0" w:color="auto"/>
            </w:tcBorders>
            <w:shd w:val="clear" w:color="auto" w:fill="D63A5A"/>
          </w:tcPr>
          <w:p w14:paraId="3382372E" w14:textId="77777777" w:rsidR="00BF27F7" w:rsidRDefault="00BF27F7" w:rsidP="00BF27F7">
            <w:pPr>
              <w:pStyle w:val="2019-20tablecolheadright"/>
            </w:pPr>
            <w:r>
              <w:t>2021</w:t>
            </w:r>
          </w:p>
          <w:p w14:paraId="47E960F3" w14:textId="258BA998" w:rsidR="00BF27F7" w:rsidRDefault="00BF27F7" w:rsidP="00BF27F7">
            <w:pPr>
              <w:pStyle w:val="2019-20tablecolheadright"/>
            </w:pPr>
            <w:r>
              <w:t>$’000</w:t>
            </w:r>
          </w:p>
        </w:tc>
        <w:tc>
          <w:tcPr>
            <w:tcW w:w="1417" w:type="dxa"/>
            <w:tcBorders>
              <w:bottom w:val="single" w:sz="4" w:space="0" w:color="auto"/>
            </w:tcBorders>
            <w:shd w:val="clear" w:color="auto" w:fill="D63A5A"/>
          </w:tcPr>
          <w:p w14:paraId="69233ADE" w14:textId="77777777" w:rsidR="00BF27F7" w:rsidRDefault="00BF27F7" w:rsidP="00BF27F7">
            <w:pPr>
              <w:pStyle w:val="2019-20tablecolheadright"/>
            </w:pPr>
            <w:r>
              <w:t>2020</w:t>
            </w:r>
          </w:p>
          <w:p w14:paraId="2C53F9C8" w14:textId="0796482B" w:rsidR="00BF27F7" w:rsidRDefault="00BF27F7" w:rsidP="00BF27F7">
            <w:pPr>
              <w:pStyle w:val="2019-20tablecolheadright"/>
            </w:pPr>
            <w:r>
              <w:t>$’000</w:t>
            </w:r>
          </w:p>
        </w:tc>
      </w:tr>
      <w:tr w:rsidR="00BF27F7" w14:paraId="12C05E39" w14:textId="77777777" w:rsidTr="007C7ED3">
        <w:tc>
          <w:tcPr>
            <w:tcW w:w="5103" w:type="dxa"/>
          </w:tcPr>
          <w:p w14:paraId="6658FEEE" w14:textId="55DBFBF3" w:rsidR="00BF27F7" w:rsidRPr="0028560F" w:rsidRDefault="00BF27F7" w:rsidP="00BF27F7">
            <w:pPr>
              <w:pStyle w:val="2019-20tabletextBoldleft"/>
              <w:rPr>
                <w:rFonts w:cs="Arial"/>
              </w:rPr>
            </w:pPr>
            <w:r>
              <w:t>Continuing operations</w:t>
            </w:r>
          </w:p>
        </w:tc>
        <w:tc>
          <w:tcPr>
            <w:tcW w:w="1418" w:type="dxa"/>
          </w:tcPr>
          <w:p w14:paraId="7F38E4AC" w14:textId="77777777" w:rsidR="00BF27F7" w:rsidRPr="0028560F" w:rsidRDefault="00BF27F7" w:rsidP="00BF27F7">
            <w:pPr>
              <w:pStyle w:val="2019-20tabletextright"/>
              <w:rPr>
                <w:rFonts w:cs="Arial"/>
                <w:b/>
                <w:bCs/>
              </w:rPr>
            </w:pPr>
          </w:p>
        </w:tc>
        <w:tc>
          <w:tcPr>
            <w:tcW w:w="1417" w:type="dxa"/>
            <w:shd w:val="clear" w:color="auto" w:fill="auto"/>
          </w:tcPr>
          <w:p w14:paraId="44A9901F" w14:textId="77777777" w:rsidR="00BF27F7" w:rsidRPr="0028560F" w:rsidRDefault="00BF27F7" w:rsidP="00BF27F7">
            <w:pPr>
              <w:pStyle w:val="2019-20tabletextright"/>
              <w:rPr>
                <w:rFonts w:cs="Arial"/>
                <w:b/>
                <w:bCs/>
              </w:rPr>
            </w:pPr>
          </w:p>
        </w:tc>
        <w:tc>
          <w:tcPr>
            <w:tcW w:w="1417" w:type="dxa"/>
            <w:shd w:val="clear" w:color="auto" w:fill="F2F2F2" w:themeFill="background1" w:themeFillShade="F2"/>
          </w:tcPr>
          <w:p w14:paraId="380AD5FF" w14:textId="77777777" w:rsidR="00BF27F7" w:rsidRPr="0028560F" w:rsidRDefault="00BF27F7" w:rsidP="00BF27F7">
            <w:pPr>
              <w:pStyle w:val="2019-20tabletextright"/>
              <w:rPr>
                <w:rFonts w:cs="Arial"/>
                <w:b/>
                <w:bCs/>
              </w:rPr>
            </w:pPr>
          </w:p>
        </w:tc>
      </w:tr>
      <w:tr w:rsidR="00BF27F7" w14:paraId="79204FF0" w14:textId="77777777" w:rsidTr="007C7ED3">
        <w:tc>
          <w:tcPr>
            <w:tcW w:w="5103" w:type="dxa"/>
          </w:tcPr>
          <w:p w14:paraId="78EB683A" w14:textId="63EACE00" w:rsidR="00BF27F7" w:rsidRPr="0028560F" w:rsidRDefault="00BF27F7" w:rsidP="00BF27F7">
            <w:pPr>
              <w:pStyle w:val="2019-20tabletextBoldleft"/>
              <w:rPr>
                <w:rFonts w:cs="Arial"/>
              </w:rPr>
            </w:pPr>
            <w:r>
              <w:t>Income from transactions</w:t>
            </w:r>
          </w:p>
        </w:tc>
        <w:tc>
          <w:tcPr>
            <w:tcW w:w="1418" w:type="dxa"/>
          </w:tcPr>
          <w:p w14:paraId="7A0A69C2" w14:textId="77777777" w:rsidR="00BF27F7" w:rsidRPr="0028560F" w:rsidRDefault="00BF27F7" w:rsidP="00BF27F7">
            <w:pPr>
              <w:pStyle w:val="2019-20tabletextright"/>
              <w:rPr>
                <w:rFonts w:cs="Arial"/>
                <w:b/>
                <w:bCs/>
              </w:rPr>
            </w:pPr>
          </w:p>
        </w:tc>
        <w:tc>
          <w:tcPr>
            <w:tcW w:w="1417" w:type="dxa"/>
            <w:shd w:val="clear" w:color="auto" w:fill="auto"/>
          </w:tcPr>
          <w:p w14:paraId="7C883EDE" w14:textId="77777777" w:rsidR="00BF27F7" w:rsidRPr="0028560F" w:rsidRDefault="00BF27F7" w:rsidP="00BF27F7">
            <w:pPr>
              <w:pStyle w:val="2019-20tabletextright"/>
              <w:rPr>
                <w:rFonts w:cs="Arial"/>
                <w:b/>
                <w:bCs/>
              </w:rPr>
            </w:pPr>
          </w:p>
        </w:tc>
        <w:tc>
          <w:tcPr>
            <w:tcW w:w="1417" w:type="dxa"/>
            <w:shd w:val="clear" w:color="auto" w:fill="F2F2F2" w:themeFill="background1" w:themeFillShade="F2"/>
          </w:tcPr>
          <w:p w14:paraId="11E0D38C" w14:textId="77777777" w:rsidR="00BF27F7" w:rsidRPr="0028560F" w:rsidRDefault="00BF27F7" w:rsidP="00BF27F7">
            <w:pPr>
              <w:pStyle w:val="2019-20tabletextright"/>
              <w:rPr>
                <w:rFonts w:cs="Arial"/>
                <w:b/>
                <w:bCs/>
              </w:rPr>
            </w:pPr>
          </w:p>
        </w:tc>
      </w:tr>
      <w:tr w:rsidR="00BF27F7" w14:paraId="3F3FECC4" w14:textId="77777777" w:rsidTr="007C7ED3">
        <w:tc>
          <w:tcPr>
            <w:tcW w:w="5103" w:type="dxa"/>
          </w:tcPr>
          <w:p w14:paraId="67A79F39" w14:textId="56B91A31" w:rsidR="00BF27F7" w:rsidRPr="007C4271" w:rsidRDefault="00BF27F7" w:rsidP="00BF27F7">
            <w:pPr>
              <w:pStyle w:val="2019-20tabletextleft"/>
              <w:rPr>
                <w:rFonts w:cs="Arial"/>
              </w:rPr>
            </w:pPr>
            <w:r>
              <w:t>Special appropriations</w:t>
            </w:r>
          </w:p>
        </w:tc>
        <w:tc>
          <w:tcPr>
            <w:tcW w:w="1418" w:type="dxa"/>
          </w:tcPr>
          <w:p w14:paraId="2494436C" w14:textId="08AA79D3" w:rsidR="00BF27F7" w:rsidRPr="007C4271" w:rsidRDefault="00BF27F7" w:rsidP="00BF27F7">
            <w:pPr>
              <w:pStyle w:val="2019-20tabletextright"/>
              <w:rPr>
                <w:rFonts w:cs="Arial"/>
              </w:rPr>
            </w:pPr>
            <w:r>
              <w:t>2.1</w:t>
            </w:r>
          </w:p>
        </w:tc>
        <w:tc>
          <w:tcPr>
            <w:tcW w:w="1417" w:type="dxa"/>
            <w:shd w:val="clear" w:color="auto" w:fill="auto"/>
          </w:tcPr>
          <w:p w14:paraId="66EB476C" w14:textId="7D3AFD87" w:rsidR="00BF27F7" w:rsidRPr="007C4271" w:rsidRDefault="00BF27F7" w:rsidP="00BF27F7">
            <w:pPr>
              <w:pStyle w:val="2019-20tabletextright"/>
              <w:rPr>
                <w:rFonts w:cs="Arial"/>
              </w:rPr>
            </w:pPr>
            <w:r>
              <w:t xml:space="preserve"> 74,949</w:t>
            </w:r>
          </w:p>
        </w:tc>
        <w:tc>
          <w:tcPr>
            <w:tcW w:w="1417" w:type="dxa"/>
            <w:shd w:val="clear" w:color="auto" w:fill="F2F2F2" w:themeFill="background1" w:themeFillShade="F2"/>
          </w:tcPr>
          <w:p w14:paraId="6B1FD51F" w14:textId="09FB6014" w:rsidR="00BF27F7" w:rsidRPr="007C4271" w:rsidRDefault="00BF27F7" w:rsidP="00BF27F7">
            <w:pPr>
              <w:pStyle w:val="2019-20tabletextright"/>
              <w:rPr>
                <w:rFonts w:cs="Arial"/>
              </w:rPr>
            </w:pPr>
            <w:r>
              <w:t xml:space="preserve"> 37,536</w:t>
            </w:r>
          </w:p>
        </w:tc>
      </w:tr>
      <w:tr w:rsidR="00BF27F7" w14:paraId="0B3FB044" w14:textId="77777777" w:rsidTr="007C7ED3">
        <w:tc>
          <w:tcPr>
            <w:tcW w:w="5103" w:type="dxa"/>
          </w:tcPr>
          <w:p w14:paraId="126AE144" w14:textId="155CE6DC" w:rsidR="00BF27F7" w:rsidRPr="0028560F" w:rsidRDefault="00BF27F7" w:rsidP="00BF27F7">
            <w:pPr>
              <w:pStyle w:val="2019-20tabletextBoldleft"/>
              <w:rPr>
                <w:rFonts w:cs="Arial"/>
              </w:rPr>
            </w:pPr>
            <w:r>
              <w:t>Total income from transactions</w:t>
            </w:r>
          </w:p>
        </w:tc>
        <w:tc>
          <w:tcPr>
            <w:tcW w:w="1418" w:type="dxa"/>
          </w:tcPr>
          <w:p w14:paraId="29509AD0" w14:textId="77777777" w:rsidR="00BF27F7" w:rsidRPr="0028560F" w:rsidRDefault="00BF27F7" w:rsidP="00BF27F7">
            <w:pPr>
              <w:pStyle w:val="2019-20tabletextright"/>
              <w:rPr>
                <w:rFonts w:cs="Arial"/>
                <w:b/>
                <w:bCs/>
              </w:rPr>
            </w:pPr>
          </w:p>
        </w:tc>
        <w:tc>
          <w:tcPr>
            <w:tcW w:w="1417" w:type="dxa"/>
            <w:shd w:val="clear" w:color="auto" w:fill="auto"/>
          </w:tcPr>
          <w:p w14:paraId="144FDE61" w14:textId="53B4D018" w:rsidR="00BF27F7" w:rsidRPr="0028560F" w:rsidRDefault="00BF27F7" w:rsidP="00BF27F7">
            <w:pPr>
              <w:pStyle w:val="2019-20tabletextboldright"/>
              <w:rPr>
                <w:rFonts w:cs="Arial"/>
              </w:rPr>
            </w:pPr>
            <w:r>
              <w:t xml:space="preserve"> 74,949</w:t>
            </w:r>
          </w:p>
        </w:tc>
        <w:tc>
          <w:tcPr>
            <w:tcW w:w="1417" w:type="dxa"/>
            <w:shd w:val="clear" w:color="auto" w:fill="F2F2F2" w:themeFill="background1" w:themeFillShade="F2"/>
          </w:tcPr>
          <w:p w14:paraId="5712E749" w14:textId="4AF032B2" w:rsidR="00BF27F7" w:rsidRPr="0028560F" w:rsidRDefault="00BF27F7" w:rsidP="00BF27F7">
            <w:pPr>
              <w:pStyle w:val="2019-20tabletextboldright"/>
              <w:rPr>
                <w:rFonts w:cs="Arial"/>
              </w:rPr>
            </w:pPr>
            <w:r>
              <w:t xml:space="preserve"> 37,536</w:t>
            </w:r>
          </w:p>
        </w:tc>
      </w:tr>
      <w:tr w:rsidR="00BF27F7" w14:paraId="75E4A589" w14:textId="77777777" w:rsidTr="007C7ED3">
        <w:tc>
          <w:tcPr>
            <w:tcW w:w="5103" w:type="dxa"/>
          </w:tcPr>
          <w:p w14:paraId="2559E4E4" w14:textId="36A8DD2D" w:rsidR="00BF27F7" w:rsidRPr="0028560F" w:rsidRDefault="00BF27F7" w:rsidP="00BF27F7">
            <w:pPr>
              <w:pStyle w:val="2019-20tabletextBoldleft"/>
              <w:rPr>
                <w:rFonts w:cs="Arial"/>
              </w:rPr>
            </w:pPr>
            <w:r>
              <w:t>Expenses from transactions</w:t>
            </w:r>
          </w:p>
        </w:tc>
        <w:tc>
          <w:tcPr>
            <w:tcW w:w="1418" w:type="dxa"/>
          </w:tcPr>
          <w:p w14:paraId="04AEBD8C" w14:textId="77777777" w:rsidR="00BF27F7" w:rsidRPr="0028560F" w:rsidRDefault="00BF27F7" w:rsidP="00BF27F7">
            <w:pPr>
              <w:pStyle w:val="2019-20tabletextright"/>
              <w:rPr>
                <w:rFonts w:cs="Arial"/>
                <w:b/>
                <w:bCs/>
              </w:rPr>
            </w:pPr>
          </w:p>
        </w:tc>
        <w:tc>
          <w:tcPr>
            <w:tcW w:w="1417" w:type="dxa"/>
            <w:shd w:val="clear" w:color="auto" w:fill="auto"/>
          </w:tcPr>
          <w:p w14:paraId="3EAA589C" w14:textId="77777777" w:rsidR="00BF27F7" w:rsidRPr="0028560F" w:rsidRDefault="00BF27F7" w:rsidP="00BF27F7">
            <w:pPr>
              <w:pStyle w:val="2019-20tabletextright"/>
              <w:rPr>
                <w:rFonts w:cs="Arial"/>
                <w:b/>
                <w:bCs/>
              </w:rPr>
            </w:pPr>
          </w:p>
        </w:tc>
        <w:tc>
          <w:tcPr>
            <w:tcW w:w="1417" w:type="dxa"/>
            <w:shd w:val="clear" w:color="auto" w:fill="F2F2F2" w:themeFill="background1" w:themeFillShade="F2"/>
          </w:tcPr>
          <w:p w14:paraId="28162DB8" w14:textId="77777777" w:rsidR="00BF27F7" w:rsidRPr="0028560F" w:rsidRDefault="00BF27F7" w:rsidP="00BF27F7">
            <w:pPr>
              <w:pStyle w:val="2019-20tabletextright"/>
              <w:rPr>
                <w:rFonts w:cs="Arial"/>
                <w:b/>
                <w:bCs/>
              </w:rPr>
            </w:pPr>
          </w:p>
        </w:tc>
      </w:tr>
      <w:tr w:rsidR="00BF27F7" w14:paraId="7F33AD6D" w14:textId="77777777" w:rsidTr="007C7ED3">
        <w:tc>
          <w:tcPr>
            <w:tcW w:w="5103" w:type="dxa"/>
          </w:tcPr>
          <w:p w14:paraId="5FAF73BA" w14:textId="536C7581" w:rsidR="00BF27F7" w:rsidRPr="007C4271" w:rsidRDefault="00BF27F7" w:rsidP="00BF27F7">
            <w:pPr>
              <w:pStyle w:val="2019-20tabletextleft"/>
              <w:rPr>
                <w:rFonts w:cs="Arial"/>
              </w:rPr>
            </w:pPr>
            <w:r>
              <w:t>Employee expenses</w:t>
            </w:r>
          </w:p>
        </w:tc>
        <w:tc>
          <w:tcPr>
            <w:tcW w:w="1418" w:type="dxa"/>
          </w:tcPr>
          <w:p w14:paraId="68F78341" w14:textId="6D6BF4B9" w:rsidR="00BF27F7" w:rsidRPr="007C4271" w:rsidRDefault="00BF27F7" w:rsidP="00BF27F7">
            <w:pPr>
              <w:pStyle w:val="2019-20tabletextright"/>
              <w:rPr>
                <w:rFonts w:cs="Arial"/>
              </w:rPr>
            </w:pPr>
            <w:r>
              <w:t>3.1.1</w:t>
            </w:r>
          </w:p>
        </w:tc>
        <w:tc>
          <w:tcPr>
            <w:tcW w:w="1417" w:type="dxa"/>
            <w:shd w:val="clear" w:color="auto" w:fill="auto"/>
          </w:tcPr>
          <w:p w14:paraId="7A7348E6" w14:textId="2C80DFB0" w:rsidR="00BF27F7" w:rsidRPr="007C4271" w:rsidRDefault="00BF27F7" w:rsidP="00BF27F7">
            <w:pPr>
              <w:pStyle w:val="2019-20tabletextright"/>
              <w:rPr>
                <w:rFonts w:cs="Arial"/>
              </w:rPr>
            </w:pPr>
            <w:r>
              <w:t xml:space="preserve"> (35,062)</w:t>
            </w:r>
          </w:p>
        </w:tc>
        <w:tc>
          <w:tcPr>
            <w:tcW w:w="1417" w:type="dxa"/>
            <w:shd w:val="clear" w:color="auto" w:fill="F2F2F2" w:themeFill="background1" w:themeFillShade="F2"/>
          </w:tcPr>
          <w:p w14:paraId="33C09C29" w14:textId="3EAD32C1" w:rsidR="00BF27F7" w:rsidRPr="007C4271" w:rsidRDefault="00BF27F7" w:rsidP="00BF27F7">
            <w:pPr>
              <w:pStyle w:val="2019-20tabletextright"/>
              <w:rPr>
                <w:rFonts w:cs="Arial"/>
              </w:rPr>
            </w:pPr>
            <w:r>
              <w:t xml:space="preserve"> (19,946)</w:t>
            </w:r>
          </w:p>
        </w:tc>
      </w:tr>
      <w:tr w:rsidR="00BF27F7" w14:paraId="7C9B87FA" w14:textId="77777777" w:rsidTr="007C7ED3">
        <w:tc>
          <w:tcPr>
            <w:tcW w:w="5103" w:type="dxa"/>
          </w:tcPr>
          <w:p w14:paraId="7C913B4F" w14:textId="1B3DD22B" w:rsidR="00BF27F7" w:rsidRPr="007C4271" w:rsidRDefault="00BF27F7" w:rsidP="00BF27F7">
            <w:pPr>
              <w:pStyle w:val="2019-20tabletextleft"/>
              <w:rPr>
                <w:rFonts w:cs="Arial"/>
              </w:rPr>
            </w:pPr>
            <w:r>
              <w:t>Depreciation and amortisation</w:t>
            </w:r>
          </w:p>
        </w:tc>
        <w:tc>
          <w:tcPr>
            <w:tcW w:w="1418" w:type="dxa"/>
          </w:tcPr>
          <w:p w14:paraId="6A9D4AB2" w14:textId="0DD89CF2" w:rsidR="00BF27F7" w:rsidRPr="007C4271" w:rsidRDefault="00BF27F7" w:rsidP="00BF27F7">
            <w:pPr>
              <w:pStyle w:val="2019-20tabletextright"/>
              <w:rPr>
                <w:rFonts w:cs="Arial"/>
              </w:rPr>
            </w:pPr>
            <w:r>
              <w:t>5.1.1</w:t>
            </w:r>
          </w:p>
        </w:tc>
        <w:tc>
          <w:tcPr>
            <w:tcW w:w="1417" w:type="dxa"/>
            <w:shd w:val="clear" w:color="auto" w:fill="auto"/>
          </w:tcPr>
          <w:p w14:paraId="2F477864" w14:textId="70AE0F66" w:rsidR="00BF27F7" w:rsidRPr="007C4271" w:rsidRDefault="00BF27F7" w:rsidP="00BF27F7">
            <w:pPr>
              <w:pStyle w:val="2019-20tabletextright"/>
              <w:rPr>
                <w:rFonts w:cs="Arial"/>
              </w:rPr>
            </w:pPr>
            <w:r>
              <w:t xml:space="preserve"> (3,269)</w:t>
            </w:r>
          </w:p>
        </w:tc>
        <w:tc>
          <w:tcPr>
            <w:tcW w:w="1417" w:type="dxa"/>
            <w:shd w:val="clear" w:color="auto" w:fill="F2F2F2" w:themeFill="background1" w:themeFillShade="F2"/>
          </w:tcPr>
          <w:p w14:paraId="63E2531E" w14:textId="5237DE6A" w:rsidR="00BF27F7" w:rsidRPr="007C4271" w:rsidRDefault="00BF27F7" w:rsidP="00BF27F7">
            <w:pPr>
              <w:pStyle w:val="2019-20tabletextright"/>
              <w:rPr>
                <w:rFonts w:cs="Arial"/>
              </w:rPr>
            </w:pPr>
            <w:r>
              <w:t xml:space="preserve"> (3,916)</w:t>
            </w:r>
          </w:p>
        </w:tc>
      </w:tr>
      <w:tr w:rsidR="00BF27F7" w14:paraId="44CD2C94" w14:textId="77777777" w:rsidTr="007C7ED3">
        <w:tc>
          <w:tcPr>
            <w:tcW w:w="5103" w:type="dxa"/>
          </w:tcPr>
          <w:p w14:paraId="75BC791A" w14:textId="7EB233C5" w:rsidR="00BF27F7" w:rsidRPr="007C4271" w:rsidRDefault="00BF27F7" w:rsidP="00BF27F7">
            <w:pPr>
              <w:pStyle w:val="2019-20tabletextleft"/>
              <w:rPr>
                <w:rFonts w:cs="Arial"/>
              </w:rPr>
            </w:pPr>
            <w:r>
              <w:t>Interest expense</w:t>
            </w:r>
          </w:p>
        </w:tc>
        <w:tc>
          <w:tcPr>
            <w:tcW w:w="1418" w:type="dxa"/>
          </w:tcPr>
          <w:p w14:paraId="5A7EE13D" w14:textId="77777777" w:rsidR="00BF27F7" w:rsidRPr="007C4271" w:rsidRDefault="00BF27F7" w:rsidP="00BF27F7">
            <w:pPr>
              <w:pStyle w:val="2019-20tabletextright"/>
              <w:rPr>
                <w:rFonts w:cs="Arial"/>
              </w:rPr>
            </w:pPr>
          </w:p>
        </w:tc>
        <w:tc>
          <w:tcPr>
            <w:tcW w:w="1417" w:type="dxa"/>
            <w:shd w:val="clear" w:color="auto" w:fill="auto"/>
          </w:tcPr>
          <w:p w14:paraId="5093D8AC" w14:textId="28F34DF6" w:rsidR="00BF27F7" w:rsidRPr="007C4271" w:rsidRDefault="00BF27F7" w:rsidP="00BF27F7">
            <w:pPr>
              <w:pStyle w:val="2019-20tabletextright"/>
              <w:rPr>
                <w:rFonts w:cs="Arial"/>
              </w:rPr>
            </w:pPr>
            <w:r>
              <w:t xml:space="preserve"> (3)</w:t>
            </w:r>
          </w:p>
        </w:tc>
        <w:tc>
          <w:tcPr>
            <w:tcW w:w="1417" w:type="dxa"/>
            <w:shd w:val="clear" w:color="auto" w:fill="F2F2F2" w:themeFill="background1" w:themeFillShade="F2"/>
          </w:tcPr>
          <w:p w14:paraId="52EC0D75" w14:textId="13603EC5" w:rsidR="00BF27F7" w:rsidRPr="007C4271" w:rsidRDefault="00BF27F7" w:rsidP="00BF27F7">
            <w:pPr>
              <w:pStyle w:val="2019-20tabletextright"/>
              <w:rPr>
                <w:rFonts w:cs="Arial"/>
              </w:rPr>
            </w:pPr>
            <w:r>
              <w:t xml:space="preserve"> (195)</w:t>
            </w:r>
          </w:p>
        </w:tc>
      </w:tr>
      <w:tr w:rsidR="00BF27F7" w14:paraId="2908C1B3" w14:textId="77777777" w:rsidTr="007C7ED3">
        <w:tc>
          <w:tcPr>
            <w:tcW w:w="5103" w:type="dxa"/>
          </w:tcPr>
          <w:p w14:paraId="0E33F2E6" w14:textId="5FA3D69F" w:rsidR="00BF27F7" w:rsidRPr="007C4271" w:rsidRDefault="00BF27F7" w:rsidP="00BF27F7">
            <w:pPr>
              <w:pStyle w:val="2019-20tabletextleft"/>
              <w:rPr>
                <w:rFonts w:cs="Arial"/>
              </w:rPr>
            </w:pPr>
            <w:r>
              <w:t>Capital asset charge</w:t>
            </w:r>
          </w:p>
        </w:tc>
        <w:tc>
          <w:tcPr>
            <w:tcW w:w="1418" w:type="dxa"/>
          </w:tcPr>
          <w:p w14:paraId="79FA1FD1" w14:textId="4684DFE6" w:rsidR="00BF27F7" w:rsidRPr="007C4271" w:rsidRDefault="00BF27F7" w:rsidP="00BF27F7">
            <w:pPr>
              <w:pStyle w:val="2019-20tabletextright"/>
              <w:rPr>
                <w:rFonts w:cs="Arial"/>
              </w:rPr>
            </w:pPr>
            <w:r>
              <w:t>3.2</w:t>
            </w:r>
          </w:p>
        </w:tc>
        <w:tc>
          <w:tcPr>
            <w:tcW w:w="1417" w:type="dxa"/>
            <w:shd w:val="clear" w:color="auto" w:fill="auto"/>
          </w:tcPr>
          <w:p w14:paraId="0BA392F5" w14:textId="57DE48A8" w:rsidR="00BF27F7" w:rsidRPr="007C4271" w:rsidRDefault="00BF27F7" w:rsidP="00BF27F7">
            <w:pPr>
              <w:pStyle w:val="2019-20tabletextright"/>
              <w:rPr>
                <w:rFonts w:cs="Arial"/>
              </w:rPr>
            </w:pPr>
            <w:r>
              <w:t xml:space="preserve"> (129)</w:t>
            </w:r>
          </w:p>
        </w:tc>
        <w:tc>
          <w:tcPr>
            <w:tcW w:w="1417" w:type="dxa"/>
            <w:shd w:val="clear" w:color="auto" w:fill="F2F2F2" w:themeFill="background1" w:themeFillShade="F2"/>
          </w:tcPr>
          <w:p w14:paraId="1D498890" w14:textId="70935006" w:rsidR="00BF27F7" w:rsidRPr="007C4271" w:rsidRDefault="00BF27F7" w:rsidP="00BF27F7">
            <w:pPr>
              <w:pStyle w:val="2019-20tabletextright"/>
              <w:rPr>
                <w:rFonts w:cs="Arial"/>
              </w:rPr>
            </w:pPr>
            <w:r>
              <w:t xml:space="preserve"> (129)</w:t>
            </w:r>
          </w:p>
        </w:tc>
      </w:tr>
      <w:tr w:rsidR="00BF27F7" w14:paraId="184381A8" w14:textId="77777777" w:rsidTr="007C7ED3">
        <w:tc>
          <w:tcPr>
            <w:tcW w:w="5103" w:type="dxa"/>
          </w:tcPr>
          <w:p w14:paraId="4FFBAB25" w14:textId="1FFC622A" w:rsidR="00BF27F7" w:rsidRPr="007C4271" w:rsidRDefault="00BF27F7" w:rsidP="00BF27F7">
            <w:pPr>
              <w:pStyle w:val="2019-20tabletextleft"/>
              <w:rPr>
                <w:rFonts w:cs="Arial"/>
              </w:rPr>
            </w:pPr>
            <w:r>
              <w:t>Other operating expenses</w:t>
            </w:r>
          </w:p>
        </w:tc>
        <w:tc>
          <w:tcPr>
            <w:tcW w:w="1418" w:type="dxa"/>
          </w:tcPr>
          <w:p w14:paraId="04E19059" w14:textId="506B545F" w:rsidR="00BF27F7" w:rsidRPr="007C4271" w:rsidRDefault="00BF27F7" w:rsidP="00BF27F7">
            <w:pPr>
              <w:pStyle w:val="2019-20tabletextright"/>
              <w:rPr>
                <w:rFonts w:cs="Arial"/>
              </w:rPr>
            </w:pPr>
            <w:r>
              <w:t>3.3</w:t>
            </w:r>
          </w:p>
        </w:tc>
        <w:tc>
          <w:tcPr>
            <w:tcW w:w="1417" w:type="dxa"/>
            <w:shd w:val="clear" w:color="auto" w:fill="auto"/>
          </w:tcPr>
          <w:p w14:paraId="5C6B5B01" w14:textId="07B79246" w:rsidR="00BF27F7" w:rsidRPr="007C4271" w:rsidRDefault="00BF27F7" w:rsidP="00BF27F7">
            <w:pPr>
              <w:pStyle w:val="2019-20tabletextright"/>
              <w:rPr>
                <w:rFonts w:cs="Arial"/>
              </w:rPr>
            </w:pPr>
            <w:r>
              <w:t xml:space="preserve"> (39,188)</w:t>
            </w:r>
          </w:p>
        </w:tc>
        <w:tc>
          <w:tcPr>
            <w:tcW w:w="1417" w:type="dxa"/>
            <w:shd w:val="clear" w:color="auto" w:fill="F2F2F2" w:themeFill="background1" w:themeFillShade="F2"/>
          </w:tcPr>
          <w:p w14:paraId="1D8F29CE" w14:textId="6942B575" w:rsidR="00BF27F7" w:rsidRPr="007C4271" w:rsidRDefault="00BF27F7" w:rsidP="00BF27F7">
            <w:pPr>
              <w:pStyle w:val="2019-20tabletextright"/>
              <w:rPr>
                <w:rFonts w:cs="Arial"/>
              </w:rPr>
            </w:pPr>
            <w:r>
              <w:t xml:space="preserve"> (14,390)</w:t>
            </w:r>
          </w:p>
        </w:tc>
      </w:tr>
      <w:tr w:rsidR="00BF27F7" w14:paraId="3D36A50C" w14:textId="77777777" w:rsidTr="007C7ED3">
        <w:tc>
          <w:tcPr>
            <w:tcW w:w="5103" w:type="dxa"/>
          </w:tcPr>
          <w:p w14:paraId="70D1B7E2" w14:textId="51F89976" w:rsidR="00BF27F7" w:rsidRPr="0028560F" w:rsidRDefault="00BF27F7" w:rsidP="00BF27F7">
            <w:pPr>
              <w:pStyle w:val="2019-20tabletextBoldleft"/>
              <w:rPr>
                <w:rFonts w:cs="Arial"/>
              </w:rPr>
            </w:pPr>
            <w:r>
              <w:t>Total expenses from transactions</w:t>
            </w:r>
          </w:p>
        </w:tc>
        <w:tc>
          <w:tcPr>
            <w:tcW w:w="1418" w:type="dxa"/>
          </w:tcPr>
          <w:p w14:paraId="38885F99" w14:textId="77777777" w:rsidR="00BF27F7" w:rsidRPr="0028560F" w:rsidRDefault="00BF27F7" w:rsidP="00BF27F7">
            <w:pPr>
              <w:pStyle w:val="2019-20tabletextright"/>
              <w:rPr>
                <w:rFonts w:cs="Arial"/>
                <w:b/>
                <w:bCs/>
              </w:rPr>
            </w:pPr>
          </w:p>
        </w:tc>
        <w:tc>
          <w:tcPr>
            <w:tcW w:w="1417" w:type="dxa"/>
            <w:shd w:val="clear" w:color="auto" w:fill="auto"/>
          </w:tcPr>
          <w:p w14:paraId="62C84C38" w14:textId="6B4B6F20" w:rsidR="00BF27F7" w:rsidRPr="0028560F" w:rsidRDefault="00BF27F7" w:rsidP="00BF27F7">
            <w:pPr>
              <w:pStyle w:val="2019-20tabletextboldright"/>
              <w:rPr>
                <w:rFonts w:cs="Arial"/>
              </w:rPr>
            </w:pPr>
            <w:r>
              <w:t xml:space="preserve"> (77,651)</w:t>
            </w:r>
          </w:p>
        </w:tc>
        <w:tc>
          <w:tcPr>
            <w:tcW w:w="1417" w:type="dxa"/>
            <w:shd w:val="clear" w:color="auto" w:fill="F2F2F2" w:themeFill="background1" w:themeFillShade="F2"/>
          </w:tcPr>
          <w:p w14:paraId="3920DFCE" w14:textId="521B3D8E" w:rsidR="00BF27F7" w:rsidRPr="0028560F" w:rsidRDefault="00BF27F7" w:rsidP="00BF27F7">
            <w:pPr>
              <w:pStyle w:val="2019-20tabletextboldright"/>
              <w:rPr>
                <w:rFonts w:cs="Arial"/>
              </w:rPr>
            </w:pPr>
            <w:r>
              <w:t xml:space="preserve"> (38,576)</w:t>
            </w:r>
          </w:p>
        </w:tc>
      </w:tr>
      <w:tr w:rsidR="00BF27F7" w14:paraId="3D143C50" w14:textId="77777777" w:rsidTr="007C7ED3">
        <w:tc>
          <w:tcPr>
            <w:tcW w:w="5103" w:type="dxa"/>
          </w:tcPr>
          <w:p w14:paraId="74669493" w14:textId="08F0A1CD" w:rsidR="00BF27F7" w:rsidRPr="0028560F" w:rsidRDefault="00BF27F7" w:rsidP="00BF27F7">
            <w:pPr>
              <w:pStyle w:val="2019-20tabletextBoldleft"/>
              <w:rPr>
                <w:rFonts w:cs="Arial"/>
              </w:rPr>
            </w:pPr>
            <w:r>
              <w:t>Net result from transactions (net operating balance)</w:t>
            </w:r>
          </w:p>
        </w:tc>
        <w:tc>
          <w:tcPr>
            <w:tcW w:w="1418" w:type="dxa"/>
          </w:tcPr>
          <w:p w14:paraId="1E5EB5BA" w14:textId="77777777" w:rsidR="00BF27F7" w:rsidRPr="0028560F" w:rsidRDefault="00BF27F7" w:rsidP="00BF27F7">
            <w:pPr>
              <w:pStyle w:val="2019-20tabletextright"/>
              <w:rPr>
                <w:rFonts w:cs="Arial"/>
                <w:b/>
                <w:bCs/>
              </w:rPr>
            </w:pPr>
          </w:p>
        </w:tc>
        <w:tc>
          <w:tcPr>
            <w:tcW w:w="1417" w:type="dxa"/>
            <w:shd w:val="clear" w:color="auto" w:fill="auto"/>
          </w:tcPr>
          <w:p w14:paraId="326E70D2" w14:textId="20E00639" w:rsidR="00BF27F7" w:rsidRPr="0028560F" w:rsidRDefault="00BF27F7" w:rsidP="00BF27F7">
            <w:pPr>
              <w:pStyle w:val="2019-20tabletextboldright"/>
              <w:rPr>
                <w:rFonts w:cs="Arial"/>
              </w:rPr>
            </w:pPr>
            <w:r>
              <w:t xml:space="preserve"> (2,702)</w:t>
            </w:r>
          </w:p>
        </w:tc>
        <w:tc>
          <w:tcPr>
            <w:tcW w:w="1417" w:type="dxa"/>
            <w:shd w:val="clear" w:color="auto" w:fill="F2F2F2" w:themeFill="background1" w:themeFillShade="F2"/>
          </w:tcPr>
          <w:p w14:paraId="51EAF05F" w14:textId="4C5F9E8D" w:rsidR="00BF27F7" w:rsidRPr="0028560F" w:rsidRDefault="00BF27F7" w:rsidP="00BF27F7">
            <w:pPr>
              <w:pStyle w:val="2019-20tabletextboldright"/>
              <w:rPr>
                <w:rFonts w:cs="Arial"/>
              </w:rPr>
            </w:pPr>
            <w:r>
              <w:t xml:space="preserve"> (1,040)</w:t>
            </w:r>
          </w:p>
        </w:tc>
      </w:tr>
      <w:tr w:rsidR="00BF27F7" w14:paraId="127028DD" w14:textId="77777777" w:rsidTr="007C7ED3">
        <w:tc>
          <w:tcPr>
            <w:tcW w:w="5103" w:type="dxa"/>
          </w:tcPr>
          <w:p w14:paraId="4C5A8DB2" w14:textId="37485C94" w:rsidR="00BF27F7" w:rsidRPr="0028560F" w:rsidRDefault="00BF27F7" w:rsidP="00BF27F7">
            <w:pPr>
              <w:pStyle w:val="2019-20tabletextBoldleft"/>
              <w:rPr>
                <w:rFonts w:cs="Arial"/>
              </w:rPr>
            </w:pPr>
            <w:r>
              <w:t>Other economic flows included in net result</w:t>
            </w:r>
          </w:p>
        </w:tc>
        <w:tc>
          <w:tcPr>
            <w:tcW w:w="1418" w:type="dxa"/>
          </w:tcPr>
          <w:p w14:paraId="48FACE30" w14:textId="77777777" w:rsidR="00BF27F7" w:rsidRPr="0028560F" w:rsidRDefault="00BF27F7" w:rsidP="00BF27F7">
            <w:pPr>
              <w:pStyle w:val="2019-20tabletextright"/>
              <w:rPr>
                <w:rFonts w:cs="Arial"/>
                <w:b/>
                <w:bCs/>
              </w:rPr>
            </w:pPr>
          </w:p>
        </w:tc>
        <w:tc>
          <w:tcPr>
            <w:tcW w:w="1417" w:type="dxa"/>
            <w:shd w:val="clear" w:color="auto" w:fill="auto"/>
          </w:tcPr>
          <w:p w14:paraId="58C4F030" w14:textId="77777777" w:rsidR="00BF27F7" w:rsidRPr="0028560F" w:rsidRDefault="00BF27F7" w:rsidP="00BF27F7">
            <w:pPr>
              <w:pStyle w:val="2019-20tabletextright"/>
              <w:rPr>
                <w:rFonts w:cs="Arial"/>
                <w:b/>
                <w:bCs/>
              </w:rPr>
            </w:pPr>
          </w:p>
        </w:tc>
        <w:tc>
          <w:tcPr>
            <w:tcW w:w="1417" w:type="dxa"/>
            <w:shd w:val="clear" w:color="auto" w:fill="F2F2F2" w:themeFill="background1" w:themeFillShade="F2"/>
          </w:tcPr>
          <w:p w14:paraId="163F38BB" w14:textId="77777777" w:rsidR="00BF27F7" w:rsidRPr="0028560F" w:rsidRDefault="00BF27F7" w:rsidP="00BF27F7">
            <w:pPr>
              <w:pStyle w:val="2019-20tabletextright"/>
              <w:rPr>
                <w:rFonts w:cs="Arial"/>
                <w:b/>
                <w:bCs/>
              </w:rPr>
            </w:pPr>
          </w:p>
        </w:tc>
      </w:tr>
      <w:tr w:rsidR="00BF27F7" w14:paraId="1BDAB095" w14:textId="77777777" w:rsidTr="007C7ED3">
        <w:tc>
          <w:tcPr>
            <w:tcW w:w="5103" w:type="dxa"/>
          </w:tcPr>
          <w:p w14:paraId="73DC7256" w14:textId="20DD7BE8" w:rsidR="00BF27F7" w:rsidRPr="007C4271" w:rsidRDefault="00BF27F7" w:rsidP="00BF27F7">
            <w:pPr>
              <w:pStyle w:val="2019-20tabletextleft"/>
              <w:rPr>
                <w:rFonts w:cs="Arial"/>
              </w:rPr>
            </w:pPr>
            <w:r>
              <w:t>Net gain/(loss) arising from revaluation of long service liability</w:t>
            </w:r>
          </w:p>
        </w:tc>
        <w:tc>
          <w:tcPr>
            <w:tcW w:w="1418" w:type="dxa"/>
          </w:tcPr>
          <w:p w14:paraId="6B1B3517" w14:textId="77777777" w:rsidR="00BF27F7" w:rsidRPr="007C4271" w:rsidRDefault="00BF27F7" w:rsidP="00BF27F7">
            <w:pPr>
              <w:pStyle w:val="2019-20tabletextright"/>
              <w:rPr>
                <w:rFonts w:cs="Arial"/>
              </w:rPr>
            </w:pPr>
          </w:p>
        </w:tc>
        <w:tc>
          <w:tcPr>
            <w:tcW w:w="1417" w:type="dxa"/>
            <w:shd w:val="clear" w:color="auto" w:fill="auto"/>
          </w:tcPr>
          <w:p w14:paraId="0DD0AA45" w14:textId="31736E10" w:rsidR="00BF27F7" w:rsidRPr="007C4271" w:rsidRDefault="00BF27F7" w:rsidP="00BF27F7">
            <w:pPr>
              <w:pStyle w:val="2019-20tabletextright"/>
              <w:rPr>
                <w:rFonts w:cs="Arial"/>
              </w:rPr>
            </w:pPr>
            <w:r>
              <w:t xml:space="preserve"> 86</w:t>
            </w:r>
          </w:p>
        </w:tc>
        <w:tc>
          <w:tcPr>
            <w:tcW w:w="1417" w:type="dxa"/>
            <w:shd w:val="clear" w:color="auto" w:fill="F2F2F2" w:themeFill="background1" w:themeFillShade="F2"/>
          </w:tcPr>
          <w:p w14:paraId="1920D6BC" w14:textId="4D99BF1A" w:rsidR="00BF27F7" w:rsidRPr="007C4271" w:rsidRDefault="00BF27F7" w:rsidP="00BF27F7">
            <w:pPr>
              <w:pStyle w:val="2019-20tabletextright"/>
              <w:rPr>
                <w:rFonts w:cs="Arial"/>
              </w:rPr>
            </w:pPr>
            <w:r>
              <w:t xml:space="preserve"> 74</w:t>
            </w:r>
          </w:p>
        </w:tc>
      </w:tr>
      <w:tr w:rsidR="00BF27F7" w14:paraId="317506D4" w14:textId="77777777" w:rsidTr="007C7ED3">
        <w:tc>
          <w:tcPr>
            <w:tcW w:w="5103" w:type="dxa"/>
          </w:tcPr>
          <w:p w14:paraId="2FB50624" w14:textId="2016D782" w:rsidR="00BF27F7" w:rsidRPr="0028560F" w:rsidRDefault="00BF27F7" w:rsidP="00BF27F7">
            <w:pPr>
              <w:pStyle w:val="2019-20tabletextBoldleft"/>
              <w:rPr>
                <w:rFonts w:cs="Arial"/>
              </w:rPr>
            </w:pPr>
            <w:r>
              <w:t>Total other economic flows included in net result</w:t>
            </w:r>
          </w:p>
        </w:tc>
        <w:tc>
          <w:tcPr>
            <w:tcW w:w="1418" w:type="dxa"/>
          </w:tcPr>
          <w:p w14:paraId="4EB96DE4" w14:textId="77777777" w:rsidR="00BF27F7" w:rsidRPr="0028560F" w:rsidRDefault="00BF27F7" w:rsidP="00BF27F7">
            <w:pPr>
              <w:pStyle w:val="2019-20tabletextright"/>
              <w:rPr>
                <w:rFonts w:cs="Arial"/>
                <w:b/>
                <w:bCs/>
              </w:rPr>
            </w:pPr>
          </w:p>
        </w:tc>
        <w:tc>
          <w:tcPr>
            <w:tcW w:w="1417" w:type="dxa"/>
            <w:shd w:val="clear" w:color="auto" w:fill="auto"/>
          </w:tcPr>
          <w:p w14:paraId="3AB9A35D" w14:textId="5F4C44A7" w:rsidR="00BF27F7" w:rsidRPr="0028560F" w:rsidRDefault="00BF27F7" w:rsidP="00BF27F7">
            <w:pPr>
              <w:pStyle w:val="2019-20tabletextboldright"/>
              <w:rPr>
                <w:rFonts w:cs="Arial"/>
              </w:rPr>
            </w:pPr>
            <w:r>
              <w:t xml:space="preserve"> 86</w:t>
            </w:r>
          </w:p>
        </w:tc>
        <w:tc>
          <w:tcPr>
            <w:tcW w:w="1417" w:type="dxa"/>
            <w:shd w:val="clear" w:color="auto" w:fill="F2F2F2" w:themeFill="background1" w:themeFillShade="F2"/>
          </w:tcPr>
          <w:p w14:paraId="7EBCF0F6" w14:textId="76BBF3ED" w:rsidR="00BF27F7" w:rsidRPr="0028560F" w:rsidRDefault="00BF27F7" w:rsidP="00BF27F7">
            <w:pPr>
              <w:pStyle w:val="2019-20tabletextboldright"/>
              <w:rPr>
                <w:rFonts w:cs="Arial"/>
              </w:rPr>
            </w:pPr>
            <w:r>
              <w:t xml:space="preserve"> 74</w:t>
            </w:r>
          </w:p>
        </w:tc>
      </w:tr>
      <w:tr w:rsidR="00BF27F7" w14:paraId="7A9A0EF4" w14:textId="77777777" w:rsidTr="007C7ED3">
        <w:tc>
          <w:tcPr>
            <w:tcW w:w="5103" w:type="dxa"/>
          </w:tcPr>
          <w:p w14:paraId="7193B76C" w14:textId="39471729" w:rsidR="00BF27F7" w:rsidRPr="0028560F" w:rsidRDefault="00BF27F7" w:rsidP="00BF27F7">
            <w:pPr>
              <w:pStyle w:val="2019-20tabletextBoldleft"/>
              <w:rPr>
                <w:rFonts w:cs="Arial"/>
              </w:rPr>
            </w:pPr>
            <w:r>
              <w:t>Net result</w:t>
            </w:r>
          </w:p>
        </w:tc>
        <w:tc>
          <w:tcPr>
            <w:tcW w:w="1418" w:type="dxa"/>
          </w:tcPr>
          <w:p w14:paraId="4AF0A438" w14:textId="77777777" w:rsidR="00BF27F7" w:rsidRPr="0028560F" w:rsidRDefault="00BF27F7" w:rsidP="00BF27F7">
            <w:pPr>
              <w:pStyle w:val="2019-20tabletextright"/>
              <w:rPr>
                <w:rFonts w:cs="Arial"/>
                <w:b/>
                <w:bCs/>
              </w:rPr>
            </w:pPr>
          </w:p>
        </w:tc>
        <w:tc>
          <w:tcPr>
            <w:tcW w:w="1417" w:type="dxa"/>
            <w:shd w:val="clear" w:color="auto" w:fill="auto"/>
          </w:tcPr>
          <w:p w14:paraId="0CD8C719" w14:textId="77DBDFA1" w:rsidR="00BF27F7" w:rsidRPr="0028560F" w:rsidRDefault="00BF27F7" w:rsidP="00BF27F7">
            <w:pPr>
              <w:pStyle w:val="2019-20tabletextboldright"/>
              <w:rPr>
                <w:rFonts w:cs="Arial"/>
              </w:rPr>
            </w:pPr>
            <w:r>
              <w:t xml:space="preserve"> (2,616)</w:t>
            </w:r>
          </w:p>
        </w:tc>
        <w:tc>
          <w:tcPr>
            <w:tcW w:w="1417" w:type="dxa"/>
            <w:shd w:val="clear" w:color="auto" w:fill="F2F2F2" w:themeFill="background1" w:themeFillShade="F2"/>
          </w:tcPr>
          <w:p w14:paraId="735AB9E2" w14:textId="4C1BDE4A" w:rsidR="00BF27F7" w:rsidRPr="0028560F" w:rsidRDefault="00BF27F7" w:rsidP="00BF27F7">
            <w:pPr>
              <w:pStyle w:val="2019-20tabletextboldright"/>
              <w:rPr>
                <w:rFonts w:cs="Arial"/>
              </w:rPr>
            </w:pPr>
            <w:r>
              <w:t xml:space="preserve"> (966)</w:t>
            </w:r>
          </w:p>
        </w:tc>
      </w:tr>
      <w:tr w:rsidR="00BF27F7" w14:paraId="17659383" w14:textId="77777777" w:rsidTr="007C7ED3">
        <w:tc>
          <w:tcPr>
            <w:tcW w:w="5103" w:type="dxa"/>
          </w:tcPr>
          <w:p w14:paraId="033CB096" w14:textId="5EF72555" w:rsidR="00BF27F7" w:rsidRPr="0028560F" w:rsidRDefault="00BF27F7" w:rsidP="00BF27F7">
            <w:pPr>
              <w:pStyle w:val="2019-20tabletextBoldleft"/>
              <w:rPr>
                <w:rFonts w:cs="Arial"/>
              </w:rPr>
            </w:pPr>
            <w:r>
              <w:t>Comprehensive result</w:t>
            </w:r>
          </w:p>
        </w:tc>
        <w:tc>
          <w:tcPr>
            <w:tcW w:w="1418" w:type="dxa"/>
          </w:tcPr>
          <w:p w14:paraId="4A4F2D67" w14:textId="77777777" w:rsidR="00BF27F7" w:rsidRPr="0028560F" w:rsidRDefault="00BF27F7" w:rsidP="00BF27F7">
            <w:pPr>
              <w:pStyle w:val="2019-20tabletextright"/>
              <w:rPr>
                <w:rFonts w:cs="Arial"/>
                <w:b/>
                <w:bCs/>
              </w:rPr>
            </w:pPr>
          </w:p>
        </w:tc>
        <w:tc>
          <w:tcPr>
            <w:tcW w:w="1417" w:type="dxa"/>
            <w:shd w:val="clear" w:color="auto" w:fill="auto"/>
          </w:tcPr>
          <w:p w14:paraId="5A8DAA20" w14:textId="7802A036" w:rsidR="00BF27F7" w:rsidRPr="0028560F" w:rsidRDefault="00BF27F7" w:rsidP="00BF27F7">
            <w:pPr>
              <w:pStyle w:val="2019-20tabletextboldright"/>
              <w:rPr>
                <w:rFonts w:cs="Arial"/>
              </w:rPr>
            </w:pPr>
            <w:r>
              <w:t xml:space="preserve"> (2,616)</w:t>
            </w:r>
          </w:p>
        </w:tc>
        <w:tc>
          <w:tcPr>
            <w:tcW w:w="1417" w:type="dxa"/>
            <w:shd w:val="clear" w:color="auto" w:fill="F2F2F2" w:themeFill="background1" w:themeFillShade="F2"/>
          </w:tcPr>
          <w:p w14:paraId="07C47913" w14:textId="1C3BB2CD" w:rsidR="00BF27F7" w:rsidRPr="0028560F" w:rsidRDefault="00BF27F7" w:rsidP="00BF27F7">
            <w:pPr>
              <w:pStyle w:val="2019-20tabletextboldright"/>
              <w:rPr>
                <w:rFonts w:cs="Arial"/>
              </w:rPr>
            </w:pPr>
            <w:r>
              <w:t xml:space="preserve"> (966)</w:t>
            </w:r>
          </w:p>
        </w:tc>
      </w:tr>
    </w:tbl>
    <w:p w14:paraId="750D6E6B" w14:textId="71A1EAB1" w:rsidR="00BF27F7" w:rsidRDefault="00BF27F7" w:rsidP="00BF27F7">
      <w:pPr>
        <w:pStyle w:val="2019-20tablefigurenote"/>
      </w:pPr>
      <w:r w:rsidRPr="00BF27F7">
        <w:t>The comprehensive operating statement should be read in conjunction with the notes to the financial statements.</w:t>
      </w:r>
    </w:p>
    <w:p w14:paraId="6BB57F5C" w14:textId="2CE3DE64" w:rsidR="00BF27F7" w:rsidRDefault="00BF27F7">
      <w:pPr>
        <w:rPr>
          <w:rFonts w:ascii="Arial" w:eastAsia="Times" w:hAnsi="Arial"/>
          <w:sz w:val="20"/>
          <w:lang w:val="en-US"/>
        </w:rPr>
      </w:pPr>
      <w:r>
        <w:br w:type="page"/>
      </w:r>
    </w:p>
    <w:p w14:paraId="3CD76072" w14:textId="0D9EB447" w:rsidR="00BF27F7" w:rsidRDefault="00BF27F7" w:rsidP="00BF27F7">
      <w:pPr>
        <w:pStyle w:val="2019-20HeadingB"/>
      </w:pPr>
      <w:bookmarkStart w:id="49" w:name="_Toc87269526"/>
      <w:r w:rsidRPr="00BF27F7">
        <w:lastRenderedPageBreak/>
        <w:t>Balance sheet</w:t>
      </w:r>
      <w:bookmarkEnd w:id="49"/>
    </w:p>
    <w:p w14:paraId="1C76C982" w14:textId="19329B65" w:rsidR="00BF27F7" w:rsidRDefault="00BF27F7" w:rsidP="00BF27F7">
      <w:pPr>
        <w:pStyle w:val="2019-20Introtext"/>
      </w:pPr>
      <w:r w:rsidRPr="00BF27F7">
        <w:t>as at 30 June 2021</w:t>
      </w:r>
    </w:p>
    <w:tbl>
      <w:tblPr>
        <w:tblStyle w:val="TableGrid"/>
        <w:tblW w:w="0" w:type="auto"/>
        <w:tblLook w:val="04A0" w:firstRow="1" w:lastRow="0" w:firstColumn="1" w:lastColumn="0" w:noHBand="0" w:noVBand="1"/>
      </w:tblPr>
      <w:tblGrid>
        <w:gridCol w:w="4253"/>
        <w:gridCol w:w="1701"/>
        <w:gridCol w:w="1701"/>
        <w:gridCol w:w="1700"/>
      </w:tblGrid>
      <w:tr w:rsidR="00BF27F7" w14:paraId="64F5CDED" w14:textId="77777777" w:rsidTr="00BF27F7">
        <w:trPr>
          <w:cnfStyle w:val="100000000000" w:firstRow="1" w:lastRow="0" w:firstColumn="0" w:lastColumn="0" w:oddVBand="0" w:evenVBand="0" w:oddHBand="0" w:evenHBand="0" w:firstRowFirstColumn="0" w:firstRowLastColumn="0" w:lastRowFirstColumn="0" w:lastRowLastColumn="0"/>
        </w:trPr>
        <w:tc>
          <w:tcPr>
            <w:tcW w:w="4253" w:type="dxa"/>
            <w:shd w:val="clear" w:color="auto" w:fill="D63A5A"/>
            <w:vAlign w:val="bottom"/>
          </w:tcPr>
          <w:p w14:paraId="65F90F4C" w14:textId="77777777" w:rsidR="00BF27F7" w:rsidRDefault="00BF27F7" w:rsidP="00BF27F7">
            <w:pPr>
              <w:pStyle w:val="DHHStablecolhead"/>
              <w:rPr>
                <w:lang w:val="en-US"/>
              </w:rPr>
            </w:pPr>
          </w:p>
        </w:tc>
        <w:tc>
          <w:tcPr>
            <w:tcW w:w="1701" w:type="dxa"/>
            <w:shd w:val="clear" w:color="auto" w:fill="D63A5A"/>
          </w:tcPr>
          <w:p w14:paraId="1ECCD1B8" w14:textId="2AFBDC1B" w:rsidR="00BF27F7" w:rsidRDefault="00BF27F7" w:rsidP="00BF27F7">
            <w:pPr>
              <w:pStyle w:val="2019-20tablecolheadright"/>
              <w:rPr>
                <w:lang w:val="en-US"/>
              </w:rPr>
            </w:pPr>
            <w:r>
              <w:t>NOTES</w:t>
            </w:r>
          </w:p>
        </w:tc>
        <w:tc>
          <w:tcPr>
            <w:tcW w:w="1701" w:type="dxa"/>
            <w:shd w:val="clear" w:color="auto" w:fill="D63A5A"/>
          </w:tcPr>
          <w:p w14:paraId="4675B5DC" w14:textId="77777777" w:rsidR="00BF27F7" w:rsidRDefault="00BF27F7" w:rsidP="00BF27F7">
            <w:pPr>
              <w:pStyle w:val="2019-20tablecolheadright"/>
            </w:pPr>
            <w:r>
              <w:t>2021</w:t>
            </w:r>
          </w:p>
          <w:p w14:paraId="49BCA59F" w14:textId="2CCE8BFB" w:rsidR="00BF27F7" w:rsidRDefault="00BF27F7" w:rsidP="00BF27F7">
            <w:pPr>
              <w:pStyle w:val="2019-20tablecolheadright"/>
              <w:rPr>
                <w:lang w:val="en-US"/>
              </w:rPr>
            </w:pPr>
            <w:r>
              <w:t>$’000</w:t>
            </w:r>
          </w:p>
        </w:tc>
        <w:tc>
          <w:tcPr>
            <w:tcW w:w="1700" w:type="dxa"/>
            <w:tcBorders>
              <w:bottom w:val="single" w:sz="4" w:space="0" w:color="auto"/>
            </w:tcBorders>
            <w:shd w:val="clear" w:color="auto" w:fill="D63A5A"/>
          </w:tcPr>
          <w:p w14:paraId="58F9BFCF" w14:textId="77777777" w:rsidR="00BF27F7" w:rsidRDefault="00BF27F7" w:rsidP="00BF27F7">
            <w:pPr>
              <w:pStyle w:val="2019-20tablecolheadright"/>
            </w:pPr>
            <w:r>
              <w:t>2020</w:t>
            </w:r>
          </w:p>
          <w:p w14:paraId="2F44296C" w14:textId="00404C02" w:rsidR="00BF27F7" w:rsidRDefault="00BF27F7" w:rsidP="00BF27F7">
            <w:pPr>
              <w:pStyle w:val="2019-20tablecolheadright"/>
              <w:rPr>
                <w:lang w:val="en-US"/>
              </w:rPr>
            </w:pPr>
            <w:r>
              <w:t>$’000</w:t>
            </w:r>
          </w:p>
        </w:tc>
      </w:tr>
      <w:tr w:rsidR="00BF27F7" w14:paraId="406B31BB" w14:textId="77777777" w:rsidTr="003B5EA1">
        <w:tc>
          <w:tcPr>
            <w:tcW w:w="4253" w:type="dxa"/>
          </w:tcPr>
          <w:p w14:paraId="44E9F80E" w14:textId="3691E5FB" w:rsidR="00BF27F7" w:rsidRPr="0057398F" w:rsidRDefault="00BF27F7" w:rsidP="00BF27F7">
            <w:pPr>
              <w:pStyle w:val="2019-20tabletextBoldleft"/>
              <w:rPr>
                <w:rFonts w:cs="Arial"/>
                <w:lang w:val="en-US"/>
              </w:rPr>
            </w:pPr>
            <w:r>
              <w:t>Assets</w:t>
            </w:r>
          </w:p>
        </w:tc>
        <w:tc>
          <w:tcPr>
            <w:tcW w:w="1701" w:type="dxa"/>
          </w:tcPr>
          <w:p w14:paraId="5EDE0DB2" w14:textId="77777777" w:rsidR="00BF27F7" w:rsidRPr="0057398F" w:rsidRDefault="00BF27F7" w:rsidP="00BF27F7">
            <w:pPr>
              <w:pStyle w:val="2019-20tabletextright"/>
              <w:rPr>
                <w:rFonts w:cs="Arial"/>
                <w:b/>
                <w:bCs/>
                <w:lang w:val="en-US"/>
              </w:rPr>
            </w:pPr>
          </w:p>
        </w:tc>
        <w:tc>
          <w:tcPr>
            <w:tcW w:w="1701" w:type="dxa"/>
            <w:shd w:val="clear" w:color="auto" w:fill="F2F2F2" w:themeFill="background1" w:themeFillShade="F2"/>
          </w:tcPr>
          <w:p w14:paraId="07C052FD" w14:textId="77777777" w:rsidR="00BF27F7" w:rsidRPr="0057398F" w:rsidRDefault="00BF27F7" w:rsidP="00BF27F7">
            <w:pPr>
              <w:pStyle w:val="2019-20tabletextright"/>
              <w:rPr>
                <w:rFonts w:cs="Arial"/>
                <w:b/>
                <w:bCs/>
                <w:lang w:val="en-US"/>
              </w:rPr>
            </w:pPr>
          </w:p>
        </w:tc>
        <w:tc>
          <w:tcPr>
            <w:tcW w:w="1700" w:type="dxa"/>
            <w:shd w:val="clear" w:color="auto" w:fill="FFFFFF" w:themeFill="background1"/>
          </w:tcPr>
          <w:p w14:paraId="783C67E8" w14:textId="77777777" w:rsidR="00BF27F7" w:rsidRPr="0057398F" w:rsidRDefault="00BF27F7" w:rsidP="00BF27F7">
            <w:pPr>
              <w:pStyle w:val="2019-20tabletextright"/>
              <w:rPr>
                <w:rFonts w:cs="Arial"/>
                <w:b/>
                <w:bCs/>
                <w:lang w:val="en-US"/>
              </w:rPr>
            </w:pPr>
          </w:p>
        </w:tc>
      </w:tr>
      <w:tr w:rsidR="00BF27F7" w14:paraId="7C5AA95C" w14:textId="77777777" w:rsidTr="003B5EA1">
        <w:tc>
          <w:tcPr>
            <w:tcW w:w="4253" w:type="dxa"/>
          </w:tcPr>
          <w:p w14:paraId="6B5FB5E9" w14:textId="64939560" w:rsidR="00BF27F7" w:rsidRPr="0057398F" w:rsidRDefault="00BF27F7" w:rsidP="00BF27F7">
            <w:pPr>
              <w:pStyle w:val="2019-20tabletextBoldleft"/>
              <w:rPr>
                <w:rFonts w:cs="Arial"/>
                <w:lang w:val="en-US"/>
              </w:rPr>
            </w:pPr>
            <w:r>
              <w:t>Financial assets</w:t>
            </w:r>
          </w:p>
        </w:tc>
        <w:tc>
          <w:tcPr>
            <w:tcW w:w="1701" w:type="dxa"/>
          </w:tcPr>
          <w:p w14:paraId="51D2A9D3" w14:textId="77777777" w:rsidR="00BF27F7" w:rsidRPr="0057398F" w:rsidRDefault="00BF27F7" w:rsidP="00BF27F7">
            <w:pPr>
              <w:pStyle w:val="2019-20tabletextright"/>
              <w:rPr>
                <w:rFonts w:cs="Arial"/>
                <w:b/>
                <w:bCs/>
                <w:lang w:val="en-US"/>
              </w:rPr>
            </w:pPr>
          </w:p>
        </w:tc>
        <w:tc>
          <w:tcPr>
            <w:tcW w:w="1701" w:type="dxa"/>
            <w:shd w:val="clear" w:color="auto" w:fill="F2F2F2" w:themeFill="background1" w:themeFillShade="F2"/>
          </w:tcPr>
          <w:p w14:paraId="19C9D900" w14:textId="77777777" w:rsidR="00BF27F7" w:rsidRPr="0057398F" w:rsidRDefault="00BF27F7" w:rsidP="00BF27F7">
            <w:pPr>
              <w:pStyle w:val="2019-20tabletextright"/>
              <w:rPr>
                <w:rFonts w:cs="Arial"/>
                <w:b/>
                <w:bCs/>
                <w:lang w:val="en-US"/>
              </w:rPr>
            </w:pPr>
          </w:p>
        </w:tc>
        <w:tc>
          <w:tcPr>
            <w:tcW w:w="1700" w:type="dxa"/>
            <w:shd w:val="clear" w:color="auto" w:fill="FFFFFF" w:themeFill="background1"/>
          </w:tcPr>
          <w:p w14:paraId="6F968434" w14:textId="77777777" w:rsidR="00BF27F7" w:rsidRPr="0057398F" w:rsidRDefault="00BF27F7" w:rsidP="00BF27F7">
            <w:pPr>
              <w:pStyle w:val="2019-20tabletextright"/>
              <w:rPr>
                <w:rFonts w:cs="Arial"/>
                <w:b/>
                <w:bCs/>
                <w:lang w:val="en-US"/>
              </w:rPr>
            </w:pPr>
          </w:p>
        </w:tc>
      </w:tr>
      <w:tr w:rsidR="00BF27F7" w14:paraId="2219DB01" w14:textId="77777777" w:rsidTr="003B5EA1">
        <w:tc>
          <w:tcPr>
            <w:tcW w:w="4253" w:type="dxa"/>
          </w:tcPr>
          <w:p w14:paraId="3D2032F8" w14:textId="187C9425" w:rsidR="00BF27F7" w:rsidRPr="00BF7185" w:rsidRDefault="00BF27F7" w:rsidP="00BF27F7">
            <w:pPr>
              <w:pStyle w:val="2019-20tabletextleft"/>
              <w:rPr>
                <w:rFonts w:cs="Arial"/>
                <w:lang w:val="en-US"/>
              </w:rPr>
            </w:pPr>
            <w:r>
              <w:t>Cash and deposits</w:t>
            </w:r>
          </w:p>
        </w:tc>
        <w:tc>
          <w:tcPr>
            <w:tcW w:w="1701" w:type="dxa"/>
          </w:tcPr>
          <w:p w14:paraId="17503A60" w14:textId="649E2D1B" w:rsidR="00BF27F7" w:rsidRPr="00BF7185" w:rsidRDefault="00BF27F7" w:rsidP="00BF27F7">
            <w:pPr>
              <w:pStyle w:val="2019-20tabletextright"/>
              <w:rPr>
                <w:rFonts w:cs="Arial"/>
                <w:lang w:val="en-US"/>
              </w:rPr>
            </w:pPr>
            <w:r>
              <w:t>7.1</w:t>
            </w:r>
          </w:p>
        </w:tc>
        <w:tc>
          <w:tcPr>
            <w:tcW w:w="1701" w:type="dxa"/>
            <w:shd w:val="clear" w:color="auto" w:fill="F2F2F2" w:themeFill="background1" w:themeFillShade="F2"/>
          </w:tcPr>
          <w:p w14:paraId="7BDC2606" w14:textId="4F3ADAC0" w:rsidR="00BF27F7" w:rsidRPr="00BF7185" w:rsidRDefault="00BF27F7" w:rsidP="00BF27F7">
            <w:pPr>
              <w:pStyle w:val="2019-20tabletextright"/>
              <w:rPr>
                <w:rFonts w:cs="Arial"/>
                <w:lang w:val="en-US"/>
              </w:rPr>
            </w:pPr>
            <w:r>
              <w:t xml:space="preserve"> 3 </w:t>
            </w:r>
          </w:p>
        </w:tc>
        <w:tc>
          <w:tcPr>
            <w:tcW w:w="1700" w:type="dxa"/>
            <w:shd w:val="clear" w:color="auto" w:fill="FFFFFF" w:themeFill="background1"/>
          </w:tcPr>
          <w:p w14:paraId="47ABBA60" w14:textId="7359F2AA" w:rsidR="00BF27F7" w:rsidRPr="00BF7185" w:rsidRDefault="00BF27F7" w:rsidP="00BF27F7">
            <w:pPr>
              <w:pStyle w:val="2019-20tabletextright"/>
              <w:rPr>
                <w:rFonts w:cs="Arial"/>
                <w:lang w:val="en-US"/>
              </w:rPr>
            </w:pPr>
            <w:r>
              <w:t xml:space="preserve"> - </w:t>
            </w:r>
          </w:p>
        </w:tc>
      </w:tr>
      <w:tr w:rsidR="00BF27F7" w14:paraId="3BF39514" w14:textId="77777777" w:rsidTr="003B5EA1">
        <w:tc>
          <w:tcPr>
            <w:tcW w:w="4253" w:type="dxa"/>
          </w:tcPr>
          <w:p w14:paraId="54F37EF1" w14:textId="463B15FB" w:rsidR="00BF27F7" w:rsidRPr="00BF7185" w:rsidRDefault="00BF27F7" w:rsidP="00BF27F7">
            <w:pPr>
              <w:pStyle w:val="2019-20tabletextleft"/>
              <w:rPr>
                <w:rFonts w:cs="Arial"/>
                <w:lang w:val="en-US"/>
              </w:rPr>
            </w:pPr>
            <w:r>
              <w:t>Receivables</w:t>
            </w:r>
          </w:p>
        </w:tc>
        <w:tc>
          <w:tcPr>
            <w:tcW w:w="1701" w:type="dxa"/>
          </w:tcPr>
          <w:p w14:paraId="1C59CBA1" w14:textId="34C3ED9E" w:rsidR="00BF27F7" w:rsidRPr="00BF7185" w:rsidRDefault="00BF27F7" w:rsidP="00BF27F7">
            <w:pPr>
              <w:pStyle w:val="2019-20tabletextright"/>
              <w:rPr>
                <w:rFonts w:cs="Arial"/>
                <w:lang w:val="en-US"/>
              </w:rPr>
            </w:pPr>
            <w:r>
              <w:t>6.1</w:t>
            </w:r>
          </w:p>
        </w:tc>
        <w:tc>
          <w:tcPr>
            <w:tcW w:w="1701" w:type="dxa"/>
            <w:shd w:val="clear" w:color="auto" w:fill="F2F2F2" w:themeFill="background1" w:themeFillShade="F2"/>
          </w:tcPr>
          <w:p w14:paraId="3BE59E6E" w14:textId="46C09D89" w:rsidR="00BF27F7" w:rsidRPr="00BF7185" w:rsidRDefault="00BF27F7" w:rsidP="00BF27F7">
            <w:pPr>
              <w:pStyle w:val="2019-20tabletextright"/>
              <w:rPr>
                <w:rFonts w:cs="Arial"/>
                <w:lang w:val="en-US"/>
              </w:rPr>
            </w:pPr>
            <w:r>
              <w:t xml:space="preserve"> 3,501 </w:t>
            </w:r>
          </w:p>
        </w:tc>
        <w:tc>
          <w:tcPr>
            <w:tcW w:w="1700" w:type="dxa"/>
            <w:shd w:val="clear" w:color="auto" w:fill="FFFFFF" w:themeFill="background1"/>
          </w:tcPr>
          <w:p w14:paraId="72FBAB9D" w14:textId="4E9DD68B" w:rsidR="00BF27F7" w:rsidRPr="00BF7185" w:rsidRDefault="00BF27F7" w:rsidP="00BF27F7">
            <w:pPr>
              <w:pStyle w:val="2019-20tabletextright"/>
              <w:rPr>
                <w:rFonts w:cs="Arial"/>
                <w:lang w:val="en-US"/>
              </w:rPr>
            </w:pPr>
            <w:r>
              <w:t xml:space="preserve"> 1,424 </w:t>
            </w:r>
          </w:p>
        </w:tc>
      </w:tr>
      <w:tr w:rsidR="00BF27F7" w14:paraId="103F7CA5" w14:textId="77777777" w:rsidTr="003B5EA1">
        <w:tc>
          <w:tcPr>
            <w:tcW w:w="4253" w:type="dxa"/>
          </w:tcPr>
          <w:p w14:paraId="0AAB019A" w14:textId="68C0668A" w:rsidR="00BF27F7" w:rsidRPr="0057398F" w:rsidRDefault="00BF27F7" w:rsidP="00BF27F7">
            <w:pPr>
              <w:pStyle w:val="2019-20tabletextBoldleft"/>
              <w:rPr>
                <w:rFonts w:cs="Arial"/>
                <w:lang w:val="en-US"/>
              </w:rPr>
            </w:pPr>
            <w:r>
              <w:t>Total financial assets</w:t>
            </w:r>
          </w:p>
        </w:tc>
        <w:tc>
          <w:tcPr>
            <w:tcW w:w="1701" w:type="dxa"/>
          </w:tcPr>
          <w:p w14:paraId="5D69228C" w14:textId="77777777" w:rsidR="00BF27F7" w:rsidRPr="0057398F" w:rsidRDefault="00BF27F7" w:rsidP="00BF27F7">
            <w:pPr>
              <w:pStyle w:val="2019-20tabletextright"/>
              <w:rPr>
                <w:rFonts w:cs="Arial"/>
                <w:b/>
                <w:bCs/>
                <w:lang w:val="en-US"/>
              </w:rPr>
            </w:pPr>
          </w:p>
        </w:tc>
        <w:tc>
          <w:tcPr>
            <w:tcW w:w="1701" w:type="dxa"/>
            <w:shd w:val="clear" w:color="auto" w:fill="F2F2F2" w:themeFill="background1" w:themeFillShade="F2"/>
          </w:tcPr>
          <w:p w14:paraId="255F3824" w14:textId="6003DD33" w:rsidR="00BF27F7" w:rsidRPr="0057398F" w:rsidRDefault="00BF27F7" w:rsidP="00BF27F7">
            <w:pPr>
              <w:pStyle w:val="2019-20tabletextboldright"/>
              <w:rPr>
                <w:rFonts w:cs="Arial"/>
                <w:lang w:val="en-US"/>
              </w:rPr>
            </w:pPr>
            <w:r>
              <w:t xml:space="preserve"> 3,504</w:t>
            </w:r>
          </w:p>
        </w:tc>
        <w:tc>
          <w:tcPr>
            <w:tcW w:w="1700" w:type="dxa"/>
            <w:shd w:val="clear" w:color="auto" w:fill="FFFFFF" w:themeFill="background1"/>
          </w:tcPr>
          <w:p w14:paraId="50F98A67" w14:textId="1D8EC605" w:rsidR="00BF27F7" w:rsidRPr="0057398F" w:rsidRDefault="00BF27F7" w:rsidP="00BF27F7">
            <w:pPr>
              <w:pStyle w:val="2019-20tabletextboldright"/>
              <w:rPr>
                <w:rFonts w:cs="Arial"/>
                <w:lang w:val="en-US"/>
              </w:rPr>
            </w:pPr>
            <w:r>
              <w:t xml:space="preserve"> 1,424</w:t>
            </w:r>
          </w:p>
        </w:tc>
      </w:tr>
      <w:tr w:rsidR="00BF27F7" w14:paraId="2EA5C54B" w14:textId="77777777" w:rsidTr="003B5EA1">
        <w:tc>
          <w:tcPr>
            <w:tcW w:w="4253" w:type="dxa"/>
          </w:tcPr>
          <w:p w14:paraId="6E9D76A4" w14:textId="563DF251" w:rsidR="00BF27F7" w:rsidRPr="0057398F" w:rsidRDefault="00BF27F7" w:rsidP="00BF27F7">
            <w:pPr>
              <w:pStyle w:val="2019-20tabletextBoldleft"/>
              <w:rPr>
                <w:rFonts w:cs="Arial"/>
                <w:lang w:val="en-US"/>
              </w:rPr>
            </w:pPr>
            <w:r>
              <w:t>Non-financial assets</w:t>
            </w:r>
          </w:p>
        </w:tc>
        <w:tc>
          <w:tcPr>
            <w:tcW w:w="1701" w:type="dxa"/>
          </w:tcPr>
          <w:p w14:paraId="29DD7454" w14:textId="77777777" w:rsidR="00BF27F7" w:rsidRPr="0057398F" w:rsidRDefault="00BF27F7" w:rsidP="00BF27F7">
            <w:pPr>
              <w:pStyle w:val="2019-20tabletextright"/>
              <w:rPr>
                <w:rFonts w:cs="Arial"/>
                <w:b/>
                <w:bCs/>
                <w:lang w:val="en-US"/>
              </w:rPr>
            </w:pPr>
          </w:p>
        </w:tc>
        <w:tc>
          <w:tcPr>
            <w:tcW w:w="1701" w:type="dxa"/>
            <w:shd w:val="clear" w:color="auto" w:fill="F2F2F2" w:themeFill="background1" w:themeFillShade="F2"/>
          </w:tcPr>
          <w:p w14:paraId="2FC49302" w14:textId="77777777" w:rsidR="00BF27F7" w:rsidRPr="0057398F" w:rsidRDefault="00BF27F7" w:rsidP="00BF27F7">
            <w:pPr>
              <w:pStyle w:val="2019-20tabletextright"/>
              <w:rPr>
                <w:rFonts w:cs="Arial"/>
                <w:b/>
                <w:bCs/>
                <w:lang w:val="en-US"/>
              </w:rPr>
            </w:pPr>
          </w:p>
        </w:tc>
        <w:tc>
          <w:tcPr>
            <w:tcW w:w="1700" w:type="dxa"/>
            <w:shd w:val="clear" w:color="auto" w:fill="FFFFFF" w:themeFill="background1"/>
          </w:tcPr>
          <w:p w14:paraId="23487B0F" w14:textId="77777777" w:rsidR="00BF27F7" w:rsidRPr="0057398F" w:rsidRDefault="00BF27F7" w:rsidP="00BF27F7">
            <w:pPr>
              <w:pStyle w:val="2019-20tabletextright"/>
              <w:rPr>
                <w:rFonts w:cs="Arial"/>
                <w:b/>
                <w:bCs/>
                <w:lang w:val="en-US"/>
              </w:rPr>
            </w:pPr>
          </w:p>
        </w:tc>
      </w:tr>
      <w:tr w:rsidR="00BF27F7" w14:paraId="683E50B7" w14:textId="77777777" w:rsidTr="003B5EA1">
        <w:tc>
          <w:tcPr>
            <w:tcW w:w="4253" w:type="dxa"/>
          </w:tcPr>
          <w:p w14:paraId="288E95BB" w14:textId="29286BD3" w:rsidR="00BF27F7" w:rsidRPr="00BF7185" w:rsidRDefault="00BF27F7" w:rsidP="00BF27F7">
            <w:pPr>
              <w:pStyle w:val="2019-20tabletextleft"/>
              <w:rPr>
                <w:rFonts w:cs="Arial"/>
                <w:lang w:val="en-US"/>
              </w:rPr>
            </w:pPr>
            <w:r>
              <w:t>Inventories</w:t>
            </w:r>
          </w:p>
        </w:tc>
        <w:tc>
          <w:tcPr>
            <w:tcW w:w="1701" w:type="dxa"/>
          </w:tcPr>
          <w:p w14:paraId="0112E55A" w14:textId="4AABC992" w:rsidR="00BF27F7" w:rsidRPr="00BF7185" w:rsidRDefault="00BF27F7" w:rsidP="00BF27F7">
            <w:pPr>
              <w:pStyle w:val="2019-20tabletextright"/>
              <w:rPr>
                <w:rFonts w:cs="Arial"/>
                <w:lang w:val="en-US"/>
              </w:rPr>
            </w:pPr>
            <w:r>
              <w:t>6.3</w:t>
            </w:r>
          </w:p>
        </w:tc>
        <w:tc>
          <w:tcPr>
            <w:tcW w:w="1701" w:type="dxa"/>
            <w:shd w:val="clear" w:color="auto" w:fill="F2F2F2" w:themeFill="background1" w:themeFillShade="F2"/>
          </w:tcPr>
          <w:p w14:paraId="4CF56CEF" w14:textId="0AC1E000" w:rsidR="00BF27F7" w:rsidRPr="00BF7185" w:rsidRDefault="00BF27F7" w:rsidP="00BF27F7">
            <w:pPr>
              <w:pStyle w:val="2019-20tabletextright"/>
              <w:rPr>
                <w:rFonts w:cs="Arial"/>
                <w:lang w:val="en-US"/>
              </w:rPr>
            </w:pPr>
            <w:r>
              <w:t xml:space="preserve"> 2,946 </w:t>
            </w:r>
          </w:p>
        </w:tc>
        <w:tc>
          <w:tcPr>
            <w:tcW w:w="1700" w:type="dxa"/>
            <w:shd w:val="clear" w:color="auto" w:fill="FFFFFF" w:themeFill="background1"/>
          </w:tcPr>
          <w:p w14:paraId="7E60F25A" w14:textId="0409D677" w:rsidR="00BF27F7" w:rsidRPr="00BF7185" w:rsidRDefault="00BF27F7" w:rsidP="00BF27F7">
            <w:pPr>
              <w:pStyle w:val="2019-20tabletextright"/>
              <w:rPr>
                <w:rFonts w:cs="Arial"/>
                <w:lang w:val="en-US"/>
              </w:rPr>
            </w:pPr>
            <w:r>
              <w:t xml:space="preserve"> 3,509 </w:t>
            </w:r>
          </w:p>
        </w:tc>
      </w:tr>
      <w:tr w:rsidR="00BF27F7" w14:paraId="5969B200" w14:textId="77777777" w:rsidTr="003B5EA1">
        <w:tc>
          <w:tcPr>
            <w:tcW w:w="4253" w:type="dxa"/>
          </w:tcPr>
          <w:p w14:paraId="39AB7D95" w14:textId="0F17A25D" w:rsidR="00BF27F7" w:rsidRPr="00BF7185" w:rsidRDefault="00BF27F7" w:rsidP="00BF27F7">
            <w:pPr>
              <w:pStyle w:val="2019-20tabletextleft"/>
              <w:rPr>
                <w:rFonts w:cs="Arial"/>
                <w:lang w:val="en-US"/>
              </w:rPr>
            </w:pPr>
            <w:r>
              <w:t>Property, plant and equipment</w:t>
            </w:r>
          </w:p>
        </w:tc>
        <w:tc>
          <w:tcPr>
            <w:tcW w:w="1701" w:type="dxa"/>
          </w:tcPr>
          <w:p w14:paraId="02FD95B3" w14:textId="151DEB54" w:rsidR="00BF27F7" w:rsidRPr="00BF7185" w:rsidRDefault="00BF27F7" w:rsidP="00BF27F7">
            <w:pPr>
              <w:pStyle w:val="2019-20tabletextright"/>
              <w:rPr>
                <w:rFonts w:cs="Arial"/>
                <w:lang w:val="en-US"/>
              </w:rPr>
            </w:pPr>
            <w:r>
              <w:t>5.1</w:t>
            </w:r>
          </w:p>
        </w:tc>
        <w:tc>
          <w:tcPr>
            <w:tcW w:w="1701" w:type="dxa"/>
            <w:shd w:val="clear" w:color="auto" w:fill="F2F2F2" w:themeFill="background1" w:themeFillShade="F2"/>
          </w:tcPr>
          <w:p w14:paraId="55649BF7" w14:textId="3377327B" w:rsidR="00BF27F7" w:rsidRPr="00BF7185" w:rsidRDefault="00BF27F7" w:rsidP="00BF27F7">
            <w:pPr>
              <w:pStyle w:val="2019-20tabletextright"/>
              <w:rPr>
                <w:rFonts w:cs="Arial"/>
                <w:lang w:val="en-US"/>
              </w:rPr>
            </w:pPr>
            <w:r>
              <w:t xml:space="preserve"> 4,546 </w:t>
            </w:r>
          </w:p>
        </w:tc>
        <w:tc>
          <w:tcPr>
            <w:tcW w:w="1700" w:type="dxa"/>
            <w:shd w:val="clear" w:color="auto" w:fill="FFFFFF" w:themeFill="background1"/>
          </w:tcPr>
          <w:p w14:paraId="0FC02575" w14:textId="51214B2E" w:rsidR="00BF27F7" w:rsidRPr="00BF7185" w:rsidRDefault="00BF27F7" w:rsidP="00BF27F7">
            <w:pPr>
              <w:pStyle w:val="2019-20tabletextright"/>
              <w:rPr>
                <w:rFonts w:cs="Arial"/>
                <w:lang w:val="en-US"/>
              </w:rPr>
            </w:pPr>
            <w:r>
              <w:t xml:space="preserve"> 4,465 </w:t>
            </w:r>
          </w:p>
        </w:tc>
      </w:tr>
      <w:tr w:rsidR="00BF27F7" w14:paraId="7F96F01B" w14:textId="77777777" w:rsidTr="003B5EA1">
        <w:tc>
          <w:tcPr>
            <w:tcW w:w="4253" w:type="dxa"/>
          </w:tcPr>
          <w:p w14:paraId="46DE8231" w14:textId="152C21D7" w:rsidR="00BF27F7" w:rsidRPr="00BF7185" w:rsidRDefault="00BF27F7" w:rsidP="00BF27F7">
            <w:pPr>
              <w:pStyle w:val="2019-20tabletextleft"/>
              <w:rPr>
                <w:rFonts w:cs="Arial"/>
                <w:lang w:val="en-US"/>
              </w:rPr>
            </w:pPr>
            <w:r>
              <w:t>Intangible assets</w:t>
            </w:r>
          </w:p>
        </w:tc>
        <w:tc>
          <w:tcPr>
            <w:tcW w:w="1701" w:type="dxa"/>
          </w:tcPr>
          <w:p w14:paraId="6135639F" w14:textId="1A447012" w:rsidR="00BF27F7" w:rsidRPr="00BF7185" w:rsidRDefault="00BF27F7" w:rsidP="00BF27F7">
            <w:pPr>
              <w:pStyle w:val="2019-20tabletextright"/>
              <w:rPr>
                <w:rFonts w:cs="Arial"/>
                <w:lang w:val="en-US"/>
              </w:rPr>
            </w:pPr>
            <w:r>
              <w:t>5.2</w:t>
            </w:r>
          </w:p>
        </w:tc>
        <w:tc>
          <w:tcPr>
            <w:tcW w:w="1701" w:type="dxa"/>
            <w:shd w:val="clear" w:color="auto" w:fill="F2F2F2" w:themeFill="background1" w:themeFillShade="F2"/>
          </w:tcPr>
          <w:p w14:paraId="583BB216" w14:textId="737F77B8" w:rsidR="00BF27F7" w:rsidRPr="00BF7185" w:rsidRDefault="00BF27F7" w:rsidP="00BF27F7">
            <w:pPr>
              <w:pStyle w:val="2019-20tabletextright"/>
              <w:rPr>
                <w:rFonts w:cs="Arial"/>
                <w:lang w:val="en-US"/>
              </w:rPr>
            </w:pPr>
            <w:r>
              <w:t xml:space="preserve"> 14,605 </w:t>
            </w:r>
          </w:p>
        </w:tc>
        <w:tc>
          <w:tcPr>
            <w:tcW w:w="1700" w:type="dxa"/>
            <w:shd w:val="clear" w:color="auto" w:fill="FFFFFF" w:themeFill="background1"/>
          </w:tcPr>
          <w:p w14:paraId="052BE258" w14:textId="11487737" w:rsidR="00BF27F7" w:rsidRPr="00BF7185" w:rsidRDefault="00BF27F7" w:rsidP="00BF27F7">
            <w:pPr>
              <w:pStyle w:val="2019-20tabletextright"/>
              <w:rPr>
                <w:rFonts w:cs="Arial"/>
                <w:lang w:val="en-US"/>
              </w:rPr>
            </w:pPr>
            <w:r>
              <w:t xml:space="preserve"> 12,964 </w:t>
            </w:r>
          </w:p>
        </w:tc>
      </w:tr>
      <w:tr w:rsidR="00BF27F7" w14:paraId="3CA5CA33" w14:textId="77777777" w:rsidTr="003B5EA1">
        <w:tc>
          <w:tcPr>
            <w:tcW w:w="4253" w:type="dxa"/>
          </w:tcPr>
          <w:p w14:paraId="5C86271B" w14:textId="77063D0F" w:rsidR="00BF27F7" w:rsidRPr="00BF7185" w:rsidRDefault="00BF27F7" w:rsidP="00BF27F7">
            <w:pPr>
              <w:pStyle w:val="2019-20tabletextleft"/>
              <w:rPr>
                <w:rFonts w:cs="Arial"/>
                <w:lang w:val="en-US"/>
              </w:rPr>
            </w:pPr>
            <w:r>
              <w:t>Prepayments</w:t>
            </w:r>
          </w:p>
        </w:tc>
        <w:tc>
          <w:tcPr>
            <w:tcW w:w="1701" w:type="dxa"/>
          </w:tcPr>
          <w:p w14:paraId="219714D9" w14:textId="66D066BA" w:rsidR="00BF27F7" w:rsidRPr="00BF7185" w:rsidRDefault="00BF27F7" w:rsidP="00BF27F7">
            <w:pPr>
              <w:pStyle w:val="2019-20tabletextright"/>
              <w:rPr>
                <w:rFonts w:cs="Arial"/>
                <w:lang w:val="en-US"/>
              </w:rPr>
            </w:pPr>
            <w:r>
              <w:t>6.4</w:t>
            </w:r>
          </w:p>
        </w:tc>
        <w:tc>
          <w:tcPr>
            <w:tcW w:w="1701" w:type="dxa"/>
            <w:shd w:val="clear" w:color="auto" w:fill="F2F2F2" w:themeFill="background1" w:themeFillShade="F2"/>
          </w:tcPr>
          <w:p w14:paraId="3C077ABC" w14:textId="378A67EF" w:rsidR="00BF27F7" w:rsidRPr="00BF7185" w:rsidRDefault="00BF27F7" w:rsidP="00BF27F7">
            <w:pPr>
              <w:pStyle w:val="2019-20tabletextright"/>
              <w:rPr>
                <w:rFonts w:cs="Arial"/>
                <w:lang w:val="en-US"/>
              </w:rPr>
            </w:pPr>
            <w:r>
              <w:t xml:space="preserve"> 1,464 </w:t>
            </w:r>
          </w:p>
        </w:tc>
        <w:tc>
          <w:tcPr>
            <w:tcW w:w="1700" w:type="dxa"/>
            <w:shd w:val="clear" w:color="auto" w:fill="FFFFFF" w:themeFill="background1"/>
          </w:tcPr>
          <w:p w14:paraId="05FC5717" w14:textId="5439954C" w:rsidR="00BF27F7" w:rsidRPr="00BF7185" w:rsidRDefault="00BF27F7" w:rsidP="00BF27F7">
            <w:pPr>
              <w:pStyle w:val="2019-20tabletextright"/>
              <w:rPr>
                <w:rFonts w:cs="Arial"/>
                <w:lang w:val="en-US"/>
              </w:rPr>
            </w:pPr>
            <w:r>
              <w:t xml:space="preserve"> 1,637 </w:t>
            </w:r>
          </w:p>
        </w:tc>
      </w:tr>
      <w:tr w:rsidR="00BF27F7" w14:paraId="3C209180" w14:textId="77777777" w:rsidTr="003B5EA1">
        <w:tc>
          <w:tcPr>
            <w:tcW w:w="4253" w:type="dxa"/>
          </w:tcPr>
          <w:p w14:paraId="3F4ACCE3" w14:textId="430A36A9" w:rsidR="00BF27F7" w:rsidRPr="0057398F" w:rsidRDefault="00BF27F7" w:rsidP="00BF27F7">
            <w:pPr>
              <w:pStyle w:val="2019-20tabletextBoldleft"/>
              <w:rPr>
                <w:rFonts w:cs="Arial"/>
                <w:lang w:val="en-US"/>
              </w:rPr>
            </w:pPr>
            <w:r>
              <w:t>Total non-financial assets</w:t>
            </w:r>
          </w:p>
        </w:tc>
        <w:tc>
          <w:tcPr>
            <w:tcW w:w="1701" w:type="dxa"/>
          </w:tcPr>
          <w:p w14:paraId="33A2E972" w14:textId="77777777" w:rsidR="00BF27F7" w:rsidRPr="0057398F" w:rsidRDefault="00BF27F7" w:rsidP="00BF27F7">
            <w:pPr>
              <w:pStyle w:val="2019-20tabletextright"/>
              <w:rPr>
                <w:rFonts w:cs="Arial"/>
                <w:b/>
                <w:bCs/>
                <w:lang w:val="en-US"/>
              </w:rPr>
            </w:pPr>
          </w:p>
        </w:tc>
        <w:tc>
          <w:tcPr>
            <w:tcW w:w="1701" w:type="dxa"/>
            <w:shd w:val="clear" w:color="auto" w:fill="F2F2F2" w:themeFill="background1" w:themeFillShade="F2"/>
          </w:tcPr>
          <w:p w14:paraId="0BE2911C" w14:textId="5ACF77D8" w:rsidR="00BF27F7" w:rsidRPr="0057398F" w:rsidRDefault="00BF27F7" w:rsidP="00BF27F7">
            <w:pPr>
              <w:pStyle w:val="2019-20tabletextboldright"/>
              <w:rPr>
                <w:rFonts w:cs="Arial"/>
                <w:lang w:val="en-US"/>
              </w:rPr>
            </w:pPr>
            <w:r>
              <w:t xml:space="preserve"> 23,561</w:t>
            </w:r>
          </w:p>
        </w:tc>
        <w:tc>
          <w:tcPr>
            <w:tcW w:w="1700" w:type="dxa"/>
            <w:shd w:val="clear" w:color="auto" w:fill="FFFFFF" w:themeFill="background1"/>
          </w:tcPr>
          <w:p w14:paraId="0DE598B8" w14:textId="754444F3" w:rsidR="00BF27F7" w:rsidRPr="0057398F" w:rsidRDefault="00BF27F7" w:rsidP="00BF27F7">
            <w:pPr>
              <w:pStyle w:val="2019-20tabletextboldright"/>
              <w:rPr>
                <w:rFonts w:cs="Arial"/>
                <w:lang w:val="en-US"/>
              </w:rPr>
            </w:pPr>
            <w:r>
              <w:t xml:space="preserve"> 22,575</w:t>
            </w:r>
          </w:p>
        </w:tc>
      </w:tr>
      <w:tr w:rsidR="00BF27F7" w14:paraId="783406F7" w14:textId="77777777" w:rsidTr="003B5EA1">
        <w:tc>
          <w:tcPr>
            <w:tcW w:w="4253" w:type="dxa"/>
          </w:tcPr>
          <w:p w14:paraId="487AC05A" w14:textId="177C45E1" w:rsidR="00BF27F7" w:rsidRPr="0057398F" w:rsidRDefault="00BF27F7" w:rsidP="00BF27F7">
            <w:pPr>
              <w:pStyle w:val="2019-20tabletextBoldleft"/>
              <w:rPr>
                <w:rFonts w:cs="Arial"/>
                <w:lang w:val="en-US"/>
              </w:rPr>
            </w:pPr>
            <w:r>
              <w:t>Total assets</w:t>
            </w:r>
          </w:p>
        </w:tc>
        <w:tc>
          <w:tcPr>
            <w:tcW w:w="1701" w:type="dxa"/>
          </w:tcPr>
          <w:p w14:paraId="28322945" w14:textId="77777777" w:rsidR="00BF27F7" w:rsidRPr="0057398F" w:rsidRDefault="00BF27F7" w:rsidP="00BF27F7">
            <w:pPr>
              <w:pStyle w:val="2019-20tabletextright"/>
              <w:rPr>
                <w:rFonts w:cs="Arial"/>
                <w:b/>
                <w:bCs/>
                <w:lang w:val="en-US"/>
              </w:rPr>
            </w:pPr>
          </w:p>
        </w:tc>
        <w:tc>
          <w:tcPr>
            <w:tcW w:w="1701" w:type="dxa"/>
            <w:shd w:val="clear" w:color="auto" w:fill="F2F2F2" w:themeFill="background1" w:themeFillShade="F2"/>
          </w:tcPr>
          <w:p w14:paraId="2765F71D" w14:textId="0531F6BB" w:rsidR="00BF27F7" w:rsidRPr="0057398F" w:rsidRDefault="00BF27F7" w:rsidP="00BF27F7">
            <w:pPr>
              <w:pStyle w:val="2019-20tabletextboldright"/>
              <w:rPr>
                <w:rFonts w:cs="Arial"/>
                <w:lang w:val="en-US"/>
              </w:rPr>
            </w:pPr>
            <w:r>
              <w:t xml:space="preserve"> 27,065</w:t>
            </w:r>
          </w:p>
        </w:tc>
        <w:tc>
          <w:tcPr>
            <w:tcW w:w="1700" w:type="dxa"/>
            <w:shd w:val="clear" w:color="auto" w:fill="FFFFFF" w:themeFill="background1"/>
          </w:tcPr>
          <w:p w14:paraId="0DC5CC1C" w14:textId="0383DC59" w:rsidR="00BF27F7" w:rsidRPr="0057398F" w:rsidRDefault="00BF27F7" w:rsidP="00BF27F7">
            <w:pPr>
              <w:pStyle w:val="2019-20tabletextboldright"/>
              <w:rPr>
                <w:rFonts w:cs="Arial"/>
                <w:lang w:val="en-US"/>
              </w:rPr>
            </w:pPr>
            <w:r>
              <w:t xml:space="preserve"> 23,999</w:t>
            </w:r>
          </w:p>
        </w:tc>
      </w:tr>
      <w:tr w:rsidR="00BF27F7" w14:paraId="217AAC23" w14:textId="77777777" w:rsidTr="003B5EA1">
        <w:tc>
          <w:tcPr>
            <w:tcW w:w="4253" w:type="dxa"/>
          </w:tcPr>
          <w:p w14:paraId="7EFC25CA" w14:textId="0BD53EF2" w:rsidR="00BF27F7" w:rsidRPr="0057398F" w:rsidRDefault="00BF27F7" w:rsidP="00BF27F7">
            <w:pPr>
              <w:pStyle w:val="2019-20tabletextleft"/>
              <w:rPr>
                <w:rFonts w:cs="Arial"/>
                <w:b/>
                <w:bCs/>
                <w:lang w:val="en-US"/>
              </w:rPr>
            </w:pPr>
            <w:r>
              <w:t>Liabilities</w:t>
            </w:r>
          </w:p>
        </w:tc>
        <w:tc>
          <w:tcPr>
            <w:tcW w:w="1701" w:type="dxa"/>
          </w:tcPr>
          <w:p w14:paraId="2A42C486" w14:textId="77777777" w:rsidR="00BF27F7" w:rsidRPr="0057398F" w:rsidRDefault="00BF27F7" w:rsidP="00BF27F7">
            <w:pPr>
              <w:pStyle w:val="2019-20tabletextright"/>
              <w:rPr>
                <w:rFonts w:cs="Arial"/>
                <w:b/>
                <w:bCs/>
                <w:lang w:val="en-US"/>
              </w:rPr>
            </w:pPr>
          </w:p>
        </w:tc>
        <w:tc>
          <w:tcPr>
            <w:tcW w:w="1701" w:type="dxa"/>
            <w:shd w:val="clear" w:color="auto" w:fill="F2F2F2" w:themeFill="background1" w:themeFillShade="F2"/>
          </w:tcPr>
          <w:p w14:paraId="5E7A122F" w14:textId="77777777" w:rsidR="00BF27F7" w:rsidRPr="0057398F" w:rsidRDefault="00BF27F7" w:rsidP="00BF27F7">
            <w:pPr>
              <w:pStyle w:val="2019-20tabletextright"/>
              <w:rPr>
                <w:rFonts w:cs="Arial"/>
                <w:b/>
                <w:bCs/>
                <w:lang w:val="en-US"/>
              </w:rPr>
            </w:pPr>
          </w:p>
        </w:tc>
        <w:tc>
          <w:tcPr>
            <w:tcW w:w="1700" w:type="dxa"/>
            <w:shd w:val="clear" w:color="auto" w:fill="FFFFFF" w:themeFill="background1"/>
          </w:tcPr>
          <w:p w14:paraId="0C18762F" w14:textId="77777777" w:rsidR="00BF27F7" w:rsidRPr="0057398F" w:rsidRDefault="00BF27F7" w:rsidP="00BF27F7">
            <w:pPr>
              <w:pStyle w:val="2019-20tabletextright"/>
              <w:rPr>
                <w:rFonts w:cs="Arial"/>
                <w:b/>
                <w:bCs/>
                <w:lang w:val="en-US"/>
              </w:rPr>
            </w:pPr>
          </w:p>
        </w:tc>
      </w:tr>
      <w:tr w:rsidR="00BF27F7" w14:paraId="5D0935F8" w14:textId="77777777" w:rsidTr="003B5EA1">
        <w:tc>
          <w:tcPr>
            <w:tcW w:w="4253" w:type="dxa"/>
          </w:tcPr>
          <w:p w14:paraId="7A2A83FE" w14:textId="3C922DB0" w:rsidR="00BF27F7" w:rsidRPr="00BF7185" w:rsidRDefault="00BF27F7" w:rsidP="00BF27F7">
            <w:pPr>
              <w:pStyle w:val="2019-20tabletextleft"/>
              <w:rPr>
                <w:rFonts w:cs="Arial"/>
                <w:lang w:val="en-US"/>
              </w:rPr>
            </w:pPr>
            <w:r>
              <w:t>Payables</w:t>
            </w:r>
          </w:p>
        </w:tc>
        <w:tc>
          <w:tcPr>
            <w:tcW w:w="1701" w:type="dxa"/>
          </w:tcPr>
          <w:p w14:paraId="4C1699D7" w14:textId="2FF774E6" w:rsidR="00BF27F7" w:rsidRPr="00BF7185" w:rsidRDefault="00BF27F7" w:rsidP="00BF27F7">
            <w:pPr>
              <w:pStyle w:val="2019-20tabletextright"/>
              <w:rPr>
                <w:rFonts w:cs="Arial"/>
                <w:lang w:val="en-US"/>
              </w:rPr>
            </w:pPr>
            <w:r>
              <w:t>6.2</w:t>
            </w:r>
          </w:p>
        </w:tc>
        <w:tc>
          <w:tcPr>
            <w:tcW w:w="1701" w:type="dxa"/>
            <w:shd w:val="clear" w:color="auto" w:fill="F2F2F2" w:themeFill="background1" w:themeFillShade="F2"/>
          </w:tcPr>
          <w:p w14:paraId="1A189C9B" w14:textId="630D65BB" w:rsidR="00BF27F7" w:rsidRPr="00BF7185" w:rsidRDefault="00BF27F7" w:rsidP="00BF27F7">
            <w:pPr>
              <w:pStyle w:val="2019-20tabletextright"/>
              <w:rPr>
                <w:rFonts w:cs="Arial"/>
                <w:lang w:val="en-US"/>
              </w:rPr>
            </w:pPr>
            <w:r>
              <w:t xml:space="preserve"> 1,009 </w:t>
            </w:r>
          </w:p>
        </w:tc>
        <w:tc>
          <w:tcPr>
            <w:tcW w:w="1700" w:type="dxa"/>
            <w:shd w:val="clear" w:color="auto" w:fill="FFFFFF" w:themeFill="background1"/>
          </w:tcPr>
          <w:p w14:paraId="3D3CB56F" w14:textId="0F2442BE" w:rsidR="00BF27F7" w:rsidRPr="00BF7185" w:rsidRDefault="00BF27F7" w:rsidP="00BF27F7">
            <w:pPr>
              <w:pStyle w:val="2019-20tabletextright"/>
              <w:rPr>
                <w:rFonts w:cs="Arial"/>
                <w:lang w:val="en-US"/>
              </w:rPr>
            </w:pPr>
            <w:r>
              <w:t xml:space="preserve"> 1,421 </w:t>
            </w:r>
          </w:p>
        </w:tc>
      </w:tr>
      <w:tr w:rsidR="00BF27F7" w14:paraId="5E0755DE" w14:textId="77777777" w:rsidTr="003B5EA1">
        <w:tc>
          <w:tcPr>
            <w:tcW w:w="4253" w:type="dxa"/>
          </w:tcPr>
          <w:p w14:paraId="45685258" w14:textId="59545D27" w:rsidR="00BF27F7" w:rsidRPr="00BF7185" w:rsidRDefault="00BF27F7" w:rsidP="00BF27F7">
            <w:pPr>
              <w:pStyle w:val="2019-20tabletextleft"/>
              <w:rPr>
                <w:rFonts w:cs="Arial"/>
                <w:lang w:val="en-US"/>
              </w:rPr>
            </w:pPr>
            <w:r>
              <w:t>Borrowings</w:t>
            </w:r>
          </w:p>
        </w:tc>
        <w:tc>
          <w:tcPr>
            <w:tcW w:w="1701" w:type="dxa"/>
          </w:tcPr>
          <w:p w14:paraId="4E2BDF59" w14:textId="77777777" w:rsidR="00BF27F7" w:rsidRPr="00BF7185" w:rsidRDefault="00BF27F7" w:rsidP="00BF27F7">
            <w:pPr>
              <w:pStyle w:val="2019-20tabletextright"/>
              <w:rPr>
                <w:rFonts w:cs="Arial"/>
                <w:lang w:val="en-US"/>
              </w:rPr>
            </w:pPr>
          </w:p>
        </w:tc>
        <w:tc>
          <w:tcPr>
            <w:tcW w:w="1701" w:type="dxa"/>
            <w:shd w:val="clear" w:color="auto" w:fill="F2F2F2" w:themeFill="background1" w:themeFillShade="F2"/>
          </w:tcPr>
          <w:p w14:paraId="042429F5" w14:textId="7B9B107F" w:rsidR="00BF27F7" w:rsidRPr="00BF7185" w:rsidRDefault="00BF27F7" w:rsidP="00BF27F7">
            <w:pPr>
              <w:pStyle w:val="2019-20tabletextright"/>
              <w:rPr>
                <w:rFonts w:cs="Arial"/>
                <w:lang w:val="en-US"/>
              </w:rPr>
            </w:pPr>
            <w:r>
              <w:t xml:space="preserve"> 101 </w:t>
            </w:r>
          </w:p>
        </w:tc>
        <w:tc>
          <w:tcPr>
            <w:tcW w:w="1700" w:type="dxa"/>
            <w:shd w:val="clear" w:color="auto" w:fill="FFFFFF" w:themeFill="background1"/>
          </w:tcPr>
          <w:p w14:paraId="7A6A608F" w14:textId="2E095887" w:rsidR="00BF27F7" w:rsidRPr="00BF7185" w:rsidRDefault="00BF27F7" w:rsidP="00BF27F7">
            <w:pPr>
              <w:pStyle w:val="2019-20tabletextright"/>
              <w:rPr>
                <w:rFonts w:cs="Arial"/>
                <w:lang w:val="en-US"/>
              </w:rPr>
            </w:pPr>
            <w:r>
              <w:t xml:space="preserve"> 111 </w:t>
            </w:r>
          </w:p>
        </w:tc>
      </w:tr>
      <w:tr w:rsidR="00BF27F7" w14:paraId="7B6F6D14" w14:textId="77777777" w:rsidTr="003B5EA1">
        <w:tc>
          <w:tcPr>
            <w:tcW w:w="4253" w:type="dxa"/>
          </w:tcPr>
          <w:p w14:paraId="5A7612AB" w14:textId="064C4BDA" w:rsidR="00BF27F7" w:rsidRPr="00BF7185" w:rsidRDefault="00BF27F7" w:rsidP="00BF27F7">
            <w:pPr>
              <w:pStyle w:val="2019-20tabletextleft"/>
              <w:rPr>
                <w:rFonts w:cs="Arial"/>
                <w:lang w:val="en-US"/>
              </w:rPr>
            </w:pPr>
            <w:r>
              <w:t>Employee-related provisions</w:t>
            </w:r>
          </w:p>
        </w:tc>
        <w:tc>
          <w:tcPr>
            <w:tcW w:w="1701" w:type="dxa"/>
          </w:tcPr>
          <w:p w14:paraId="7EB70EF9" w14:textId="0F684F15" w:rsidR="00BF27F7" w:rsidRPr="00BF7185" w:rsidRDefault="00BF27F7" w:rsidP="00BF27F7">
            <w:pPr>
              <w:pStyle w:val="2019-20tabletextright"/>
              <w:rPr>
                <w:rFonts w:cs="Arial"/>
                <w:lang w:val="en-US"/>
              </w:rPr>
            </w:pPr>
            <w:r>
              <w:t>3.1.2</w:t>
            </w:r>
          </w:p>
        </w:tc>
        <w:tc>
          <w:tcPr>
            <w:tcW w:w="1701" w:type="dxa"/>
            <w:shd w:val="clear" w:color="auto" w:fill="F2F2F2" w:themeFill="background1" w:themeFillShade="F2"/>
          </w:tcPr>
          <w:p w14:paraId="4FC65307" w14:textId="581084A8" w:rsidR="00BF27F7" w:rsidRPr="00BF7185" w:rsidRDefault="00BF27F7" w:rsidP="00BF27F7">
            <w:pPr>
              <w:pStyle w:val="2019-20tabletextright"/>
              <w:rPr>
                <w:rFonts w:cs="Arial"/>
                <w:lang w:val="en-US"/>
              </w:rPr>
            </w:pPr>
            <w:r>
              <w:t xml:space="preserve"> 4,384 </w:t>
            </w:r>
          </w:p>
        </w:tc>
        <w:tc>
          <w:tcPr>
            <w:tcW w:w="1700" w:type="dxa"/>
            <w:shd w:val="clear" w:color="auto" w:fill="FFFFFF" w:themeFill="background1"/>
          </w:tcPr>
          <w:p w14:paraId="066C1507" w14:textId="734A80C5" w:rsidR="00BF27F7" w:rsidRPr="00BF7185" w:rsidRDefault="00BF27F7" w:rsidP="00BF27F7">
            <w:pPr>
              <w:pStyle w:val="2019-20tabletextright"/>
              <w:rPr>
                <w:rFonts w:cs="Arial"/>
                <w:lang w:val="en-US"/>
              </w:rPr>
            </w:pPr>
            <w:r>
              <w:t xml:space="preserve"> 3,525 </w:t>
            </w:r>
          </w:p>
        </w:tc>
      </w:tr>
      <w:tr w:rsidR="00BF27F7" w14:paraId="1F0140AB" w14:textId="77777777" w:rsidTr="003B5EA1">
        <w:tc>
          <w:tcPr>
            <w:tcW w:w="4253" w:type="dxa"/>
          </w:tcPr>
          <w:p w14:paraId="7CB899AA" w14:textId="6F20F512" w:rsidR="00BF27F7" w:rsidRPr="00BF7185" w:rsidRDefault="00BF27F7" w:rsidP="00BF27F7">
            <w:pPr>
              <w:pStyle w:val="2019-20tabletextleft"/>
              <w:rPr>
                <w:rFonts w:cs="Arial"/>
                <w:lang w:val="en-US"/>
              </w:rPr>
            </w:pPr>
            <w:r>
              <w:t>Other provisions</w:t>
            </w:r>
          </w:p>
        </w:tc>
        <w:tc>
          <w:tcPr>
            <w:tcW w:w="1701" w:type="dxa"/>
          </w:tcPr>
          <w:p w14:paraId="50EC0345" w14:textId="4E8191F0" w:rsidR="00BF27F7" w:rsidRPr="00BF7185" w:rsidRDefault="00BF27F7" w:rsidP="00BF27F7">
            <w:pPr>
              <w:pStyle w:val="2019-20tabletextright"/>
              <w:rPr>
                <w:rFonts w:cs="Arial"/>
                <w:lang w:val="en-US"/>
              </w:rPr>
            </w:pPr>
            <w:r>
              <w:t>6.5</w:t>
            </w:r>
          </w:p>
        </w:tc>
        <w:tc>
          <w:tcPr>
            <w:tcW w:w="1701" w:type="dxa"/>
            <w:shd w:val="clear" w:color="auto" w:fill="F2F2F2" w:themeFill="background1" w:themeFillShade="F2"/>
          </w:tcPr>
          <w:p w14:paraId="0946594B" w14:textId="35D9C13E" w:rsidR="00BF27F7" w:rsidRPr="00BF7185" w:rsidRDefault="00BF27F7" w:rsidP="00BF27F7">
            <w:pPr>
              <w:pStyle w:val="2019-20tabletextright"/>
              <w:rPr>
                <w:rFonts w:cs="Arial"/>
                <w:lang w:val="en-US"/>
              </w:rPr>
            </w:pPr>
            <w:r>
              <w:t xml:space="preserve"> 1,301 </w:t>
            </w:r>
          </w:p>
        </w:tc>
        <w:tc>
          <w:tcPr>
            <w:tcW w:w="1700" w:type="dxa"/>
            <w:shd w:val="clear" w:color="auto" w:fill="FFFFFF" w:themeFill="background1"/>
          </w:tcPr>
          <w:p w14:paraId="6ADC42F2" w14:textId="432D5E67" w:rsidR="00BF27F7" w:rsidRPr="00BF7185" w:rsidRDefault="00BF27F7" w:rsidP="00BF27F7">
            <w:pPr>
              <w:pStyle w:val="2019-20tabletextright"/>
              <w:rPr>
                <w:rFonts w:cs="Arial"/>
                <w:lang w:val="en-US"/>
              </w:rPr>
            </w:pPr>
            <w:r>
              <w:t xml:space="preserve"> 1,063 </w:t>
            </w:r>
          </w:p>
        </w:tc>
      </w:tr>
      <w:tr w:rsidR="00BF27F7" w14:paraId="78870565" w14:textId="77777777" w:rsidTr="003B5EA1">
        <w:tc>
          <w:tcPr>
            <w:tcW w:w="4253" w:type="dxa"/>
          </w:tcPr>
          <w:p w14:paraId="0428416A" w14:textId="225870D0" w:rsidR="00BF27F7" w:rsidRPr="0057398F" w:rsidRDefault="00BF27F7" w:rsidP="00BF27F7">
            <w:pPr>
              <w:pStyle w:val="2019-20tabletextBoldleft"/>
              <w:rPr>
                <w:rFonts w:cs="Arial"/>
                <w:lang w:val="en-US"/>
              </w:rPr>
            </w:pPr>
            <w:r>
              <w:t>Total liabilities</w:t>
            </w:r>
          </w:p>
        </w:tc>
        <w:tc>
          <w:tcPr>
            <w:tcW w:w="1701" w:type="dxa"/>
          </w:tcPr>
          <w:p w14:paraId="17621F5B" w14:textId="77777777" w:rsidR="00BF27F7" w:rsidRPr="0057398F" w:rsidRDefault="00BF27F7" w:rsidP="00BF27F7">
            <w:pPr>
              <w:pStyle w:val="2019-20tabletextright"/>
              <w:rPr>
                <w:rFonts w:cs="Arial"/>
                <w:b/>
                <w:bCs/>
                <w:lang w:val="en-US"/>
              </w:rPr>
            </w:pPr>
          </w:p>
        </w:tc>
        <w:tc>
          <w:tcPr>
            <w:tcW w:w="1701" w:type="dxa"/>
            <w:shd w:val="clear" w:color="auto" w:fill="F2F2F2" w:themeFill="background1" w:themeFillShade="F2"/>
          </w:tcPr>
          <w:p w14:paraId="2A59A11B" w14:textId="037AA835" w:rsidR="00BF27F7" w:rsidRPr="0057398F" w:rsidRDefault="00BF27F7" w:rsidP="00BF27F7">
            <w:pPr>
              <w:pStyle w:val="2019-20tabletextboldright"/>
              <w:rPr>
                <w:rFonts w:cs="Arial"/>
                <w:lang w:val="en-US"/>
              </w:rPr>
            </w:pPr>
            <w:r>
              <w:t xml:space="preserve"> 6,795</w:t>
            </w:r>
          </w:p>
        </w:tc>
        <w:tc>
          <w:tcPr>
            <w:tcW w:w="1700" w:type="dxa"/>
            <w:shd w:val="clear" w:color="auto" w:fill="FFFFFF" w:themeFill="background1"/>
          </w:tcPr>
          <w:p w14:paraId="4B864161" w14:textId="247B866B" w:rsidR="00BF27F7" w:rsidRPr="0057398F" w:rsidRDefault="00BF27F7" w:rsidP="00BF27F7">
            <w:pPr>
              <w:pStyle w:val="2019-20tabletextboldright"/>
              <w:rPr>
                <w:rFonts w:cs="Arial"/>
                <w:lang w:val="en-US"/>
              </w:rPr>
            </w:pPr>
            <w:r>
              <w:t xml:space="preserve"> 6,120</w:t>
            </w:r>
          </w:p>
        </w:tc>
      </w:tr>
      <w:tr w:rsidR="00BF27F7" w14:paraId="3DECFFF9" w14:textId="77777777" w:rsidTr="003B5EA1">
        <w:tc>
          <w:tcPr>
            <w:tcW w:w="4253" w:type="dxa"/>
          </w:tcPr>
          <w:p w14:paraId="6EE6E7C1" w14:textId="4EF0678A" w:rsidR="00BF27F7" w:rsidRPr="0057398F" w:rsidRDefault="00BF27F7" w:rsidP="00BF27F7">
            <w:pPr>
              <w:pStyle w:val="2019-20tabletextBoldleft"/>
              <w:rPr>
                <w:rFonts w:cs="Arial"/>
                <w:lang w:val="en-US"/>
              </w:rPr>
            </w:pPr>
            <w:r>
              <w:t>Net assets</w:t>
            </w:r>
          </w:p>
        </w:tc>
        <w:tc>
          <w:tcPr>
            <w:tcW w:w="1701" w:type="dxa"/>
          </w:tcPr>
          <w:p w14:paraId="2B55BEE4" w14:textId="77777777" w:rsidR="00BF27F7" w:rsidRPr="0057398F" w:rsidRDefault="00BF27F7" w:rsidP="00BF27F7">
            <w:pPr>
              <w:pStyle w:val="2019-20tabletextright"/>
              <w:rPr>
                <w:rFonts w:cs="Arial"/>
                <w:b/>
                <w:bCs/>
                <w:lang w:val="en-US"/>
              </w:rPr>
            </w:pPr>
          </w:p>
        </w:tc>
        <w:tc>
          <w:tcPr>
            <w:tcW w:w="1701" w:type="dxa"/>
            <w:shd w:val="clear" w:color="auto" w:fill="F2F2F2" w:themeFill="background1" w:themeFillShade="F2"/>
          </w:tcPr>
          <w:p w14:paraId="1388FA56" w14:textId="098AA7F0" w:rsidR="00BF27F7" w:rsidRPr="0057398F" w:rsidRDefault="00BF27F7" w:rsidP="00BF27F7">
            <w:pPr>
              <w:pStyle w:val="2019-20tabletextboldright"/>
              <w:rPr>
                <w:rFonts w:cs="Arial"/>
                <w:lang w:val="en-US"/>
              </w:rPr>
            </w:pPr>
            <w:r>
              <w:t xml:space="preserve"> 20,270</w:t>
            </w:r>
          </w:p>
        </w:tc>
        <w:tc>
          <w:tcPr>
            <w:tcW w:w="1700" w:type="dxa"/>
            <w:shd w:val="clear" w:color="auto" w:fill="FFFFFF" w:themeFill="background1"/>
          </w:tcPr>
          <w:p w14:paraId="08F86FFD" w14:textId="2AC4DA96" w:rsidR="00BF27F7" w:rsidRPr="0057398F" w:rsidRDefault="00BF27F7" w:rsidP="00BF27F7">
            <w:pPr>
              <w:pStyle w:val="2019-20tabletextboldright"/>
              <w:rPr>
                <w:rFonts w:cs="Arial"/>
                <w:lang w:val="en-US"/>
              </w:rPr>
            </w:pPr>
            <w:r>
              <w:t xml:space="preserve"> 17,879</w:t>
            </w:r>
          </w:p>
        </w:tc>
      </w:tr>
      <w:tr w:rsidR="00BF27F7" w14:paraId="0B9F9133" w14:textId="77777777" w:rsidTr="003B5EA1">
        <w:tc>
          <w:tcPr>
            <w:tcW w:w="4253" w:type="dxa"/>
          </w:tcPr>
          <w:p w14:paraId="4824BCBD" w14:textId="03DA9839" w:rsidR="00BF27F7" w:rsidRPr="0057398F" w:rsidRDefault="00BF27F7" w:rsidP="00BF27F7">
            <w:pPr>
              <w:pStyle w:val="2019-20tabletextleft"/>
              <w:rPr>
                <w:rFonts w:cs="Arial"/>
                <w:b/>
                <w:bCs/>
                <w:lang w:val="en-US"/>
              </w:rPr>
            </w:pPr>
            <w:r>
              <w:t>Equity</w:t>
            </w:r>
          </w:p>
        </w:tc>
        <w:tc>
          <w:tcPr>
            <w:tcW w:w="1701" w:type="dxa"/>
          </w:tcPr>
          <w:p w14:paraId="44696ADD" w14:textId="77777777" w:rsidR="00BF27F7" w:rsidRPr="0057398F" w:rsidRDefault="00BF27F7" w:rsidP="00BF27F7">
            <w:pPr>
              <w:pStyle w:val="2019-20tabletextright"/>
              <w:rPr>
                <w:rFonts w:cs="Arial"/>
                <w:b/>
                <w:bCs/>
                <w:lang w:val="en-US"/>
              </w:rPr>
            </w:pPr>
          </w:p>
        </w:tc>
        <w:tc>
          <w:tcPr>
            <w:tcW w:w="1701" w:type="dxa"/>
            <w:shd w:val="clear" w:color="auto" w:fill="F2F2F2" w:themeFill="background1" w:themeFillShade="F2"/>
          </w:tcPr>
          <w:p w14:paraId="1B356FB6" w14:textId="77777777" w:rsidR="00BF27F7" w:rsidRPr="0057398F" w:rsidRDefault="00BF27F7" w:rsidP="00BF27F7">
            <w:pPr>
              <w:pStyle w:val="2019-20tabletextright"/>
              <w:rPr>
                <w:rFonts w:cs="Arial"/>
                <w:b/>
                <w:bCs/>
                <w:lang w:val="en-US"/>
              </w:rPr>
            </w:pPr>
          </w:p>
        </w:tc>
        <w:tc>
          <w:tcPr>
            <w:tcW w:w="1700" w:type="dxa"/>
            <w:shd w:val="clear" w:color="auto" w:fill="FFFFFF" w:themeFill="background1"/>
          </w:tcPr>
          <w:p w14:paraId="6C0B6145" w14:textId="77777777" w:rsidR="00BF27F7" w:rsidRPr="0057398F" w:rsidRDefault="00BF27F7" w:rsidP="00BF27F7">
            <w:pPr>
              <w:pStyle w:val="2019-20tabletextright"/>
              <w:rPr>
                <w:rFonts w:cs="Arial"/>
                <w:b/>
                <w:bCs/>
                <w:lang w:val="en-US"/>
              </w:rPr>
            </w:pPr>
          </w:p>
        </w:tc>
      </w:tr>
      <w:tr w:rsidR="00BF27F7" w14:paraId="11C1DC77" w14:textId="77777777" w:rsidTr="003B5EA1">
        <w:tc>
          <w:tcPr>
            <w:tcW w:w="4253" w:type="dxa"/>
          </w:tcPr>
          <w:p w14:paraId="03921232" w14:textId="6BA4A60D" w:rsidR="00BF27F7" w:rsidRPr="00BF7185" w:rsidRDefault="00BF27F7" w:rsidP="00BF27F7">
            <w:pPr>
              <w:pStyle w:val="2019-20tabletextleft"/>
              <w:rPr>
                <w:rFonts w:cs="Arial"/>
                <w:lang w:val="en-US"/>
              </w:rPr>
            </w:pPr>
            <w:r>
              <w:t>Accumulated (deficit)/surplus</w:t>
            </w:r>
          </w:p>
        </w:tc>
        <w:tc>
          <w:tcPr>
            <w:tcW w:w="1701" w:type="dxa"/>
          </w:tcPr>
          <w:p w14:paraId="15D0B247" w14:textId="77777777" w:rsidR="00BF27F7" w:rsidRPr="00BF7185" w:rsidRDefault="00BF27F7" w:rsidP="00BF27F7">
            <w:pPr>
              <w:pStyle w:val="2019-20tabletextright"/>
              <w:rPr>
                <w:rFonts w:cs="Arial"/>
                <w:lang w:val="en-US"/>
              </w:rPr>
            </w:pPr>
          </w:p>
        </w:tc>
        <w:tc>
          <w:tcPr>
            <w:tcW w:w="1701" w:type="dxa"/>
            <w:shd w:val="clear" w:color="auto" w:fill="F2F2F2" w:themeFill="background1" w:themeFillShade="F2"/>
          </w:tcPr>
          <w:p w14:paraId="0254046B" w14:textId="5BF6B3FB" w:rsidR="00BF27F7" w:rsidRPr="00BF7185" w:rsidRDefault="00BF27F7" w:rsidP="00BF27F7">
            <w:pPr>
              <w:pStyle w:val="2019-20tabletextright"/>
              <w:rPr>
                <w:rFonts w:cs="Arial"/>
                <w:lang w:val="en-US"/>
              </w:rPr>
            </w:pPr>
            <w:r>
              <w:t xml:space="preserve"> (33,892)</w:t>
            </w:r>
          </w:p>
        </w:tc>
        <w:tc>
          <w:tcPr>
            <w:tcW w:w="1700" w:type="dxa"/>
            <w:shd w:val="clear" w:color="auto" w:fill="FFFFFF" w:themeFill="background1"/>
          </w:tcPr>
          <w:p w14:paraId="6C3A404E" w14:textId="6255EAC4" w:rsidR="00BF27F7" w:rsidRPr="00BF7185" w:rsidRDefault="00BF27F7" w:rsidP="00BF27F7">
            <w:pPr>
              <w:pStyle w:val="2019-20tabletextright"/>
              <w:rPr>
                <w:rFonts w:cs="Arial"/>
                <w:lang w:val="en-US"/>
              </w:rPr>
            </w:pPr>
            <w:r>
              <w:t xml:space="preserve"> (31,276)</w:t>
            </w:r>
          </w:p>
        </w:tc>
      </w:tr>
      <w:tr w:rsidR="00BF27F7" w14:paraId="6A2D381E" w14:textId="77777777" w:rsidTr="003B5EA1">
        <w:tc>
          <w:tcPr>
            <w:tcW w:w="4253" w:type="dxa"/>
          </w:tcPr>
          <w:p w14:paraId="55336977" w14:textId="133F22C8" w:rsidR="00BF27F7" w:rsidRPr="00BF7185" w:rsidRDefault="00BF27F7" w:rsidP="00BF27F7">
            <w:pPr>
              <w:pStyle w:val="2019-20tabletextleft"/>
              <w:rPr>
                <w:rFonts w:cs="Arial"/>
                <w:lang w:val="en-US"/>
              </w:rPr>
            </w:pPr>
            <w:r>
              <w:t>Contributed capital</w:t>
            </w:r>
          </w:p>
        </w:tc>
        <w:tc>
          <w:tcPr>
            <w:tcW w:w="1701" w:type="dxa"/>
          </w:tcPr>
          <w:p w14:paraId="3061E8D3" w14:textId="77777777" w:rsidR="00BF27F7" w:rsidRPr="00BF7185" w:rsidRDefault="00BF27F7" w:rsidP="00BF27F7">
            <w:pPr>
              <w:pStyle w:val="2019-20tabletextright"/>
              <w:rPr>
                <w:rFonts w:cs="Arial"/>
                <w:lang w:val="en-US"/>
              </w:rPr>
            </w:pPr>
          </w:p>
        </w:tc>
        <w:tc>
          <w:tcPr>
            <w:tcW w:w="1701" w:type="dxa"/>
            <w:shd w:val="clear" w:color="auto" w:fill="F2F2F2" w:themeFill="background1" w:themeFillShade="F2"/>
          </w:tcPr>
          <w:p w14:paraId="372DC463" w14:textId="7A4521CF" w:rsidR="00BF27F7" w:rsidRPr="00BF7185" w:rsidRDefault="00BF27F7" w:rsidP="00BF27F7">
            <w:pPr>
              <w:pStyle w:val="2019-20tabletextright"/>
              <w:rPr>
                <w:rFonts w:cs="Arial"/>
                <w:lang w:val="en-US"/>
              </w:rPr>
            </w:pPr>
            <w:r>
              <w:t xml:space="preserve"> 54,162 </w:t>
            </w:r>
          </w:p>
        </w:tc>
        <w:tc>
          <w:tcPr>
            <w:tcW w:w="1700" w:type="dxa"/>
            <w:shd w:val="clear" w:color="auto" w:fill="FFFFFF" w:themeFill="background1"/>
          </w:tcPr>
          <w:p w14:paraId="71D3ECB8" w14:textId="27E144C1" w:rsidR="00BF27F7" w:rsidRPr="00BF7185" w:rsidRDefault="00BF27F7" w:rsidP="00BF27F7">
            <w:pPr>
              <w:pStyle w:val="2019-20tabletextright"/>
              <w:rPr>
                <w:rFonts w:cs="Arial"/>
                <w:lang w:val="en-US"/>
              </w:rPr>
            </w:pPr>
            <w:r>
              <w:t xml:space="preserve"> 49,155 </w:t>
            </w:r>
          </w:p>
        </w:tc>
      </w:tr>
      <w:tr w:rsidR="00BF27F7" w14:paraId="31E7D11E" w14:textId="77777777" w:rsidTr="003B5EA1">
        <w:tc>
          <w:tcPr>
            <w:tcW w:w="4253" w:type="dxa"/>
          </w:tcPr>
          <w:p w14:paraId="63CEB8AE" w14:textId="6544BDD7" w:rsidR="00BF27F7" w:rsidRPr="0057398F" w:rsidRDefault="00BF27F7" w:rsidP="00BF27F7">
            <w:pPr>
              <w:pStyle w:val="2019-20tabletextBoldleft"/>
              <w:rPr>
                <w:rFonts w:cs="Arial"/>
                <w:lang w:val="en-US"/>
              </w:rPr>
            </w:pPr>
            <w:r>
              <w:t>Net worth</w:t>
            </w:r>
          </w:p>
        </w:tc>
        <w:tc>
          <w:tcPr>
            <w:tcW w:w="1701" w:type="dxa"/>
          </w:tcPr>
          <w:p w14:paraId="0C8FC6A0" w14:textId="77777777" w:rsidR="00BF27F7" w:rsidRPr="0057398F" w:rsidRDefault="00BF27F7" w:rsidP="00BF27F7">
            <w:pPr>
              <w:pStyle w:val="2019-20tabletextright"/>
              <w:rPr>
                <w:rFonts w:cs="Arial"/>
                <w:b/>
                <w:bCs/>
                <w:lang w:val="en-US"/>
              </w:rPr>
            </w:pPr>
          </w:p>
        </w:tc>
        <w:tc>
          <w:tcPr>
            <w:tcW w:w="1701" w:type="dxa"/>
            <w:shd w:val="clear" w:color="auto" w:fill="F2F2F2" w:themeFill="background1" w:themeFillShade="F2"/>
          </w:tcPr>
          <w:p w14:paraId="02C3B2AF" w14:textId="06BA024F" w:rsidR="00BF27F7" w:rsidRPr="0057398F" w:rsidRDefault="00BF27F7" w:rsidP="00BF27F7">
            <w:pPr>
              <w:pStyle w:val="2019-20tabletextboldright"/>
              <w:rPr>
                <w:rFonts w:cs="Arial"/>
                <w:lang w:val="en-US"/>
              </w:rPr>
            </w:pPr>
            <w:r>
              <w:t xml:space="preserve"> 20,270 </w:t>
            </w:r>
          </w:p>
        </w:tc>
        <w:tc>
          <w:tcPr>
            <w:tcW w:w="1700" w:type="dxa"/>
            <w:shd w:val="clear" w:color="auto" w:fill="FFFFFF" w:themeFill="background1"/>
          </w:tcPr>
          <w:p w14:paraId="28AA8CC9" w14:textId="31AE9C22" w:rsidR="00BF27F7" w:rsidRPr="0057398F" w:rsidRDefault="00BF27F7" w:rsidP="00BF27F7">
            <w:pPr>
              <w:pStyle w:val="2019-20tabletextboldright"/>
              <w:rPr>
                <w:rFonts w:cs="Arial"/>
                <w:lang w:val="en-US"/>
              </w:rPr>
            </w:pPr>
            <w:r>
              <w:t xml:space="preserve"> 17,879 </w:t>
            </w:r>
          </w:p>
        </w:tc>
      </w:tr>
    </w:tbl>
    <w:p w14:paraId="45801F2C" w14:textId="59540A1B" w:rsidR="00BF27F7" w:rsidRDefault="00BF27F7" w:rsidP="00BF27F7">
      <w:pPr>
        <w:pStyle w:val="2019-20tablefigurenote"/>
      </w:pPr>
      <w:r w:rsidRPr="00BF27F7">
        <w:t>The balance sheet should be read in conjunction with the notes to the financial statements.</w:t>
      </w:r>
    </w:p>
    <w:p w14:paraId="08149DD5" w14:textId="19F796B3" w:rsidR="00BF27F7" w:rsidRDefault="00BF27F7">
      <w:pPr>
        <w:rPr>
          <w:rFonts w:ascii="Arial" w:hAnsi="Arial"/>
          <w:i/>
          <w:sz w:val="18"/>
        </w:rPr>
      </w:pPr>
      <w:r>
        <w:br w:type="page"/>
      </w:r>
    </w:p>
    <w:p w14:paraId="4A5D0BD9" w14:textId="354A351F" w:rsidR="00BF27F7" w:rsidRDefault="00BF27F7" w:rsidP="00BF27F7">
      <w:pPr>
        <w:pStyle w:val="2019-20HeadingB"/>
      </w:pPr>
      <w:bookmarkStart w:id="50" w:name="_Toc87269527"/>
      <w:r w:rsidRPr="00BF27F7">
        <w:lastRenderedPageBreak/>
        <w:t>Statement of changes in equity</w:t>
      </w:r>
      <w:bookmarkEnd w:id="50"/>
    </w:p>
    <w:p w14:paraId="7AE4C318" w14:textId="644E1477" w:rsidR="00BF27F7" w:rsidRDefault="00BF27F7" w:rsidP="00BF27F7">
      <w:pPr>
        <w:pStyle w:val="2019-20Introtext"/>
      </w:pPr>
      <w:r w:rsidRPr="00BF27F7">
        <w:t>for the financial year ended 30 June 2021</w:t>
      </w:r>
    </w:p>
    <w:tbl>
      <w:tblPr>
        <w:tblStyle w:val="TableGrid"/>
        <w:tblW w:w="0" w:type="auto"/>
        <w:tblLook w:val="04A0" w:firstRow="1" w:lastRow="0" w:firstColumn="1" w:lastColumn="0" w:noHBand="0" w:noVBand="1"/>
      </w:tblPr>
      <w:tblGrid>
        <w:gridCol w:w="3828"/>
        <w:gridCol w:w="1275"/>
        <w:gridCol w:w="1560"/>
        <w:gridCol w:w="1417"/>
        <w:gridCol w:w="1275"/>
      </w:tblGrid>
      <w:tr w:rsidR="00BF27F7" w14:paraId="4951F457" w14:textId="77777777" w:rsidTr="00BF27F7">
        <w:trPr>
          <w:cnfStyle w:val="100000000000" w:firstRow="1" w:lastRow="0" w:firstColumn="0" w:lastColumn="0" w:oddVBand="0" w:evenVBand="0" w:oddHBand="0" w:evenHBand="0" w:firstRowFirstColumn="0" w:firstRowLastColumn="0" w:lastRowFirstColumn="0" w:lastRowLastColumn="0"/>
        </w:trPr>
        <w:tc>
          <w:tcPr>
            <w:tcW w:w="3828" w:type="dxa"/>
            <w:shd w:val="clear" w:color="auto" w:fill="D63A5A"/>
            <w:vAlign w:val="bottom"/>
          </w:tcPr>
          <w:p w14:paraId="0412A342" w14:textId="77777777" w:rsidR="00BF27F7" w:rsidRDefault="00BF27F7" w:rsidP="007C7ED3">
            <w:pPr>
              <w:pStyle w:val="2019-20Tablecolheadleft"/>
              <w:rPr>
                <w:lang w:val="en-US"/>
              </w:rPr>
            </w:pPr>
          </w:p>
        </w:tc>
        <w:tc>
          <w:tcPr>
            <w:tcW w:w="1275" w:type="dxa"/>
            <w:shd w:val="clear" w:color="auto" w:fill="D63A5A"/>
          </w:tcPr>
          <w:p w14:paraId="5A0DCE87" w14:textId="77777777" w:rsidR="00BF27F7" w:rsidRDefault="00BF27F7" w:rsidP="007C7ED3">
            <w:pPr>
              <w:pStyle w:val="2019-20tablecolheadright"/>
              <w:rPr>
                <w:lang w:val="en-US"/>
              </w:rPr>
            </w:pPr>
            <w:r>
              <w:t>NOTES</w:t>
            </w:r>
          </w:p>
        </w:tc>
        <w:tc>
          <w:tcPr>
            <w:tcW w:w="1560" w:type="dxa"/>
            <w:shd w:val="clear" w:color="auto" w:fill="D63A5A"/>
          </w:tcPr>
          <w:p w14:paraId="5EB8F52E" w14:textId="77777777" w:rsidR="00BF27F7" w:rsidRDefault="00BF27F7" w:rsidP="007C7ED3">
            <w:pPr>
              <w:pStyle w:val="2019-20tablecolheadright"/>
            </w:pPr>
            <w:r>
              <w:t>ACCUMULATED</w:t>
            </w:r>
          </w:p>
          <w:p w14:paraId="78A2C205" w14:textId="77777777" w:rsidR="00BF27F7" w:rsidRDefault="00BF27F7" w:rsidP="007C7ED3">
            <w:pPr>
              <w:pStyle w:val="2019-20tablecolheadright"/>
            </w:pPr>
            <w:r>
              <w:t>SURPLUS</w:t>
            </w:r>
          </w:p>
          <w:p w14:paraId="16FA31A1" w14:textId="77777777" w:rsidR="00BF27F7" w:rsidRPr="00D31C2F" w:rsidRDefault="00BF27F7" w:rsidP="007C7ED3">
            <w:pPr>
              <w:pStyle w:val="2019-20tablecolheadright"/>
            </w:pPr>
            <w:r>
              <w:t>$’000</w:t>
            </w:r>
          </w:p>
        </w:tc>
        <w:tc>
          <w:tcPr>
            <w:tcW w:w="1417" w:type="dxa"/>
            <w:shd w:val="clear" w:color="auto" w:fill="D63A5A"/>
          </w:tcPr>
          <w:p w14:paraId="174EB20D" w14:textId="77777777" w:rsidR="00BF27F7" w:rsidRDefault="00BF27F7" w:rsidP="007C7ED3">
            <w:pPr>
              <w:pStyle w:val="2019-20tablecolheadright"/>
            </w:pPr>
            <w:r>
              <w:t>CONTRIBUTED</w:t>
            </w:r>
          </w:p>
          <w:p w14:paraId="411157EB" w14:textId="77777777" w:rsidR="00BF27F7" w:rsidRDefault="00BF27F7" w:rsidP="007C7ED3">
            <w:pPr>
              <w:pStyle w:val="2019-20tablecolheadright"/>
            </w:pPr>
            <w:r>
              <w:t>CAPITAL</w:t>
            </w:r>
          </w:p>
          <w:p w14:paraId="516698E1" w14:textId="77777777" w:rsidR="00BF27F7" w:rsidRPr="00D31C2F" w:rsidRDefault="00BF27F7" w:rsidP="007C7ED3">
            <w:pPr>
              <w:pStyle w:val="2019-20tablecolheadright"/>
            </w:pPr>
            <w:r>
              <w:t>$’000</w:t>
            </w:r>
          </w:p>
        </w:tc>
        <w:tc>
          <w:tcPr>
            <w:tcW w:w="1275" w:type="dxa"/>
            <w:shd w:val="clear" w:color="auto" w:fill="D63A5A"/>
          </w:tcPr>
          <w:p w14:paraId="6803C6A7" w14:textId="77777777" w:rsidR="00BF27F7" w:rsidRDefault="00BF27F7" w:rsidP="007C7ED3">
            <w:pPr>
              <w:pStyle w:val="2019-20tablecolheadright"/>
            </w:pPr>
            <w:r>
              <w:t xml:space="preserve"> TOTAL</w:t>
            </w:r>
          </w:p>
          <w:p w14:paraId="73E8E97A" w14:textId="77777777" w:rsidR="00BF27F7" w:rsidRPr="00D31C2F" w:rsidRDefault="00BF27F7" w:rsidP="007C7ED3">
            <w:pPr>
              <w:pStyle w:val="2019-20tablecolheadright"/>
            </w:pPr>
            <w:r>
              <w:t>$’000</w:t>
            </w:r>
          </w:p>
        </w:tc>
      </w:tr>
      <w:tr w:rsidR="00BF27F7" w14:paraId="53E15817" w14:textId="77777777" w:rsidTr="007C7ED3">
        <w:tc>
          <w:tcPr>
            <w:tcW w:w="3828" w:type="dxa"/>
          </w:tcPr>
          <w:p w14:paraId="681793BB" w14:textId="228CB3C1" w:rsidR="00BF27F7" w:rsidRPr="0057398F" w:rsidRDefault="00BF27F7" w:rsidP="00BF27F7">
            <w:pPr>
              <w:pStyle w:val="2019-20tabletextBoldleft"/>
              <w:rPr>
                <w:rFonts w:cs="Arial"/>
                <w:lang w:val="en-US"/>
              </w:rPr>
            </w:pPr>
            <w:r>
              <w:t>Balance at 1 July 2019</w:t>
            </w:r>
          </w:p>
        </w:tc>
        <w:tc>
          <w:tcPr>
            <w:tcW w:w="1275" w:type="dxa"/>
          </w:tcPr>
          <w:p w14:paraId="6B8B5CE0" w14:textId="77777777" w:rsidR="00BF27F7" w:rsidRPr="0057398F" w:rsidRDefault="00BF27F7" w:rsidP="00BF27F7">
            <w:pPr>
              <w:pStyle w:val="2019-20tabletextright"/>
              <w:rPr>
                <w:lang w:val="en-US"/>
              </w:rPr>
            </w:pPr>
          </w:p>
        </w:tc>
        <w:tc>
          <w:tcPr>
            <w:tcW w:w="1560" w:type="dxa"/>
          </w:tcPr>
          <w:p w14:paraId="5C76E573" w14:textId="00664B2B" w:rsidR="00BF27F7" w:rsidRPr="0057398F" w:rsidRDefault="00BF27F7" w:rsidP="00BF27F7">
            <w:pPr>
              <w:pStyle w:val="2019-20tabletextboldright"/>
              <w:rPr>
                <w:lang w:val="en-US"/>
              </w:rPr>
            </w:pPr>
            <w:r>
              <w:t xml:space="preserve"> (30,310)</w:t>
            </w:r>
          </w:p>
        </w:tc>
        <w:tc>
          <w:tcPr>
            <w:tcW w:w="1417" w:type="dxa"/>
          </w:tcPr>
          <w:p w14:paraId="584D5227" w14:textId="11D71468" w:rsidR="00BF27F7" w:rsidRPr="0057398F" w:rsidRDefault="00BF27F7" w:rsidP="00BF27F7">
            <w:pPr>
              <w:pStyle w:val="2019-20tabletextboldright"/>
              <w:rPr>
                <w:lang w:val="en-US"/>
              </w:rPr>
            </w:pPr>
            <w:r>
              <w:t>42,444</w:t>
            </w:r>
          </w:p>
        </w:tc>
        <w:tc>
          <w:tcPr>
            <w:tcW w:w="1275" w:type="dxa"/>
          </w:tcPr>
          <w:p w14:paraId="29559928" w14:textId="60EC9698" w:rsidR="00BF27F7" w:rsidRPr="0057398F" w:rsidRDefault="00BF27F7" w:rsidP="00BF27F7">
            <w:pPr>
              <w:pStyle w:val="2019-20tabletextboldright"/>
              <w:rPr>
                <w:lang w:val="en-US"/>
              </w:rPr>
            </w:pPr>
            <w:r>
              <w:t>12,134</w:t>
            </w:r>
          </w:p>
        </w:tc>
      </w:tr>
      <w:tr w:rsidR="00BF27F7" w14:paraId="0109BAA9" w14:textId="77777777" w:rsidTr="007C7ED3">
        <w:tc>
          <w:tcPr>
            <w:tcW w:w="3828" w:type="dxa"/>
          </w:tcPr>
          <w:p w14:paraId="06FD4BEA" w14:textId="38D42E7B" w:rsidR="00BF27F7" w:rsidRPr="00BF7185" w:rsidRDefault="00BF27F7" w:rsidP="00BF27F7">
            <w:pPr>
              <w:pStyle w:val="2019-20tabletextleft"/>
              <w:rPr>
                <w:rFonts w:cs="Arial"/>
                <w:lang w:val="en-US"/>
              </w:rPr>
            </w:pPr>
            <w:r>
              <w:t>Net result for the year</w:t>
            </w:r>
          </w:p>
        </w:tc>
        <w:tc>
          <w:tcPr>
            <w:tcW w:w="1275" w:type="dxa"/>
          </w:tcPr>
          <w:p w14:paraId="3E561684" w14:textId="77777777" w:rsidR="00BF27F7" w:rsidRPr="00BF7185" w:rsidRDefault="00BF27F7" w:rsidP="00BF27F7">
            <w:pPr>
              <w:pStyle w:val="2019-20tabletextright"/>
              <w:rPr>
                <w:lang w:val="en-US"/>
              </w:rPr>
            </w:pPr>
          </w:p>
        </w:tc>
        <w:tc>
          <w:tcPr>
            <w:tcW w:w="1560" w:type="dxa"/>
          </w:tcPr>
          <w:p w14:paraId="07AA9CE0" w14:textId="6F71EA9B" w:rsidR="00BF27F7" w:rsidRPr="00BF7185" w:rsidRDefault="00BF27F7" w:rsidP="00BF27F7">
            <w:pPr>
              <w:pStyle w:val="2019-20tabletextright"/>
              <w:rPr>
                <w:lang w:val="en-US"/>
              </w:rPr>
            </w:pPr>
            <w:r>
              <w:t xml:space="preserve"> (966)</w:t>
            </w:r>
          </w:p>
        </w:tc>
        <w:tc>
          <w:tcPr>
            <w:tcW w:w="1417" w:type="dxa"/>
          </w:tcPr>
          <w:p w14:paraId="3750E576" w14:textId="0435AC16" w:rsidR="00BF27F7" w:rsidRPr="00BF7185" w:rsidRDefault="00BF27F7" w:rsidP="00BF27F7">
            <w:pPr>
              <w:pStyle w:val="2019-20tabletextright"/>
              <w:rPr>
                <w:lang w:val="en-US"/>
              </w:rPr>
            </w:pPr>
            <w:r>
              <w:t xml:space="preserve"> - </w:t>
            </w:r>
          </w:p>
        </w:tc>
        <w:tc>
          <w:tcPr>
            <w:tcW w:w="1275" w:type="dxa"/>
          </w:tcPr>
          <w:p w14:paraId="357FC087" w14:textId="13D9D444" w:rsidR="00BF27F7" w:rsidRPr="00BF7185" w:rsidRDefault="00BF27F7" w:rsidP="00BF27F7">
            <w:pPr>
              <w:pStyle w:val="2019-20tabletextright"/>
              <w:rPr>
                <w:lang w:val="en-US"/>
              </w:rPr>
            </w:pPr>
            <w:r>
              <w:t xml:space="preserve"> (966)</w:t>
            </w:r>
          </w:p>
        </w:tc>
      </w:tr>
      <w:tr w:rsidR="00BF27F7" w14:paraId="2D004BB0" w14:textId="77777777" w:rsidTr="007C7ED3">
        <w:tc>
          <w:tcPr>
            <w:tcW w:w="3828" w:type="dxa"/>
          </w:tcPr>
          <w:p w14:paraId="6D4AA109" w14:textId="2D60B305" w:rsidR="00BF27F7" w:rsidRPr="00BF7185" w:rsidRDefault="00BF27F7" w:rsidP="00BF27F7">
            <w:pPr>
              <w:pStyle w:val="2019-20tabletextleft"/>
              <w:rPr>
                <w:rFonts w:cs="Arial"/>
                <w:lang w:val="en-US"/>
              </w:rPr>
            </w:pPr>
            <w:r>
              <w:t>Other transfers</w:t>
            </w:r>
          </w:p>
        </w:tc>
        <w:tc>
          <w:tcPr>
            <w:tcW w:w="1275" w:type="dxa"/>
          </w:tcPr>
          <w:p w14:paraId="6310C696" w14:textId="26B1025E" w:rsidR="00BF27F7" w:rsidRPr="00BF7185" w:rsidRDefault="00BF27F7" w:rsidP="00BF27F7">
            <w:pPr>
              <w:pStyle w:val="2019-20tabletextright"/>
              <w:rPr>
                <w:lang w:val="en-US"/>
              </w:rPr>
            </w:pPr>
          </w:p>
        </w:tc>
        <w:tc>
          <w:tcPr>
            <w:tcW w:w="1560" w:type="dxa"/>
          </w:tcPr>
          <w:p w14:paraId="159F58AA" w14:textId="6FB4A12E" w:rsidR="00BF27F7" w:rsidRPr="00BF7185" w:rsidRDefault="00BF27F7" w:rsidP="00BF27F7">
            <w:pPr>
              <w:pStyle w:val="2019-20tabletextright"/>
              <w:rPr>
                <w:lang w:val="en-US"/>
              </w:rPr>
            </w:pPr>
          </w:p>
        </w:tc>
        <w:tc>
          <w:tcPr>
            <w:tcW w:w="1417" w:type="dxa"/>
          </w:tcPr>
          <w:p w14:paraId="1D192204" w14:textId="139F337B" w:rsidR="00BF27F7" w:rsidRPr="00BF7185" w:rsidRDefault="00BF27F7" w:rsidP="00BF27F7">
            <w:pPr>
              <w:pStyle w:val="2019-20tabletextright"/>
              <w:rPr>
                <w:lang w:val="en-US"/>
              </w:rPr>
            </w:pPr>
            <w:r>
              <w:t xml:space="preserve"> 232 </w:t>
            </w:r>
          </w:p>
        </w:tc>
        <w:tc>
          <w:tcPr>
            <w:tcW w:w="1275" w:type="dxa"/>
          </w:tcPr>
          <w:p w14:paraId="683AA607" w14:textId="13F1861A" w:rsidR="00BF27F7" w:rsidRPr="00BF7185" w:rsidRDefault="00BF27F7" w:rsidP="00BF27F7">
            <w:pPr>
              <w:pStyle w:val="2019-20tabletextright"/>
              <w:rPr>
                <w:lang w:val="en-US"/>
              </w:rPr>
            </w:pPr>
            <w:r>
              <w:t xml:space="preserve"> 232 </w:t>
            </w:r>
          </w:p>
        </w:tc>
      </w:tr>
      <w:tr w:rsidR="00BF27F7" w14:paraId="108735EE" w14:textId="77777777" w:rsidTr="007C7ED3">
        <w:tc>
          <w:tcPr>
            <w:tcW w:w="3828" w:type="dxa"/>
            <w:tcBorders>
              <w:bottom w:val="single" w:sz="4" w:space="0" w:color="auto"/>
            </w:tcBorders>
          </w:tcPr>
          <w:p w14:paraId="7F645D0D" w14:textId="067E3798" w:rsidR="00BF27F7" w:rsidRPr="0057398F" w:rsidRDefault="00BF27F7" w:rsidP="00BF27F7">
            <w:pPr>
              <w:pStyle w:val="2019-20tabletextleft"/>
              <w:rPr>
                <w:rFonts w:cs="Arial"/>
                <w:lang w:val="en-US"/>
              </w:rPr>
            </w:pPr>
            <w:r>
              <w:t>Capital appropriations</w:t>
            </w:r>
          </w:p>
        </w:tc>
        <w:tc>
          <w:tcPr>
            <w:tcW w:w="1275" w:type="dxa"/>
            <w:tcBorders>
              <w:bottom w:val="single" w:sz="4" w:space="0" w:color="auto"/>
            </w:tcBorders>
          </w:tcPr>
          <w:p w14:paraId="4852ABD1" w14:textId="33B24CEB" w:rsidR="00BF27F7" w:rsidRPr="0057398F" w:rsidRDefault="00BF27F7" w:rsidP="00BF27F7">
            <w:pPr>
              <w:pStyle w:val="2019-20tabletextright"/>
              <w:rPr>
                <w:lang w:val="en-US"/>
              </w:rPr>
            </w:pPr>
            <w:r>
              <w:t>9.8</w:t>
            </w:r>
          </w:p>
        </w:tc>
        <w:tc>
          <w:tcPr>
            <w:tcW w:w="1560" w:type="dxa"/>
            <w:tcBorders>
              <w:bottom w:val="single" w:sz="4" w:space="0" w:color="auto"/>
            </w:tcBorders>
          </w:tcPr>
          <w:p w14:paraId="26964094" w14:textId="073F8F6D" w:rsidR="00BF27F7" w:rsidRPr="0057398F" w:rsidRDefault="00BF27F7" w:rsidP="00BF27F7">
            <w:pPr>
              <w:pStyle w:val="2019-20tabletextboldright"/>
              <w:rPr>
                <w:lang w:val="en-US"/>
              </w:rPr>
            </w:pPr>
            <w:r>
              <w:t xml:space="preserve"> - </w:t>
            </w:r>
          </w:p>
        </w:tc>
        <w:tc>
          <w:tcPr>
            <w:tcW w:w="1417" w:type="dxa"/>
            <w:tcBorders>
              <w:bottom w:val="single" w:sz="4" w:space="0" w:color="auto"/>
            </w:tcBorders>
          </w:tcPr>
          <w:p w14:paraId="6D382476" w14:textId="152C76E4" w:rsidR="00BF27F7" w:rsidRPr="0057398F" w:rsidRDefault="00BF27F7" w:rsidP="00BF27F7">
            <w:pPr>
              <w:pStyle w:val="2019-20tabletextboldright"/>
              <w:rPr>
                <w:lang w:val="en-US"/>
              </w:rPr>
            </w:pPr>
            <w:r>
              <w:t xml:space="preserve"> 6,479 </w:t>
            </w:r>
          </w:p>
        </w:tc>
        <w:tc>
          <w:tcPr>
            <w:tcW w:w="1275" w:type="dxa"/>
            <w:tcBorders>
              <w:bottom w:val="single" w:sz="4" w:space="0" w:color="auto"/>
            </w:tcBorders>
          </w:tcPr>
          <w:p w14:paraId="1DDBB3A3" w14:textId="70F3C1A5" w:rsidR="00BF27F7" w:rsidRPr="0057398F" w:rsidRDefault="00BF27F7" w:rsidP="00BF27F7">
            <w:pPr>
              <w:pStyle w:val="2019-20tabletextboldright"/>
              <w:rPr>
                <w:lang w:val="en-US"/>
              </w:rPr>
            </w:pPr>
            <w:r>
              <w:t xml:space="preserve"> 6,479 </w:t>
            </w:r>
          </w:p>
        </w:tc>
      </w:tr>
      <w:tr w:rsidR="00BF27F7" w14:paraId="2113CE2D" w14:textId="77777777" w:rsidTr="00BF27F7">
        <w:tc>
          <w:tcPr>
            <w:tcW w:w="3828" w:type="dxa"/>
            <w:shd w:val="clear" w:color="auto" w:fill="FFFFFF" w:themeFill="background1"/>
          </w:tcPr>
          <w:p w14:paraId="2E2CAA67" w14:textId="0C53B9E8" w:rsidR="00BF27F7" w:rsidRPr="00BF7185" w:rsidRDefault="00BF27F7" w:rsidP="00BF27F7">
            <w:pPr>
              <w:pStyle w:val="2019-20tabletextBoldleft"/>
              <w:rPr>
                <w:rFonts w:cs="Arial"/>
                <w:lang w:val="en-US"/>
              </w:rPr>
            </w:pPr>
            <w:r>
              <w:t>Balance at 30 June 2020</w:t>
            </w:r>
          </w:p>
        </w:tc>
        <w:tc>
          <w:tcPr>
            <w:tcW w:w="1275" w:type="dxa"/>
            <w:shd w:val="clear" w:color="auto" w:fill="FFFFFF" w:themeFill="background1"/>
          </w:tcPr>
          <w:p w14:paraId="0291FB14" w14:textId="77777777" w:rsidR="00BF27F7" w:rsidRPr="00BF7185" w:rsidRDefault="00BF27F7" w:rsidP="00BF27F7">
            <w:pPr>
              <w:pStyle w:val="2019-20tabletextright"/>
              <w:rPr>
                <w:lang w:val="en-US"/>
              </w:rPr>
            </w:pPr>
          </w:p>
        </w:tc>
        <w:tc>
          <w:tcPr>
            <w:tcW w:w="1560" w:type="dxa"/>
            <w:shd w:val="clear" w:color="auto" w:fill="FFFFFF" w:themeFill="background1"/>
          </w:tcPr>
          <w:p w14:paraId="3559D095" w14:textId="36144EAC" w:rsidR="00BF27F7" w:rsidRPr="00BF7185" w:rsidRDefault="00BF27F7" w:rsidP="00BF27F7">
            <w:pPr>
              <w:pStyle w:val="2019-20tabletextright"/>
              <w:rPr>
                <w:lang w:val="en-US"/>
              </w:rPr>
            </w:pPr>
            <w:r>
              <w:t xml:space="preserve"> (31,276)</w:t>
            </w:r>
          </w:p>
        </w:tc>
        <w:tc>
          <w:tcPr>
            <w:tcW w:w="1417" w:type="dxa"/>
            <w:shd w:val="clear" w:color="auto" w:fill="FFFFFF" w:themeFill="background1"/>
          </w:tcPr>
          <w:p w14:paraId="51A3C550" w14:textId="5A403620" w:rsidR="00BF27F7" w:rsidRPr="00BF7185" w:rsidRDefault="00BF27F7" w:rsidP="00BF27F7">
            <w:pPr>
              <w:pStyle w:val="2019-20tabletextright"/>
              <w:rPr>
                <w:lang w:val="en-US"/>
              </w:rPr>
            </w:pPr>
            <w:r>
              <w:t xml:space="preserve"> 49,155 </w:t>
            </w:r>
          </w:p>
        </w:tc>
        <w:tc>
          <w:tcPr>
            <w:tcW w:w="1275" w:type="dxa"/>
            <w:shd w:val="clear" w:color="auto" w:fill="FFFFFF" w:themeFill="background1"/>
          </w:tcPr>
          <w:p w14:paraId="12D56F19" w14:textId="1CE9626E" w:rsidR="00BF27F7" w:rsidRPr="00BF7185" w:rsidRDefault="00BF27F7" w:rsidP="00BF27F7">
            <w:pPr>
              <w:pStyle w:val="2019-20tabletextright"/>
              <w:rPr>
                <w:lang w:val="en-US"/>
              </w:rPr>
            </w:pPr>
            <w:r>
              <w:t xml:space="preserve"> 17,879 </w:t>
            </w:r>
          </w:p>
        </w:tc>
      </w:tr>
      <w:tr w:rsidR="00BF27F7" w14:paraId="58E894CA" w14:textId="77777777" w:rsidTr="007C7ED3">
        <w:tc>
          <w:tcPr>
            <w:tcW w:w="3828" w:type="dxa"/>
            <w:shd w:val="clear" w:color="auto" w:fill="F2F2F2" w:themeFill="background1" w:themeFillShade="F2"/>
          </w:tcPr>
          <w:p w14:paraId="0FD961C0" w14:textId="0E20C099" w:rsidR="00BF27F7" w:rsidRPr="00BF7185" w:rsidRDefault="00BF27F7" w:rsidP="00BF27F7">
            <w:pPr>
              <w:pStyle w:val="2019-20tabletextleft"/>
              <w:rPr>
                <w:rFonts w:cs="Arial"/>
                <w:lang w:val="en-US"/>
              </w:rPr>
            </w:pPr>
            <w:r>
              <w:t>Net result for the year</w:t>
            </w:r>
          </w:p>
        </w:tc>
        <w:tc>
          <w:tcPr>
            <w:tcW w:w="1275" w:type="dxa"/>
            <w:shd w:val="clear" w:color="auto" w:fill="F2F2F2" w:themeFill="background1" w:themeFillShade="F2"/>
          </w:tcPr>
          <w:p w14:paraId="2187CE94" w14:textId="4071E636" w:rsidR="00BF27F7" w:rsidRPr="00BF7185" w:rsidRDefault="00BF27F7" w:rsidP="00BF27F7">
            <w:pPr>
              <w:pStyle w:val="2019-20tabletextright"/>
              <w:rPr>
                <w:lang w:val="en-US"/>
              </w:rPr>
            </w:pPr>
          </w:p>
        </w:tc>
        <w:tc>
          <w:tcPr>
            <w:tcW w:w="1560" w:type="dxa"/>
            <w:shd w:val="clear" w:color="auto" w:fill="F2F2F2" w:themeFill="background1" w:themeFillShade="F2"/>
          </w:tcPr>
          <w:p w14:paraId="720CD6B5" w14:textId="55123BD3" w:rsidR="00BF27F7" w:rsidRPr="00BF7185" w:rsidRDefault="00BF27F7" w:rsidP="00BF27F7">
            <w:pPr>
              <w:pStyle w:val="2019-20tabletextright"/>
              <w:rPr>
                <w:lang w:val="en-US"/>
              </w:rPr>
            </w:pPr>
            <w:r>
              <w:t xml:space="preserve"> (2,616)</w:t>
            </w:r>
          </w:p>
        </w:tc>
        <w:tc>
          <w:tcPr>
            <w:tcW w:w="1417" w:type="dxa"/>
            <w:shd w:val="clear" w:color="auto" w:fill="F2F2F2" w:themeFill="background1" w:themeFillShade="F2"/>
          </w:tcPr>
          <w:p w14:paraId="7195E0E0" w14:textId="5C8BC0B3" w:rsidR="00BF27F7" w:rsidRPr="00BF7185" w:rsidRDefault="00BF27F7" w:rsidP="00BF27F7">
            <w:pPr>
              <w:pStyle w:val="2019-20tabletextright"/>
              <w:rPr>
                <w:lang w:val="en-US"/>
              </w:rPr>
            </w:pPr>
            <w:r>
              <w:t xml:space="preserve"> - </w:t>
            </w:r>
          </w:p>
        </w:tc>
        <w:tc>
          <w:tcPr>
            <w:tcW w:w="1275" w:type="dxa"/>
            <w:shd w:val="clear" w:color="auto" w:fill="F2F2F2" w:themeFill="background1" w:themeFillShade="F2"/>
          </w:tcPr>
          <w:p w14:paraId="1DE0ECC9" w14:textId="74373FB2" w:rsidR="00BF27F7" w:rsidRPr="00BF7185" w:rsidRDefault="00BF27F7" w:rsidP="00BF27F7">
            <w:pPr>
              <w:pStyle w:val="2019-20tabletextright"/>
              <w:rPr>
                <w:lang w:val="en-US"/>
              </w:rPr>
            </w:pPr>
            <w:r>
              <w:t xml:space="preserve"> (2,616)</w:t>
            </w:r>
          </w:p>
        </w:tc>
      </w:tr>
      <w:tr w:rsidR="00BF27F7" w14:paraId="70667FE6" w14:textId="77777777" w:rsidTr="007C7ED3">
        <w:tc>
          <w:tcPr>
            <w:tcW w:w="3828" w:type="dxa"/>
            <w:shd w:val="clear" w:color="auto" w:fill="F2F2F2" w:themeFill="background1" w:themeFillShade="F2"/>
          </w:tcPr>
          <w:p w14:paraId="6DA0E4F1" w14:textId="4515B3DE" w:rsidR="00BF27F7" w:rsidRPr="0057398F" w:rsidRDefault="00BF27F7" w:rsidP="00BF27F7">
            <w:pPr>
              <w:pStyle w:val="2019-20tabletextleft"/>
              <w:rPr>
                <w:rFonts w:cs="Arial"/>
                <w:b/>
                <w:bCs/>
                <w:lang w:val="en-US"/>
              </w:rPr>
            </w:pPr>
            <w:r>
              <w:t>Capital appropriations</w:t>
            </w:r>
          </w:p>
        </w:tc>
        <w:tc>
          <w:tcPr>
            <w:tcW w:w="1275" w:type="dxa"/>
            <w:shd w:val="clear" w:color="auto" w:fill="F2F2F2" w:themeFill="background1" w:themeFillShade="F2"/>
          </w:tcPr>
          <w:p w14:paraId="507BF067" w14:textId="6345A8F3" w:rsidR="00BF27F7" w:rsidRPr="0057398F" w:rsidRDefault="00BF27F7" w:rsidP="00BF27F7">
            <w:pPr>
              <w:pStyle w:val="2019-20tabletextright"/>
              <w:rPr>
                <w:lang w:val="en-US"/>
              </w:rPr>
            </w:pPr>
            <w:r>
              <w:t>9.8</w:t>
            </w:r>
          </w:p>
        </w:tc>
        <w:tc>
          <w:tcPr>
            <w:tcW w:w="1560" w:type="dxa"/>
            <w:shd w:val="clear" w:color="auto" w:fill="F2F2F2" w:themeFill="background1" w:themeFillShade="F2"/>
          </w:tcPr>
          <w:p w14:paraId="3DC28D30" w14:textId="04F8735B" w:rsidR="00BF27F7" w:rsidRPr="0057398F" w:rsidRDefault="00BF27F7" w:rsidP="00BF27F7">
            <w:pPr>
              <w:pStyle w:val="2019-20tabletextboldright"/>
              <w:rPr>
                <w:lang w:val="en-US"/>
              </w:rPr>
            </w:pPr>
            <w:r>
              <w:t xml:space="preserve"> - </w:t>
            </w:r>
          </w:p>
        </w:tc>
        <w:tc>
          <w:tcPr>
            <w:tcW w:w="1417" w:type="dxa"/>
            <w:shd w:val="clear" w:color="auto" w:fill="F2F2F2" w:themeFill="background1" w:themeFillShade="F2"/>
          </w:tcPr>
          <w:p w14:paraId="6BAF483F" w14:textId="7DAC56B7" w:rsidR="00BF27F7" w:rsidRPr="0057398F" w:rsidRDefault="00BF27F7" w:rsidP="00BF27F7">
            <w:pPr>
              <w:pStyle w:val="2019-20tabletextboldright"/>
              <w:rPr>
                <w:lang w:val="en-US"/>
              </w:rPr>
            </w:pPr>
            <w:r>
              <w:t xml:space="preserve"> 5,007 </w:t>
            </w:r>
          </w:p>
        </w:tc>
        <w:tc>
          <w:tcPr>
            <w:tcW w:w="1275" w:type="dxa"/>
            <w:shd w:val="clear" w:color="auto" w:fill="F2F2F2" w:themeFill="background1" w:themeFillShade="F2"/>
          </w:tcPr>
          <w:p w14:paraId="3E73829C" w14:textId="0B3B86DC" w:rsidR="00BF27F7" w:rsidRPr="0057398F" w:rsidRDefault="00BF27F7" w:rsidP="00BF27F7">
            <w:pPr>
              <w:pStyle w:val="2019-20tabletextboldright"/>
              <w:rPr>
                <w:lang w:val="en-US"/>
              </w:rPr>
            </w:pPr>
            <w:r>
              <w:t xml:space="preserve"> 5,007 </w:t>
            </w:r>
          </w:p>
        </w:tc>
      </w:tr>
      <w:tr w:rsidR="00BF27F7" w14:paraId="72219F41" w14:textId="77777777" w:rsidTr="007C7ED3">
        <w:tc>
          <w:tcPr>
            <w:tcW w:w="3828" w:type="dxa"/>
            <w:shd w:val="clear" w:color="auto" w:fill="F2F2F2" w:themeFill="background1" w:themeFillShade="F2"/>
          </w:tcPr>
          <w:p w14:paraId="2745839B" w14:textId="23821E37" w:rsidR="00BF27F7" w:rsidRDefault="00BF27F7" w:rsidP="00BF27F7">
            <w:pPr>
              <w:pStyle w:val="2019-20tabletextBoldleft"/>
            </w:pPr>
            <w:r>
              <w:t>Balance at 30 June 2021</w:t>
            </w:r>
          </w:p>
        </w:tc>
        <w:tc>
          <w:tcPr>
            <w:tcW w:w="1275" w:type="dxa"/>
            <w:shd w:val="clear" w:color="auto" w:fill="F2F2F2" w:themeFill="background1" w:themeFillShade="F2"/>
          </w:tcPr>
          <w:p w14:paraId="30D69E43" w14:textId="77777777" w:rsidR="00BF27F7" w:rsidRDefault="00BF27F7" w:rsidP="00BF27F7">
            <w:pPr>
              <w:pStyle w:val="2019-20tabletextright"/>
            </w:pPr>
          </w:p>
        </w:tc>
        <w:tc>
          <w:tcPr>
            <w:tcW w:w="1560" w:type="dxa"/>
            <w:shd w:val="clear" w:color="auto" w:fill="F2F2F2" w:themeFill="background1" w:themeFillShade="F2"/>
          </w:tcPr>
          <w:p w14:paraId="348238B9" w14:textId="7E975D0B" w:rsidR="00BF27F7" w:rsidRDefault="00BF27F7" w:rsidP="00BF27F7">
            <w:pPr>
              <w:pStyle w:val="2019-20tabletextboldright"/>
            </w:pPr>
            <w:r>
              <w:t xml:space="preserve"> (33,892)</w:t>
            </w:r>
          </w:p>
        </w:tc>
        <w:tc>
          <w:tcPr>
            <w:tcW w:w="1417" w:type="dxa"/>
            <w:shd w:val="clear" w:color="auto" w:fill="F2F2F2" w:themeFill="background1" w:themeFillShade="F2"/>
          </w:tcPr>
          <w:p w14:paraId="02C6D685" w14:textId="23D965DC" w:rsidR="00BF27F7" w:rsidRDefault="00BF27F7" w:rsidP="00BF27F7">
            <w:pPr>
              <w:pStyle w:val="2019-20tabletextboldright"/>
            </w:pPr>
            <w:r>
              <w:t xml:space="preserve"> 54,162 </w:t>
            </w:r>
          </w:p>
        </w:tc>
        <w:tc>
          <w:tcPr>
            <w:tcW w:w="1275" w:type="dxa"/>
            <w:shd w:val="clear" w:color="auto" w:fill="F2F2F2" w:themeFill="background1" w:themeFillShade="F2"/>
          </w:tcPr>
          <w:p w14:paraId="21206078" w14:textId="44EE88DA" w:rsidR="00BF27F7" w:rsidRDefault="00BF27F7" w:rsidP="00BF27F7">
            <w:pPr>
              <w:pStyle w:val="2019-20tabletextboldright"/>
            </w:pPr>
            <w:r>
              <w:t xml:space="preserve"> 20,270 </w:t>
            </w:r>
          </w:p>
        </w:tc>
      </w:tr>
    </w:tbl>
    <w:p w14:paraId="2273F9BE" w14:textId="75DC8305" w:rsidR="00BF27F7" w:rsidRDefault="00BF27F7" w:rsidP="00BF27F7">
      <w:pPr>
        <w:pStyle w:val="2019-20tablefigurenote"/>
      </w:pPr>
      <w:r w:rsidRPr="00BF27F7">
        <w:t>The statement of changes in equity should be read in conjunction with the notes to the financial statements.</w:t>
      </w:r>
    </w:p>
    <w:p w14:paraId="279B58AB" w14:textId="0DA569B9" w:rsidR="00BF27F7" w:rsidRDefault="00BF27F7">
      <w:pPr>
        <w:rPr>
          <w:rFonts w:ascii="Arial" w:hAnsi="Arial"/>
          <w:i/>
          <w:sz w:val="18"/>
        </w:rPr>
      </w:pPr>
      <w:r>
        <w:br w:type="page"/>
      </w:r>
    </w:p>
    <w:p w14:paraId="1DD58A44" w14:textId="4E7A5E0A" w:rsidR="00BF27F7" w:rsidRDefault="00BF27F7" w:rsidP="00BF27F7">
      <w:pPr>
        <w:pStyle w:val="2019-20HeadingB"/>
      </w:pPr>
      <w:bookmarkStart w:id="51" w:name="_Toc87269528"/>
      <w:r w:rsidRPr="00BF27F7">
        <w:lastRenderedPageBreak/>
        <w:t>Cash flow statement</w:t>
      </w:r>
      <w:bookmarkEnd w:id="51"/>
    </w:p>
    <w:p w14:paraId="47767847" w14:textId="2CAB4C10" w:rsidR="00BF27F7" w:rsidRDefault="00BF27F7" w:rsidP="00BF27F7">
      <w:pPr>
        <w:pStyle w:val="2019-20Introtext"/>
      </w:pPr>
      <w:r w:rsidRPr="00BF27F7">
        <w:t>for the financial year ended 30 June 2021</w:t>
      </w:r>
    </w:p>
    <w:tbl>
      <w:tblPr>
        <w:tblStyle w:val="TableGrid"/>
        <w:tblW w:w="0" w:type="auto"/>
        <w:tblLook w:val="04A0" w:firstRow="1" w:lastRow="0" w:firstColumn="1" w:lastColumn="0" w:noHBand="0" w:noVBand="1"/>
      </w:tblPr>
      <w:tblGrid>
        <w:gridCol w:w="5670"/>
        <w:gridCol w:w="1134"/>
        <w:gridCol w:w="1276"/>
        <w:gridCol w:w="1275"/>
      </w:tblGrid>
      <w:tr w:rsidR="00BF27F7" w14:paraId="62D955F5" w14:textId="77777777" w:rsidTr="00BF27F7">
        <w:trPr>
          <w:cnfStyle w:val="100000000000" w:firstRow="1" w:lastRow="0" w:firstColumn="0" w:lastColumn="0" w:oddVBand="0" w:evenVBand="0" w:oddHBand="0" w:evenHBand="0" w:firstRowFirstColumn="0" w:firstRowLastColumn="0" w:lastRowFirstColumn="0" w:lastRowLastColumn="0"/>
        </w:trPr>
        <w:tc>
          <w:tcPr>
            <w:tcW w:w="5670" w:type="dxa"/>
            <w:shd w:val="clear" w:color="auto" w:fill="D63A5A"/>
          </w:tcPr>
          <w:p w14:paraId="7C5BDE90" w14:textId="77777777" w:rsidR="00BF27F7" w:rsidRDefault="00BF27F7" w:rsidP="00BF27F7">
            <w:pPr>
              <w:pStyle w:val="2019-20tablecolheadright"/>
              <w:rPr>
                <w:lang w:val="en-US"/>
              </w:rPr>
            </w:pPr>
          </w:p>
        </w:tc>
        <w:tc>
          <w:tcPr>
            <w:tcW w:w="1134" w:type="dxa"/>
            <w:shd w:val="clear" w:color="auto" w:fill="D63A5A"/>
          </w:tcPr>
          <w:p w14:paraId="6B7637F7" w14:textId="4BF19517" w:rsidR="00BF27F7" w:rsidRPr="00BF27F7" w:rsidRDefault="00BF27F7" w:rsidP="00BF27F7">
            <w:pPr>
              <w:pStyle w:val="2019-20tablecolheadright"/>
            </w:pPr>
            <w:r w:rsidRPr="00BF27F7">
              <w:t>NOTES</w:t>
            </w:r>
          </w:p>
        </w:tc>
        <w:tc>
          <w:tcPr>
            <w:tcW w:w="1276" w:type="dxa"/>
            <w:tcBorders>
              <w:bottom w:val="single" w:sz="4" w:space="0" w:color="auto"/>
            </w:tcBorders>
            <w:shd w:val="clear" w:color="auto" w:fill="D63A5A"/>
          </w:tcPr>
          <w:p w14:paraId="02D71EC1" w14:textId="77777777" w:rsidR="00BF27F7" w:rsidRPr="00BF27F7" w:rsidRDefault="00BF27F7" w:rsidP="00BF27F7">
            <w:pPr>
              <w:pStyle w:val="2019-20tablecolheadright"/>
            </w:pPr>
            <w:r w:rsidRPr="00BF27F7">
              <w:t>2021</w:t>
            </w:r>
          </w:p>
          <w:p w14:paraId="1600C22E" w14:textId="11C3769B" w:rsidR="00BF27F7" w:rsidRPr="00BF27F7" w:rsidRDefault="00BF27F7" w:rsidP="00BF27F7">
            <w:pPr>
              <w:pStyle w:val="2019-20tablecolheadright"/>
            </w:pPr>
            <w:r w:rsidRPr="00BF27F7">
              <w:t>$’000</w:t>
            </w:r>
          </w:p>
        </w:tc>
        <w:tc>
          <w:tcPr>
            <w:tcW w:w="1275" w:type="dxa"/>
            <w:tcBorders>
              <w:bottom w:val="single" w:sz="4" w:space="0" w:color="auto"/>
            </w:tcBorders>
            <w:shd w:val="clear" w:color="auto" w:fill="D63A5A"/>
          </w:tcPr>
          <w:p w14:paraId="199F484E" w14:textId="77777777" w:rsidR="00BF27F7" w:rsidRPr="00BF27F7" w:rsidRDefault="00BF27F7" w:rsidP="00BF27F7">
            <w:pPr>
              <w:pStyle w:val="2019-20tablecolheadright"/>
            </w:pPr>
            <w:r w:rsidRPr="00BF27F7">
              <w:t>2020</w:t>
            </w:r>
          </w:p>
          <w:p w14:paraId="701B5002" w14:textId="0EA59F4C" w:rsidR="00BF27F7" w:rsidRPr="00BF27F7" w:rsidRDefault="00BF27F7" w:rsidP="00BF27F7">
            <w:pPr>
              <w:pStyle w:val="2019-20tablecolheadright"/>
            </w:pPr>
            <w:r w:rsidRPr="00BF27F7">
              <w:t>$’000</w:t>
            </w:r>
          </w:p>
        </w:tc>
      </w:tr>
      <w:tr w:rsidR="00BF27F7" w14:paraId="58B525C7" w14:textId="77777777" w:rsidTr="003B5EA1">
        <w:tc>
          <w:tcPr>
            <w:tcW w:w="5670" w:type="dxa"/>
          </w:tcPr>
          <w:p w14:paraId="46C3944F" w14:textId="596D70BF" w:rsidR="00BF27F7" w:rsidRPr="0057398F" w:rsidRDefault="00BF27F7" w:rsidP="00BF27F7">
            <w:pPr>
              <w:pStyle w:val="2019-20tabletextBoldleft"/>
              <w:rPr>
                <w:rFonts w:cs="Arial"/>
                <w:lang w:val="en-US"/>
              </w:rPr>
            </w:pPr>
            <w:r>
              <w:t>Cash flows from operating activities</w:t>
            </w:r>
          </w:p>
        </w:tc>
        <w:tc>
          <w:tcPr>
            <w:tcW w:w="1134" w:type="dxa"/>
          </w:tcPr>
          <w:p w14:paraId="581D81A6" w14:textId="77777777" w:rsidR="00BF27F7" w:rsidRPr="0057398F" w:rsidRDefault="00BF27F7" w:rsidP="00BF27F7">
            <w:pPr>
              <w:pStyle w:val="2019-20tabletextright"/>
              <w:rPr>
                <w:rFonts w:cs="Arial"/>
                <w:b/>
                <w:bCs/>
                <w:lang w:val="en-US"/>
              </w:rPr>
            </w:pPr>
          </w:p>
        </w:tc>
        <w:tc>
          <w:tcPr>
            <w:tcW w:w="1276" w:type="dxa"/>
            <w:shd w:val="clear" w:color="auto" w:fill="F2F2F2" w:themeFill="background1" w:themeFillShade="F2"/>
          </w:tcPr>
          <w:p w14:paraId="7F03AD2B" w14:textId="77777777" w:rsidR="00BF27F7" w:rsidRPr="0057398F" w:rsidRDefault="00BF27F7" w:rsidP="00BF27F7">
            <w:pPr>
              <w:pStyle w:val="2019-20tabletextright"/>
              <w:rPr>
                <w:rFonts w:cs="Arial"/>
                <w:b/>
                <w:bCs/>
                <w:lang w:val="en-US"/>
              </w:rPr>
            </w:pPr>
          </w:p>
        </w:tc>
        <w:tc>
          <w:tcPr>
            <w:tcW w:w="1275" w:type="dxa"/>
            <w:shd w:val="clear" w:color="auto" w:fill="FFFFFF" w:themeFill="background1"/>
          </w:tcPr>
          <w:p w14:paraId="4B175217" w14:textId="77777777" w:rsidR="00BF27F7" w:rsidRPr="0057398F" w:rsidRDefault="00BF27F7" w:rsidP="00BF27F7">
            <w:pPr>
              <w:pStyle w:val="2019-20tabletextright"/>
              <w:rPr>
                <w:rFonts w:cs="Arial"/>
                <w:b/>
                <w:bCs/>
                <w:lang w:val="en-US"/>
              </w:rPr>
            </w:pPr>
          </w:p>
        </w:tc>
      </w:tr>
      <w:tr w:rsidR="00BF27F7" w14:paraId="146095D6" w14:textId="77777777" w:rsidTr="003B5EA1">
        <w:tc>
          <w:tcPr>
            <w:tcW w:w="5670" w:type="dxa"/>
          </w:tcPr>
          <w:p w14:paraId="387732F0" w14:textId="352F16EE" w:rsidR="00BF27F7" w:rsidRPr="0057398F" w:rsidRDefault="00BF27F7" w:rsidP="00BF27F7">
            <w:pPr>
              <w:pStyle w:val="2019-20tabletextBoldleft"/>
              <w:rPr>
                <w:rFonts w:cs="Arial"/>
                <w:lang w:val="en-US"/>
              </w:rPr>
            </w:pPr>
            <w:r>
              <w:t>Receipts</w:t>
            </w:r>
          </w:p>
        </w:tc>
        <w:tc>
          <w:tcPr>
            <w:tcW w:w="1134" w:type="dxa"/>
          </w:tcPr>
          <w:p w14:paraId="4FE9ED64" w14:textId="77777777" w:rsidR="00BF27F7" w:rsidRPr="0057398F" w:rsidRDefault="00BF27F7" w:rsidP="00BF27F7">
            <w:pPr>
              <w:pStyle w:val="2019-20tabletextright"/>
              <w:rPr>
                <w:rFonts w:cs="Arial"/>
                <w:b/>
                <w:bCs/>
                <w:lang w:val="en-US"/>
              </w:rPr>
            </w:pPr>
          </w:p>
        </w:tc>
        <w:tc>
          <w:tcPr>
            <w:tcW w:w="1276" w:type="dxa"/>
            <w:shd w:val="clear" w:color="auto" w:fill="F2F2F2" w:themeFill="background1" w:themeFillShade="F2"/>
          </w:tcPr>
          <w:p w14:paraId="5C44E4C0" w14:textId="77777777" w:rsidR="00BF27F7" w:rsidRPr="0057398F" w:rsidRDefault="00BF27F7" w:rsidP="00BF27F7">
            <w:pPr>
              <w:pStyle w:val="2019-20tabletextright"/>
              <w:rPr>
                <w:rFonts w:cs="Arial"/>
                <w:b/>
                <w:bCs/>
                <w:lang w:val="en-US"/>
              </w:rPr>
            </w:pPr>
          </w:p>
        </w:tc>
        <w:tc>
          <w:tcPr>
            <w:tcW w:w="1275" w:type="dxa"/>
            <w:shd w:val="clear" w:color="auto" w:fill="FFFFFF" w:themeFill="background1"/>
          </w:tcPr>
          <w:p w14:paraId="5A088845" w14:textId="77777777" w:rsidR="00BF27F7" w:rsidRPr="0057398F" w:rsidRDefault="00BF27F7" w:rsidP="00BF27F7">
            <w:pPr>
              <w:pStyle w:val="2019-20tabletextright"/>
              <w:rPr>
                <w:rFonts w:cs="Arial"/>
                <w:b/>
                <w:bCs/>
                <w:lang w:val="en-US"/>
              </w:rPr>
            </w:pPr>
          </w:p>
        </w:tc>
      </w:tr>
      <w:tr w:rsidR="00BF27F7" w14:paraId="68632C9F" w14:textId="77777777" w:rsidTr="003B5EA1">
        <w:tc>
          <w:tcPr>
            <w:tcW w:w="5670" w:type="dxa"/>
          </w:tcPr>
          <w:p w14:paraId="5860F341" w14:textId="1EA91418" w:rsidR="00BF27F7" w:rsidRPr="00E04BE4" w:rsidRDefault="00BF27F7" w:rsidP="00BF27F7">
            <w:pPr>
              <w:pStyle w:val="2019-20tabletextleft"/>
              <w:rPr>
                <w:rFonts w:cs="Arial"/>
                <w:lang w:val="en-US"/>
              </w:rPr>
            </w:pPr>
            <w:r>
              <w:t>Receipts from Government</w:t>
            </w:r>
          </w:p>
        </w:tc>
        <w:tc>
          <w:tcPr>
            <w:tcW w:w="1134" w:type="dxa"/>
          </w:tcPr>
          <w:p w14:paraId="1A60ED84" w14:textId="77777777" w:rsidR="00BF27F7" w:rsidRPr="00E04BE4" w:rsidRDefault="00BF27F7" w:rsidP="00BF27F7">
            <w:pPr>
              <w:pStyle w:val="2019-20tabletextright"/>
              <w:rPr>
                <w:rFonts w:cs="Arial"/>
                <w:lang w:val="en-US"/>
              </w:rPr>
            </w:pPr>
          </w:p>
        </w:tc>
        <w:tc>
          <w:tcPr>
            <w:tcW w:w="1276" w:type="dxa"/>
            <w:shd w:val="clear" w:color="auto" w:fill="F2F2F2" w:themeFill="background1" w:themeFillShade="F2"/>
          </w:tcPr>
          <w:p w14:paraId="13849FD2" w14:textId="0DD97CA5" w:rsidR="00BF27F7" w:rsidRPr="00E04BE4" w:rsidRDefault="00BF27F7" w:rsidP="00BF27F7">
            <w:pPr>
              <w:pStyle w:val="2019-20tabletextright"/>
              <w:rPr>
                <w:rFonts w:cs="Arial"/>
                <w:lang w:val="en-US"/>
              </w:rPr>
            </w:pPr>
            <w:r>
              <w:t xml:space="preserve"> 74,938 </w:t>
            </w:r>
          </w:p>
        </w:tc>
        <w:tc>
          <w:tcPr>
            <w:tcW w:w="1275" w:type="dxa"/>
            <w:shd w:val="clear" w:color="auto" w:fill="FFFFFF" w:themeFill="background1"/>
          </w:tcPr>
          <w:p w14:paraId="61F3FDF9" w14:textId="78B380BD" w:rsidR="00BF27F7" w:rsidRPr="00E04BE4" w:rsidRDefault="00BF27F7" w:rsidP="00BF27F7">
            <w:pPr>
              <w:pStyle w:val="2019-20tabletextright"/>
              <w:rPr>
                <w:rFonts w:cs="Arial"/>
                <w:lang w:val="en-US"/>
              </w:rPr>
            </w:pPr>
            <w:r>
              <w:t xml:space="preserve"> 37,577 </w:t>
            </w:r>
          </w:p>
        </w:tc>
      </w:tr>
      <w:tr w:rsidR="00BF27F7" w14:paraId="43F2B87B" w14:textId="77777777" w:rsidTr="003B5EA1">
        <w:tc>
          <w:tcPr>
            <w:tcW w:w="5670" w:type="dxa"/>
          </w:tcPr>
          <w:p w14:paraId="3FB3B092" w14:textId="31D1B18A" w:rsidR="00BF27F7" w:rsidRPr="00E04BE4" w:rsidRDefault="00BF27F7" w:rsidP="00BF27F7">
            <w:pPr>
              <w:pStyle w:val="2019-20tabletextleft"/>
              <w:rPr>
                <w:rFonts w:cs="Arial"/>
                <w:lang w:val="en-US"/>
              </w:rPr>
            </w:pPr>
            <w:r>
              <w:t>Net goods and services tax recovered from the ATO</w:t>
            </w:r>
          </w:p>
        </w:tc>
        <w:tc>
          <w:tcPr>
            <w:tcW w:w="1134" w:type="dxa"/>
          </w:tcPr>
          <w:p w14:paraId="6B899E96" w14:textId="77777777" w:rsidR="00BF27F7" w:rsidRPr="00E04BE4" w:rsidRDefault="00BF27F7" w:rsidP="00BF27F7">
            <w:pPr>
              <w:pStyle w:val="2019-20tabletextright"/>
              <w:rPr>
                <w:rFonts w:cs="Arial"/>
                <w:lang w:val="en-US"/>
              </w:rPr>
            </w:pPr>
          </w:p>
        </w:tc>
        <w:tc>
          <w:tcPr>
            <w:tcW w:w="1276" w:type="dxa"/>
            <w:shd w:val="clear" w:color="auto" w:fill="F2F2F2" w:themeFill="background1" w:themeFillShade="F2"/>
          </w:tcPr>
          <w:p w14:paraId="1995E09F" w14:textId="676467AA" w:rsidR="00BF27F7" w:rsidRPr="00E04BE4" w:rsidRDefault="00BF27F7" w:rsidP="00BF27F7">
            <w:pPr>
              <w:pStyle w:val="2019-20tabletextright"/>
              <w:rPr>
                <w:rFonts w:cs="Arial"/>
                <w:lang w:val="en-US"/>
              </w:rPr>
            </w:pPr>
            <w:r>
              <w:t xml:space="preserve"> - </w:t>
            </w:r>
          </w:p>
        </w:tc>
        <w:tc>
          <w:tcPr>
            <w:tcW w:w="1275" w:type="dxa"/>
            <w:shd w:val="clear" w:color="auto" w:fill="FFFFFF" w:themeFill="background1"/>
          </w:tcPr>
          <w:p w14:paraId="25D6FE9E" w14:textId="5485E899" w:rsidR="00BF27F7" w:rsidRPr="00E04BE4" w:rsidRDefault="00BF27F7" w:rsidP="00BF27F7">
            <w:pPr>
              <w:pStyle w:val="2019-20tabletextright"/>
              <w:rPr>
                <w:rFonts w:cs="Arial"/>
                <w:lang w:val="en-US"/>
              </w:rPr>
            </w:pPr>
            <w:r>
              <w:t xml:space="preserve"> 1,631 </w:t>
            </w:r>
          </w:p>
        </w:tc>
      </w:tr>
      <w:tr w:rsidR="00BF27F7" w14:paraId="39AF3D44" w14:textId="77777777" w:rsidTr="003B5EA1">
        <w:tc>
          <w:tcPr>
            <w:tcW w:w="5670" w:type="dxa"/>
          </w:tcPr>
          <w:p w14:paraId="519C32A8" w14:textId="424D21D4" w:rsidR="00BF27F7" w:rsidRPr="0057398F" w:rsidRDefault="00BF27F7" w:rsidP="00BF27F7">
            <w:pPr>
              <w:pStyle w:val="2019-20tabletextBoldleft"/>
              <w:rPr>
                <w:rFonts w:cs="Arial"/>
                <w:lang w:val="en-US"/>
              </w:rPr>
            </w:pPr>
            <w:r>
              <w:t>Total receipts</w:t>
            </w:r>
          </w:p>
        </w:tc>
        <w:tc>
          <w:tcPr>
            <w:tcW w:w="1134" w:type="dxa"/>
          </w:tcPr>
          <w:p w14:paraId="7050270D" w14:textId="77777777" w:rsidR="00BF27F7" w:rsidRPr="0057398F" w:rsidRDefault="00BF27F7" w:rsidP="00BF27F7">
            <w:pPr>
              <w:pStyle w:val="2019-20tabletextright"/>
              <w:rPr>
                <w:rFonts w:cs="Arial"/>
                <w:b/>
                <w:bCs/>
                <w:lang w:val="en-US"/>
              </w:rPr>
            </w:pPr>
          </w:p>
        </w:tc>
        <w:tc>
          <w:tcPr>
            <w:tcW w:w="1276" w:type="dxa"/>
            <w:shd w:val="clear" w:color="auto" w:fill="F2F2F2" w:themeFill="background1" w:themeFillShade="F2"/>
          </w:tcPr>
          <w:p w14:paraId="4DF71DA0" w14:textId="1B8F6BB0" w:rsidR="00BF27F7" w:rsidRPr="0057398F" w:rsidRDefault="00BF27F7" w:rsidP="00BF27F7">
            <w:pPr>
              <w:pStyle w:val="2019-20tabletextboldright"/>
              <w:rPr>
                <w:rFonts w:cs="Arial"/>
                <w:lang w:val="en-US"/>
              </w:rPr>
            </w:pPr>
            <w:r>
              <w:t xml:space="preserve"> 74,938 </w:t>
            </w:r>
          </w:p>
        </w:tc>
        <w:tc>
          <w:tcPr>
            <w:tcW w:w="1275" w:type="dxa"/>
            <w:shd w:val="clear" w:color="auto" w:fill="FFFFFF" w:themeFill="background1"/>
          </w:tcPr>
          <w:p w14:paraId="1C385F5D" w14:textId="231057C6" w:rsidR="00BF27F7" w:rsidRPr="0057398F" w:rsidRDefault="00BF27F7" w:rsidP="00BF27F7">
            <w:pPr>
              <w:pStyle w:val="2019-20tabletextboldright"/>
              <w:rPr>
                <w:rFonts w:cs="Arial"/>
                <w:lang w:val="en-US"/>
              </w:rPr>
            </w:pPr>
            <w:r>
              <w:t xml:space="preserve"> 39,208 </w:t>
            </w:r>
          </w:p>
        </w:tc>
      </w:tr>
      <w:tr w:rsidR="00BF27F7" w14:paraId="3BC7D176" w14:textId="77777777" w:rsidTr="003B5EA1">
        <w:tc>
          <w:tcPr>
            <w:tcW w:w="5670" w:type="dxa"/>
          </w:tcPr>
          <w:p w14:paraId="12CE2250" w14:textId="3658EE09" w:rsidR="00BF27F7" w:rsidRPr="0057398F" w:rsidRDefault="00BF27F7" w:rsidP="00BF27F7">
            <w:pPr>
              <w:pStyle w:val="2019-20tabletextBoldleft"/>
              <w:rPr>
                <w:rFonts w:cs="Arial"/>
                <w:lang w:val="en-US"/>
              </w:rPr>
            </w:pPr>
            <w:r>
              <w:t>Payments</w:t>
            </w:r>
          </w:p>
        </w:tc>
        <w:tc>
          <w:tcPr>
            <w:tcW w:w="1134" w:type="dxa"/>
          </w:tcPr>
          <w:p w14:paraId="09070AEB" w14:textId="77777777" w:rsidR="00BF27F7" w:rsidRPr="0057398F" w:rsidRDefault="00BF27F7" w:rsidP="00BF27F7">
            <w:pPr>
              <w:pStyle w:val="2019-20tabletextright"/>
              <w:rPr>
                <w:rFonts w:cs="Arial"/>
                <w:b/>
                <w:bCs/>
                <w:lang w:val="en-US"/>
              </w:rPr>
            </w:pPr>
          </w:p>
        </w:tc>
        <w:tc>
          <w:tcPr>
            <w:tcW w:w="1276" w:type="dxa"/>
            <w:shd w:val="clear" w:color="auto" w:fill="F2F2F2" w:themeFill="background1" w:themeFillShade="F2"/>
          </w:tcPr>
          <w:p w14:paraId="6E3A8128" w14:textId="77777777" w:rsidR="00BF27F7" w:rsidRPr="0057398F" w:rsidRDefault="00BF27F7" w:rsidP="00BF27F7">
            <w:pPr>
              <w:pStyle w:val="2019-20tabletextright"/>
              <w:rPr>
                <w:rFonts w:cs="Arial"/>
                <w:b/>
                <w:bCs/>
                <w:lang w:val="en-US"/>
              </w:rPr>
            </w:pPr>
          </w:p>
        </w:tc>
        <w:tc>
          <w:tcPr>
            <w:tcW w:w="1275" w:type="dxa"/>
            <w:shd w:val="clear" w:color="auto" w:fill="FFFFFF" w:themeFill="background1"/>
          </w:tcPr>
          <w:p w14:paraId="5579C6AE" w14:textId="77777777" w:rsidR="00BF27F7" w:rsidRPr="0057398F" w:rsidRDefault="00BF27F7" w:rsidP="00BF27F7">
            <w:pPr>
              <w:pStyle w:val="2019-20tabletextright"/>
              <w:rPr>
                <w:rFonts w:cs="Arial"/>
                <w:b/>
                <w:bCs/>
                <w:lang w:val="en-US"/>
              </w:rPr>
            </w:pPr>
          </w:p>
        </w:tc>
      </w:tr>
      <w:tr w:rsidR="00BF27F7" w14:paraId="653A41E7" w14:textId="77777777" w:rsidTr="003B5EA1">
        <w:tc>
          <w:tcPr>
            <w:tcW w:w="5670" w:type="dxa"/>
          </w:tcPr>
          <w:p w14:paraId="7BBB63F2" w14:textId="6400A0F9" w:rsidR="00BF27F7" w:rsidRPr="00E04BE4" w:rsidRDefault="00BF27F7" w:rsidP="00BF27F7">
            <w:pPr>
              <w:pStyle w:val="2019-20tabletextleft"/>
              <w:rPr>
                <w:rFonts w:cs="Arial"/>
                <w:lang w:val="en-US"/>
              </w:rPr>
            </w:pPr>
            <w:r>
              <w:t>Payments to suppliers and employees</w:t>
            </w:r>
          </w:p>
        </w:tc>
        <w:tc>
          <w:tcPr>
            <w:tcW w:w="1134" w:type="dxa"/>
          </w:tcPr>
          <w:p w14:paraId="5EF63113" w14:textId="77777777" w:rsidR="00BF27F7" w:rsidRPr="00E04BE4" w:rsidRDefault="00BF27F7" w:rsidP="00BF27F7">
            <w:pPr>
              <w:pStyle w:val="2019-20tabletextright"/>
              <w:rPr>
                <w:rFonts w:cs="Arial"/>
                <w:lang w:val="en-US"/>
              </w:rPr>
            </w:pPr>
          </w:p>
        </w:tc>
        <w:tc>
          <w:tcPr>
            <w:tcW w:w="1276" w:type="dxa"/>
            <w:shd w:val="clear" w:color="auto" w:fill="F2F2F2" w:themeFill="background1" w:themeFillShade="F2"/>
          </w:tcPr>
          <w:p w14:paraId="25C590FA" w14:textId="4525D3E4" w:rsidR="00BF27F7" w:rsidRPr="00E04BE4" w:rsidRDefault="00BF27F7" w:rsidP="00BF27F7">
            <w:pPr>
              <w:pStyle w:val="2019-20tabletextright"/>
              <w:rPr>
                <w:rFonts w:cs="Arial"/>
                <w:lang w:val="en-US"/>
              </w:rPr>
            </w:pPr>
            <w:r>
              <w:t xml:space="preserve"> (73,110)</w:t>
            </w:r>
          </w:p>
        </w:tc>
        <w:tc>
          <w:tcPr>
            <w:tcW w:w="1275" w:type="dxa"/>
            <w:shd w:val="clear" w:color="auto" w:fill="FFFFFF" w:themeFill="background1"/>
          </w:tcPr>
          <w:p w14:paraId="27578FF4" w14:textId="1C6BD85A" w:rsidR="00BF27F7" w:rsidRPr="00E04BE4" w:rsidRDefault="00BF27F7" w:rsidP="00BF27F7">
            <w:pPr>
              <w:pStyle w:val="2019-20tabletextright"/>
              <w:rPr>
                <w:rFonts w:cs="Arial"/>
                <w:lang w:val="en-US"/>
              </w:rPr>
            </w:pPr>
            <w:r>
              <w:t xml:space="preserve"> (38,482)</w:t>
            </w:r>
          </w:p>
        </w:tc>
      </w:tr>
      <w:tr w:rsidR="00BF27F7" w14:paraId="5A06DD55" w14:textId="77777777" w:rsidTr="003B5EA1">
        <w:tc>
          <w:tcPr>
            <w:tcW w:w="5670" w:type="dxa"/>
          </w:tcPr>
          <w:p w14:paraId="58B6379A" w14:textId="072C571D" w:rsidR="00BF27F7" w:rsidRDefault="00BF27F7" w:rsidP="00BF27F7">
            <w:pPr>
              <w:pStyle w:val="2019-20tabletextleft"/>
            </w:pPr>
            <w:r>
              <w:t>Net goods and services tax paid to the ATO</w:t>
            </w:r>
          </w:p>
        </w:tc>
        <w:tc>
          <w:tcPr>
            <w:tcW w:w="1134" w:type="dxa"/>
          </w:tcPr>
          <w:p w14:paraId="617FF3CC" w14:textId="7057C278" w:rsidR="00BF27F7" w:rsidRPr="00E04BE4" w:rsidRDefault="00BF27F7" w:rsidP="00BF27F7">
            <w:pPr>
              <w:pStyle w:val="2019-20tabletextright"/>
              <w:rPr>
                <w:rFonts w:cs="Arial"/>
                <w:lang w:val="en-US"/>
              </w:rPr>
            </w:pPr>
            <w:r>
              <w:t>(</w:t>
            </w:r>
            <w:proofErr w:type="spellStart"/>
            <w:r>
              <w:t>i</w:t>
            </w:r>
            <w:proofErr w:type="spellEnd"/>
            <w:r>
              <w:t>)</w:t>
            </w:r>
          </w:p>
        </w:tc>
        <w:tc>
          <w:tcPr>
            <w:tcW w:w="1276" w:type="dxa"/>
            <w:shd w:val="clear" w:color="auto" w:fill="F2F2F2" w:themeFill="background1" w:themeFillShade="F2"/>
          </w:tcPr>
          <w:p w14:paraId="04B8C5AF" w14:textId="71CC6443" w:rsidR="00BF27F7" w:rsidRDefault="00BF27F7" w:rsidP="00BF27F7">
            <w:pPr>
              <w:pStyle w:val="2019-20tabletextright"/>
            </w:pPr>
            <w:r>
              <w:t xml:space="preserve"> (2,066)</w:t>
            </w:r>
          </w:p>
        </w:tc>
        <w:tc>
          <w:tcPr>
            <w:tcW w:w="1275" w:type="dxa"/>
            <w:shd w:val="clear" w:color="auto" w:fill="FFFFFF" w:themeFill="background1"/>
          </w:tcPr>
          <w:p w14:paraId="3F84859E" w14:textId="492F431E" w:rsidR="00BF27F7" w:rsidRDefault="00BF27F7" w:rsidP="00BF27F7">
            <w:pPr>
              <w:pStyle w:val="2019-20tabletextright"/>
            </w:pPr>
            <w:r>
              <w:t xml:space="preserve"> - </w:t>
            </w:r>
          </w:p>
        </w:tc>
      </w:tr>
      <w:tr w:rsidR="00BF27F7" w14:paraId="22A4A662" w14:textId="77777777" w:rsidTr="003B5EA1">
        <w:tc>
          <w:tcPr>
            <w:tcW w:w="5670" w:type="dxa"/>
          </w:tcPr>
          <w:p w14:paraId="06FF38F3" w14:textId="3E31B9D9" w:rsidR="00BF27F7" w:rsidRDefault="00BF27F7" w:rsidP="00BF27F7">
            <w:pPr>
              <w:pStyle w:val="2019-20tabletextleft"/>
            </w:pPr>
            <w:r>
              <w:t>Interest and other costs of finance paid</w:t>
            </w:r>
          </w:p>
        </w:tc>
        <w:tc>
          <w:tcPr>
            <w:tcW w:w="1134" w:type="dxa"/>
          </w:tcPr>
          <w:p w14:paraId="083889B0" w14:textId="77777777" w:rsidR="00BF27F7" w:rsidRPr="00E04BE4" w:rsidRDefault="00BF27F7" w:rsidP="00BF27F7">
            <w:pPr>
              <w:pStyle w:val="2019-20tabletextright"/>
              <w:rPr>
                <w:rFonts w:cs="Arial"/>
                <w:lang w:val="en-US"/>
              </w:rPr>
            </w:pPr>
          </w:p>
        </w:tc>
        <w:tc>
          <w:tcPr>
            <w:tcW w:w="1276" w:type="dxa"/>
            <w:shd w:val="clear" w:color="auto" w:fill="F2F2F2" w:themeFill="background1" w:themeFillShade="F2"/>
          </w:tcPr>
          <w:p w14:paraId="7C06DC62" w14:textId="5CDEE2E6" w:rsidR="00BF27F7" w:rsidRDefault="00BF27F7" w:rsidP="00BF27F7">
            <w:pPr>
              <w:pStyle w:val="2019-20tabletextright"/>
            </w:pPr>
            <w:r>
              <w:t xml:space="preserve"> (3)</w:t>
            </w:r>
          </w:p>
        </w:tc>
        <w:tc>
          <w:tcPr>
            <w:tcW w:w="1275" w:type="dxa"/>
            <w:shd w:val="clear" w:color="auto" w:fill="FFFFFF" w:themeFill="background1"/>
          </w:tcPr>
          <w:p w14:paraId="2E418554" w14:textId="1742D255" w:rsidR="00BF27F7" w:rsidRDefault="00BF27F7" w:rsidP="00BF27F7">
            <w:pPr>
              <w:pStyle w:val="2019-20tabletextright"/>
            </w:pPr>
            <w:r>
              <w:t xml:space="preserve"> (195)</w:t>
            </w:r>
          </w:p>
        </w:tc>
      </w:tr>
      <w:tr w:rsidR="00BF27F7" w14:paraId="24EDB3EF" w14:textId="77777777" w:rsidTr="003B5EA1">
        <w:tc>
          <w:tcPr>
            <w:tcW w:w="5670" w:type="dxa"/>
          </w:tcPr>
          <w:p w14:paraId="218FC04A" w14:textId="4A5166D8" w:rsidR="00BF27F7" w:rsidRPr="0057398F" w:rsidRDefault="00BF27F7" w:rsidP="00BF27F7">
            <w:pPr>
              <w:pStyle w:val="2019-20tabletextBoldleft"/>
              <w:rPr>
                <w:rFonts w:cs="Arial"/>
                <w:lang w:val="en-US"/>
              </w:rPr>
            </w:pPr>
            <w:r>
              <w:t>Total payments</w:t>
            </w:r>
          </w:p>
        </w:tc>
        <w:tc>
          <w:tcPr>
            <w:tcW w:w="1134" w:type="dxa"/>
          </w:tcPr>
          <w:p w14:paraId="22D0A3B0" w14:textId="77777777" w:rsidR="00BF27F7" w:rsidRPr="0057398F" w:rsidRDefault="00BF27F7" w:rsidP="00BF27F7">
            <w:pPr>
              <w:pStyle w:val="2019-20tabletextright"/>
              <w:rPr>
                <w:rFonts w:cs="Arial"/>
                <w:b/>
                <w:bCs/>
                <w:lang w:val="en-US"/>
              </w:rPr>
            </w:pPr>
          </w:p>
        </w:tc>
        <w:tc>
          <w:tcPr>
            <w:tcW w:w="1276" w:type="dxa"/>
            <w:shd w:val="clear" w:color="auto" w:fill="F2F2F2" w:themeFill="background1" w:themeFillShade="F2"/>
          </w:tcPr>
          <w:p w14:paraId="39245162" w14:textId="013C7DF1" w:rsidR="00BF27F7" w:rsidRPr="0057398F" w:rsidRDefault="00BF27F7" w:rsidP="00BF27F7">
            <w:pPr>
              <w:pStyle w:val="2019-20tabletextboldright"/>
              <w:rPr>
                <w:rFonts w:cs="Arial"/>
                <w:lang w:val="en-US"/>
              </w:rPr>
            </w:pPr>
            <w:r>
              <w:t xml:space="preserve"> (75,179)</w:t>
            </w:r>
          </w:p>
        </w:tc>
        <w:tc>
          <w:tcPr>
            <w:tcW w:w="1275" w:type="dxa"/>
            <w:shd w:val="clear" w:color="auto" w:fill="FFFFFF" w:themeFill="background1"/>
          </w:tcPr>
          <w:p w14:paraId="4152EA27" w14:textId="1CCB04E9" w:rsidR="00BF27F7" w:rsidRPr="0057398F" w:rsidRDefault="00BF27F7" w:rsidP="00BF27F7">
            <w:pPr>
              <w:pStyle w:val="2019-20tabletextboldright"/>
              <w:rPr>
                <w:rFonts w:cs="Arial"/>
                <w:lang w:val="en-US"/>
              </w:rPr>
            </w:pPr>
            <w:r>
              <w:t xml:space="preserve"> (38,677)</w:t>
            </w:r>
          </w:p>
        </w:tc>
      </w:tr>
      <w:tr w:rsidR="00BF27F7" w14:paraId="3092CFF3" w14:textId="77777777" w:rsidTr="003B5EA1">
        <w:tc>
          <w:tcPr>
            <w:tcW w:w="5670" w:type="dxa"/>
          </w:tcPr>
          <w:p w14:paraId="4E1CA287" w14:textId="49357182" w:rsidR="00BF27F7" w:rsidRPr="0057398F" w:rsidRDefault="00BF27F7" w:rsidP="00BF27F7">
            <w:pPr>
              <w:pStyle w:val="2019-20tabletextBoldleft"/>
              <w:rPr>
                <w:rFonts w:cs="Arial"/>
                <w:lang w:val="en-US"/>
              </w:rPr>
            </w:pPr>
            <w:r>
              <w:t>Net cash flows from</w:t>
            </w:r>
            <w:proofErr w:type="gramStart"/>
            <w:r>
              <w:t>/(</w:t>
            </w:r>
            <w:proofErr w:type="gramEnd"/>
            <w:r>
              <w:t>used in) operating activities</w:t>
            </w:r>
          </w:p>
        </w:tc>
        <w:tc>
          <w:tcPr>
            <w:tcW w:w="1134" w:type="dxa"/>
          </w:tcPr>
          <w:p w14:paraId="3B93F28E" w14:textId="08E7F172" w:rsidR="00BF27F7" w:rsidRPr="00207783" w:rsidRDefault="00BF27F7" w:rsidP="00BF27F7">
            <w:pPr>
              <w:pStyle w:val="2019-20tabletextright"/>
              <w:rPr>
                <w:rFonts w:cs="Arial"/>
                <w:lang w:val="en-US"/>
              </w:rPr>
            </w:pPr>
            <w:r>
              <w:t>7.1.1</w:t>
            </w:r>
          </w:p>
        </w:tc>
        <w:tc>
          <w:tcPr>
            <w:tcW w:w="1276" w:type="dxa"/>
            <w:shd w:val="clear" w:color="auto" w:fill="F2F2F2" w:themeFill="background1" w:themeFillShade="F2"/>
          </w:tcPr>
          <w:p w14:paraId="35CCFF70" w14:textId="6CA11794" w:rsidR="00BF27F7" w:rsidRPr="0057398F" w:rsidRDefault="00BF27F7" w:rsidP="00BF27F7">
            <w:pPr>
              <w:pStyle w:val="2019-20tabletextboldright"/>
              <w:rPr>
                <w:rFonts w:cs="Arial"/>
                <w:lang w:val="en-US"/>
              </w:rPr>
            </w:pPr>
            <w:r>
              <w:t xml:space="preserve"> (241)</w:t>
            </w:r>
          </w:p>
        </w:tc>
        <w:tc>
          <w:tcPr>
            <w:tcW w:w="1275" w:type="dxa"/>
            <w:shd w:val="clear" w:color="auto" w:fill="FFFFFF" w:themeFill="background1"/>
          </w:tcPr>
          <w:p w14:paraId="14703AF7" w14:textId="0CF8B3A4" w:rsidR="00BF27F7" w:rsidRPr="0057398F" w:rsidRDefault="00BF27F7" w:rsidP="00BF27F7">
            <w:pPr>
              <w:pStyle w:val="2019-20tabletextboldright"/>
              <w:rPr>
                <w:rFonts w:cs="Arial"/>
                <w:lang w:val="en-US"/>
              </w:rPr>
            </w:pPr>
            <w:r>
              <w:t xml:space="preserve"> 531</w:t>
            </w:r>
          </w:p>
        </w:tc>
      </w:tr>
      <w:tr w:rsidR="00BF27F7" w14:paraId="4BFCACBA" w14:textId="77777777" w:rsidTr="003B5EA1">
        <w:tc>
          <w:tcPr>
            <w:tcW w:w="5670" w:type="dxa"/>
          </w:tcPr>
          <w:p w14:paraId="0B407C4A" w14:textId="01339353" w:rsidR="00BF27F7" w:rsidRPr="0057398F" w:rsidRDefault="00BF27F7" w:rsidP="00BF27F7">
            <w:pPr>
              <w:pStyle w:val="2019-20tabletextBoldleft"/>
              <w:rPr>
                <w:rFonts w:cs="Arial"/>
                <w:lang w:val="en-US"/>
              </w:rPr>
            </w:pPr>
            <w:r>
              <w:t>Cash flows from investing activities</w:t>
            </w:r>
          </w:p>
        </w:tc>
        <w:tc>
          <w:tcPr>
            <w:tcW w:w="1134" w:type="dxa"/>
          </w:tcPr>
          <w:p w14:paraId="43ECE2A6" w14:textId="77777777" w:rsidR="00BF27F7" w:rsidRPr="0057398F" w:rsidRDefault="00BF27F7" w:rsidP="00BF27F7">
            <w:pPr>
              <w:pStyle w:val="2019-20tabletextright"/>
              <w:rPr>
                <w:rFonts w:cs="Arial"/>
                <w:b/>
                <w:bCs/>
                <w:lang w:val="en-US"/>
              </w:rPr>
            </w:pPr>
          </w:p>
        </w:tc>
        <w:tc>
          <w:tcPr>
            <w:tcW w:w="1276" w:type="dxa"/>
            <w:shd w:val="clear" w:color="auto" w:fill="F2F2F2" w:themeFill="background1" w:themeFillShade="F2"/>
          </w:tcPr>
          <w:p w14:paraId="71BFC3E2" w14:textId="77777777" w:rsidR="00BF27F7" w:rsidRPr="0057398F" w:rsidRDefault="00BF27F7" w:rsidP="00BF27F7">
            <w:pPr>
              <w:pStyle w:val="2019-20tabletextright"/>
              <w:rPr>
                <w:rFonts w:cs="Arial"/>
                <w:b/>
                <w:bCs/>
                <w:lang w:val="en-US"/>
              </w:rPr>
            </w:pPr>
          </w:p>
        </w:tc>
        <w:tc>
          <w:tcPr>
            <w:tcW w:w="1275" w:type="dxa"/>
            <w:shd w:val="clear" w:color="auto" w:fill="FFFFFF" w:themeFill="background1"/>
          </w:tcPr>
          <w:p w14:paraId="64CA9D2D" w14:textId="77777777" w:rsidR="00BF27F7" w:rsidRPr="0057398F" w:rsidRDefault="00BF27F7" w:rsidP="00BF27F7">
            <w:pPr>
              <w:pStyle w:val="2019-20tabletextright"/>
              <w:rPr>
                <w:rFonts w:cs="Arial"/>
                <w:b/>
                <w:bCs/>
                <w:lang w:val="en-US"/>
              </w:rPr>
            </w:pPr>
          </w:p>
        </w:tc>
      </w:tr>
      <w:tr w:rsidR="00BF27F7" w14:paraId="08C0AE0A" w14:textId="77777777" w:rsidTr="003B5EA1">
        <w:tc>
          <w:tcPr>
            <w:tcW w:w="5670" w:type="dxa"/>
          </w:tcPr>
          <w:p w14:paraId="377B2C32" w14:textId="61CE6507" w:rsidR="00BF27F7" w:rsidRPr="00E04BE4" w:rsidRDefault="00BF27F7" w:rsidP="00BF27F7">
            <w:pPr>
              <w:pStyle w:val="2019-20tabletextleft"/>
              <w:rPr>
                <w:rFonts w:cs="Arial"/>
                <w:b/>
                <w:lang w:val="en-US"/>
              </w:rPr>
            </w:pPr>
            <w:r>
              <w:t>Purchases of non-financial assets</w:t>
            </w:r>
          </w:p>
        </w:tc>
        <w:tc>
          <w:tcPr>
            <w:tcW w:w="1134" w:type="dxa"/>
          </w:tcPr>
          <w:p w14:paraId="0B5B3EBA" w14:textId="77777777" w:rsidR="00BF27F7" w:rsidRPr="00E04BE4" w:rsidRDefault="00BF27F7" w:rsidP="00BF27F7">
            <w:pPr>
              <w:pStyle w:val="2019-20tabletextright"/>
              <w:rPr>
                <w:rFonts w:cs="Arial"/>
                <w:b/>
                <w:lang w:val="en-US"/>
              </w:rPr>
            </w:pPr>
          </w:p>
        </w:tc>
        <w:tc>
          <w:tcPr>
            <w:tcW w:w="1276" w:type="dxa"/>
            <w:shd w:val="clear" w:color="auto" w:fill="F2F2F2" w:themeFill="background1" w:themeFillShade="F2"/>
          </w:tcPr>
          <w:p w14:paraId="468220C3" w14:textId="5883C146" w:rsidR="00BF27F7" w:rsidRPr="00E04BE4" w:rsidRDefault="00BF27F7" w:rsidP="00BF27F7">
            <w:pPr>
              <w:pStyle w:val="2019-20tabletextright"/>
              <w:rPr>
                <w:rFonts w:cs="Arial"/>
                <w:b/>
                <w:lang w:val="en-US"/>
              </w:rPr>
            </w:pPr>
            <w:r>
              <w:t xml:space="preserve"> (4,753)</w:t>
            </w:r>
          </w:p>
        </w:tc>
        <w:tc>
          <w:tcPr>
            <w:tcW w:w="1275" w:type="dxa"/>
            <w:shd w:val="clear" w:color="auto" w:fill="FFFFFF" w:themeFill="background1"/>
          </w:tcPr>
          <w:p w14:paraId="092FC5B7" w14:textId="2FD27110" w:rsidR="00BF27F7" w:rsidRPr="00E04BE4" w:rsidRDefault="00BF27F7" w:rsidP="00BF27F7">
            <w:pPr>
              <w:pStyle w:val="2019-20tabletextright"/>
              <w:rPr>
                <w:rFonts w:cs="Arial"/>
                <w:b/>
                <w:lang w:val="en-US"/>
              </w:rPr>
            </w:pPr>
            <w:r>
              <w:t xml:space="preserve"> (6,060)</w:t>
            </w:r>
          </w:p>
        </w:tc>
      </w:tr>
      <w:tr w:rsidR="00BF27F7" w14:paraId="6DA86257" w14:textId="77777777" w:rsidTr="003B5EA1">
        <w:tc>
          <w:tcPr>
            <w:tcW w:w="5670" w:type="dxa"/>
          </w:tcPr>
          <w:p w14:paraId="62E15DB8" w14:textId="0A0D9C95" w:rsidR="00BF27F7" w:rsidRPr="0057398F" w:rsidRDefault="00BF27F7" w:rsidP="00BF27F7">
            <w:pPr>
              <w:pStyle w:val="2019-20tabletextBoldleft"/>
              <w:rPr>
                <w:rFonts w:cs="Arial"/>
                <w:lang w:val="en-US"/>
              </w:rPr>
            </w:pPr>
            <w:r>
              <w:t>Net cash flows (used in)/from investing activities</w:t>
            </w:r>
          </w:p>
        </w:tc>
        <w:tc>
          <w:tcPr>
            <w:tcW w:w="1134" w:type="dxa"/>
          </w:tcPr>
          <w:p w14:paraId="7AD53C7F" w14:textId="77777777" w:rsidR="00BF27F7" w:rsidRPr="0057398F" w:rsidRDefault="00BF27F7" w:rsidP="00BF27F7">
            <w:pPr>
              <w:pStyle w:val="2019-20tabletextright"/>
              <w:rPr>
                <w:rFonts w:cs="Arial"/>
                <w:b/>
                <w:bCs/>
                <w:lang w:val="en-US"/>
              </w:rPr>
            </w:pPr>
          </w:p>
        </w:tc>
        <w:tc>
          <w:tcPr>
            <w:tcW w:w="1276" w:type="dxa"/>
            <w:shd w:val="clear" w:color="auto" w:fill="F2F2F2" w:themeFill="background1" w:themeFillShade="F2"/>
          </w:tcPr>
          <w:p w14:paraId="617EE07A" w14:textId="6BB17456" w:rsidR="00BF27F7" w:rsidRPr="0057398F" w:rsidRDefault="00BF27F7" w:rsidP="00BF27F7">
            <w:pPr>
              <w:pStyle w:val="2019-20tabletextboldright"/>
              <w:rPr>
                <w:rFonts w:cs="Arial"/>
                <w:lang w:val="en-US"/>
              </w:rPr>
            </w:pPr>
            <w:r>
              <w:t xml:space="preserve"> (4,753)</w:t>
            </w:r>
          </w:p>
        </w:tc>
        <w:tc>
          <w:tcPr>
            <w:tcW w:w="1275" w:type="dxa"/>
            <w:shd w:val="clear" w:color="auto" w:fill="FFFFFF" w:themeFill="background1"/>
          </w:tcPr>
          <w:p w14:paraId="5B768A66" w14:textId="681E32EF" w:rsidR="00BF27F7" w:rsidRPr="0057398F" w:rsidRDefault="00BF27F7" w:rsidP="00BF27F7">
            <w:pPr>
              <w:pStyle w:val="2019-20tabletextboldright"/>
              <w:rPr>
                <w:rFonts w:cs="Arial"/>
                <w:lang w:val="en-US"/>
              </w:rPr>
            </w:pPr>
            <w:r>
              <w:t xml:space="preserve"> (6,060)</w:t>
            </w:r>
          </w:p>
        </w:tc>
      </w:tr>
      <w:tr w:rsidR="00BF27F7" w14:paraId="03F15956" w14:textId="77777777" w:rsidTr="003B5EA1">
        <w:tc>
          <w:tcPr>
            <w:tcW w:w="5670" w:type="dxa"/>
          </w:tcPr>
          <w:p w14:paraId="6FD18409" w14:textId="3B183C9B" w:rsidR="00BF27F7" w:rsidRPr="0057398F" w:rsidRDefault="00BF27F7" w:rsidP="00BF27F7">
            <w:pPr>
              <w:pStyle w:val="2019-20tabletextBoldleft"/>
              <w:rPr>
                <w:rFonts w:cs="Arial"/>
                <w:lang w:val="en-US"/>
              </w:rPr>
            </w:pPr>
            <w:r>
              <w:t>Cash flows from financing activities</w:t>
            </w:r>
          </w:p>
        </w:tc>
        <w:tc>
          <w:tcPr>
            <w:tcW w:w="1134" w:type="dxa"/>
          </w:tcPr>
          <w:p w14:paraId="53C344C7" w14:textId="77777777" w:rsidR="00BF27F7" w:rsidRPr="0057398F" w:rsidRDefault="00BF27F7" w:rsidP="00BF27F7">
            <w:pPr>
              <w:pStyle w:val="2019-20tabletextright"/>
              <w:rPr>
                <w:rFonts w:cs="Arial"/>
                <w:b/>
                <w:bCs/>
                <w:lang w:val="en-US"/>
              </w:rPr>
            </w:pPr>
          </w:p>
        </w:tc>
        <w:tc>
          <w:tcPr>
            <w:tcW w:w="1276" w:type="dxa"/>
            <w:shd w:val="clear" w:color="auto" w:fill="F2F2F2" w:themeFill="background1" w:themeFillShade="F2"/>
          </w:tcPr>
          <w:p w14:paraId="05327BB6" w14:textId="77777777" w:rsidR="00BF27F7" w:rsidRPr="0057398F" w:rsidRDefault="00BF27F7" w:rsidP="00BF27F7">
            <w:pPr>
              <w:pStyle w:val="2019-20tabletextright"/>
              <w:rPr>
                <w:rFonts w:cs="Arial"/>
                <w:b/>
                <w:bCs/>
                <w:lang w:val="en-US"/>
              </w:rPr>
            </w:pPr>
          </w:p>
        </w:tc>
        <w:tc>
          <w:tcPr>
            <w:tcW w:w="1275" w:type="dxa"/>
            <w:shd w:val="clear" w:color="auto" w:fill="FFFFFF" w:themeFill="background1"/>
          </w:tcPr>
          <w:p w14:paraId="7CC09A6E" w14:textId="77777777" w:rsidR="00BF27F7" w:rsidRPr="0057398F" w:rsidRDefault="00BF27F7" w:rsidP="00BF27F7">
            <w:pPr>
              <w:pStyle w:val="2019-20tabletextright"/>
              <w:rPr>
                <w:rFonts w:cs="Arial"/>
                <w:b/>
                <w:bCs/>
                <w:lang w:val="en-US"/>
              </w:rPr>
            </w:pPr>
          </w:p>
        </w:tc>
      </w:tr>
      <w:tr w:rsidR="00BF27F7" w14:paraId="42E8D923" w14:textId="77777777" w:rsidTr="003B5EA1">
        <w:tc>
          <w:tcPr>
            <w:tcW w:w="5670" w:type="dxa"/>
          </w:tcPr>
          <w:p w14:paraId="5CFCF6F5" w14:textId="5CFAEBB2" w:rsidR="00BF27F7" w:rsidRPr="00E04BE4" w:rsidRDefault="00BF27F7" w:rsidP="00BF27F7">
            <w:pPr>
              <w:pStyle w:val="2019-20tabletextleft"/>
              <w:rPr>
                <w:rFonts w:cs="Arial"/>
                <w:lang w:val="en-US"/>
              </w:rPr>
            </w:pPr>
            <w:r>
              <w:t>Owner contributions by State Government</w:t>
            </w:r>
          </w:p>
        </w:tc>
        <w:tc>
          <w:tcPr>
            <w:tcW w:w="1134" w:type="dxa"/>
          </w:tcPr>
          <w:p w14:paraId="6F9AF01D" w14:textId="77777777" w:rsidR="00BF27F7" w:rsidRPr="00E04BE4" w:rsidRDefault="00BF27F7" w:rsidP="00BF27F7">
            <w:pPr>
              <w:pStyle w:val="2019-20tabletextright"/>
              <w:rPr>
                <w:rFonts w:cs="Arial"/>
                <w:lang w:val="en-US"/>
              </w:rPr>
            </w:pPr>
          </w:p>
        </w:tc>
        <w:tc>
          <w:tcPr>
            <w:tcW w:w="1276" w:type="dxa"/>
            <w:shd w:val="clear" w:color="auto" w:fill="F2F2F2" w:themeFill="background1" w:themeFillShade="F2"/>
          </w:tcPr>
          <w:p w14:paraId="25FA83F2" w14:textId="125DF981" w:rsidR="00BF27F7" w:rsidRPr="00E04BE4" w:rsidRDefault="00BF27F7" w:rsidP="00BF27F7">
            <w:pPr>
              <w:pStyle w:val="2019-20tabletextright"/>
              <w:rPr>
                <w:rFonts w:cs="Arial"/>
                <w:lang w:val="en-US"/>
              </w:rPr>
            </w:pPr>
            <w:r>
              <w:t xml:space="preserve"> 5,007 </w:t>
            </w:r>
          </w:p>
        </w:tc>
        <w:tc>
          <w:tcPr>
            <w:tcW w:w="1275" w:type="dxa"/>
            <w:shd w:val="clear" w:color="auto" w:fill="FFFFFF" w:themeFill="background1"/>
          </w:tcPr>
          <w:p w14:paraId="16A494B0" w14:textId="4BA6D779" w:rsidR="00BF27F7" w:rsidRPr="00E04BE4" w:rsidRDefault="00BF27F7" w:rsidP="00BF27F7">
            <w:pPr>
              <w:pStyle w:val="2019-20tabletextright"/>
              <w:rPr>
                <w:rFonts w:cs="Arial"/>
                <w:lang w:val="en-US"/>
              </w:rPr>
            </w:pPr>
            <w:r>
              <w:t xml:space="preserve"> 6,479 </w:t>
            </w:r>
          </w:p>
        </w:tc>
      </w:tr>
      <w:tr w:rsidR="00BF27F7" w14:paraId="225C1CDC" w14:textId="77777777" w:rsidTr="003B5EA1">
        <w:tc>
          <w:tcPr>
            <w:tcW w:w="5670" w:type="dxa"/>
          </w:tcPr>
          <w:p w14:paraId="79DEEC34" w14:textId="6E28DD48" w:rsidR="00BF27F7" w:rsidRPr="00E04BE4" w:rsidRDefault="00BF27F7" w:rsidP="00BF27F7">
            <w:pPr>
              <w:pStyle w:val="2019-20tabletextleft"/>
              <w:rPr>
                <w:rFonts w:cs="Arial"/>
                <w:lang w:val="en-US"/>
              </w:rPr>
            </w:pPr>
            <w:r>
              <w:t>Repayment of finance leases</w:t>
            </w:r>
          </w:p>
        </w:tc>
        <w:tc>
          <w:tcPr>
            <w:tcW w:w="1134" w:type="dxa"/>
          </w:tcPr>
          <w:p w14:paraId="78187495" w14:textId="77777777" w:rsidR="00BF27F7" w:rsidRPr="00E04BE4" w:rsidRDefault="00BF27F7" w:rsidP="00BF27F7">
            <w:pPr>
              <w:pStyle w:val="2019-20tabletextright"/>
              <w:rPr>
                <w:rFonts w:cs="Arial"/>
                <w:lang w:val="en-US"/>
              </w:rPr>
            </w:pPr>
          </w:p>
        </w:tc>
        <w:tc>
          <w:tcPr>
            <w:tcW w:w="1276" w:type="dxa"/>
            <w:shd w:val="clear" w:color="auto" w:fill="F2F2F2" w:themeFill="background1" w:themeFillShade="F2"/>
          </w:tcPr>
          <w:p w14:paraId="5D3D7555" w14:textId="0C70AA60" w:rsidR="00BF27F7" w:rsidRPr="00E04BE4" w:rsidRDefault="00BF27F7" w:rsidP="00BF27F7">
            <w:pPr>
              <w:pStyle w:val="2019-20tabletextright"/>
              <w:rPr>
                <w:rFonts w:cs="Arial"/>
                <w:lang w:val="en-US"/>
              </w:rPr>
            </w:pPr>
            <w:r>
              <w:t xml:space="preserve"> (10)</w:t>
            </w:r>
          </w:p>
        </w:tc>
        <w:tc>
          <w:tcPr>
            <w:tcW w:w="1275" w:type="dxa"/>
            <w:shd w:val="clear" w:color="auto" w:fill="FFFFFF" w:themeFill="background1"/>
          </w:tcPr>
          <w:p w14:paraId="19CB2BCD" w14:textId="444EC249" w:rsidR="00BF27F7" w:rsidRPr="00E04BE4" w:rsidRDefault="00BF27F7" w:rsidP="00BF27F7">
            <w:pPr>
              <w:pStyle w:val="2019-20tabletextright"/>
              <w:rPr>
                <w:rFonts w:cs="Arial"/>
                <w:lang w:val="en-US"/>
              </w:rPr>
            </w:pPr>
            <w:r>
              <w:t xml:space="preserve"> (948)</w:t>
            </w:r>
          </w:p>
        </w:tc>
      </w:tr>
      <w:tr w:rsidR="00BF27F7" w14:paraId="003F029D" w14:textId="77777777" w:rsidTr="003B5EA1">
        <w:tc>
          <w:tcPr>
            <w:tcW w:w="5670" w:type="dxa"/>
          </w:tcPr>
          <w:p w14:paraId="42CBDF0A" w14:textId="02451849" w:rsidR="00BF27F7" w:rsidRPr="0057398F" w:rsidRDefault="00BF27F7" w:rsidP="00BF27F7">
            <w:pPr>
              <w:pStyle w:val="2019-20tabletextBoldleft"/>
              <w:rPr>
                <w:rFonts w:cs="Arial"/>
                <w:lang w:val="en-US"/>
              </w:rPr>
            </w:pPr>
            <w:r>
              <w:t>Net cash flows from</w:t>
            </w:r>
            <w:proofErr w:type="gramStart"/>
            <w:r>
              <w:t>/(</w:t>
            </w:r>
            <w:proofErr w:type="gramEnd"/>
            <w:r>
              <w:t>used in) financing activities</w:t>
            </w:r>
          </w:p>
        </w:tc>
        <w:tc>
          <w:tcPr>
            <w:tcW w:w="1134" w:type="dxa"/>
          </w:tcPr>
          <w:p w14:paraId="2238688A" w14:textId="77777777" w:rsidR="00BF27F7" w:rsidRPr="0057398F" w:rsidRDefault="00BF27F7" w:rsidP="00BF27F7">
            <w:pPr>
              <w:pStyle w:val="2019-20tabletextright"/>
              <w:rPr>
                <w:rFonts w:cs="Arial"/>
                <w:b/>
                <w:bCs/>
                <w:lang w:val="en-US"/>
              </w:rPr>
            </w:pPr>
          </w:p>
        </w:tc>
        <w:tc>
          <w:tcPr>
            <w:tcW w:w="1276" w:type="dxa"/>
            <w:shd w:val="clear" w:color="auto" w:fill="F2F2F2" w:themeFill="background1" w:themeFillShade="F2"/>
          </w:tcPr>
          <w:p w14:paraId="690F2ACE" w14:textId="7FE52DED" w:rsidR="00BF27F7" w:rsidRPr="0057398F" w:rsidRDefault="00BF27F7" w:rsidP="00BF27F7">
            <w:pPr>
              <w:pStyle w:val="2019-20tabletextboldright"/>
              <w:rPr>
                <w:rFonts w:cs="Arial"/>
                <w:lang w:val="en-US"/>
              </w:rPr>
            </w:pPr>
            <w:r>
              <w:t xml:space="preserve"> 4,997 </w:t>
            </w:r>
          </w:p>
        </w:tc>
        <w:tc>
          <w:tcPr>
            <w:tcW w:w="1275" w:type="dxa"/>
            <w:shd w:val="clear" w:color="auto" w:fill="FFFFFF" w:themeFill="background1"/>
          </w:tcPr>
          <w:p w14:paraId="05EA1547" w14:textId="5F99435F" w:rsidR="00BF27F7" w:rsidRPr="0057398F" w:rsidRDefault="00BF27F7" w:rsidP="00BF27F7">
            <w:pPr>
              <w:pStyle w:val="2019-20tabletextboldright"/>
              <w:rPr>
                <w:rFonts w:cs="Arial"/>
                <w:lang w:val="en-US"/>
              </w:rPr>
            </w:pPr>
            <w:r>
              <w:t xml:space="preserve"> 5,531 </w:t>
            </w:r>
          </w:p>
        </w:tc>
      </w:tr>
      <w:tr w:rsidR="00BF27F7" w14:paraId="480727C1" w14:textId="77777777" w:rsidTr="003B5EA1">
        <w:tc>
          <w:tcPr>
            <w:tcW w:w="5670" w:type="dxa"/>
          </w:tcPr>
          <w:p w14:paraId="0C53EEE5" w14:textId="27F03771" w:rsidR="00BF27F7" w:rsidRPr="0057398F" w:rsidRDefault="00BF27F7" w:rsidP="00BF27F7">
            <w:pPr>
              <w:pStyle w:val="2019-20tabletextBoldleft"/>
              <w:rPr>
                <w:rFonts w:cs="Arial"/>
                <w:lang w:val="en-US"/>
              </w:rPr>
            </w:pPr>
            <w:r>
              <w:t>Net increase/(decrease) in cash and cash equivalents</w:t>
            </w:r>
          </w:p>
        </w:tc>
        <w:tc>
          <w:tcPr>
            <w:tcW w:w="1134" w:type="dxa"/>
          </w:tcPr>
          <w:p w14:paraId="0B0080F7" w14:textId="77777777" w:rsidR="00BF27F7" w:rsidRPr="0057398F" w:rsidRDefault="00BF27F7" w:rsidP="00BF27F7">
            <w:pPr>
              <w:pStyle w:val="2019-20tabletextright"/>
              <w:rPr>
                <w:rFonts w:cs="Arial"/>
                <w:b/>
                <w:bCs/>
                <w:lang w:val="en-US"/>
              </w:rPr>
            </w:pPr>
          </w:p>
        </w:tc>
        <w:tc>
          <w:tcPr>
            <w:tcW w:w="1276" w:type="dxa"/>
            <w:shd w:val="clear" w:color="auto" w:fill="F2F2F2" w:themeFill="background1" w:themeFillShade="F2"/>
          </w:tcPr>
          <w:p w14:paraId="2D60474F" w14:textId="2CFBFC1E" w:rsidR="00BF27F7" w:rsidRPr="0057398F" w:rsidRDefault="00BF27F7" w:rsidP="00BF27F7">
            <w:pPr>
              <w:pStyle w:val="2019-20tabletextboldright"/>
              <w:rPr>
                <w:rFonts w:cs="Arial"/>
                <w:lang w:val="en-US"/>
              </w:rPr>
            </w:pPr>
            <w:r>
              <w:t xml:space="preserve"> 3</w:t>
            </w:r>
          </w:p>
        </w:tc>
        <w:tc>
          <w:tcPr>
            <w:tcW w:w="1275" w:type="dxa"/>
            <w:shd w:val="clear" w:color="auto" w:fill="FFFFFF" w:themeFill="background1"/>
          </w:tcPr>
          <w:p w14:paraId="619C6623" w14:textId="605CEFFF" w:rsidR="00BF27F7" w:rsidRPr="0057398F" w:rsidRDefault="00BF27F7" w:rsidP="00BF27F7">
            <w:pPr>
              <w:pStyle w:val="2019-20tabletextboldright"/>
              <w:rPr>
                <w:rFonts w:cs="Arial"/>
                <w:lang w:val="en-US"/>
              </w:rPr>
            </w:pPr>
            <w:r>
              <w:t xml:space="preserve"> 2</w:t>
            </w:r>
          </w:p>
        </w:tc>
      </w:tr>
      <w:tr w:rsidR="00BF27F7" w14:paraId="15331D0C" w14:textId="77777777" w:rsidTr="003B5EA1">
        <w:tc>
          <w:tcPr>
            <w:tcW w:w="5670" w:type="dxa"/>
          </w:tcPr>
          <w:p w14:paraId="558CE530" w14:textId="1C2667AD" w:rsidR="00BF27F7" w:rsidRPr="00E04BE4" w:rsidRDefault="00BF27F7" w:rsidP="00BF27F7">
            <w:pPr>
              <w:pStyle w:val="2019-20tabletextleft"/>
              <w:rPr>
                <w:rFonts w:cs="Arial"/>
                <w:lang w:val="en-US"/>
              </w:rPr>
            </w:pPr>
            <w:r>
              <w:t>Cash and cash equivalents at the beginning of the financial year</w:t>
            </w:r>
          </w:p>
        </w:tc>
        <w:tc>
          <w:tcPr>
            <w:tcW w:w="1134" w:type="dxa"/>
          </w:tcPr>
          <w:p w14:paraId="1941469F" w14:textId="77777777" w:rsidR="00BF27F7" w:rsidRPr="00E04BE4" w:rsidRDefault="00BF27F7" w:rsidP="00BF27F7">
            <w:pPr>
              <w:pStyle w:val="2019-20tabletextright"/>
              <w:rPr>
                <w:rFonts w:cs="Arial"/>
                <w:lang w:val="en-US"/>
              </w:rPr>
            </w:pPr>
          </w:p>
        </w:tc>
        <w:tc>
          <w:tcPr>
            <w:tcW w:w="1276" w:type="dxa"/>
            <w:shd w:val="clear" w:color="auto" w:fill="F2F2F2" w:themeFill="background1" w:themeFillShade="F2"/>
          </w:tcPr>
          <w:p w14:paraId="783EEF9D" w14:textId="2B2E0630" w:rsidR="00BF27F7" w:rsidRPr="00E04BE4" w:rsidRDefault="00BF27F7" w:rsidP="00BF27F7">
            <w:pPr>
              <w:pStyle w:val="2019-20tabletextright"/>
              <w:rPr>
                <w:rFonts w:cs="Arial"/>
                <w:lang w:val="en-US"/>
              </w:rPr>
            </w:pPr>
            <w:r>
              <w:t xml:space="preserve"> - </w:t>
            </w:r>
          </w:p>
        </w:tc>
        <w:tc>
          <w:tcPr>
            <w:tcW w:w="1275" w:type="dxa"/>
            <w:shd w:val="clear" w:color="auto" w:fill="FFFFFF" w:themeFill="background1"/>
          </w:tcPr>
          <w:p w14:paraId="217B6089" w14:textId="434DB019" w:rsidR="00BF27F7" w:rsidRPr="00E04BE4" w:rsidRDefault="00BF27F7" w:rsidP="00BF27F7">
            <w:pPr>
              <w:pStyle w:val="2019-20tabletextright"/>
              <w:rPr>
                <w:rFonts w:cs="Arial"/>
                <w:lang w:val="en-US"/>
              </w:rPr>
            </w:pPr>
            <w:r>
              <w:t xml:space="preserve"> (2)</w:t>
            </w:r>
          </w:p>
        </w:tc>
      </w:tr>
      <w:tr w:rsidR="00BF27F7" w14:paraId="5316B815" w14:textId="77777777" w:rsidTr="003B5EA1">
        <w:tc>
          <w:tcPr>
            <w:tcW w:w="5670" w:type="dxa"/>
          </w:tcPr>
          <w:p w14:paraId="64EE0E74" w14:textId="055D4F6D" w:rsidR="00BF27F7" w:rsidRPr="0057398F" w:rsidRDefault="00BF27F7" w:rsidP="00BF27F7">
            <w:pPr>
              <w:pStyle w:val="2019-20tabletextBoldleft"/>
              <w:rPr>
                <w:rFonts w:cs="Arial"/>
                <w:lang w:val="en-US"/>
              </w:rPr>
            </w:pPr>
            <w:r>
              <w:t>Cash and cash equivalents at the end of the financial year</w:t>
            </w:r>
          </w:p>
        </w:tc>
        <w:tc>
          <w:tcPr>
            <w:tcW w:w="1134" w:type="dxa"/>
          </w:tcPr>
          <w:p w14:paraId="1BAD61B8" w14:textId="6B23A6FB" w:rsidR="00BF27F7" w:rsidRPr="00207783" w:rsidRDefault="00BF27F7" w:rsidP="00BF27F7">
            <w:pPr>
              <w:pStyle w:val="2019-20tabletextright"/>
              <w:rPr>
                <w:rFonts w:cs="Arial"/>
                <w:lang w:val="en-US"/>
              </w:rPr>
            </w:pPr>
            <w:r>
              <w:t>7.1</w:t>
            </w:r>
          </w:p>
        </w:tc>
        <w:tc>
          <w:tcPr>
            <w:tcW w:w="1276" w:type="dxa"/>
            <w:shd w:val="clear" w:color="auto" w:fill="F2F2F2" w:themeFill="background1" w:themeFillShade="F2"/>
          </w:tcPr>
          <w:p w14:paraId="658A80B2" w14:textId="469511F6" w:rsidR="00BF27F7" w:rsidRPr="0057398F" w:rsidRDefault="00BF27F7" w:rsidP="00BF27F7">
            <w:pPr>
              <w:pStyle w:val="2019-20tabletextboldright"/>
              <w:rPr>
                <w:rFonts w:cs="Arial"/>
                <w:lang w:val="en-US"/>
              </w:rPr>
            </w:pPr>
            <w:r>
              <w:t xml:space="preserve"> 3</w:t>
            </w:r>
          </w:p>
        </w:tc>
        <w:tc>
          <w:tcPr>
            <w:tcW w:w="1275" w:type="dxa"/>
            <w:shd w:val="clear" w:color="auto" w:fill="FFFFFF" w:themeFill="background1"/>
          </w:tcPr>
          <w:p w14:paraId="0D7816FE" w14:textId="04C0389C" w:rsidR="00BF27F7" w:rsidRPr="0057398F" w:rsidRDefault="00BF27F7" w:rsidP="00BF27F7">
            <w:pPr>
              <w:pStyle w:val="2019-20tabletextboldright"/>
              <w:rPr>
                <w:rFonts w:cs="Arial"/>
                <w:lang w:val="en-US"/>
              </w:rPr>
            </w:pPr>
            <w:r>
              <w:t xml:space="preserve"> -</w:t>
            </w:r>
          </w:p>
        </w:tc>
      </w:tr>
    </w:tbl>
    <w:p w14:paraId="5613012B" w14:textId="77777777" w:rsidR="00BF27F7" w:rsidRDefault="00BF27F7" w:rsidP="00BF27F7">
      <w:pPr>
        <w:pStyle w:val="2019-20tablefigurenote"/>
      </w:pPr>
      <w:r>
        <w:t>The above cash flow statement should be read in conjunction with the notes to the financial statements.</w:t>
      </w:r>
    </w:p>
    <w:p w14:paraId="4291BD02" w14:textId="2D7D9F6A" w:rsidR="00BF27F7" w:rsidRDefault="00BF27F7" w:rsidP="00BF27F7">
      <w:pPr>
        <w:pStyle w:val="2019-20tablefigurenote"/>
      </w:pPr>
      <w:r>
        <w:t>Note: (</w:t>
      </w:r>
      <w:proofErr w:type="spellStart"/>
      <w:r>
        <w:t>i</w:t>
      </w:r>
      <w:proofErr w:type="spellEnd"/>
      <w:r>
        <w:t>) goods and services tax paid to the ATO is presented on a net basis</w:t>
      </w:r>
    </w:p>
    <w:p w14:paraId="475978C1" w14:textId="4E7A5662" w:rsidR="00BF27F7" w:rsidRDefault="00BF27F7">
      <w:pPr>
        <w:rPr>
          <w:rFonts w:ascii="Arial" w:hAnsi="Arial"/>
          <w:i/>
          <w:sz w:val="18"/>
        </w:rPr>
      </w:pPr>
      <w:r>
        <w:br w:type="page"/>
      </w:r>
    </w:p>
    <w:p w14:paraId="4650D860" w14:textId="2D2FFF82" w:rsidR="00BF27F7" w:rsidRDefault="008B4353" w:rsidP="008B4353">
      <w:pPr>
        <w:pStyle w:val="2019-20HeadingB"/>
      </w:pPr>
      <w:bookmarkStart w:id="52" w:name="_Toc87269529"/>
      <w:r w:rsidRPr="008B4353">
        <w:lastRenderedPageBreak/>
        <w:t>Notes to the financial statements</w:t>
      </w:r>
      <w:bookmarkEnd w:id="52"/>
    </w:p>
    <w:p w14:paraId="2569ED34" w14:textId="626D6808" w:rsidR="008B4353" w:rsidRDefault="008B4353" w:rsidP="008B4353">
      <w:pPr>
        <w:pStyle w:val="2019-20Introtext"/>
      </w:pPr>
      <w:r w:rsidRPr="008B4353">
        <w:t>for the financial year ended 30 June 2021</w:t>
      </w:r>
    </w:p>
    <w:p w14:paraId="3379A5AC" w14:textId="77777777" w:rsidR="008B4353" w:rsidRDefault="008B4353" w:rsidP="008B4353">
      <w:pPr>
        <w:pStyle w:val="2019-20HeadingC"/>
      </w:pPr>
      <w:r>
        <w:t>Note 1: About this report</w:t>
      </w:r>
    </w:p>
    <w:p w14:paraId="060D07A9" w14:textId="0DF0861E" w:rsidR="008B4353" w:rsidRDefault="008B4353" w:rsidP="008B4353">
      <w:pPr>
        <w:pStyle w:val="2019-20Bodycopy"/>
      </w:pPr>
      <w:r>
        <w:t xml:space="preserve">The VEC is an independent body of the State of Victoria, established pursuant to an order made by the Premier under the </w:t>
      </w:r>
      <w:r w:rsidRPr="003B5EA1">
        <w:rPr>
          <w:i/>
          <w:iCs/>
        </w:rPr>
        <w:t>Electoral Act 2002</w:t>
      </w:r>
      <w:r>
        <w:t>.</w:t>
      </w:r>
    </w:p>
    <w:p w14:paraId="27B784A9" w14:textId="77777777" w:rsidR="008B4353" w:rsidRDefault="008B4353" w:rsidP="008B4353">
      <w:pPr>
        <w:pStyle w:val="2019-20Bodycopy"/>
      </w:pPr>
      <w:r>
        <w:t>Its principal address is:</w:t>
      </w:r>
    </w:p>
    <w:p w14:paraId="46690091" w14:textId="77777777" w:rsidR="008B4353" w:rsidRDefault="008B4353" w:rsidP="008B4353">
      <w:pPr>
        <w:pStyle w:val="2019-20Bodycopy"/>
      </w:pPr>
      <w:r>
        <w:t xml:space="preserve">Victorian Electoral Commission </w:t>
      </w:r>
      <w:r>
        <w:br/>
        <w:t>Level 11, 530 Collins Street</w:t>
      </w:r>
      <w:r>
        <w:br/>
        <w:t>Melbourne VIC 3000</w:t>
      </w:r>
    </w:p>
    <w:p w14:paraId="3CEB8309" w14:textId="77777777" w:rsidR="008B4353" w:rsidRDefault="008B4353" w:rsidP="008B4353">
      <w:pPr>
        <w:pStyle w:val="2019-20Bodycopy"/>
      </w:pPr>
      <w:r>
        <w:t>The VEC is an administrative agency acting on behalf of the Crown.</w:t>
      </w:r>
    </w:p>
    <w:p w14:paraId="320EC34B" w14:textId="77777777" w:rsidR="008B4353" w:rsidRDefault="008B4353" w:rsidP="008B4353">
      <w:pPr>
        <w:pStyle w:val="2019-20Bodycopy"/>
      </w:pPr>
      <w:r>
        <w:t>A description of the nature of the VEC’s operations and its principal activities is included in the report of operations which does not form part of these financial statements.</w:t>
      </w:r>
    </w:p>
    <w:p w14:paraId="7B66D19C" w14:textId="77777777" w:rsidR="008B4353" w:rsidRDefault="008B4353" w:rsidP="008B4353">
      <w:pPr>
        <w:pStyle w:val="2019-20Bodycopy"/>
      </w:pPr>
      <w:r>
        <w:t>The VEC is funded by accrual-based parliamentary appropriations for the provision of outputs. It provides on a fee-for-service basis election services for Local Government and Commercial elections. The fees charged for these services are determined by prevailing market forces.</w:t>
      </w:r>
    </w:p>
    <w:p w14:paraId="328444CF" w14:textId="77777777" w:rsidR="008B4353" w:rsidRDefault="008B4353" w:rsidP="008B4353">
      <w:pPr>
        <w:pStyle w:val="2019-20HeadingE"/>
      </w:pPr>
      <w:r>
        <w:t>Basis of preparation</w:t>
      </w:r>
    </w:p>
    <w:p w14:paraId="17508BD9" w14:textId="77777777" w:rsidR="008B4353" w:rsidRDefault="008B4353" w:rsidP="008B4353">
      <w:pPr>
        <w:pStyle w:val="2019-20Bodycopy"/>
      </w:pPr>
      <w:r>
        <w:t>These financial statements cover the VEC as an individual reporting entity and include all of its controlled activities.</w:t>
      </w:r>
    </w:p>
    <w:p w14:paraId="0811C4B9" w14:textId="77777777" w:rsidR="008B4353" w:rsidRDefault="008B4353" w:rsidP="008B4353">
      <w:pPr>
        <w:pStyle w:val="2019-20Bodycopy"/>
      </w:pPr>
      <w:r>
        <w:t>These financial statements are presented in Australian dollars, and prepared in accordance with the historical cost convention unless a different measurement basis is specifically disclosed in the note associated with the item measured on a different basis.</w:t>
      </w:r>
    </w:p>
    <w:p w14:paraId="2CB4AC39" w14:textId="77777777" w:rsidR="008B4353" w:rsidRDefault="008B4353" w:rsidP="008B4353">
      <w:pPr>
        <w:pStyle w:val="2019-20Bodycopy"/>
      </w:pPr>
      <w:r>
        <w:t xml:space="preserve">The accrual basis of accounting has been applied in the preparation of these financial statements whereby assets, liabilities, equity, income and expenses are </w:t>
      </w:r>
      <w:proofErr w:type="spellStart"/>
      <w:r>
        <w:t>recognised</w:t>
      </w:r>
      <w:proofErr w:type="spellEnd"/>
      <w:r>
        <w:t xml:space="preserve"> in the reporting period to which they relate, regardless of when cash is received or paid. The only exception is for special appropriation revenue, which is </w:t>
      </w:r>
      <w:proofErr w:type="spellStart"/>
      <w:r>
        <w:t>recognised</w:t>
      </w:r>
      <w:proofErr w:type="spellEnd"/>
      <w:r>
        <w:t xml:space="preserve"> on a cash basis when the amount appropriated for a specific purpose is received by the VEC.</w:t>
      </w:r>
    </w:p>
    <w:p w14:paraId="2A3FD755" w14:textId="77777777" w:rsidR="008B4353" w:rsidRDefault="008B4353" w:rsidP="008B4353">
      <w:pPr>
        <w:pStyle w:val="2019-20Bodycopy"/>
      </w:pPr>
      <w:r>
        <w:t>Judgements, estimates and assumptions are required to be made about financial information being presented. The significant judgements made in the preparation of these financial statements are disclosed in the notes where amounts affected by these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6E349C70" w14:textId="77777777" w:rsidR="008B4353" w:rsidRDefault="008B4353" w:rsidP="008B4353">
      <w:pPr>
        <w:pStyle w:val="2019-20Bodycopy"/>
      </w:pPr>
      <w:r>
        <w:t xml:space="preserve">Revisions to accounting estimates are </w:t>
      </w:r>
      <w:proofErr w:type="spellStart"/>
      <w:r>
        <w:t>recognised</w:t>
      </w:r>
      <w:proofErr w:type="spellEnd"/>
      <w:r>
        <w:t xml:space="preserve"> in the period in which the estimate is revised and also in future periods that are affected by the revision. Judgements and assumptions made by management in the application of the Australian Accounting Standards (AAS) that have significant effects on the financial statements and estimates relate to:</w:t>
      </w:r>
    </w:p>
    <w:p w14:paraId="1E93758C" w14:textId="77777777" w:rsidR="008B4353" w:rsidRDefault="008B4353" w:rsidP="008B4353">
      <w:pPr>
        <w:pStyle w:val="2019-20Bullet"/>
      </w:pPr>
      <w:r>
        <w:t>the fair value of measurement of property, plant and equipment (refer to 5.1)</w:t>
      </w:r>
    </w:p>
    <w:p w14:paraId="454784DB" w14:textId="77777777" w:rsidR="008B4353" w:rsidRDefault="008B4353" w:rsidP="008B4353">
      <w:pPr>
        <w:pStyle w:val="2019-20Bullet"/>
      </w:pPr>
      <w:r>
        <w:t>superannuation contributions (refer to 3.1.3)</w:t>
      </w:r>
    </w:p>
    <w:p w14:paraId="1A113A6D" w14:textId="77777777" w:rsidR="008B4353" w:rsidRDefault="008B4353" w:rsidP="008B4353">
      <w:pPr>
        <w:pStyle w:val="2019-20Bullet"/>
      </w:pPr>
      <w:r>
        <w:t>employee and provisions (refer to 3.1.1 and 3.1.2)</w:t>
      </w:r>
    </w:p>
    <w:p w14:paraId="3D246D37" w14:textId="77777777" w:rsidR="008B4353" w:rsidRDefault="008B4353" w:rsidP="008B4353">
      <w:pPr>
        <w:pStyle w:val="2019-20Bullet"/>
      </w:pPr>
      <w:r>
        <w:t>useful lives of property, plant and equipment (refer to 5.1.1)</w:t>
      </w:r>
    </w:p>
    <w:p w14:paraId="63C098A7" w14:textId="77777777" w:rsidR="008B4353" w:rsidRDefault="008B4353" w:rsidP="008B4353">
      <w:pPr>
        <w:pStyle w:val="2019-20Bodycopy"/>
      </w:pPr>
      <w:r>
        <w:lastRenderedPageBreak/>
        <w:t>All amounts in the financial statements have been rounded to the nearest thousand dollars, unless otherwise stated.</w:t>
      </w:r>
    </w:p>
    <w:p w14:paraId="397EB64A" w14:textId="77777777" w:rsidR="008B4353" w:rsidRDefault="008B4353" w:rsidP="008B4353">
      <w:pPr>
        <w:pStyle w:val="2019-20HeadingE"/>
      </w:pPr>
      <w:r>
        <w:t>Compliance information</w:t>
      </w:r>
    </w:p>
    <w:p w14:paraId="4D241085" w14:textId="77777777" w:rsidR="008B4353" w:rsidRDefault="008B4353" w:rsidP="008B4353">
      <w:pPr>
        <w:pStyle w:val="2019-20Bodycopy"/>
      </w:pPr>
      <w:r>
        <w:t xml:space="preserve">These </w:t>
      </w:r>
      <w:proofErr w:type="gramStart"/>
      <w:r>
        <w:t>general purpose</w:t>
      </w:r>
      <w:proofErr w:type="gramEnd"/>
      <w:r>
        <w:t xml:space="preserve"> financial statements have been prepared in accordance with the </w:t>
      </w:r>
      <w:r w:rsidRPr="003B5EA1">
        <w:rPr>
          <w:i/>
          <w:iCs/>
        </w:rPr>
        <w:t xml:space="preserve">Financial Management Act 1994 </w:t>
      </w:r>
      <w:r>
        <w:t xml:space="preserve">and applicable AASs which include Interpretations, issued by the Australian Accounting Standards Board (AASB). In particular, they are presented in a manner consistent with the requirements of the AASB I 049 </w:t>
      </w:r>
      <w:r w:rsidRPr="009F54A0">
        <w:rPr>
          <w:i/>
          <w:iCs/>
        </w:rPr>
        <w:t>Whole of Government and General Government Sector Financial reporting</w:t>
      </w:r>
      <w:r>
        <w:t>.</w:t>
      </w:r>
    </w:p>
    <w:p w14:paraId="7B9A9DC6" w14:textId="77777777" w:rsidR="008B4353" w:rsidRDefault="008B4353" w:rsidP="008B4353">
      <w:pPr>
        <w:pStyle w:val="2019-20Bodycopy"/>
      </w:pPr>
      <w:r>
        <w:t>Where appropriate, those AAS paragraphs applicable to not-for-profit entities have been applied.</w:t>
      </w:r>
    </w:p>
    <w:p w14:paraId="1A3CEB74" w14:textId="5F55D762" w:rsidR="008B4353" w:rsidRDefault="008B4353" w:rsidP="008B4353">
      <w:pPr>
        <w:pStyle w:val="2019-20Bodycopy"/>
      </w:pPr>
      <w:r>
        <w:t>Accounting policies are selected in a manner which ensures that the resulting financial information satisfies the concepts of relevance and reliability, thereby ensuring that the substance of the underlying transactions or other events is reported.</w:t>
      </w:r>
    </w:p>
    <w:p w14:paraId="3072CAA8" w14:textId="77777777" w:rsidR="008B4353" w:rsidRDefault="008B4353" w:rsidP="008B4353">
      <w:pPr>
        <w:pStyle w:val="2019-20HeadingC"/>
      </w:pPr>
      <w:r>
        <w:t xml:space="preserve">Note 2: </w:t>
      </w:r>
      <w:r w:rsidRPr="008B4353">
        <w:t>Funding</w:t>
      </w:r>
      <w:r>
        <w:t xml:space="preserve"> delivery of our services </w:t>
      </w:r>
    </w:p>
    <w:p w14:paraId="3ED56666" w14:textId="77777777" w:rsidR="008B4353" w:rsidRDefault="008B4353" w:rsidP="008B4353">
      <w:pPr>
        <w:pStyle w:val="2019-20HeadingE"/>
      </w:pPr>
      <w:r w:rsidRPr="008B4353">
        <w:t>Introduction</w:t>
      </w:r>
    </w:p>
    <w:p w14:paraId="1BC628F4" w14:textId="77777777" w:rsidR="008B4353" w:rsidRDefault="008B4353" w:rsidP="008B4353">
      <w:pPr>
        <w:pStyle w:val="2019-20Bodycopy"/>
      </w:pPr>
      <w:r>
        <w:t>The VEC’s purpose is to deliver high-quality, accessible electoral services with innovation, integrity and independence to enable all Victorians to actively participate in the democratic process.</w:t>
      </w:r>
    </w:p>
    <w:p w14:paraId="1C1DE093" w14:textId="77777777" w:rsidR="008B4353" w:rsidRDefault="008B4353" w:rsidP="008B4353">
      <w:pPr>
        <w:pStyle w:val="2019-20HeadingE"/>
      </w:pPr>
      <w:r>
        <w:t>Objectives</w:t>
      </w:r>
    </w:p>
    <w:p w14:paraId="413D2944" w14:textId="77777777" w:rsidR="008B4353" w:rsidRDefault="008B4353" w:rsidP="008B4353">
      <w:pPr>
        <w:pStyle w:val="2019-20Bodycopy"/>
      </w:pPr>
      <w:r>
        <w:t>The VEC’s overall objective is to provide election services to State and Local Government, as well as conducting various fee-for-service elections.</w:t>
      </w:r>
    </w:p>
    <w:p w14:paraId="7B34A410" w14:textId="7286FA9C" w:rsidR="008B4353" w:rsidRDefault="008B4353" w:rsidP="008B4353">
      <w:pPr>
        <w:pStyle w:val="2019-20Bodycopy"/>
      </w:pPr>
      <w:r>
        <w:t>To enable the VEC to fulfil its objectives and outputs, it receives parliamentary appropriations.</w:t>
      </w:r>
    </w:p>
    <w:p w14:paraId="3F49211E" w14:textId="7FE0CDD9" w:rsidR="00C42A45" w:rsidRDefault="00C42A45" w:rsidP="00C42A45">
      <w:pPr>
        <w:pStyle w:val="2019-20HeadingD-onlyusedinFins"/>
      </w:pPr>
      <w:r w:rsidRPr="00C42A45">
        <w:t>2.1 Summary of income that funds the delivery of services</w:t>
      </w:r>
    </w:p>
    <w:tbl>
      <w:tblPr>
        <w:tblStyle w:val="TableGrid"/>
        <w:tblW w:w="0" w:type="auto"/>
        <w:tblLook w:val="04A0" w:firstRow="1" w:lastRow="0" w:firstColumn="1" w:lastColumn="0" w:noHBand="0" w:noVBand="1"/>
      </w:tblPr>
      <w:tblGrid>
        <w:gridCol w:w="5600"/>
        <w:gridCol w:w="1191"/>
        <w:gridCol w:w="1282"/>
        <w:gridCol w:w="1282"/>
      </w:tblGrid>
      <w:tr w:rsidR="00C42A45" w14:paraId="016BFE89" w14:textId="77777777" w:rsidTr="00C42A45">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D63A5A"/>
          </w:tcPr>
          <w:p w14:paraId="5B10A968" w14:textId="77777777" w:rsidR="00C42A45" w:rsidRDefault="00C42A45" w:rsidP="00C42A45">
            <w:pPr>
              <w:pStyle w:val="2019-20tablecolheadright"/>
            </w:pPr>
          </w:p>
        </w:tc>
        <w:tc>
          <w:tcPr>
            <w:tcW w:w="1191" w:type="dxa"/>
            <w:shd w:val="clear" w:color="auto" w:fill="D63A5A"/>
          </w:tcPr>
          <w:p w14:paraId="293FDAC4" w14:textId="70D81778" w:rsidR="00C42A45" w:rsidRDefault="00C42A45" w:rsidP="00C42A45">
            <w:pPr>
              <w:pStyle w:val="2019-20tablecolheadright"/>
            </w:pPr>
            <w:r>
              <w:t>NOTES</w:t>
            </w:r>
          </w:p>
        </w:tc>
        <w:tc>
          <w:tcPr>
            <w:tcW w:w="1282" w:type="dxa"/>
            <w:tcBorders>
              <w:bottom w:val="single" w:sz="4" w:space="0" w:color="auto"/>
            </w:tcBorders>
            <w:shd w:val="clear" w:color="auto" w:fill="D63A5A"/>
          </w:tcPr>
          <w:p w14:paraId="5B19F8DB" w14:textId="77777777" w:rsidR="00C42A45" w:rsidRDefault="00C42A45" w:rsidP="00C42A45">
            <w:pPr>
              <w:pStyle w:val="2019-20tablecolheadright"/>
            </w:pPr>
            <w:r>
              <w:t>2021</w:t>
            </w:r>
          </w:p>
          <w:p w14:paraId="691ACBBF" w14:textId="0E6CD981" w:rsidR="00C42A45" w:rsidRDefault="00C42A45" w:rsidP="00C42A45">
            <w:pPr>
              <w:pStyle w:val="2019-20tablecolheadright"/>
            </w:pPr>
            <w:r>
              <w:t>$’000</w:t>
            </w:r>
          </w:p>
        </w:tc>
        <w:tc>
          <w:tcPr>
            <w:tcW w:w="1282" w:type="dxa"/>
            <w:tcBorders>
              <w:bottom w:val="single" w:sz="4" w:space="0" w:color="auto"/>
            </w:tcBorders>
            <w:shd w:val="clear" w:color="auto" w:fill="D63A5A"/>
          </w:tcPr>
          <w:p w14:paraId="4FBA4BB4" w14:textId="77777777" w:rsidR="00C42A45" w:rsidRDefault="00C42A45" w:rsidP="00C42A45">
            <w:pPr>
              <w:pStyle w:val="2019-20tablecolheadright"/>
            </w:pPr>
            <w:r>
              <w:t>2020</w:t>
            </w:r>
          </w:p>
          <w:p w14:paraId="66E1D9C3" w14:textId="38F72869" w:rsidR="00C42A45" w:rsidRDefault="00C42A45" w:rsidP="00C42A45">
            <w:pPr>
              <w:pStyle w:val="2019-20tablecolheadright"/>
            </w:pPr>
            <w:r>
              <w:t>$’000</w:t>
            </w:r>
          </w:p>
        </w:tc>
      </w:tr>
      <w:tr w:rsidR="00C42A45" w14:paraId="73B8DDB4" w14:textId="77777777" w:rsidTr="00C42A45">
        <w:tc>
          <w:tcPr>
            <w:tcW w:w="5600" w:type="dxa"/>
          </w:tcPr>
          <w:p w14:paraId="27108871" w14:textId="5F369FCC" w:rsidR="00C42A45" w:rsidRDefault="00C42A45" w:rsidP="00C42A45">
            <w:pPr>
              <w:pStyle w:val="2019-20tabletextleft"/>
            </w:pPr>
            <w:r>
              <w:t>Special appropriations</w:t>
            </w:r>
          </w:p>
        </w:tc>
        <w:tc>
          <w:tcPr>
            <w:tcW w:w="1191" w:type="dxa"/>
          </w:tcPr>
          <w:p w14:paraId="404F1325" w14:textId="798A9F52" w:rsidR="00C42A45" w:rsidRPr="0023762C" w:rsidRDefault="00C42A45" w:rsidP="00C42A45">
            <w:pPr>
              <w:pStyle w:val="2019-20tabletextright"/>
            </w:pPr>
            <w:r>
              <w:t>2.2</w:t>
            </w:r>
          </w:p>
        </w:tc>
        <w:tc>
          <w:tcPr>
            <w:tcW w:w="1282" w:type="dxa"/>
            <w:shd w:val="clear" w:color="auto" w:fill="F2F2F2" w:themeFill="background1" w:themeFillShade="F2"/>
          </w:tcPr>
          <w:p w14:paraId="349E4B58" w14:textId="1BA2F050" w:rsidR="00C42A45" w:rsidRDefault="00C42A45" w:rsidP="00C42A45">
            <w:pPr>
              <w:pStyle w:val="2019-20tabletextright"/>
            </w:pPr>
            <w:r>
              <w:t xml:space="preserve"> 74,949</w:t>
            </w:r>
          </w:p>
        </w:tc>
        <w:tc>
          <w:tcPr>
            <w:tcW w:w="1282" w:type="dxa"/>
            <w:shd w:val="clear" w:color="auto" w:fill="FFFFFF" w:themeFill="background1"/>
          </w:tcPr>
          <w:p w14:paraId="37BD497C" w14:textId="2FD88BF2" w:rsidR="00C42A45" w:rsidRDefault="00C42A45" w:rsidP="00C42A45">
            <w:pPr>
              <w:pStyle w:val="2019-20tabletextright"/>
            </w:pPr>
            <w:r>
              <w:t xml:space="preserve"> 37,536</w:t>
            </w:r>
          </w:p>
        </w:tc>
      </w:tr>
      <w:tr w:rsidR="00C42A45" w:rsidRPr="00E5697C" w14:paraId="0A55B656" w14:textId="77777777" w:rsidTr="00C42A45">
        <w:tc>
          <w:tcPr>
            <w:tcW w:w="5600" w:type="dxa"/>
          </w:tcPr>
          <w:p w14:paraId="161E436C" w14:textId="26748008" w:rsidR="00C42A45" w:rsidRPr="0057398F" w:rsidRDefault="00C42A45" w:rsidP="00C42A45">
            <w:pPr>
              <w:pStyle w:val="2019-20tabletextBoldleft"/>
            </w:pPr>
            <w:r>
              <w:t>Total income from transactions</w:t>
            </w:r>
          </w:p>
        </w:tc>
        <w:tc>
          <w:tcPr>
            <w:tcW w:w="1191" w:type="dxa"/>
          </w:tcPr>
          <w:p w14:paraId="220D319F" w14:textId="77777777" w:rsidR="00C42A45" w:rsidRPr="0057398F" w:rsidRDefault="00C42A45" w:rsidP="00C42A45">
            <w:pPr>
              <w:pStyle w:val="2019-20tabletextboldright"/>
            </w:pPr>
          </w:p>
        </w:tc>
        <w:tc>
          <w:tcPr>
            <w:tcW w:w="1282" w:type="dxa"/>
            <w:shd w:val="clear" w:color="auto" w:fill="F2F2F2" w:themeFill="background1" w:themeFillShade="F2"/>
          </w:tcPr>
          <w:p w14:paraId="6F355AC1" w14:textId="6A720F9A" w:rsidR="00C42A45" w:rsidRPr="0057398F" w:rsidRDefault="00C42A45" w:rsidP="00C42A45">
            <w:pPr>
              <w:pStyle w:val="2019-20tabletextboldright"/>
            </w:pPr>
            <w:r>
              <w:t xml:space="preserve"> 74,949</w:t>
            </w:r>
          </w:p>
        </w:tc>
        <w:tc>
          <w:tcPr>
            <w:tcW w:w="1282" w:type="dxa"/>
            <w:shd w:val="clear" w:color="auto" w:fill="FFFFFF" w:themeFill="background1"/>
          </w:tcPr>
          <w:p w14:paraId="6CE78E94" w14:textId="4AC0FA3F" w:rsidR="00C42A45" w:rsidRPr="0057398F" w:rsidRDefault="00C42A45" w:rsidP="00C42A45">
            <w:pPr>
              <w:pStyle w:val="2019-20tabletextboldright"/>
            </w:pPr>
            <w:r>
              <w:t xml:space="preserve"> 37,536</w:t>
            </w:r>
          </w:p>
        </w:tc>
      </w:tr>
    </w:tbl>
    <w:p w14:paraId="27BB9B8B" w14:textId="77777777" w:rsidR="00C42A45" w:rsidRDefault="00C42A45" w:rsidP="00C42A45">
      <w:pPr>
        <w:pStyle w:val="2019-20HeadingD-onlyusedinFins"/>
      </w:pPr>
      <w:r>
        <w:t>2.2 Appropriations</w:t>
      </w:r>
    </w:p>
    <w:p w14:paraId="634AF611" w14:textId="77777777" w:rsidR="00C42A45" w:rsidRDefault="00C42A45" w:rsidP="00C42A45">
      <w:pPr>
        <w:pStyle w:val="2019-20Bodycopy"/>
      </w:pPr>
      <w:r>
        <w:t xml:space="preserve">Annual parliamentary appropriations income becomes controlled and is </w:t>
      </w:r>
      <w:proofErr w:type="spellStart"/>
      <w:r>
        <w:t>recognised</w:t>
      </w:r>
      <w:proofErr w:type="spellEnd"/>
      <w:r>
        <w:t xml:space="preserve"> by the VEC when it is appropriated from the Consolidated Fund by the Victorian Parliament, via the Department of Premier and Cabinet and applied for the purposes defined under the </w:t>
      </w:r>
      <w:r w:rsidRPr="009F54A0">
        <w:rPr>
          <w:i/>
          <w:iCs/>
        </w:rPr>
        <w:t>Electoral Act 2002</w:t>
      </w:r>
      <w:r>
        <w:t>.</w:t>
      </w:r>
    </w:p>
    <w:p w14:paraId="4DCECA75" w14:textId="77777777" w:rsidR="00C42A45" w:rsidRDefault="00C42A45" w:rsidP="00C42A45">
      <w:pPr>
        <w:pStyle w:val="2019-20HeadingE"/>
      </w:pPr>
      <w:r>
        <w:t>Special appropriations</w:t>
      </w:r>
    </w:p>
    <w:p w14:paraId="3B919512" w14:textId="6E45F544" w:rsidR="00C42A45" w:rsidRDefault="00C42A45" w:rsidP="00C42A45">
      <w:pPr>
        <w:pStyle w:val="2019-20Bodycopy"/>
      </w:pPr>
      <w:r>
        <w:t xml:space="preserve">The appropriation revenue is </w:t>
      </w:r>
      <w:proofErr w:type="spellStart"/>
      <w:r>
        <w:t>recognised</w:t>
      </w:r>
      <w:proofErr w:type="spellEnd"/>
      <w:r>
        <w:t xml:space="preserve"> upon receipt when the operating bank account is funded by the State Government.</w:t>
      </w:r>
    </w:p>
    <w:p w14:paraId="0CDF203A" w14:textId="66E4018C" w:rsidR="00C42A45" w:rsidRDefault="00C42A45">
      <w:pPr>
        <w:rPr>
          <w:rFonts w:ascii="Arial" w:eastAsia="Times" w:hAnsi="Arial"/>
          <w:sz w:val="20"/>
          <w:lang w:val="en-US"/>
        </w:rPr>
      </w:pPr>
      <w:r>
        <w:br w:type="page"/>
      </w:r>
    </w:p>
    <w:p w14:paraId="416FD88F" w14:textId="77777777" w:rsidR="00C42A45" w:rsidRDefault="00C42A45" w:rsidP="00C42A45">
      <w:pPr>
        <w:pStyle w:val="2019-20HeadingC"/>
      </w:pPr>
      <w:r>
        <w:lastRenderedPageBreak/>
        <w:t>Note 3: The cost of delivering services</w:t>
      </w:r>
    </w:p>
    <w:p w14:paraId="7AD3BA04" w14:textId="77777777" w:rsidR="00C42A45" w:rsidRDefault="00C42A45" w:rsidP="00C42A45">
      <w:pPr>
        <w:pStyle w:val="2019-20HeadingE"/>
      </w:pPr>
      <w:r>
        <w:t>Introduction</w:t>
      </w:r>
    </w:p>
    <w:p w14:paraId="27942404" w14:textId="77777777" w:rsidR="00C42A45" w:rsidRDefault="00C42A45" w:rsidP="00C42A45">
      <w:pPr>
        <w:pStyle w:val="2019-20Bodycopy"/>
      </w:pPr>
      <w:r>
        <w:t>This section provides an account of the expenses incurred by the VEC in delivering services and outputs. In Note 2, the funds that enable the provision of services were disclosed and in this note the costs associated with provision of services are recorded.</w:t>
      </w:r>
    </w:p>
    <w:p w14:paraId="541C45B4" w14:textId="37B28ACE" w:rsidR="00C42A45" w:rsidRDefault="00C42A45" w:rsidP="00C42A45">
      <w:pPr>
        <w:pStyle w:val="2019-20HeadingD-onlyusedinFins"/>
      </w:pPr>
      <w:r>
        <w:t>3.1 Expenses incurred in delivery of services</w:t>
      </w:r>
    </w:p>
    <w:tbl>
      <w:tblPr>
        <w:tblStyle w:val="TableGrid"/>
        <w:tblW w:w="0" w:type="auto"/>
        <w:tblLook w:val="04A0" w:firstRow="1" w:lastRow="0" w:firstColumn="1" w:lastColumn="0" w:noHBand="0" w:noVBand="1"/>
      </w:tblPr>
      <w:tblGrid>
        <w:gridCol w:w="5600"/>
        <w:gridCol w:w="1191"/>
        <w:gridCol w:w="1282"/>
        <w:gridCol w:w="1282"/>
      </w:tblGrid>
      <w:tr w:rsidR="00C42A45" w14:paraId="46AA4CAC" w14:textId="77777777" w:rsidTr="00C42A45">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D63A5A"/>
          </w:tcPr>
          <w:p w14:paraId="6605B681" w14:textId="77777777" w:rsidR="00C42A45" w:rsidRDefault="00C42A45" w:rsidP="00C42A45">
            <w:pPr>
              <w:pStyle w:val="2019-20tablecolheadright"/>
            </w:pPr>
          </w:p>
        </w:tc>
        <w:tc>
          <w:tcPr>
            <w:tcW w:w="1191" w:type="dxa"/>
            <w:shd w:val="clear" w:color="auto" w:fill="D63A5A"/>
          </w:tcPr>
          <w:p w14:paraId="0437631C" w14:textId="1EB98468" w:rsidR="00C42A45" w:rsidRDefault="00C42A45" w:rsidP="00C42A45">
            <w:pPr>
              <w:pStyle w:val="2019-20tablecolheadright"/>
            </w:pPr>
            <w:r>
              <w:t>NOTES</w:t>
            </w:r>
          </w:p>
        </w:tc>
        <w:tc>
          <w:tcPr>
            <w:tcW w:w="1282" w:type="dxa"/>
            <w:tcBorders>
              <w:bottom w:val="single" w:sz="4" w:space="0" w:color="auto"/>
            </w:tcBorders>
            <w:shd w:val="clear" w:color="auto" w:fill="D63A5A"/>
          </w:tcPr>
          <w:p w14:paraId="39BD19BC" w14:textId="77777777" w:rsidR="00C42A45" w:rsidRDefault="00C42A45" w:rsidP="00C42A45">
            <w:pPr>
              <w:pStyle w:val="2019-20tablecolheadright"/>
            </w:pPr>
            <w:r>
              <w:t>2021</w:t>
            </w:r>
          </w:p>
          <w:p w14:paraId="036A5784" w14:textId="2691178B" w:rsidR="00C42A45" w:rsidRDefault="00C42A45" w:rsidP="00C42A45">
            <w:pPr>
              <w:pStyle w:val="2019-20tablecolheadright"/>
            </w:pPr>
            <w:r>
              <w:t>$’000</w:t>
            </w:r>
          </w:p>
        </w:tc>
        <w:tc>
          <w:tcPr>
            <w:tcW w:w="1282" w:type="dxa"/>
            <w:tcBorders>
              <w:bottom w:val="single" w:sz="4" w:space="0" w:color="auto"/>
            </w:tcBorders>
            <w:shd w:val="clear" w:color="auto" w:fill="D63A5A"/>
          </w:tcPr>
          <w:p w14:paraId="7FB4D799" w14:textId="77777777" w:rsidR="00C42A45" w:rsidRDefault="00C42A45" w:rsidP="00C42A45">
            <w:pPr>
              <w:pStyle w:val="2019-20tablecolheadright"/>
            </w:pPr>
            <w:r>
              <w:t>2020</w:t>
            </w:r>
          </w:p>
          <w:p w14:paraId="5FB1E4FB" w14:textId="57C0118D" w:rsidR="00C42A45" w:rsidRDefault="00C42A45" w:rsidP="00C42A45">
            <w:pPr>
              <w:pStyle w:val="2019-20tablecolheadright"/>
            </w:pPr>
            <w:r>
              <w:t>$’000</w:t>
            </w:r>
          </w:p>
        </w:tc>
      </w:tr>
      <w:tr w:rsidR="00C42A45" w14:paraId="14F99181" w14:textId="77777777" w:rsidTr="00C42A45">
        <w:tc>
          <w:tcPr>
            <w:tcW w:w="5600" w:type="dxa"/>
          </w:tcPr>
          <w:p w14:paraId="0E4C3402" w14:textId="3C495B2D" w:rsidR="00C42A45" w:rsidRDefault="00C42A45" w:rsidP="00C42A45">
            <w:pPr>
              <w:pStyle w:val="DHHStabletext"/>
            </w:pPr>
            <w:r>
              <w:t>Employee expenses</w:t>
            </w:r>
          </w:p>
        </w:tc>
        <w:tc>
          <w:tcPr>
            <w:tcW w:w="1191" w:type="dxa"/>
          </w:tcPr>
          <w:p w14:paraId="1C73FC2F" w14:textId="202F0AE0" w:rsidR="00C42A45" w:rsidRPr="0023762C" w:rsidRDefault="00C42A45" w:rsidP="00C42A45">
            <w:pPr>
              <w:pStyle w:val="DHHStabletext"/>
              <w:jc w:val="right"/>
            </w:pPr>
            <w:r>
              <w:t>3.1.1</w:t>
            </w:r>
          </w:p>
        </w:tc>
        <w:tc>
          <w:tcPr>
            <w:tcW w:w="1282" w:type="dxa"/>
            <w:shd w:val="clear" w:color="auto" w:fill="F2F2F2" w:themeFill="background1" w:themeFillShade="F2"/>
          </w:tcPr>
          <w:p w14:paraId="289E472E" w14:textId="50E32E28" w:rsidR="00C42A45" w:rsidRDefault="00C42A45" w:rsidP="00C42A45">
            <w:pPr>
              <w:pStyle w:val="DHHStabletext"/>
              <w:jc w:val="right"/>
            </w:pPr>
            <w:r>
              <w:t xml:space="preserve"> 35,062 </w:t>
            </w:r>
          </w:p>
        </w:tc>
        <w:tc>
          <w:tcPr>
            <w:tcW w:w="1282" w:type="dxa"/>
            <w:shd w:val="clear" w:color="auto" w:fill="FFFFFF" w:themeFill="background1"/>
          </w:tcPr>
          <w:p w14:paraId="5B1D7AB6" w14:textId="4B279ADF" w:rsidR="00C42A45" w:rsidRDefault="00C42A45" w:rsidP="00C42A45">
            <w:pPr>
              <w:pStyle w:val="DHHStabletext"/>
              <w:jc w:val="right"/>
            </w:pPr>
            <w:r>
              <w:t xml:space="preserve"> 19,946 </w:t>
            </w:r>
          </w:p>
        </w:tc>
      </w:tr>
      <w:tr w:rsidR="00C42A45" w:rsidRPr="00E5697C" w14:paraId="31AC686F" w14:textId="77777777" w:rsidTr="00C42A45">
        <w:tc>
          <w:tcPr>
            <w:tcW w:w="5600" w:type="dxa"/>
          </w:tcPr>
          <w:p w14:paraId="454FBF3B" w14:textId="3BD77621" w:rsidR="00C42A45" w:rsidRPr="00BE28B7" w:rsidRDefault="00C42A45" w:rsidP="00C42A45">
            <w:pPr>
              <w:pStyle w:val="DHHStabletext"/>
              <w:rPr>
                <w:b/>
              </w:rPr>
            </w:pPr>
            <w:r>
              <w:t>Capital asset charge</w:t>
            </w:r>
          </w:p>
        </w:tc>
        <w:tc>
          <w:tcPr>
            <w:tcW w:w="1191" w:type="dxa"/>
          </w:tcPr>
          <w:p w14:paraId="1F680B35" w14:textId="7F53CA0D" w:rsidR="00C42A45" w:rsidRPr="00BE28B7" w:rsidRDefault="00C42A45" w:rsidP="00C42A45">
            <w:pPr>
              <w:pStyle w:val="DHHStabletext"/>
              <w:jc w:val="right"/>
              <w:rPr>
                <w:b/>
              </w:rPr>
            </w:pPr>
            <w:r>
              <w:t>3.2</w:t>
            </w:r>
          </w:p>
        </w:tc>
        <w:tc>
          <w:tcPr>
            <w:tcW w:w="1282" w:type="dxa"/>
            <w:shd w:val="clear" w:color="auto" w:fill="F2F2F2" w:themeFill="background1" w:themeFillShade="F2"/>
          </w:tcPr>
          <w:p w14:paraId="7582C2BF" w14:textId="3298584B" w:rsidR="00C42A45" w:rsidRPr="00BE28B7" w:rsidRDefault="00C42A45" w:rsidP="00C42A45">
            <w:pPr>
              <w:pStyle w:val="DHHStabletext"/>
              <w:jc w:val="right"/>
              <w:rPr>
                <w:b/>
              </w:rPr>
            </w:pPr>
            <w:r>
              <w:t xml:space="preserve"> 129 </w:t>
            </w:r>
          </w:p>
        </w:tc>
        <w:tc>
          <w:tcPr>
            <w:tcW w:w="1282" w:type="dxa"/>
            <w:shd w:val="clear" w:color="auto" w:fill="FFFFFF" w:themeFill="background1"/>
          </w:tcPr>
          <w:p w14:paraId="34761911" w14:textId="6020388D" w:rsidR="00C42A45" w:rsidRPr="00BE28B7" w:rsidRDefault="00C42A45" w:rsidP="00C42A45">
            <w:pPr>
              <w:pStyle w:val="DHHStabletext"/>
              <w:jc w:val="right"/>
              <w:rPr>
                <w:b/>
              </w:rPr>
            </w:pPr>
            <w:r>
              <w:t xml:space="preserve"> 129 </w:t>
            </w:r>
          </w:p>
        </w:tc>
      </w:tr>
      <w:tr w:rsidR="00C42A45" w:rsidRPr="00E5697C" w14:paraId="0207F6FD" w14:textId="77777777" w:rsidTr="00C42A45">
        <w:tc>
          <w:tcPr>
            <w:tcW w:w="5600" w:type="dxa"/>
          </w:tcPr>
          <w:p w14:paraId="3E2F3A33" w14:textId="2B0992F8" w:rsidR="00C42A45" w:rsidRPr="00BE28B7" w:rsidRDefault="00C42A45" w:rsidP="00C42A45">
            <w:pPr>
              <w:pStyle w:val="DHHStabletext"/>
              <w:rPr>
                <w:rStyle w:val="BodyCopySemibold"/>
                <w:rFonts w:eastAsia="MS Mincho"/>
                <w:bCs w:val="0"/>
              </w:rPr>
            </w:pPr>
            <w:r>
              <w:t>Other operating expenses</w:t>
            </w:r>
          </w:p>
        </w:tc>
        <w:tc>
          <w:tcPr>
            <w:tcW w:w="1191" w:type="dxa"/>
          </w:tcPr>
          <w:p w14:paraId="34D88222" w14:textId="0F699AAA" w:rsidR="00C42A45" w:rsidRPr="00BE28B7" w:rsidRDefault="00C42A45" w:rsidP="00C42A45">
            <w:pPr>
              <w:pStyle w:val="DHHStabletext"/>
              <w:jc w:val="right"/>
              <w:rPr>
                <w:b/>
              </w:rPr>
            </w:pPr>
            <w:r>
              <w:t>3.3</w:t>
            </w:r>
          </w:p>
        </w:tc>
        <w:tc>
          <w:tcPr>
            <w:tcW w:w="1282" w:type="dxa"/>
            <w:shd w:val="clear" w:color="auto" w:fill="F2F2F2" w:themeFill="background1" w:themeFillShade="F2"/>
          </w:tcPr>
          <w:p w14:paraId="71051064" w14:textId="1A942315" w:rsidR="00C42A45" w:rsidRPr="00BE28B7" w:rsidRDefault="00C42A45" w:rsidP="00C42A45">
            <w:pPr>
              <w:pStyle w:val="DHHStabletext"/>
              <w:jc w:val="right"/>
              <w:rPr>
                <w:rStyle w:val="BodyCopySemibold"/>
                <w:rFonts w:eastAsia="MS Mincho"/>
                <w:bCs w:val="0"/>
              </w:rPr>
            </w:pPr>
            <w:r>
              <w:t xml:space="preserve"> 39,188 </w:t>
            </w:r>
          </w:p>
        </w:tc>
        <w:tc>
          <w:tcPr>
            <w:tcW w:w="1282" w:type="dxa"/>
            <w:shd w:val="clear" w:color="auto" w:fill="FFFFFF" w:themeFill="background1"/>
          </w:tcPr>
          <w:p w14:paraId="6A52B573" w14:textId="245CFFE7" w:rsidR="00C42A45" w:rsidRPr="00BE28B7" w:rsidRDefault="00C42A45" w:rsidP="00C42A45">
            <w:pPr>
              <w:pStyle w:val="DHHStabletext"/>
              <w:jc w:val="right"/>
              <w:rPr>
                <w:rStyle w:val="BodyCopySemibold"/>
                <w:rFonts w:eastAsia="MS Mincho"/>
                <w:bCs w:val="0"/>
              </w:rPr>
            </w:pPr>
            <w:r>
              <w:t xml:space="preserve"> 14,390 </w:t>
            </w:r>
          </w:p>
        </w:tc>
      </w:tr>
      <w:tr w:rsidR="00C42A45" w:rsidRPr="00E5697C" w14:paraId="5AD6C411" w14:textId="77777777" w:rsidTr="00C42A45">
        <w:tc>
          <w:tcPr>
            <w:tcW w:w="5600" w:type="dxa"/>
          </w:tcPr>
          <w:p w14:paraId="069B0535" w14:textId="2E38C83F" w:rsidR="00C42A45" w:rsidRPr="002102D0" w:rsidRDefault="00C42A45" w:rsidP="00C42A45">
            <w:pPr>
              <w:pStyle w:val="2019-20tabletextBoldleft"/>
              <w:rPr>
                <w:rStyle w:val="BodyCopySemibold"/>
                <w:rFonts w:eastAsia="MS Mincho" w:cs="Arial"/>
                <w:b/>
                <w:bCs/>
              </w:rPr>
            </w:pPr>
            <w:r>
              <w:t>Total expenses incurred in delivery of services</w:t>
            </w:r>
          </w:p>
        </w:tc>
        <w:tc>
          <w:tcPr>
            <w:tcW w:w="1191" w:type="dxa"/>
          </w:tcPr>
          <w:p w14:paraId="042365B4" w14:textId="77777777" w:rsidR="00C42A45" w:rsidRPr="002102D0" w:rsidRDefault="00C42A45" w:rsidP="00C42A45">
            <w:pPr>
              <w:pStyle w:val="2019-20tabletextboldright"/>
            </w:pPr>
          </w:p>
        </w:tc>
        <w:tc>
          <w:tcPr>
            <w:tcW w:w="1282" w:type="dxa"/>
            <w:shd w:val="clear" w:color="auto" w:fill="F2F2F2" w:themeFill="background1" w:themeFillShade="F2"/>
          </w:tcPr>
          <w:p w14:paraId="5D014B46" w14:textId="7BAD096A" w:rsidR="00C42A45" w:rsidRPr="002102D0" w:rsidRDefault="00C42A45" w:rsidP="00C42A45">
            <w:pPr>
              <w:pStyle w:val="2019-20tabletextboldright"/>
              <w:rPr>
                <w:rStyle w:val="BodyCopySemibold"/>
                <w:rFonts w:eastAsia="MS Mincho" w:cs="Arial"/>
                <w:b/>
                <w:bCs/>
              </w:rPr>
            </w:pPr>
            <w:r>
              <w:t xml:space="preserve"> 74,379 </w:t>
            </w:r>
          </w:p>
        </w:tc>
        <w:tc>
          <w:tcPr>
            <w:tcW w:w="1282" w:type="dxa"/>
            <w:shd w:val="clear" w:color="auto" w:fill="FFFFFF" w:themeFill="background1"/>
          </w:tcPr>
          <w:p w14:paraId="15B1A36A" w14:textId="4FAAA32D" w:rsidR="00C42A45" w:rsidRPr="002102D0" w:rsidRDefault="00C42A45" w:rsidP="00C42A45">
            <w:pPr>
              <w:pStyle w:val="2019-20tabletextboldright"/>
              <w:rPr>
                <w:rStyle w:val="BodyCopySemibold"/>
                <w:rFonts w:eastAsia="MS Mincho" w:cs="Arial"/>
                <w:b/>
                <w:bCs/>
              </w:rPr>
            </w:pPr>
            <w:r>
              <w:t xml:space="preserve"> 34,465 </w:t>
            </w:r>
          </w:p>
        </w:tc>
      </w:tr>
    </w:tbl>
    <w:p w14:paraId="5783CB17" w14:textId="3F561766" w:rsidR="00C42A45" w:rsidRDefault="00C42A45" w:rsidP="00C42A45">
      <w:pPr>
        <w:pStyle w:val="2019-20HeadingD-onlyusedinFins"/>
      </w:pPr>
      <w:r w:rsidRPr="00C42A45">
        <w:t>3.1.1 Employee benefits in the comprehensive operating statement</w:t>
      </w:r>
    </w:p>
    <w:tbl>
      <w:tblPr>
        <w:tblStyle w:val="TableGrid"/>
        <w:tblW w:w="9356" w:type="dxa"/>
        <w:tblLook w:val="04A0" w:firstRow="1" w:lastRow="0" w:firstColumn="1" w:lastColumn="0" w:noHBand="0" w:noVBand="1"/>
      </w:tblPr>
      <w:tblGrid>
        <w:gridCol w:w="5600"/>
        <w:gridCol w:w="1913"/>
        <w:gridCol w:w="1843"/>
      </w:tblGrid>
      <w:tr w:rsidR="00C42A45" w14:paraId="29120AC6" w14:textId="77777777" w:rsidTr="00C42A45">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D63A5A"/>
          </w:tcPr>
          <w:p w14:paraId="06BBA78F" w14:textId="77777777" w:rsidR="00C42A45" w:rsidRDefault="00C42A45" w:rsidP="00C42A45">
            <w:pPr>
              <w:pStyle w:val="2019-20tablecolheadright"/>
            </w:pPr>
          </w:p>
        </w:tc>
        <w:tc>
          <w:tcPr>
            <w:tcW w:w="1913" w:type="dxa"/>
            <w:tcBorders>
              <w:bottom w:val="single" w:sz="4" w:space="0" w:color="auto"/>
            </w:tcBorders>
            <w:shd w:val="clear" w:color="auto" w:fill="D63A5A"/>
          </w:tcPr>
          <w:p w14:paraId="2B222697" w14:textId="77777777" w:rsidR="00C42A45" w:rsidRDefault="00C42A45" w:rsidP="00C42A45">
            <w:pPr>
              <w:pStyle w:val="2019-20tablecolheadright"/>
            </w:pPr>
            <w:r>
              <w:t>2021</w:t>
            </w:r>
          </w:p>
          <w:p w14:paraId="7440E0CF" w14:textId="582F2627" w:rsidR="00C42A45" w:rsidRDefault="00C42A45" w:rsidP="00C42A45">
            <w:pPr>
              <w:pStyle w:val="2019-20tablecolheadright"/>
            </w:pPr>
            <w:r>
              <w:t>$’000</w:t>
            </w:r>
          </w:p>
        </w:tc>
        <w:tc>
          <w:tcPr>
            <w:tcW w:w="1843" w:type="dxa"/>
            <w:tcBorders>
              <w:bottom w:val="single" w:sz="4" w:space="0" w:color="auto"/>
            </w:tcBorders>
            <w:shd w:val="clear" w:color="auto" w:fill="D63A5A"/>
          </w:tcPr>
          <w:p w14:paraId="1DA15B0A" w14:textId="77777777" w:rsidR="00C42A45" w:rsidRDefault="00C42A45" w:rsidP="00C42A45">
            <w:pPr>
              <w:pStyle w:val="2019-20tablecolheadright"/>
            </w:pPr>
            <w:r>
              <w:t>2020</w:t>
            </w:r>
          </w:p>
          <w:p w14:paraId="4EDA5595" w14:textId="522E499A" w:rsidR="00C42A45" w:rsidRDefault="00C42A45" w:rsidP="00C42A45">
            <w:pPr>
              <w:pStyle w:val="2019-20tablecolheadright"/>
            </w:pPr>
            <w:r>
              <w:t>$’000</w:t>
            </w:r>
          </w:p>
        </w:tc>
      </w:tr>
      <w:tr w:rsidR="00C42A45" w14:paraId="13E93281" w14:textId="77777777" w:rsidTr="00C42A45">
        <w:tc>
          <w:tcPr>
            <w:tcW w:w="5600" w:type="dxa"/>
          </w:tcPr>
          <w:p w14:paraId="34341902" w14:textId="083FE856" w:rsidR="00C42A45" w:rsidRDefault="00C42A45" w:rsidP="00C42A45">
            <w:pPr>
              <w:pStyle w:val="2019-20tabletextleft"/>
            </w:pPr>
            <w:r>
              <w:t>Defined benefit and contribution superannuation expense</w:t>
            </w:r>
          </w:p>
        </w:tc>
        <w:tc>
          <w:tcPr>
            <w:tcW w:w="1913" w:type="dxa"/>
            <w:shd w:val="clear" w:color="auto" w:fill="F2F2F2" w:themeFill="background1" w:themeFillShade="F2"/>
          </w:tcPr>
          <w:p w14:paraId="4DB03BB7" w14:textId="54E3BA4E" w:rsidR="00C42A45" w:rsidRDefault="00C42A45" w:rsidP="00C42A45">
            <w:pPr>
              <w:pStyle w:val="2019-20tabletextright"/>
            </w:pPr>
            <w:r>
              <w:t xml:space="preserve"> 2,650 </w:t>
            </w:r>
          </w:p>
        </w:tc>
        <w:tc>
          <w:tcPr>
            <w:tcW w:w="1843" w:type="dxa"/>
            <w:shd w:val="clear" w:color="auto" w:fill="FFFFFF" w:themeFill="background1"/>
          </w:tcPr>
          <w:p w14:paraId="7CEFBB16" w14:textId="26284A0C" w:rsidR="00C42A45" w:rsidRDefault="00C42A45" w:rsidP="00C42A45">
            <w:pPr>
              <w:pStyle w:val="2019-20tabletextright"/>
            </w:pPr>
            <w:r>
              <w:t xml:space="preserve"> 1,585 </w:t>
            </w:r>
          </w:p>
        </w:tc>
      </w:tr>
      <w:tr w:rsidR="00C42A45" w:rsidRPr="00E5697C" w14:paraId="6A3F39A8" w14:textId="77777777" w:rsidTr="00C42A45">
        <w:tc>
          <w:tcPr>
            <w:tcW w:w="5600" w:type="dxa"/>
          </w:tcPr>
          <w:p w14:paraId="74434DE9" w14:textId="0035AA22" w:rsidR="00C42A45" w:rsidRPr="00BE28B7" w:rsidRDefault="00C42A45" w:rsidP="00C42A45">
            <w:pPr>
              <w:pStyle w:val="2019-20tabletextleft"/>
              <w:rPr>
                <w:b/>
              </w:rPr>
            </w:pPr>
            <w:r>
              <w:t>Salaries and wages, annual leave and long service leave</w:t>
            </w:r>
          </w:p>
        </w:tc>
        <w:tc>
          <w:tcPr>
            <w:tcW w:w="1913" w:type="dxa"/>
            <w:shd w:val="clear" w:color="auto" w:fill="F2F2F2" w:themeFill="background1" w:themeFillShade="F2"/>
          </w:tcPr>
          <w:p w14:paraId="5510D5AF" w14:textId="00E27CAB" w:rsidR="00C42A45" w:rsidRPr="00BE28B7" w:rsidRDefault="00C42A45" w:rsidP="00C42A45">
            <w:pPr>
              <w:pStyle w:val="2019-20tabletextright"/>
              <w:rPr>
                <w:b/>
              </w:rPr>
            </w:pPr>
            <w:r>
              <w:t xml:space="preserve"> 32,412 </w:t>
            </w:r>
          </w:p>
        </w:tc>
        <w:tc>
          <w:tcPr>
            <w:tcW w:w="1843" w:type="dxa"/>
            <w:shd w:val="clear" w:color="auto" w:fill="FFFFFF" w:themeFill="background1"/>
          </w:tcPr>
          <w:p w14:paraId="01E2861A" w14:textId="13094A89" w:rsidR="00C42A45" w:rsidRPr="00BE28B7" w:rsidRDefault="00C42A45" w:rsidP="00C42A45">
            <w:pPr>
              <w:pStyle w:val="2019-20tabletextright"/>
              <w:rPr>
                <w:b/>
              </w:rPr>
            </w:pPr>
            <w:r>
              <w:t xml:space="preserve"> 18,361 </w:t>
            </w:r>
          </w:p>
        </w:tc>
      </w:tr>
      <w:tr w:rsidR="00C42A45" w:rsidRPr="00E5697C" w14:paraId="70423D7D" w14:textId="77777777" w:rsidTr="00C42A45">
        <w:tc>
          <w:tcPr>
            <w:tcW w:w="5600" w:type="dxa"/>
          </w:tcPr>
          <w:p w14:paraId="1693D44D" w14:textId="317E45CE" w:rsidR="00C42A45" w:rsidRPr="002102D0" w:rsidRDefault="00C42A45" w:rsidP="00C42A45">
            <w:pPr>
              <w:pStyle w:val="2019-20tabletextBoldleft"/>
              <w:rPr>
                <w:rStyle w:val="BodyCopySemibold"/>
                <w:rFonts w:eastAsia="MS Mincho" w:cs="Arial"/>
                <w:b/>
                <w:bCs/>
              </w:rPr>
            </w:pPr>
            <w:r>
              <w:t>Total employee expenses</w:t>
            </w:r>
          </w:p>
        </w:tc>
        <w:tc>
          <w:tcPr>
            <w:tcW w:w="1913" w:type="dxa"/>
            <w:shd w:val="clear" w:color="auto" w:fill="F2F2F2" w:themeFill="background1" w:themeFillShade="F2"/>
          </w:tcPr>
          <w:p w14:paraId="40445887" w14:textId="69C7D0C2" w:rsidR="00C42A45" w:rsidRPr="002102D0" w:rsidRDefault="00C42A45" w:rsidP="00C42A45">
            <w:pPr>
              <w:pStyle w:val="2019-20tabletextboldright"/>
              <w:rPr>
                <w:rStyle w:val="BodyCopySemibold"/>
                <w:rFonts w:eastAsia="MS Mincho" w:cs="Arial"/>
                <w:b/>
                <w:bCs/>
              </w:rPr>
            </w:pPr>
            <w:r>
              <w:t xml:space="preserve"> 35,062 </w:t>
            </w:r>
          </w:p>
        </w:tc>
        <w:tc>
          <w:tcPr>
            <w:tcW w:w="1843" w:type="dxa"/>
            <w:shd w:val="clear" w:color="auto" w:fill="FFFFFF" w:themeFill="background1"/>
          </w:tcPr>
          <w:p w14:paraId="1905029F" w14:textId="77C7BED3" w:rsidR="00C42A45" w:rsidRPr="002102D0" w:rsidRDefault="00C42A45" w:rsidP="00C42A45">
            <w:pPr>
              <w:pStyle w:val="2019-20tabletextboldright"/>
              <w:rPr>
                <w:rStyle w:val="BodyCopySemibold"/>
                <w:rFonts w:eastAsia="MS Mincho" w:cs="Arial"/>
                <w:b/>
                <w:bCs/>
              </w:rPr>
            </w:pPr>
            <w:r>
              <w:t xml:space="preserve"> 19,946 </w:t>
            </w:r>
          </w:p>
        </w:tc>
      </w:tr>
    </w:tbl>
    <w:p w14:paraId="63EACAD7" w14:textId="77777777" w:rsidR="004A501D" w:rsidRDefault="004A501D" w:rsidP="004A501D">
      <w:pPr>
        <w:pStyle w:val="2019-20Bodycopy"/>
      </w:pPr>
    </w:p>
    <w:p w14:paraId="7CEC4C6F" w14:textId="5D0D57B6" w:rsidR="004A501D" w:rsidRDefault="004A501D" w:rsidP="004A501D">
      <w:pPr>
        <w:pStyle w:val="2019-20Bodycopy"/>
      </w:pPr>
      <w:r>
        <w:t xml:space="preserve">Employee expenses include all costs related to employment including wages and salaries, superannuation, fringe benefits tax, leave entitlements, redundancy payments and </w:t>
      </w:r>
      <w:proofErr w:type="spellStart"/>
      <w:r>
        <w:t>WorkCover</w:t>
      </w:r>
      <w:proofErr w:type="spellEnd"/>
      <w:r>
        <w:t xml:space="preserve"> premiums.</w:t>
      </w:r>
    </w:p>
    <w:p w14:paraId="16E56631" w14:textId="41747F42" w:rsidR="004A501D" w:rsidRDefault="004A501D" w:rsidP="004A501D">
      <w:pPr>
        <w:pStyle w:val="2019-20Bodycopy"/>
      </w:pPr>
      <w:r>
        <w:t xml:space="preserve">The amount </w:t>
      </w:r>
      <w:proofErr w:type="spellStart"/>
      <w:r>
        <w:t>recognised</w:t>
      </w:r>
      <w:proofErr w:type="spellEnd"/>
      <w:r>
        <w:t xml:space="preserve"> in the comprehensive operating statement in relation to superannuation is employer contributions for members for both defined benefit and defined contribution superannuation plans that are paid or payable during the reporting period.</w:t>
      </w:r>
    </w:p>
    <w:p w14:paraId="64CC87B5" w14:textId="4E3FDC6D" w:rsidR="00C42A45" w:rsidRDefault="004A501D" w:rsidP="004A501D">
      <w:pPr>
        <w:pStyle w:val="2019-20Bodycopy"/>
      </w:pPr>
      <w:r>
        <w:t xml:space="preserve">The VEC does not </w:t>
      </w:r>
      <w:proofErr w:type="spellStart"/>
      <w:r>
        <w:t>recognise</w:t>
      </w:r>
      <w:proofErr w:type="spellEnd"/>
      <w:r>
        <w:t xml:space="preserve"> any defined benefit liability in respect of the plan(s) because the entity has no legal or constructive obligation to pay future benefits relating to its employees; its only obligation is to pay superannuation contributions as they fall due. The Department of Treasury and Finance (DTF) discloses the State’s defined benefit liabilities in its disclosure for administered items.</w:t>
      </w:r>
    </w:p>
    <w:p w14:paraId="02F81200" w14:textId="01D739A9" w:rsidR="004A501D" w:rsidRDefault="004A501D">
      <w:pPr>
        <w:rPr>
          <w:rFonts w:ascii="Arial" w:eastAsia="Times" w:hAnsi="Arial"/>
          <w:sz w:val="20"/>
          <w:lang w:val="en-US"/>
        </w:rPr>
      </w:pPr>
      <w:r>
        <w:br w:type="page"/>
      </w:r>
    </w:p>
    <w:p w14:paraId="4AA79C0A" w14:textId="77777777" w:rsidR="004A501D" w:rsidRDefault="004A501D" w:rsidP="004A501D">
      <w:pPr>
        <w:pStyle w:val="2019-20HeadingD-onlyusedinFins"/>
      </w:pPr>
      <w:r>
        <w:lastRenderedPageBreak/>
        <w:t>3.1.2 Employee benefits in the balance sheet</w:t>
      </w:r>
    </w:p>
    <w:p w14:paraId="7AF3B55E" w14:textId="7835E23C" w:rsidR="004A501D" w:rsidRDefault="004A501D" w:rsidP="004A501D">
      <w:pPr>
        <w:pStyle w:val="2019-20Bodycopy"/>
      </w:pPr>
      <w:r>
        <w:t>Provision is made for benefits accruing to employees in respect of wages and salaries, annual leave and long service leave for services rendered to the reporting date.</w:t>
      </w:r>
    </w:p>
    <w:tbl>
      <w:tblPr>
        <w:tblStyle w:val="TableGrid"/>
        <w:tblW w:w="9356" w:type="dxa"/>
        <w:tblLook w:val="04A0" w:firstRow="1" w:lastRow="0" w:firstColumn="1" w:lastColumn="0" w:noHBand="0" w:noVBand="1"/>
      </w:tblPr>
      <w:tblGrid>
        <w:gridCol w:w="5600"/>
        <w:gridCol w:w="1913"/>
        <w:gridCol w:w="1843"/>
      </w:tblGrid>
      <w:tr w:rsidR="004A501D" w14:paraId="6BE52C36" w14:textId="77777777" w:rsidTr="004A501D">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D63A5A"/>
          </w:tcPr>
          <w:p w14:paraId="6DADE411" w14:textId="77777777" w:rsidR="004A501D" w:rsidRDefault="004A501D" w:rsidP="004A501D">
            <w:pPr>
              <w:pStyle w:val="2019-20tablecolheadright"/>
            </w:pPr>
          </w:p>
        </w:tc>
        <w:tc>
          <w:tcPr>
            <w:tcW w:w="1913" w:type="dxa"/>
            <w:tcBorders>
              <w:bottom w:val="single" w:sz="4" w:space="0" w:color="auto"/>
            </w:tcBorders>
            <w:shd w:val="clear" w:color="auto" w:fill="D63A5A"/>
          </w:tcPr>
          <w:p w14:paraId="2BAAD32A" w14:textId="77777777" w:rsidR="004A501D" w:rsidRPr="004A501D" w:rsidRDefault="004A501D" w:rsidP="004A501D">
            <w:pPr>
              <w:pStyle w:val="2019-20tablecolheadright"/>
            </w:pPr>
            <w:r w:rsidRPr="004A501D">
              <w:t>2021</w:t>
            </w:r>
          </w:p>
          <w:p w14:paraId="58B30301" w14:textId="5373AB5A" w:rsidR="004A501D" w:rsidRPr="004A501D" w:rsidRDefault="004A501D" w:rsidP="004A501D">
            <w:pPr>
              <w:pStyle w:val="2019-20tablecolheadright"/>
            </w:pPr>
            <w:r w:rsidRPr="004A501D">
              <w:t>$’000</w:t>
            </w:r>
          </w:p>
        </w:tc>
        <w:tc>
          <w:tcPr>
            <w:tcW w:w="1843" w:type="dxa"/>
            <w:tcBorders>
              <w:bottom w:val="single" w:sz="4" w:space="0" w:color="auto"/>
            </w:tcBorders>
            <w:shd w:val="clear" w:color="auto" w:fill="D63A5A"/>
          </w:tcPr>
          <w:p w14:paraId="5EE27F48" w14:textId="77777777" w:rsidR="004A501D" w:rsidRPr="004A501D" w:rsidRDefault="004A501D" w:rsidP="004A501D">
            <w:pPr>
              <w:pStyle w:val="2019-20tablecolheadright"/>
            </w:pPr>
            <w:r w:rsidRPr="004A501D">
              <w:t>2020</w:t>
            </w:r>
          </w:p>
          <w:p w14:paraId="6697E2D0" w14:textId="3239D77B" w:rsidR="004A501D" w:rsidRPr="004A501D" w:rsidRDefault="004A501D" w:rsidP="004A501D">
            <w:pPr>
              <w:pStyle w:val="2019-20tablecolheadright"/>
            </w:pPr>
            <w:r w:rsidRPr="004A501D">
              <w:t>$’000</w:t>
            </w:r>
          </w:p>
        </w:tc>
      </w:tr>
      <w:tr w:rsidR="004A501D" w14:paraId="0A1BA8C8" w14:textId="77777777" w:rsidTr="004A501D">
        <w:tc>
          <w:tcPr>
            <w:tcW w:w="5600" w:type="dxa"/>
          </w:tcPr>
          <w:p w14:paraId="51DE0DF9" w14:textId="1063D102" w:rsidR="004A501D" w:rsidRPr="002102D0" w:rsidRDefault="004A501D" w:rsidP="004A501D">
            <w:pPr>
              <w:pStyle w:val="2019-20tabletextBoldleft"/>
              <w:rPr>
                <w:rFonts w:cs="Arial"/>
                <w:szCs w:val="18"/>
              </w:rPr>
            </w:pPr>
            <w:r>
              <w:t>Current provisions</w:t>
            </w:r>
          </w:p>
        </w:tc>
        <w:tc>
          <w:tcPr>
            <w:tcW w:w="1913" w:type="dxa"/>
            <w:shd w:val="clear" w:color="auto" w:fill="F2F2F2" w:themeFill="background1" w:themeFillShade="F2"/>
          </w:tcPr>
          <w:p w14:paraId="4ECAFB1F" w14:textId="77777777" w:rsidR="004A501D" w:rsidRPr="002102D0" w:rsidRDefault="004A501D" w:rsidP="004A501D">
            <w:pPr>
              <w:pStyle w:val="2019-20tabletextright"/>
            </w:pPr>
          </w:p>
        </w:tc>
        <w:tc>
          <w:tcPr>
            <w:tcW w:w="1843" w:type="dxa"/>
            <w:shd w:val="clear" w:color="auto" w:fill="FFFFFF" w:themeFill="background1"/>
          </w:tcPr>
          <w:p w14:paraId="5C10C327" w14:textId="77777777" w:rsidR="004A501D" w:rsidRPr="002102D0" w:rsidRDefault="004A501D" w:rsidP="004A501D">
            <w:pPr>
              <w:pStyle w:val="2019-20tabletextright"/>
            </w:pPr>
          </w:p>
        </w:tc>
      </w:tr>
      <w:tr w:rsidR="004A501D" w:rsidRPr="00E5697C" w14:paraId="4093ABC9" w14:textId="77777777" w:rsidTr="004A501D">
        <w:tc>
          <w:tcPr>
            <w:tcW w:w="5600" w:type="dxa"/>
          </w:tcPr>
          <w:p w14:paraId="6226AC90" w14:textId="5DAD1C37" w:rsidR="004A501D" w:rsidRPr="002102D0" w:rsidRDefault="004A501D" w:rsidP="004A501D">
            <w:pPr>
              <w:pStyle w:val="2019-20tabletextBoldleft"/>
              <w:rPr>
                <w:rFonts w:cs="Arial"/>
                <w:szCs w:val="18"/>
              </w:rPr>
            </w:pPr>
            <w:r>
              <w:t>Annual leave (</w:t>
            </w:r>
            <w:proofErr w:type="spellStart"/>
            <w:r>
              <w:t>i</w:t>
            </w:r>
            <w:proofErr w:type="spellEnd"/>
            <w:r>
              <w:t>)</w:t>
            </w:r>
          </w:p>
        </w:tc>
        <w:tc>
          <w:tcPr>
            <w:tcW w:w="1913" w:type="dxa"/>
            <w:shd w:val="clear" w:color="auto" w:fill="F2F2F2" w:themeFill="background1" w:themeFillShade="F2"/>
          </w:tcPr>
          <w:p w14:paraId="00B6FB17" w14:textId="77777777" w:rsidR="004A501D" w:rsidRPr="002102D0" w:rsidRDefault="004A501D" w:rsidP="004A501D">
            <w:pPr>
              <w:pStyle w:val="2019-20tabletextright"/>
            </w:pPr>
          </w:p>
        </w:tc>
        <w:tc>
          <w:tcPr>
            <w:tcW w:w="1843" w:type="dxa"/>
            <w:shd w:val="clear" w:color="auto" w:fill="FFFFFF" w:themeFill="background1"/>
          </w:tcPr>
          <w:p w14:paraId="06CB4E9E" w14:textId="77777777" w:rsidR="004A501D" w:rsidRPr="002102D0" w:rsidRDefault="004A501D" w:rsidP="004A501D">
            <w:pPr>
              <w:pStyle w:val="2019-20tabletextright"/>
            </w:pPr>
          </w:p>
        </w:tc>
      </w:tr>
      <w:tr w:rsidR="004A501D" w:rsidRPr="00E5697C" w14:paraId="41A31B24" w14:textId="77777777" w:rsidTr="004A501D">
        <w:tc>
          <w:tcPr>
            <w:tcW w:w="5600" w:type="dxa"/>
          </w:tcPr>
          <w:p w14:paraId="7C321FAF" w14:textId="5174E55B" w:rsidR="004A501D" w:rsidRPr="000E37EF" w:rsidRDefault="004A501D" w:rsidP="004A501D">
            <w:pPr>
              <w:pStyle w:val="2019-20tabletextleft"/>
              <w:rPr>
                <w:rStyle w:val="BodyCopySemibold"/>
                <w:rFonts w:eastAsia="MS Mincho" w:cs="Arial"/>
                <w:bCs w:val="0"/>
                <w:szCs w:val="18"/>
              </w:rPr>
            </w:pPr>
            <w:r>
              <w:t>Unconditional and expected to be settled within 12 months</w:t>
            </w:r>
          </w:p>
        </w:tc>
        <w:tc>
          <w:tcPr>
            <w:tcW w:w="1913" w:type="dxa"/>
            <w:shd w:val="clear" w:color="auto" w:fill="F2F2F2" w:themeFill="background1" w:themeFillShade="F2"/>
          </w:tcPr>
          <w:p w14:paraId="29F6870B" w14:textId="42125522" w:rsidR="004A501D" w:rsidRPr="000E37EF" w:rsidRDefault="004A501D" w:rsidP="004A501D">
            <w:pPr>
              <w:pStyle w:val="2019-20tabletextright"/>
              <w:rPr>
                <w:rStyle w:val="BodyCopySemibold"/>
                <w:rFonts w:eastAsia="MS Mincho" w:cs="Arial"/>
                <w:bCs w:val="0"/>
                <w:szCs w:val="18"/>
              </w:rPr>
            </w:pPr>
            <w:r>
              <w:t xml:space="preserve"> 1,002 </w:t>
            </w:r>
          </w:p>
        </w:tc>
        <w:tc>
          <w:tcPr>
            <w:tcW w:w="1843" w:type="dxa"/>
            <w:shd w:val="clear" w:color="auto" w:fill="FFFFFF" w:themeFill="background1"/>
          </w:tcPr>
          <w:p w14:paraId="71A77E3F" w14:textId="6D29A1CD" w:rsidR="004A501D" w:rsidRPr="000E37EF" w:rsidRDefault="004A501D" w:rsidP="004A501D">
            <w:pPr>
              <w:pStyle w:val="2019-20tabletextright"/>
              <w:rPr>
                <w:rStyle w:val="BodyCopySemibold"/>
                <w:rFonts w:eastAsia="MS Mincho" w:cs="Arial"/>
                <w:bCs w:val="0"/>
                <w:szCs w:val="18"/>
              </w:rPr>
            </w:pPr>
            <w:r>
              <w:t xml:space="preserve"> 1,292 </w:t>
            </w:r>
          </w:p>
        </w:tc>
      </w:tr>
      <w:tr w:rsidR="004A501D" w:rsidRPr="00E5697C" w14:paraId="565D5D3F" w14:textId="77777777" w:rsidTr="004A501D">
        <w:tc>
          <w:tcPr>
            <w:tcW w:w="5600" w:type="dxa"/>
          </w:tcPr>
          <w:p w14:paraId="29550F6B" w14:textId="02BDF7D0" w:rsidR="004A501D" w:rsidRPr="000E37EF" w:rsidRDefault="004A501D" w:rsidP="004A501D">
            <w:pPr>
              <w:pStyle w:val="2019-20tabletextleft"/>
              <w:rPr>
                <w:rStyle w:val="BodyCopySemibold"/>
                <w:rFonts w:eastAsia="MS Mincho" w:cs="Arial"/>
                <w:bCs w:val="0"/>
                <w:szCs w:val="18"/>
              </w:rPr>
            </w:pPr>
            <w:r>
              <w:t>Unconditional and expected to be settled after 12 months (ii)</w:t>
            </w:r>
          </w:p>
        </w:tc>
        <w:tc>
          <w:tcPr>
            <w:tcW w:w="1913" w:type="dxa"/>
            <w:shd w:val="clear" w:color="auto" w:fill="F2F2F2" w:themeFill="background1" w:themeFillShade="F2"/>
          </w:tcPr>
          <w:p w14:paraId="3F3D3F75" w14:textId="0458A877" w:rsidR="004A501D" w:rsidRPr="000E37EF" w:rsidRDefault="004A501D" w:rsidP="004A501D">
            <w:pPr>
              <w:pStyle w:val="2019-20tabletextright"/>
              <w:rPr>
                <w:rStyle w:val="BodyCopySemibold"/>
                <w:rFonts w:eastAsia="MS Gothic" w:cs="Arial"/>
                <w:bCs w:val="0"/>
                <w:szCs w:val="18"/>
              </w:rPr>
            </w:pPr>
            <w:r>
              <w:t xml:space="preserve"> 814 </w:t>
            </w:r>
          </w:p>
        </w:tc>
        <w:tc>
          <w:tcPr>
            <w:tcW w:w="1843" w:type="dxa"/>
            <w:shd w:val="clear" w:color="auto" w:fill="FFFFFF" w:themeFill="background1"/>
          </w:tcPr>
          <w:p w14:paraId="2BB83F33" w14:textId="33BFB9AB" w:rsidR="004A501D" w:rsidRPr="000E37EF" w:rsidRDefault="004A501D" w:rsidP="004A501D">
            <w:pPr>
              <w:pStyle w:val="2019-20tabletextright"/>
              <w:rPr>
                <w:rStyle w:val="BodyCopySemibold"/>
                <w:rFonts w:eastAsia="MS Gothic" w:cs="Arial"/>
                <w:bCs w:val="0"/>
                <w:szCs w:val="18"/>
              </w:rPr>
            </w:pPr>
            <w:r>
              <w:t xml:space="preserve"> 26 </w:t>
            </w:r>
          </w:p>
        </w:tc>
      </w:tr>
      <w:tr w:rsidR="004A501D" w:rsidRPr="00E5697C" w14:paraId="72EF5924" w14:textId="77777777" w:rsidTr="004A501D">
        <w:tc>
          <w:tcPr>
            <w:tcW w:w="5600" w:type="dxa"/>
          </w:tcPr>
          <w:p w14:paraId="56CF0BEF" w14:textId="2B30139B" w:rsidR="004A501D" w:rsidRPr="002102D0" w:rsidRDefault="004A501D" w:rsidP="004A501D">
            <w:pPr>
              <w:pStyle w:val="2019-20tabletextBoldleft"/>
              <w:rPr>
                <w:rStyle w:val="BodyCopySemibold"/>
                <w:rFonts w:eastAsia="MS Mincho" w:cs="Arial"/>
                <w:szCs w:val="18"/>
              </w:rPr>
            </w:pPr>
            <w:r>
              <w:t>Long service leave (</w:t>
            </w:r>
            <w:proofErr w:type="spellStart"/>
            <w:r>
              <w:t>i</w:t>
            </w:r>
            <w:proofErr w:type="spellEnd"/>
            <w:r>
              <w:t>)</w:t>
            </w:r>
          </w:p>
        </w:tc>
        <w:tc>
          <w:tcPr>
            <w:tcW w:w="1913" w:type="dxa"/>
            <w:shd w:val="clear" w:color="auto" w:fill="F2F2F2" w:themeFill="background1" w:themeFillShade="F2"/>
          </w:tcPr>
          <w:p w14:paraId="6009A5B1" w14:textId="77777777" w:rsidR="004A501D" w:rsidRPr="002102D0" w:rsidRDefault="004A501D" w:rsidP="004A501D">
            <w:pPr>
              <w:pStyle w:val="2019-20tabletextright"/>
              <w:rPr>
                <w:rStyle w:val="BodyCopySemibold"/>
                <w:rFonts w:eastAsia="MS Gothic" w:cs="Arial"/>
                <w:szCs w:val="18"/>
              </w:rPr>
            </w:pPr>
          </w:p>
        </w:tc>
        <w:tc>
          <w:tcPr>
            <w:tcW w:w="1843" w:type="dxa"/>
            <w:shd w:val="clear" w:color="auto" w:fill="FFFFFF" w:themeFill="background1"/>
          </w:tcPr>
          <w:p w14:paraId="6D265748" w14:textId="77777777" w:rsidR="004A501D" w:rsidRPr="002102D0" w:rsidRDefault="004A501D" w:rsidP="004A501D">
            <w:pPr>
              <w:pStyle w:val="2019-20tabletextright"/>
              <w:rPr>
                <w:rStyle w:val="BodyCopySemibold"/>
                <w:rFonts w:eastAsia="MS Gothic" w:cs="Arial"/>
                <w:szCs w:val="18"/>
              </w:rPr>
            </w:pPr>
          </w:p>
        </w:tc>
      </w:tr>
      <w:tr w:rsidR="004A501D" w:rsidRPr="00E5697C" w14:paraId="76EB5B8C" w14:textId="77777777" w:rsidTr="004A501D">
        <w:tc>
          <w:tcPr>
            <w:tcW w:w="5600" w:type="dxa"/>
          </w:tcPr>
          <w:p w14:paraId="633BC12C" w14:textId="60E10C8B" w:rsidR="004A501D" w:rsidRPr="000E37EF" w:rsidRDefault="004A501D" w:rsidP="004A501D">
            <w:pPr>
              <w:pStyle w:val="2019-20tabletextleft"/>
              <w:rPr>
                <w:rStyle w:val="BodyCopySemibold"/>
                <w:rFonts w:eastAsia="MS Mincho" w:cs="Arial"/>
                <w:bCs w:val="0"/>
                <w:szCs w:val="18"/>
              </w:rPr>
            </w:pPr>
            <w:r>
              <w:t>Unconditional and expected to be settled within 12 months</w:t>
            </w:r>
          </w:p>
        </w:tc>
        <w:tc>
          <w:tcPr>
            <w:tcW w:w="1913" w:type="dxa"/>
            <w:shd w:val="clear" w:color="auto" w:fill="F2F2F2" w:themeFill="background1" w:themeFillShade="F2"/>
          </w:tcPr>
          <w:p w14:paraId="066EA202" w14:textId="5F9E434D" w:rsidR="004A501D" w:rsidRPr="000E37EF" w:rsidRDefault="004A501D" w:rsidP="004A501D">
            <w:pPr>
              <w:pStyle w:val="2019-20tabletextright"/>
              <w:rPr>
                <w:rStyle w:val="BodyCopySemibold"/>
                <w:rFonts w:eastAsia="MS Gothic" w:cs="Arial"/>
                <w:bCs w:val="0"/>
                <w:szCs w:val="18"/>
              </w:rPr>
            </w:pPr>
            <w:r>
              <w:t xml:space="preserve"> 117 </w:t>
            </w:r>
          </w:p>
        </w:tc>
        <w:tc>
          <w:tcPr>
            <w:tcW w:w="1843" w:type="dxa"/>
            <w:shd w:val="clear" w:color="auto" w:fill="FFFFFF" w:themeFill="background1"/>
          </w:tcPr>
          <w:p w14:paraId="5D49E537" w14:textId="7A2B86F4" w:rsidR="004A501D" w:rsidRPr="000E37EF" w:rsidRDefault="004A501D" w:rsidP="004A501D">
            <w:pPr>
              <w:pStyle w:val="2019-20tabletextright"/>
              <w:rPr>
                <w:rStyle w:val="BodyCopySemibold"/>
                <w:rFonts w:eastAsia="MS Gothic" w:cs="Arial"/>
                <w:bCs w:val="0"/>
                <w:szCs w:val="18"/>
              </w:rPr>
            </w:pPr>
            <w:r>
              <w:t xml:space="preserve"> 137 </w:t>
            </w:r>
          </w:p>
        </w:tc>
      </w:tr>
      <w:tr w:rsidR="004A501D" w:rsidRPr="00E5697C" w14:paraId="0D099265" w14:textId="77777777" w:rsidTr="004A501D">
        <w:tc>
          <w:tcPr>
            <w:tcW w:w="5600" w:type="dxa"/>
          </w:tcPr>
          <w:p w14:paraId="3E2411A1" w14:textId="2200082C" w:rsidR="004A501D" w:rsidRPr="000E37EF" w:rsidRDefault="004A501D" w:rsidP="004A501D">
            <w:pPr>
              <w:pStyle w:val="2019-20tabletextleft"/>
              <w:rPr>
                <w:rStyle w:val="BodyCopySemibold"/>
                <w:rFonts w:eastAsia="MS Mincho" w:cs="Arial"/>
                <w:bCs w:val="0"/>
                <w:szCs w:val="18"/>
              </w:rPr>
            </w:pPr>
            <w:r>
              <w:t>Unconditional and expected to be settled after 12 months (ii)</w:t>
            </w:r>
          </w:p>
        </w:tc>
        <w:tc>
          <w:tcPr>
            <w:tcW w:w="1913" w:type="dxa"/>
            <w:shd w:val="clear" w:color="auto" w:fill="F2F2F2" w:themeFill="background1" w:themeFillShade="F2"/>
          </w:tcPr>
          <w:p w14:paraId="08C52C6D" w14:textId="604F6EB7" w:rsidR="004A501D" w:rsidRPr="000E37EF" w:rsidRDefault="004A501D" w:rsidP="004A501D">
            <w:pPr>
              <w:pStyle w:val="2019-20tabletextright"/>
              <w:rPr>
                <w:rStyle w:val="BodyCopySemibold"/>
                <w:rFonts w:eastAsia="MS Gothic" w:cs="Arial"/>
                <w:bCs w:val="0"/>
                <w:szCs w:val="18"/>
              </w:rPr>
            </w:pPr>
            <w:r>
              <w:t xml:space="preserve"> 1,203 </w:t>
            </w:r>
          </w:p>
        </w:tc>
        <w:tc>
          <w:tcPr>
            <w:tcW w:w="1843" w:type="dxa"/>
            <w:shd w:val="clear" w:color="auto" w:fill="FFFFFF" w:themeFill="background1"/>
          </w:tcPr>
          <w:p w14:paraId="0F460A66" w14:textId="475BAB57" w:rsidR="004A501D" w:rsidRPr="000E37EF" w:rsidRDefault="004A501D" w:rsidP="004A501D">
            <w:pPr>
              <w:pStyle w:val="2019-20tabletextright"/>
              <w:rPr>
                <w:rStyle w:val="BodyCopySemibold"/>
                <w:rFonts w:eastAsia="MS Gothic" w:cs="Arial"/>
                <w:bCs w:val="0"/>
                <w:szCs w:val="18"/>
              </w:rPr>
            </w:pPr>
            <w:r>
              <w:t xml:space="preserve"> 1,208 </w:t>
            </w:r>
          </w:p>
        </w:tc>
      </w:tr>
      <w:tr w:rsidR="004A501D" w:rsidRPr="00E5697C" w14:paraId="472F29F4" w14:textId="77777777" w:rsidTr="004A501D">
        <w:tc>
          <w:tcPr>
            <w:tcW w:w="5600" w:type="dxa"/>
          </w:tcPr>
          <w:p w14:paraId="4341EE07" w14:textId="77777777" w:rsidR="004A501D" w:rsidRPr="000E37EF" w:rsidRDefault="004A501D" w:rsidP="004A501D">
            <w:pPr>
              <w:pStyle w:val="2019-20tabletextleft"/>
              <w:rPr>
                <w:rStyle w:val="BodyCopySemibold"/>
                <w:rFonts w:eastAsia="MS Mincho" w:cs="Arial"/>
                <w:bCs w:val="0"/>
                <w:szCs w:val="18"/>
              </w:rPr>
            </w:pPr>
          </w:p>
        </w:tc>
        <w:tc>
          <w:tcPr>
            <w:tcW w:w="1913" w:type="dxa"/>
            <w:shd w:val="clear" w:color="auto" w:fill="F2F2F2" w:themeFill="background1" w:themeFillShade="F2"/>
          </w:tcPr>
          <w:p w14:paraId="53556B5E" w14:textId="15A6131F" w:rsidR="004A501D" w:rsidRPr="00FF14AE" w:rsidRDefault="004A501D" w:rsidP="004A501D">
            <w:pPr>
              <w:pStyle w:val="2019-20tabletextboldright"/>
              <w:rPr>
                <w:rStyle w:val="BodyCopySemibold"/>
                <w:rFonts w:eastAsia="MS Gothic" w:cs="Arial"/>
                <w:b/>
                <w:bCs/>
                <w:szCs w:val="18"/>
              </w:rPr>
            </w:pPr>
            <w:r>
              <w:t xml:space="preserve"> 3,136 </w:t>
            </w:r>
          </w:p>
        </w:tc>
        <w:tc>
          <w:tcPr>
            <w:tcW w:w="1843" w:type="dxa"/>
            <w:shd w:val="clear" w:color="auto" w:fill="FFFFFF" w:themeFill="background1"/>
          </w:tcPr>
          <w:p w14:paraId="0F04D369" w14:textId="4E2B2DBA" w:rsidR="004A501D" w:rsidRPr="00FF14AE" w:rsidRDefault="004A501D" w:rsidP="004A501D">
            <w:pPr>
              <w:pStyle w:val="2019-20tabletextboldright"/>
              <w:rPr>
                <w:rStyle w:val="BodyCopySemibold"/>
                <w:rFonts w:eastAsia="MS Gothic" w:cs="Arial"/>
                <w:b/>
                <w:bCs/>
                <w:szCs w:val="18"/>
              </w:rPr>
            </w:pPr>
            <w:r>
              <w:t xml:space="preserve"> 2,663 </w:t>
            </w:r>
          </w:p>
        </w:tc>
      </w:tr>
      <w:tr w:rsidR="004A501D" w:rsidRPr="00E5697C" w14:paraId="695BAC93" w14:textId="77777777" w:rsidTr="004A501D">
        <w:tc>
          <w:tcPr>
            <w:tcW w:w="5600" w:type="dxa"/>
          </w:tcPr>
          <w:p w14:paraId="77694210" w14:textId="02755666" w:rsidR="004A501D" w:rsidRPr="002102D0" w:rsidRDefault="004A501D" w:rsidP="004A501D">
            <w:pPr>
              <w:pStyle w:val="2019-20tabletextBoldleft"/>
              <w:rPr>
                <w:rStyle w:val="BodyCopySemibold"/>
                <w:rFonts w:eastAsia="MS Mincho" w:cs="Arial"/>
                <w:szCs w:val="18"/>
              </w:rPr>
            </w:pPr>
            <w:r>
              <w:t>Provisions for on-costs (</w:t>
            </w:r>
            <w:proofErr w:type="spellStart"/>
            <w:r>
              <w:t>i</w:t>
            </w:r>
            <w:proofErr w:type="spellEnd"/>
            <w:r>
              <w:t>)</w:t>
            </w:r>
          </w:p>
        </w:tc>
        <w:tc>
          <w:tcPr>
            <w:tcW w:w="1913" w:type="dxa"/>
            <w:shd w:val="clear" w:color="auto" w:fill="F2F2F2" w:themeFill="background1" w:themeFillShade="F2"/>
          </w:tcPr>
          <w:p w14:paraId="1C186A82" w14:textId="77777777" w:rsidR="004A501D" w:rsidRPr="002102D0" w:rsidRDefault="004A501D" w:rsidP="004A501D">
            <w:pPr>
              <w:pStyle w:val="2019-20tabletextright"/>
              <w:rPr>
                <w:rStyle w:val="BodyCopySemibold"/>
                <w:rFonts w:eastAsia="MS Gothic" w:cs="Arial"/>
                <w:szCs w:val="18"/>
              </w:rPr>
            </w:pPr>
          </w:p>
        </w:tc>
        <w:tc>
          <w:tcPr>
            <w:tcW w:w="1843" w:type="dxa"/>
            <w:shd w:val="clear" w:color="auto" w:fill="FFFFFF" w:themeFill="background1"/>
          </w:tcPr>
          <w:p w14:paraId="6FBAB917" w14:textId="77777777" w:rsidR="004A501D" w:rsidRPr="002102D0" w:rsidRDefault="004A501D" w:rsidP="004A501D">
            <w:pPr>
              <w:pStyle w:val="2019-20tabletextright"/>
              <w:rPr>
                <w:rStyle w:val="BodyCopySemibold"/>
                <w:rFonts w:eastAsia="MS Gothic" w:cs="Arial"/>
                <w:szCs w:val="18"/>
              </w:rPr>
            </w:pPr>
          </w:p>
        </w:tc>
      </w:tr>
      <w:tr w:rsidR="004A501D" w:rsidRPr="00E5697C" w14:paraId="68A96150" w14:textId="77777777" w:rsidTr="004A501D">
        <w:tc>
          <w:tcPr>
            <w:tcW w:w="5600" w:type="dxa"/>
          </w:tcPr>
          <w:p w14:paraId="7CF8821A" w14:textId="554F39B3" w:rsidR="004A501D" w:rsidRPr="000E37EF" w:rsidRDefault="004A501D" w:rsidP="004A501D">
            <w:pPr>
              <w:pStyle w:val="2019-20tabletextleft"/>
              <w:rPr>
                <w:rStyle w:val="BodyCopySemibold"/>
                <w:rFonts w:eastAsia="MS Mincho" w:cs="Arial"/>
                <w:bCs w:val="0"/>
                <w:szCs w:val="18"/>
              </w:rPr>
            </w:pPr>
            <w:r>
              <w:t>Unconditional and expected to be settled within 12 months</w:t>
            </w:r>
          </w:p>
        </w:tc>
        <w:tc>
          <w:tcPr>
            <w:tcW w:w="1913" w:type="dxa"/>
            <w:shd w:val="clear" w:color="auto" w:fill="F2F2F2" w:themeFill="background1" w:themeFillShade="F2"/>
          </w:tcPr>
          <w:p w14:paraId="64A42591" w14:textId="55DF2A70" w:rsidR="004A501D" w:rsidRPr="000E37EF" w:rsidRDefault="004A501D" w:rsidP="004A501D">
            <w:pPr>
              <w:pStyle w:val="2019-20tabletextright"/>
              <w:rPr>
                <w:rStyle w:val="BodyCopySemibold"/>
                <w:rFonts w:eastAsia="MS Gothic" w:cs="Arial"/>
                <w:bCs w:val="0"/>
                <w:szCs w:val="18"/>
              </w:rPr>
            </w:pPr>
            <w:r>
              <w:t xml:space="preserve"> 170 </w:t>
            </w:r>
          </w:p>
        </w:tc>
        <w:tc>
          <w:tcPr>
            <w:tcW w:w="1843" w:type="dxa"/>
            <w:shd w:val="clear" w:color="auto" w:fill="FFFFFF" w:themeFill="background1"/>
          </w:tcPr>
          <w:p w14:paraId="08420AEA" w14:textId="61CB8273" w:rsidR="004A501D" w:rsidRPr="000E37EF" w:rsidRDefault="004A501D" w:rsidP="004A501D">
            <w:pPr>
              <w:pStyle w:val="2019-20tabletextright"/>
              <w:rPr>
                <w:rStyle w:val="BodyCopySemibold"/>
                <w:rFonts w:eastAsia="MS Gothic" w:cs="Arial"/>
                <w:bCs w:val="0"/>
                <w:szCs w:val="18"/>
              </w:rPr>
            </w:pPr>
            <w:r>
              <w:t xml:space="preserve"> 217 </w:t>
            </w:r>
          </w:p>
        </w:tc>
      </w:tr>
      <w:tr w:rsidR="004A501D" w:rsidRPr="00E5697C" w14:paraId="1F02D179" w14:textId="77777777" w:rsidTr="004A501D">
        <w:tc>
          <w:tcPr>
            <w:tcW w:w="5600" w:type="dxa"/>
          </w:tcPr>
          <w:p w14:paraId="45071DA4" w14:textId="5C2EAA65" w:rsidR="004A501D" w:rsidRPr="000E37EF" w:rsidRDefault="004A501D" w:rsidP="004A501D">
            <w:pPr>
              <w:pStyle w:val="2019-20tabletextleft"/>
              <w:rPr>
                <w:rStyle w:val="BodyCopySemibold"/>
                <w:rFonts w:eastAsia="MS Mincho" w:cs="Arial"/>
                <w:bCs w:val="0"/>
                <w:szCs w:val="18"/>
              </w:rPr>
            </w:pPr>
            <w:r>
              <w:t>Unconditional and expected to be settled after 12 months (ii)</w:t>
            </w:r>
          </w:p>
        </w:tc>
        <w:tc>
          <w:tcPr>
            <w:tcW w:w="1913" w:type="dxa"/>
            <w:shd w:val="clear" w:color="auto" w:fill="F2F2F2" w:themeFill="background1" w:themeFillShade="F2"/>
          </w:tcPr>
          <w:p w14:paraId="3D0905C7" w14:textId="76D879AE" w:rsidR="004A501D" w:rsidRPr="000E37EF" w:rsidRDefault="004A501D" w:rsidP="004A501D">
            <w:pPr>
              <w:pStyle w:val="2019-20tabletextright"/>
              <w:rPr>
                <w:rStyle w:val="BodyCopySemibold"/>
                <w:rFonts w:eastAsia="MS Gothic" w:cs="Arial"/>
                <w:bCs w:val="0"/>
                <w:szCs w:val="18"/>
              </w:rPr>
            </w:pPr>
            <w:r>
              <w:t xml:space="preserve"> 306 </w:t>
            </w:r>
          </w:p>
        </w:tc>
        <w:tc>
          <w:tcPr>
            <w:tcW w:w="1843" w:type="dxa"/>
            <w:shd w:val="clear" w:color="auto" w:fill="FFFFFF" w:themeFill="background1"/>
          </w:tcPr>
          <w:p w14:paraId="1E2F7E09" w14:textId="2E4CD22B" w:rsidR="004A501D" w:rsidRPr="000E37EF" w:rsidRDefault="004A501D" w:rsidP="004A501D">
            <w:pPr>
              <w:pStyle w:val="2019-20tabletextright"/>
              <w:rPr>
                <w:rStyle w:val="BodyCopySemibold"/>
                <w:rFonts w:eastAsia="MS Gothic" w:cs="Arial"/>
                <w:bCs w:val="0"/>
                <w:szCs w:val="18"/>
              </w:rPr>
            </w:pPr>
            <w:r>
              <w:t xml:space="preserve"> 188 </w:t>
            </w:r>
          </w:p>
        </w:tc>
      </w:tr>
      <w:tr w:rsidR="004A501D" w:rsidRPr="00E5697C" w14:paraId="431EE85C" w14:textId="77777777" w:rsidTr="004A501D">
        <w:tc>
          <w:tcPr>
            <w:tcW w:w="5600" w:type="dxa"/>
          </w:tcPr>
          <w:p w14:paraId="4A2ADD42" w14:textId="77777777" w:rsidR="004A501D" w:rsidRPr="000E37EF" w:rsidRDefault="004A501D" w:rsidP="004A501D">
            <w:pPr>
              <w:pStyle w:val="2019-20tabletextleft"/>
              <w:rPr>
                <w:rStyle w:val="BodyCopySemibold"/>
                <w:rFonts w:eastAsia="MS Mincho" w:cs="Arial"/>
                <w:bCs w:val="0"/>
                <w:szCs w:val="18"/>
              </w:rPr>
            </w:pPr>
          </w:p>
        </w:tc>
        <w:tc>
          <w:tcPr>
            <w:tcW w:w="1913" w:type="dxa"/>
            <w:shd w:val="clear" w:color="auto" w:fill="F2F2F2" w:themeFill="background1" w:themeFillShade="F2"/>
          </w:tcPr>
          <w:p w14:paraId="6976FFB2" w14:textId="0C6A0F61" w:rsidR="004A501D" w:rsidRPr="00FF14AE" w:rsidRDefault="004A501D" w:rsidP="004A501D">
            <w:pPr>
              <w:pStyle w:val="2019-20tabletextboldright"/>
              <w:rPr>
                <w:rStyle w:val="BodyCopySemibold"/>
                <w:rFonts w:eastAsia="MS Gothic" w:cs="Arial"/>
                <w:b/>
                <w:bCs/>
                <w:szCs w:val="18"/>
              </w:rPr>
            </w:pPr>
            <w:r>
              <w:t xml:space="preserve"> 476 </w:t>
            </w:r>
          </w:p>
        </w:tc>
        <w:tc>
          <w:tcPr>
            <w:tcW w:w="1843" w:type="dxa"/>
            <w:shd w:val="clear" w:color="auto" w:fill="FFFFFF" w:themeFill="background1"/>
          </w:tcPr>
          <w:p w14:paraId="153C3DE3" w14:textId="3F13D136" w:rsidR="004A501D" w:rsidRPr="00FF14AE" w:rsidRDefault="004A501D" w:rsidP="004A501D">
            <w:pPr>
              <w:pStyle w:val="2019-20tabletextboldright"/>
              <w:rPr>
                <w:rStyle w:val="BodyCopySemibold"/>
                <w:rFonts w:eastAsia="MS Gothic" w:cs="Arial"/>
                <w:b/>
                <w:bCs/>
                <w:szCs w:val="18"/>
              </w:rPr>
            </w:pPr>
            <w:r>
              <w:t xml:space="preserve"> 405 </w:t>
            </w:r>
          </w:p>
        </w:tc>
      </w:tr>
      <w:tr w:rsidR="004A501D" w:rsidRPr="00E5697C" w14:paraId="17DE33FD" w14:textId="77777777" w:rsidTr="004A501D">
        <w:tc>
          <w:tcPr>
            <w:tcW w:w="5600" w:type="dxa"/>
          </w:tcPr>
          <w:p w14:paraId="13C4E26C" w14:textId="492932ED" w:rsidR="004A501D" w:rsidRPr="002102D0" w:rsidRDefault="004A501D" w:rsidP="004A501D">
            <w:pPr>
              <w:pStyle w:val="2019-20tabletextBoldleft"/>
              <w:rPr>
                <w:rStyle w:val="BodyCopySemibold"/>
                <w:rFonts w:eastAsia="MS Mincho" w:cs="Arial"/>
                <w:b/>
                <w:bCs/>
                <w:szCs w:val="18"/>
              </w:rPr>
            </w:pPr>
            <w:r>
              <w:t>Total current employee-related provisions</w:t>
            </w:r>
          </w:p>
        </w:tc>
        <w:tc>
          <w:tcPr>
            <w:tcW w:w="1913" w:type="dxa"/>
            <w:shd w:val="clear" w:color="auto" w:fill="F2F2F2" w:themeFill="background1" w:themeFillShade="F2"/>
          </w:tcPr>
          <w:p w14:paraId="032F0A47" w14:textId="213A0443" w:rsidR="004A501D" w:rsidRPr="002102D0" w:rsidRDefault="004A501D" w:rsidP="004A501D">
            <w:pPr>
              <w:pStyle w:val="2019-20tabletextboldright"/>
              <w:rPr>
                <w:rStyle w:val="BodyCopySemibold"/>
                <w:rFonts w:eastAsia="MS Gothic" w:cs="Arial"/>
                <w:b/>
                <w:bCs/>
                <w:szCs w:val="18"/>
              </w:rPr>
            </w:pPr>
            <w:r>
              <w:t xml:space="preserve"> 3,612 </w:t>
            </w:r>
          </w:p>
        </w:tc>
        <w:tc>
          <w:tcPr>
            <w:tcW w:w="1843" w:type="dxa"/>
            <w:shd w:val="clear" w:color="auto" w:fill="FFFFFF" w:themeFill="background1"/>
          </w:tcPr>
          <w:p w14:paraId="3EA9EC62" w14:textId="39C4732F" w:rsidR="004A501D" w:rsidRPr="002102D0" w:rsidRDefault="004A501D" w:rsidP="004A501D">
            <w:pPr>
              <w:pStyle w:val="2019-20tabletextboldright"/>
              <w:rPr>
                <w:rStyle w:val="BodyCopySemibold"/>
                <w:rFonts w:eastAsia="MS Gothic" w:cs="Arial"/>
                <w:b/>
                <w:bCs/>
                <w:szCs w:val="18"/>
              </w:rPr>
            </w:pPr>
            <w:r>
              <w:t xml:space="preserve"> 3,068 </w:t>
            </w:r>
          </w:p>
        </w:tc>
      </w:tr>
      <w:tr w:rsidR="004A501D" w:rsidRPr="00E5697C" w14:paraId="757BA039" w14:textId="77777777" w:rsidTr="004A501D">
        <w:tc>
          <w:tcPr>
            <w:tcW w:w="5600" w:type="dxa"/>
          </w:tcPr>
          <w:p w14:paraId="427D26DC" w14:textId="548AA012" w:rsidR="004A501D" w:rsidRPr="002102D0" w:rsidRDefault="004A501D" w:rsidP="004A501D">
            <w:pPr>
              <w:pStyle w:val="2019-20tabletextBoldleft"/>
              <w:rPr>
                <w:rStyle w:val="BodyCopySemibold"/>
                <w:rFonts w:eastAsia="MS Mincho" w:cs="Arial"/>
                <w:szCs w:val="18"/>
              </w:rPr>
            </w:pPr>
            <w:r>
              <w:t>Non-current provisions (ii)</w:t>
            </w:r>
          </w:p>
        </w:tc>
        <w:tc>
          <w:tcPr>
            <w:tcW w:w="1913" w:type="dxa"/>
            <w:shd w:val="clear" w:color="auto" w:fill="F2F2F2" w:themeFill="background1" w:themeFillShade="F2"/>
          </w:tcPr>
          <w:p w14:paraId="5648975E" w14:textId="77777777" w:rsidR="004A501D" w:rsidRPr="002102D0" w:rsidRDefault="004A501D" w:rsidP="004A501D">
            <w:pPr>
              <w:pStyle w:val="2019-20tabletextright"/>
              <w:rPr>
                <w:rStyle w:val="BodyCopySemibold"/>
                <w:rFonts w:eastAsia="MS Gothic" w:cs="Arial"/>
                <w:szCs w:val="18"/>
              </w:rPr>
            </w:pPr>
          </w:p>
        </w:tc>
        <w:tc>
          <w:tcPr>
            <w:tcW w:w="1843" w:type="dxa"/>
            <w:shd w:val="clear" w:color="auto" w:fill="FFFFFF" w:themeFill="background1"/>
          </w:tcPr>
          <w:p w14:paraId="39E3DBFF" w14:textId="77777777" w:rsidR="004A501D" w:rsidRPr="002102D0" w:rsidRDefault="004A501D" w:rsidP="004A501D">
            <w:pPr>
              <w:pStyle w:val="2019-20tabletextright"/>
              <w:rPr>
                <w:rStyle w:val="BodyCopySemibold"/>
                <w:rFonts w:eastAsia="MS Gothic" w:cs="Arial"/>
                <w:szCs w:val="18"/>
              </w:rPr>
            </w:pPr>
          </w:p>
        </w:tc>
      </w:tr>
      <w:tr w:rsidR="004A501D" w:rsidRPr="00E5697C" w14:paraId="25F400FE" w14:textId="77777777" w:rsidTr="004A501D">
        <w:tc>
          <w:tcPr>
            <w:tcW w:w="5600" w:type="dxa"/>
          </w:tcPr>
          <w:p w14:paraId="22BE9BB3" w14:textId="5AAE524F" w:rsidR="004A501D" w:rsidRPr="000E37EF" w:rsidRDefault="004A501D" w:rsidP="004A501D">
            <w:pPr>
              <w:pStyle w:val="2019-20tabletextleft"/>
              <w:rPr>
                <w:rStyle w:val="BodyCopySemibold"/>
                <w:rFonts w:eastAsia="MS Mincho" w:cs="Arial"/>
                <w:bCs w:val="0"/>
                <w:szCs w:val="18"/>
              </w:rPr>
            </w:pPr>
            <w:r>
              <w:t>Employee benefits (</w:t>
            </w:r>
            <w:proofErr w:type="spellStart"/>
            <w:r>
              <w:t>i</w:t>
            </w:r>
            <w:proofErr w:type="spellEnd"/>
            <w:r>
              <w:t>)</w:t>
            </w:r>
          </w:p>
        </w:tc>
        <w:tc>
          <w:tcPr>
            <w:tcW w:w="1913" w:type="dxa"/>
            <w:shd w:val="clear" w:color="auto" w:fill="F2F2F2" w:themeFill="background1" w:themeFillShade="F2"/>
          </w:tcPr>
          <w:p w14:paraId="0567F893" w14:textId="173038A1" w:rsidR="004A501D" w:rsidRPr="000E37EF" w:rsidRDefault="004A501D" w:rsidP="004A501D">
            <w:pPr>
              <w:pStyle w:val="2019-20tabletextright"/>
              <w:rPr>
                <w:rStyle w:val="BodyCopySemibold"/>
                <w:rFonts w:eastAsia="MS Gothic" w:cs="Arial"/>
                <w:bCs w:val="0"/>
                <w:szCs w:val="18"/>
              </w:rPr>
            </w:pPr>
            <w:r>
              <w:t xml:space="preserve"> 670 </w:t>
            </w:r>
          </w:p>
        </w:tc>
        <w:tc>
          <w:tcPr>
            <w:tcW w:w="1843" w:type="dxa"/>
            <w:shd w:val="clear" w:color="auto" w:fill="FFFFFF" w:themeFill="background1"/>
          </w:tcPr>
          <w:p w14:paraId="00B7CB04" w14:textId="07CA555E" w:rsidR="004A501D" w:rsidRPr="000E37EF" w:rsidRDefault="004A501D" w:rsidP="004A501D">
            <w:pPr>
              <w:pStyle w:val="2019-20tabletextright"/>
              <w:rPr>
                <w:rStyle w:val="BodyCopySemibold"/>
                <w:rFonts w:eastAsia="MS Gothic" w:cs="Arial"/>
                <w:bCs w:val="0"/>
                <w:szCs w:val="18"/>
              </w:rPr>
            </w:pPr>
            <w:r>
              <w:t xml:space="preserve"> 397 </w:t>
            </w:r>
          </w:p>
        </w:tc>
      </w:tr>
      <w:tr w:rsidR="004A501D" w:rsidRPr="00E5697C" w14:paraId="699C7862" w14:textId="77777777" w:rsidTr="004A501D">
        <w:tc>
          <w:tcPr>
            <w:tcW w:w="5600" w:type="dxa"/>
          </w:tcPr>
          <w:p w14:paraId="1CD6CE05" w14:textId="34030AE1" w:rsidR="004A501D" w:rsidRPr="000E37EF" w:rsidRDefault="004A501D" w:rsidP="004A501D">
            <w:pPr>
              <w:pStyle w:val="2019-20tabletextleft"/>
              <w:rPr>
                <w:rStyle w:val="BodyCopySemibold"/>
                <w:rFonts w:eastAsia="MS Mincho" w:cs="Arial"/>
                <w:bCs w:val="0"/>
                <w:szCs w:val="18"/>
              </w:rPr>
            </w:pPr>
            <w:r>
              <w:t xml:space="preserve">On-costs </w:t>
            </w:r>
          </w:p>
        </w:tc>
        <w:tc>
          <w:tcPr>
            <w:tcW w:w="1913" w:type="dxa"/>
            <w:shd w:val="clear" w:color="auto" w:fill="F2F2F2" w:themeFill="background1" w:themeFillShade="F2"/>
          </w:tcPr>
          <w:p w14:paraId="77AA4834" w14:textId="58844016" w:rsidR="004A501D" w:rsidRPr="000E37EF" w:rsidRDefault="004A501D" w:rsidP="004A501D">
            <w:pPr>
              <w:pStyle w:val="2019-20tabletextright"/>
              <w:rPr>
                <w:rStyle w:val="BodyCopySemibold"/>
                <w:rFonts w:eastAsia="MS Gothic" w:cs="Arial"/>
                <w:bCs w:val="0"/>
                <w:szCs w:val="18"/>
              </w:rPr>
            </w:pPr>
            <w:r>
              <w:t xml:space="preserve"> 102 </w:t>
            </w:r>
          </w:p>
        </w:tc>
        <w:tc>
          <w:tcPr>
            <w:tcW w:w="1843" w:type="dxa"/>
            <w:shd w:val="clear" w:color="auto" w:fill="FFFFFF" w:themeFill="background1"/>
          </w:tcPr>
          <w:p w14:paraId="5AA0E5CB" w14:textId="3C13C638" w:rsidR="004A501D" w:rsidRPr="000E37EF" w:rsidRDefault="004A501D" w:rsidP="004A501D">
            <w:pPr>
              <w:pStyle w:val="2019-20tabletextright"/>
              <w:rPr>
                <w:rStyle w:val="BodyCopySemibold"/>
                <w:rFonts w:eastAsia="MS Gothic" w:cs="Arial"/>
                <w:bCs w:val="0"/>
                <w:szCs w:val="18"/>
              </w:rPr>
            </w:pPr>
            <w:r>
              <w:t xml:space="preserve"> 60 </w:t>
            </w:r>
          </w:p>
        </w:tc>
      </w:tr>
      <w:tr w:rsidR="004A501D" w:rsidRPr="00E5697C" w14:paraId="199BAA04" w14:textId="77777777" w:rsidTr="004A501D">
        <w:tc>
          <w:tcPr>
            <w:tcW w:w="5600" w:type="dxa"/>
          </w:tcPr>
          <w:p w14:paraId="32C32710" w14:textId="6D5E9D32" w:rsidR="004A501D" w:rsidRPr="002102D0" w:rsidRDefault="004A501D" w:rsidP="004A501D">
            <w:pPr>
              <w:pStyle w:val="2019-20tabletextBoldleft"/>
              <w:rPr>
                <w:rStyle w:val="BodyCopySemibold"/>
                <w:rFonts w:eastAsia="MS Mincho" w:cs="Arial"/>
                <w:b/>
                <w:bCs/>
                <w:szCs w:val="18"/>
              </w:rPr>
            </w:pPr>
            <w:r>
              <w:t>Total non-current employee-related provisions</w:t>
            </w:r>
          </w:p>
        </w:tc>
        <w:tc>
          <w:tcPr>
            <w:tcW w:w="1913" w:type="dxa"/>
            <w:shd w:val="clear" w:color="auto" w:fill="F2F2F2" w:themeFill="background1" w:themeFillShade="F2"/>
          </w:tcPr>
          <w:p w14:paraId="03BE5407" w14:textId="17241F37" w:rsidR="004A501D" w:rsidRPr="002102D0" w:rsidRDefault="004A501D" w:rsidP="004A501D">
            <w:pPr>
              <w:pStyle w:val="2019-20tabletextboldright"/>
              <w:rPr>
                <w:rStyle w:val="BodyCopySemibold"/>
                <w:rFonts w:eastAsia="MS Gothic" w:cs="Arial"/>
                <w:b/>
                <w:bCs/>
                <w:szCs w:val="18"/>
              </w:rPr>
            </w:pPr>
            <w:r>
              <w:t xml:space="preserve"> 772 </w:t>
            </w:r>
          </w:p>
        </w:tc>
        <w:tc>
          <w:tcPr>
            <w:tcW w:w="1843" w:type="dxa"/>
            <w:shd w:val="clear" w:color="auto" w:fill="FFFFFF" w:themeFill="background1"/>
          </w:tcPr>
          <w:p w14:paraId="37AA4166" w14:textId="06D02662" w:rsidR="004A501D" w:rsidRPr="002102D0" w:rsidRDefault="004A501D" w:rsidP="004A501D">
            <w:pPr>
              <w:pStyle w:val="2019-20tabletextboldright"/>
              <w:rPr>
                <w:rStyle w:val="BodyCopySemibold"/>
                <w:rFonts w:eastAsia="MS Gothic" w:cs="Arial"/>
                <w:b/>
                <w:bCs/>
                <w:szCs w:val="18"/>
              </w:rPr>
            </w:pPr>
            <w:r>
              <w:t xml:space="preserve"> 457 </w:t>
            </w:r>
          </w:p>
        </w:tc>
      </w:tr>
      <w:tr w:rsidR="004A501D" w:rsidRPr="00E5697C" w14:paraId="0A5B73E9" w14:textId="77777777" w:rsidTr="004A501D">
        <w:tc>
          <w:tcPr>
            <w:tcW w:w="5600" w:type="dxa"/>
          </w:tcPr>
          <w:p w14:paraId="03D62BA1" w14:textId="57DD799E" w:rsidR="004A501D" w:rsidRPr="002102D0" w:rsidRDefault="004A501D" w:rsidP="004A501D">
            <w:pPr>
              <w:pStyle w:val="2019-20tabletextBoldleft"/>
              <w:rPr>
                <w:rStyle w:val="BodyCopySemibold"/>
                <w:rFonts w:eastAsia="MS Mincho" w:cs="Arial"/>
                <w:b/>
                <w:bCs/>
                <w:szCs w:val="18"/>
              </w:rPr>
            </w:pPr>
            <w:r>
              <w:t xml:space="preserve">Total employee-related provisions </w:t>
            </w:r>
          </w:p>
        </w:tc>
        <w:tc>
          <w:tcPr>
            <w:tcW w:w="1913" w:type="dxa"/>
            <w:shd w:val="clear" w:color="auto" w:fill="F2F2F2" w:themeFill="background1" w:themeFillShade="F2"/>
          </w:tcPr>
          <w:p w14:paraId="4A54809A" w14:textId="65784F31" w:rsidR="004A501D" w:rsidRPr="002102D0" w:rsidRDefault="004A501D" w:rsidP="004A501D">
            <w:pPr>
              <w:pStyle w:val="2019-20tabletextboldright"/>
              <w:rPr>
                <w:rStyle w:val="BodyCopySemibold"/>
                <w:rFonts w:eastAsia="MS Gothic" w:cs="Arial"/>
                <w:b/>
                <w:bCs/>
                <w:szCs w:val="18"/>
              </w:rPr>
            </w:pPr>
            <w:r>
              <w:t xml:space="preserve"> 4,384 </w:t>
            </w:r>
          </w:p>
        </w:tc>
        <w:tc>
          <w:tcPr>
            <w:tcW w:w="1843" w:type="dxa"/>
            <w:shd w:val="clear" w:color="auto" w:fill="FFFFFF" w:themeFill="background1"/>
          </w:tcPr>
          <w:p w14:paraId="26D667DE" w14:textId="63CE881B" w:rsidR="004A501D" w:rsidRPr="002102D0" w:rsidRDefault="004A501D" w:rsidP="004A501D">
            <w:pPr>
              <w:pStyle w:val="2019-20tabletextboldright"/>
              <w:rPr>
                <w:rStyle w:val="BodyCopySemibold"/>
                <w:rFonts w:eastAsia="MS Gothic" w:cs="Arial"/>
                <w:b/>
                <w:bCs/>
                <w:szCs w:val="18"/>
              </w:rPr>
            </w:pPr>
            <w:r>
              <w:t xml:space="preserve"> 3,525 </w:t>
            </w:r>
          </w:p>
        </w:tc>
      </w:tr>
    </w:tbl>
    <w:p w14:paraId="417BA8B5" w14:textId="77777777" w:rsidR="006F79F5" w:rsidRDefault="006F79F5" w:rsidP="006F79F5">
      <w:pPr>
        <w:pStyle w:val="2019-20tablefigurenote"/>
      </w:pPr>
      <w:r>
        <w:t xml:space="preserve">Note: </w:t>
      </w:r>
    </w:p>
    <w:p w14:paraId="46350EEF" w14:textId="1B36FAAB" w:rsidR="006F79F5" w:rsidRDefault="006F79F5" w:rsidP="006F79F5">
      <w:pPr>
        <w:pStyle w:val="2019-20tablefigurenote"/>
      </w:pPr>
      <w:r>
        <w:t>(</w:t>
      </w:r>
      <w:proofErr w:type="spellStart"/>
      <w:r>
        <w:t>i</w:t>
      </w:r>
      <w:proofErr w:type="spellEnd"/>
      <w:r>
        <w:t>) Employee benefits consist of annual leave and long service leave accrued by employees. On-costs such as payroll tax and workers compensation insurance are not employee benefits and are reflected as a separate provision.</w:t>
      </w:r>
    </w:p>
    <w:p w14:paraId="6EAD295D" w14:textId="77777777" w:rsidR="004A501D" w:rsidRDefault="006F79F5" w:rsidP="006F79F5">
      <w:pPr>
        <w:pStyle w:val="2019-20tablefigurenote"/>
      </w:pPr>
      <w:r>
        <w:t>(ii) Amounts are measured at present values.</w:t>
      </w:r>
    </w:p>
    <w:p w14:paraId="273B35B5" w14:textId="25883473" w:rsidR="006F79F5" w:rsidRDefault="006F79F5">
      <w:pPr>
        <w:rPr>
          <w:rFonts w:ascii="Arial" w:hAnsi="Arial"/>
          <w:i/>
          <w:sz w:val="18"/>
        </w:rPr>
      </w:pPr>
      <w:r>
        <w:br w:type="page"/>
      </w:r>
    </w:p>
    <w:p w14:paraId="7550F57E" w14:textId="7B0940AA" w:rsidR="006F79F5" w:rsidRDefault="006F79F5" w:rsidP="006F79F5">
      <w:pPr>
        <w:pStyle w:val="2019-20HeadingD-onlyusedinFins"/>
      </w:pPr>
      <w:r w:rsidRPr="006F79F5">
        <w:lastRenderedPageBreak/>
        <w:t>Reconciliation of movement in on-cost provision</w:t>
      </w:r>
    </w:p>
    <w:tbl>
      <w:tblPr>
        <w:tblStyle w:val="TableGrid"/>
        <w:tblW w:w="9356" w:type="dxa"/>
        <w:tblLook w:val="04A0" w:firstRow="1" w:lastRow="0" w:firstColumn="1" w:lastColumn="0" w:noHBand="0" w:noVBand="1"/>
      </w:tblPr>
      <w:tblGrid>
        <w:gridCol w:w="7513"/>
        <w:gridCol w:w="1843"/>
      </w:tblGrid>
      <w:tr w:rsidR="006F79F5" w14:paraId="0FF4E463" w14:textId="77777777" w:rsidTr="006F79F5">
        <w:trPr>
          <w:cnfStyle w:val="100000000000" w:firstRow="1" w:lastRow="0" w:firstColumn="0" w:lastColumn="0" w:oddVBand="0" w:evenVBand="0" w:oddHBand="0" w:evenHBand="0" w:firstRowFirstColumn="0" w:firstRowLastColumn="0" w:lastRowFirstColumn="0" w:lastRowLastColumn="0"/>
        </w:trPr>
        <w:tc>
          <w:tcPr>
            <w:tcW w:w="7513" w:type="dxa"/>
            <w:shd w:val="clear" w:color="auto" w:fill="D63A5A"/>
          </w:tcPr>
          <w:p w14:paraId="5BE72CA6" w14:textId="77777777" w:rsidR="006F79F5" w:rsidRDefault="006F79F5" w:rsidP="007C7ED3">
            <w:pPr>
              <w:pStyle w:val="2019-20tablecolheadright"/>
            </w:pPr>
          </w:p>
        </w:tc>
        <w:tc>
          <w:tcPr>
            <w:tcW w:w="1843" w:type="dxa"/>
            <w:tcBorders>
              <w:bottom w:val="single" w:sz="4" w:space="0" w:color="auto"/>
            </w:tcBorders>
            <w:shd w:val="clear" w:color="auto" w:fill="D63A5A"/>
          </w:tcPr>
          <w:p w14:paraId="548A99AF" w14:textId="77777777" w:rsidR="006F79F5" w:rsidRDefault="006F79F5" w:rsidP="006F79F5">
            <w:pPr>
              <w:pStyle w:val="2019-20tablecolheadright"/>
            </w:pPr>
            <w:r>
              <w:t>2021</w:t>
            </w:r>
          </w:p>
          <w:p w14:paraId="3ADEC9EA" w14:textId="1A502861" w:rsidR="006F79F5" w:rsidRDefault="006F79F5" w:rsidP="006F79F5">
            <w:pPr>
              <w:pStyle w:val="2019-20tablecolheadright"/>
            </w:pPr>
            <w:r>
              <w:t>$’000</w:t>
            </w:r>
          </w:p>
        </w:tc>
      </w:tr>
      <w:tr w:rsidR="006F79F5" w14:paraId="649683D0" w14:textId="77777777" w:rsidTr="007C7ED3">
        <w:tc>
          <w:tcPr>
            <w:tcW w:w="7513" w:type="dxa"/>
          </w:tcPr>
          <w:p w14:paraId="40EA5D4A" w14:textId="10BB66E7" w:rsidR="006F79F5" w:rsidRPr="002102D0" w:rsidRDefault="006F79F5" w:rsidP="006F79F5">
            <w:pPr>
              <w:pStyle w:val="2019-20tabletextBoldleft"/>
              <w:rPr>
                <w:rFonts w:cs="Arial"/>
              </w:rPr>
            </w:pPr>
            <w:r>
              <w:t>Opening balance</w:t>
            </w:r>
          </w:p>
        </w:tc>
        <w:tc>
          <w:tcPr>
            <w:tcW w:w="1843" w:type="dxa"/>
            <w:shd w:val="clear" w:color="auto" w:fill="F2F2F2" w:themeFill="background1" w:themeFillShade="F2"/>
          </w:tcPr>
          <w:p w14:paraId="7A09C9FA" w14:textId="34B6637C" w:rsidR="006F79F5" w:rsidRPr="002102D0" w:rsidRDefault="006F79F5" w:rsidP="006F79F5">
            <w:pPr>
              <w:pStyle w:val="2019-20tabletextboldright"/>
              <w:rPr>
                <w:rFonts w:cs="Arial"/>
              </w:rPr>
            </w:pPr>
            <w:r>
              <w:t xml:space="preserve"> 465 </w:t>
            </w:r>
          </w:p>
        </w:tc>
      </w:tr>
      <w:tr w:rsidR="006F79F5" w:rsidRPr="00E5697C" w14:paraId="243B56D9" w14:textId="77777777" w:rsidTr="007C7ED3">
        <w:tc>
          <w:tcPr>
            <w:tcW w:w="7513" w:type="dxa"/>
          </w:tcPr>
          <w:p w14:paraId="7D4BB679" w14:textId="194D7129" w:rsidR="006F79F5" w:rsidRPr="0006041F" w:rsidRDefault="006F79F5" w:rsidP="006F79F5">
            <w:pPr>
              <w:pStyle w:val="DHHStabletext"/>
              <w:rPr>
                <w:rFonts w:cs="Arial"/>
                <w:b/>
              </w:rPr>
            </w:pPr>
            <w:r>
              <w:t>Additional provisions recognised</w:t>
            </w:r>
          </w:p>
        </w:tc>
        <w:tc>
          <w:tcPr>
            <w:tcW w:w="1843" w:type="dxa"/>
            <w:shd w:val="clear" w:color="auto" w:fill="F2F2F2" w:themeFill="background1" w:themeFillShade="F2"/>
          </w:tcPr>
          <w:p w14:paraId="5CA44015" w14:textId="068C0EE6" w:rsidR="006F79F5" w:rsidRPr="0006041F" w:rsidRDefault="006F79F5" w:rsidP="006F79F5">
            <w:pPr>
              <w:pStyle w:val="DHHStabletext"/>
              <w:jc w:val="right"/>
              <w:rPr>
                <w:rFonts w:cs="Arial"/>
                <w:b/>
              </w:rPr>
            </w:pPr>
            <w:r>
              <w:t xml:space="preserve"> 1,494 </w:t>
            </w:r>
          </w:p>
        </w:tc>
      </w:tr>
      <w:tr w:rsidR="006F79F5" w:rsidRPr="00E5697C" w14:paraId="49D4F835" w14:textId="77777777" w:rsidTr="007C7ED3">
        <w:tc>
          <w:tcPr>
            <w:tcW w:w="7513" w:type="dxa"/>
          </w:tcPr>
          <w:p w14:paraId="137F87EB" w14:textId="154718AD" w:rsidR="006F79F5" w:rsidRPr="0006041F" w:rsidRDefault="006F79F5" w:rsidP="006F79F5">
            <w:pPr>
              <w:pStyle w:val="DHHStabletext"/>
              <w:rPr>
                <w:rStyle w:val="BodyCopySemibold"/>
                <w:rFonts w:eastAsia="MS Mincho" w:cs="Arial"/>
                <w:bCs w:val="0"/>
              </w:rPr>
            </w:pPr>
            <w:r>
              <w:t>Reductions arising from payments/other sacrifices of future economic benefits</w:t>
            </w:r>
          </w:p>
        </w:tc>
        <w:tc>
          <w:tcPr>
            <w:tcW w:w="1843" w:type="dxa"/>
            <w:shd w:val="clear" w:color="auto" w:fill="F2F2F2" w:themeFill="background1" w:themeFillShade="F2"/>
          </w:tcPr>
          <w:p w14:paraId="1E8E07FB" w14:textId="7A5DC4DD" w:rsidR="006F79F5" w:rsidRPr="0006041F" w:rsidRDefault="006F79F5" w:rsidP="006F79F5">
            <w:pPr>
              <w:pStyle w:val="DHHStabletext"/>
              <w:jc w:val="right"/>
              <w:rPr>
                <w:rStyle w:val="BodyCopySemibold"/>
                <w:rFonts w:eastAsia="MS Mincho" w:cs="Arial"/>
                <w:bCs w:val="0"/>
              </w:rPr>
            </w:pPr>
            <w:r>
              <w:t xml:space="preserve"> (1,381)</w:t>
            </w:r>
          </w:p>
        </w:tc>
      </w:tr>
      <w:tr w:rsidR="006F79F5" w:rsidRPr="00E5697C" w14:paraId="73CFEB27" w14:textId="77777777" w:rsidTr="007C7ED3">
        <w:tc>
          <w:tcPr>
            <w:tcW w:w="7513" w:type="dxa"/>
          </w:tcPr>
          <w:p w14:paraId="0A42E2CC" w14:textId="4F2E8585" w:rsidR="006F79F5" w:rsidRPr="002102D0" w:rsidRDefault="006F79F5" w:rsidP="006F79F5">
            <w:pPr>
              <w:pStyle w:val="2019-20tabletextBoldleft"/>
              <w:rPr>
                <w:rStyle w:val="BodyCopySemibold"/>
                <w:rFonts w:eastAsia="MS Mincho" w:cs="Arial"/>
                <w:b/>
                <w:bCs/>
              </w:rPr>
            </w:pPr>
            <w:r>
              <w:t>Closing balance</w:t>
            </w:r>
          </w:p>
        </w:tc>
        <w:tc>
          <w:tcPr>
            <w:tcW w:w="1843" w:type="dxa"/>
            <w:shd w:val="clear" w:color="auto" w:fill="F2F2F2" w:themeFill="background1" w:themeFillShade="F2"/>
          </w:tcPr>
          <w:p w14:paraId="430361E8" w14:textId="5D764DD8" w:rsidR="006F79F5" w:rsidRPr="002102D0" w:rsidRDefault="006F79F5" w:rsidP="006F79F5">
            <w:pPr>
              <w:pStyle w:val="2019-20tabletextboldright"/>
              <w:rPr>
                <w:rStyle w:val="BodyCopySemibold"/>
                <w:rFonts w:eastAsia="MS Gothic" w:cs="Arial"/>
                <w:b/>
                <w:bCs/>
              </w:rPr>
            </w:pPr>
            <w:r>
              <w:t xml:space="preserve"> 578 </w:t>
            </w:r>
          </w:p>
        </w:tc>
      </w:tr>
      <w:tr w:rsidR="006F79F5" w:rsidRPr="00E5697C" w14:paraId="4CC4C699" w14:textId="77777777" w:rsidTr="007C7ED3">
        <w:tc>
          <w:tcPr>
            <w:tcW w:w="7513" w:type="dxa"/>
          </w:tcPr>
          <w:p w14:paraId="0A7D2A43" w14:textId="1317FD0F" w:rsidR="006F79F5" w:rsidRPr="0006041F" w:rsidRDefault="006F79F5" w:rsidP="006F79F5">
            <w:pPr>
              <w:pStyle w:val="DHHStabletext"/>
              <w:rPr>
                <w:rStyle w:val="BodyCopySemibold"/>
                <w:rFonts w:eastAsia="MS Mincho" w:cs="Arial"/>
                <w:bCs w:val="0"/>
              </w:rPr>
            </w:pPr>
            <w:r>
              <w:t xml:space="preserve">Current </w:t>
            </w:r>
          </w:p>
        </w:tc>
        <w:tc>
          <w:tcPr>
            <w:tcW w:w="1843" w:type="dxa"/>
            <w:shd w:val="clear" w:color="auto" w:fill="F2F2F2" w:themeFill="background1" w:themeFillShade="F2"/>
          </w:tcPr>
          <w:p w14:paraId="7ECAFFD0" w14:textId="5F155867" w:rsidR="006F79F5" w:rsidRPr="0006041F" w:rsidRDefault="006F79F5" w:rsidP="006F79F5">
            <w:pPr>
              <w:pStyle w:val="DHHStabletext"/>
              <w:jc w:val="right"/>
              <w:rPr>
                <w:rStyle w:val="BodyCopySemibold"/>
                <w:rFonts w:eastAsia="MS Gothic" w:cs="Arial"/>
                <w:bCs w:val="0"/>
              </w:rPr>
            </w:pPr>
            <w:r>
              <w:t xml:space="preserve"> 476 </w:t>
            </w:r>
          </w:p>
        </w:tc>
      </w:tr>
      <w:tr w:rsidR="006F79F5" w:rsidRPr="00E5697C" w14:paraId="2829131C" w14:textId="77777777" w:rsidTr="007C7ED3">
        <w:tc>
          <w:tcPr>
            <w:tcW w:w="7513" w:type="dxa"/>
          </w:tcPr>
          <w:p w14:paraId="3403B51F" w14:textId="1F6DB628" w:rsidR="006F79F5" w:rsidRPr="0006041F" w:rsidRDefault="006F79F5" w:rsidP="006F79F5">
            <w:pPr>
              <w:pStyle w:val="DHHStabletext"/>
              <w:rPr>
                <w:rStyle w:val="BodyCopySemibold"/>
                <w:rFonts w:eastAsia="MS Mincho" w:cs="Arial"/>
                <w:bCs w:val="0"/>
              </w:rPr>
            </w:pPr>
            <w:r>
              <w:t>Non-current</w:t>
            </w:r>
          </w:p>
        </w:tc>
        <w:tc>
          <w:tcPr>
            <w:tcW w:w="1843" w:type="dxa"/>
            <w:shd w:val="clear" w:color="auto" w:fill="F2F2F2" w:themeFill="background1" w:themeFillShade="F2"/>
          </w:tcPr>
          <w:p w14:paraId="0D48426D" w14:textId="38801790" w:rsidR="006F79F5" w:rsidRPr="0006041F" w:rsidRDefault="006F79F5" w:rsidP="006F79F5">
            <w:pPr>
              <w:pStyle w:val="DHHStabletext"/>
              <w:jc w:val="right"/>
              <w:rPr>
                <w:rStyle w:val="BodyCopySemibold"/>
                <w:rFonts w:eastAsia="MS Gothic" w:cs="Arial"/>
                <w:bCs w:val="0"/>
              </w:rPr>
            </w:pPr>
            <w:r>
              <w:t xml:space="preserve"> 102 </w:t>
            </w:r>
          </w:p>
        </w:tc>
      </w:tr>
      <w:tr w:rsidR="006F79F5" w:rsidRPr="00E5697C" w14:paraId="57D52E5D" w14:textId="77777777" w:rsidTr="007C7ED3">
        <w:tc>
          <w:tcPr>
            <w:tcW w:w="7513" w:type="dxa"/>
          </w:tcPr>
          <w:p w14:paraId="4ACEE5E6" w14:textId="32A81625" w:rsidR="006F79F5" w:rsidRPr="002102D0" w:rsidRDefault="006F79F5" w:rsidP="006F79F5">
            <w:pPr>
              <w:pStyle w:val="2019-20tabletextBoldleft"/>
              <w:rPr>
                <w:rStyle w:val="BodyCopySemibold"/>
                <w:rFonts w:eastAsia="MS Mincho" w:cs="Arial"/>
                <w:b/>
                <w:bCs/>
              </w:rPr>
            </w:pPr>
            <w:r>
              <w:t xml:space="preserve">Total employee benefits </w:t>
            </w:r>
          </w:p>
        </w:tc>
        <w:tc>
          <w:tcPr>
            <w:tcW w:w="1843" w:type="dxa"/>
            <w:shd w:val="clear" w:color="auto" w:fill="F2F2F2" w:themeFill="background1" w:themeFillShade="F2"/>
          </w:tcPr>
          <w:p w14:paraId="7E568264" w14:textId="29DD2A30" w:rsidR="006F79F5" w:rsidRPr="002102D0" w:rsidRDefault="006F79F5" w:rsidP="006F79F5">
            <w:pPr>
              <w:pStyle w:val="2019-20tabletextboldright"/>
              <w:rPr>
                <w:rStyle w:val="BodyCopySemibold"/>
                <w:rFonts w:eastAsia="MS Gothic" w:cs="Arial"/>
                <w:b/>
                <w:bCs/>
              </w:rPr>
            </w:pPr>
            <w:r>
              <w:t xml:space="preserve"> 578 </w:t>
            </w:r>
          </w:p>
        </w:tc>
      </w:tr>
    </w:tbl>
    <w:p w14:paraId="246D22FE" w14:textId="77777777" w:rsidR="006F79F5" w:rsidRDefault="006F79F5" w:rsidP="006F79F5">
      <w:pPr>
        <w:pStyle w:val="2019-20Bodycopy"/>
      </w:pPr>
    </w:p>
    <w:p w14:paraId="09FDFC4A" w14:textId="386561FE" w:rsidR="006F79F5" w:rsidRDefault="006F79F5" w:rsidP="006F79F5">
      <w:pPr>
        <w:pStyle w:val="2019-20HeadingE"/>
      </w:pPr>
      <w:r>
        <w:t xml:space="preserve">Annual </w:t>
      </w:r>
      <w:r w:rsidRPr="006F79F5">
        <w:t>leave</w:t>
      </w:r>
    </w:p>
    <w:p w14:paraId="6FC44F03" w14:textId="77777777" w:rsidR="006F79F5" w:rsidRDefault="006F79F5" w:rsidP="006F79F5">
      <w:pPr>
        <w:pStyle w:val="2019-20Bodycopy"/>
      </w:pPr>
      <w:r>
        <w:t xml:space="preserve">Liabilities for annual leave and on-costs are </w:t>
      </w:r>
      <w:proofErr w:type="spellStart"/>
      <w:r>
        <w:t>recognised</w:t>
      </w:r>
      <w:proofErr w:type="spellEnd"/>
      <w:r>
        <w:t xml:space="preserve"> as part of the employee benefit provision as current liabilities. Liabilities expected to be settled within 12 months of the reporting period are measured at undiscounted amounts. Liabilities that are not expected to be settled within 12 months are also </w:t>
      </w:r>
      <w:proofErr w:type="spellStart"/>
      <w:r>
        <w:t>recognised</w:t>
      </w:r>
      <w:proofErr w:type="spellEnd"/>
      <w:r>
        <w:t xml:space="preserve"> in the provision for employee benefits as current liabilities, but are measured at present value of the amounts expected to be paid when the liabilities are settled using the remuneration rate expected to apply at the time of settlement.</w:t>
      </w:r>
    </w:p>
    <w:p w14:paraId="591825C4" w14:textId="77777777" w:rsidR="006F79F5" w:rsidRDefault="006F79F5" w:rsidP="006F79F5">
      <w:pPr>
        <w:pStyle w:val="2019-20Bodycopy"/>
      </w:pPr>
      <w:r>
        <w:t>Employment on-costs such as payroll tax, workers compensation and superannuation are not employee benefits. They are disclosed separately as a provision for employee benefits when the employment to which they relate has occurred.</w:t>
      </w:r>
    </w:p>
    <w:p w14:paraId="0E6DBDD4" w14:textId="77777777" w:rsidR="006F79F5" w:rsidRDefault="006F79F5" w:rsidP="006F79F5">
      <w:pPr>
        <w:pStyle w:val="2019-20HeadingE"/>
      </w:pPr>
      <w:r>
        <w:t>Long service leave</w:t>
      </w:r>
    </w:p>
    <w:p w14:paraId="23181787" w14:textId="77777777" w:rsidR="006F79F5" w:rsidRDefault="006F79F5" w:rsidP="006F79F5">
      <w:pPr>
        <w:pStyle w:val="2019-20Bodycopy"/>
      </w:pPr>
      <w:r>
        <w:t xml:space="preserve">Liability for long service leave (LSL) is </w:t>
      </w:r>
      <w:proofErr w:type="spellStart"/>
      <w:r>
        <w:t>recognised</w:t>
      </w:r>
      <w:proofErr w:type="spellEnd"/>
      <w:r>
        <w:t xml:space="preserve"> in the provision for employee benefits.</w:t>
      </w:r>
    </w:p>
    <w:p w14:paraId="6E4B61A5" w14:textId="77777777" w:rsidR="006F79F5" w:rsidRDefault="006F79F5" w:rsidP="006F79F5">
      <w:pPr>
        <w:pStyle w:val="2019-20Bodycopy"/>
      </w:pPr>
      <w:r>
        <w:t>Unconditional LSL is disclosed in the notes to the financial statements as a current liability, even where the VEC does not expect to settle the liability within 12 months because it will not have the unconditional right to defer the settlement of the entitlement should an employee take leave within 12 months.</w:t>
      </w:r>
    </w:p>
    <w:p w14:paraId="5CEDDB58" w14:textId="77777777" w:rsidR="006F79F5" w:rsidRDefault="006F79F5" w:rsidP="006F79F5">
      <w:pPr>
        <w:pStyle w:val="2019-20Bodycopy"/>
      </w:pPr>
      <w:r>
        <w:t>The components of this current LSL are measured at:</w:t>
      </w:r>
    </w:p>
    <w:p w14:paraId="37CEBC19" w14:textId="55C31F7D" w:rsidR="006F79F5" w:rsidRPr="006F79F5" w:rsidRDefault="006F79F5" w:rsidP="006F79F5">
      <w:pPr>
        <w:pStyle w:val="2019-20Bullet"/>
      </w:pPr>
      <w:r w:rsidRPr="006F79F5">
        <w:t>undiscounted value – if the VEC expects to wholly settle within 12 months; or</w:t>
      </w:r>
    </w:p>
    <w:p w14:paraId="0418C7CE" w14:textId="77777777" w:rsidR="006F79F5" w:rsidRDefault="006F79F5" w:rsidP="006F79F5">
      <w:pPr>
        <w:pStyle w:val="2019-20Bullet"/>
      </w:pPr>
      <w:r w:rsidRPr="006F79F5">
        <w:t>present value – if the VEC does not expect to wholly settle within 12 months.</w:t>
      </w:r>
    </w:p>
    <w:p w14:paraId="1112D903" w14:textId="77777777" w:rsidR="006F79F5" w:rsidRDefault="006F79F5" w:rsidP="006F79F5">
      <w:pPr>
        <w:pStyle w:val="2019-20Bodycopy"/>
      </w:pPr>
      <w:r>
        <w:t>Conditional LSL is disclosed as a non-current liability.</w:t>
      </w:r>
    </w:p>
    <w:p w14:paraId="1B1BF7F9" w14:textId="77777777" w:rsidR="006F79F5" w:rsidRDefault="006F79F5" w:rsidP="006F79F5">
      <w:pPr>
        <w:pStyle w:val="2019-20Bodycopy"/>
      </w:pPr>
      <w:r>
        <w:t>There is an unconditional right to defer the settlement of the entitlement until the employee has completed the requisite years of service. This non-current LSL liability is measured at present value.</w:t>
      </w:r>
    </w:p>
    <w:p w14:paraId="1B04C18F" w14:textId="77777777" w:rsidR="006F79F5" w:rsidRDefault="006F79F5" w:rsidP="006F79F5">
      <w:pPr>
        <w:pStyle w:val="2019-20Bodycopy"/>
      </w:pPr>
      <w:r>
        <w:t xml:space="preserve">Any gain or loss following revaluation of the present value of non-current LSL liability is </w:t>
      </w:r>
      <w:proofErr w:type="spellStart"/>
      <w:r>
        <w:t>recognised</w:t>
      </w:r>
      <w:proofErr w:type="spellEnd"/>
      <w:r>
        <w:t xml:space="preserve"> as a transaction, except to the extent that a gain or loss arises due to changes in bond interest rates for which it is then </w:t>
      </w:r>
      <w:proofErr w:type="spellStart"/>
      <w:r>
        <w:t>recognised</w:t>
      </w:r>
      <w:proofErr w:type="spellEnd"/>
      <w:r>
        <w:t xml:space="preserve"> as other economic flows included in the net result.</w:t>
      </w:r>
    </w:p>
    <w:p w14:paraId="208243F9" w14:textId="77777777" w:rsidR="006F79F5" w:rsidRDefault="006F79F5" w:rsidP="006F79F5">
      <w:pPr>
        <w:pStyle w:val="2019-20HeadingD-onlyusedinFins"/>
      </w:pPr>
      <w:r>
        <w:lastRenderedPageBreak/>
        <w:t xml:space="preserve">3.1.3 </w:t>
      </w:r>
      <w:r w:rsidRPr="006F79F5">
        <w:t>Superannuation</w:t>
      </w:r>
      <w:r>
        <w:t xml:space="preserve"> contributions</w:t>
      </w:r>
    </w:p>
    <w:p w14:paraId="407663B3" w14:textId="77777777" w:rsidR="006F79F5" w:rsidRDefault="006F79F5" w:rsidP="006F79F5">
      <w:pPr>
        <w:pStyle w:val="2019-20Bodycopy"/>
      </w:pPr>
      <w:r>
        <w:t>Employees of the VEC are entitled to receive superannuation benefits and the VEC contributes to both defined benefit and defined contribution plans. The defined benefit plan(s) provides benefits based on years of service and final average salary.</w:t>
      </w:r>
    </w:p>
    <w:p w14:paraId="18DBA55E" w14:textId="77777777" w:rsidR="006F79F5" w:rsidRDefault="006F79F5" w:rsidP="006F79F5">
      <w:pPr>
        <w:pStyle w:val="2019-20Bodycopy"/>
      </w:pPr>
      <w:r>
        <w:t xml:space="preserve">As noted in 3.1.1, the defined benefit liability is </w:t>
      </w:r>
      <w:proofErr w:type="spellStart"/>
      <w:r>
        <w:t>recognised</w:t>
      </w:r>
      <w:proofErr w:type="spellEnd"/>
      <w:r>
        <w:t xml:space="preserve"> in DTF as an administered liability. However, superannuation contributions paid or payable for the reporting period are included as part of employee benefits in the comprehensive operating statement of the VEC.</w:t>
      </w:r>
    </w:p>
    <w:p w14:paraId="3D63CABC" w14:textId="77777777" w:rsidR="006F79F5" w:rsidRDefault="006F79F5" w:rsidP="006F79F5">
      <w:pPr>
        <w:pStyle w:val="2019-20Bodycopy"/>
      </w:pPr>
      <w:r>
        <w:t>The name, details and amounts expensed in relation to the major employee superannuation funds and contributions made by the VEC are outlined below.</w:t>
      </w:r>
    </w:p>
    <w:tbl>
      <w:tblPr>
        <w:tblStyle w:val="TableGrid"/>
        <w:tblW w:w="0" w:type="auto"/>
        <w:tblLayout w:type="fixed"/>
        <w:tblLook w:val="04A0" w:firstRow="1" w:lastRow="0" w:firstColumn="1" w:lastColumn="0" w:noHBand="0" w:noVBand="1"/>
      </w:tblPr>
      <w:tblGrid>
        <w:gridCol w:w="6357"/>
        <w:gridCol w:w="1453"/>
        <w:gridCol w:w="1453"/>
      </w:tblGrid>
      <w:tr w:rsidR="006F79F5" w14:paraId="7DED4D69" w14:textId="77777777" w:rsidTr="006F79F5">
        <w:trPr>
          <w:cnfStyle w:val="100000000000" w:firstRow="1" w:lastRow="0" w:firstColumn="0" w:lastColumn="0" w:oddVBand="0" w:evenVBand="0" w:oddHBand="0" w:evenHBand="0" w:firstRowFirstColumn="0" w:firstRowLastColumn="0" w:lastRowFirstColumn="0" w:lastRowLastColumn="0"/>
          <w:trHeight w:val="23"/>
        </w:trPr>
        <w:tc>
          <w:tcPr>
            <w:tcW w:w="9263" w:type="dxa"/>
            <w:gridSpan w:val="3"/>
            <w:shd w:val="clear" w:color="auto" w:fill="D63A5A"/>
          </w:tcPr>
          <w:p w14:paraId="571C90D6" w14:textId="2527F43E" w:rsidR="006F79F5" w:rsidRDefault="006F79F5" w:rsidP="007C7ED3">
            <w:pPr>
              <w:pStyle w:val="2019-20tablecolheadright"/>
            </w:pPr>
            <w:r>
              <w:t>PAID CONTRIBUTION FOR THE YEAR</w:t>
            </w:r>
          </w:p>
        </w:tc>
      </w:tr>
      <w:tr w:rsidR="006F79F5" w14:paraId="561A8E8E" w14:textId="77777777" w:rsidTr="006F79F5">
        <w:trPr>
          <w:trHeight w:val="502"/>
        </w:trPr>
        <w:tc>
          <w:tcPr>
            <w:tcW w:w="6357" w:type="dxa"/>
            <w:shd w:val="clear" w:color="auto" w:fill="D63A5A"/>
          </w:tcPr>
          <w:p w14:paraId="13BFB606" w14:textId="77777777" w:rsidR="006F79F5" w:rsidRDefault="006F79F5" w:rsidP="006F79F5">
            <w:pPr>
              <w:pStyle w:val="2019-20tablecolheadright"/>
            </w:pPr>
          </w:p>
        </w:tc>
        <w:tc>
          <w:tcPr>
            <w:tcW w:w="1453" w:type="dxa"/>
            <w:tcBorders>
              <w:bottom w:val="single" w:sz="4" w:space="0" w:color="auto"/>
            </w:tcBorders>
            <w:shd w:val="clear" w:color="auto" w:fill="D63A5A"/>
          </w:tcPr>
          <w:p w14:paraId="39083C27" w14:textId="77777777" w:rsidR="006F79F5" w:rsidRDefault="006F79F5" w:rsidP="006F79F5">
            <w:pPr>
              <w:pStyle w:val="2019-20tablecolheadright"/>
            </w:pPr>
            <w:r>
              <w:t>2021</w:t>
            </w:r>
          </w:p>
          <w:p w14:paraId="4B1D5DC5" w14:textId="0BF87731" w:rsidR="006F79F5" w:rsidRDefault="006F79F5" w:rsidP="006F79F5">
            <w:pPr>
              <w:pStyle w:val="2019-20tablecolheadright"/>
            </w:pPr>
            <w:r>
              <w:t>$’000</w:t>
            </w:r>
          </w:p>
        </w:tc>
        <w:tc>
          <w:tcPr>
            <w:tcW w:w="1453" w:type="dxa"/>
            <w:tcBorders>
              <w:bottom w:val="single" w:sz="4" w:space="0" w:color="auto"/>
            </w:tcBorders>
            <w:shd w:val="clear" w:color="auto" w:fill="D63A5A"/>
          </w:tcPr>
          <w:p w14:paraId="0B6D5266" w14:textId="77777777" w:rsidR="006F79F5" w:rsidRDefault="006F79F5" w:rsidP="006F79F5">
            <w:pPr>
              <w:pStyle w:val="2019-20tablecolheadright"/>
            </w:pPr>
            <w:r>
              <w:t>2020</w:t>
            </w:r>
          </w:p>
          <w:p w14:paraId="4D15BDAE" w14:textId="7BFEBF2F" w:rsidR="006F79F5" w:rsidRDefault="006F79F5" w:rsidP="006F79F5">
            <w:pPr>
              <w:pStyle w:val="2019-20tablecolheadright"/>
            </w:pPr>
            <w:r>
              <w:t>$’000</w:t>
            </w:r>
          </w:p>
        </w:tc>
      </w:tr>
      <w:tr w:rsidR="006F79F5" w:rsidRPr="00E14357" w14:paraId="07B3E96A" w14:textId="77777777" w:rsidTr="006F79F5">
        <w:trPr>
          <w:trHeight w:val="349"/>
        </w:trPr>
        <w:tc>
          <w:tcPr>
            <w:tcW w:w="6357" w:type="dxa"/>
          </w:tcPr>
          <w:p w14:paraId="53DBCF54" w14:textId="4406A0E7" w:rsidR="006F79F5" w:rsidRPr="00697178" w:rsidRDefault="006F79F5" w:rsidP="006F79F5">
            <w:pPr>
              <w:pStyle w:val="2019-20tabletextBoldleft"/>
              <w:rPr>
                <w:rFonts w:cs="Arial"/>
              </w:rPr>
            </w:pPr>
            <w:r>
              <w:t>Defined benefit plans</w:t>
            </w:r>
          </w:p>
        </w:tc>
        <w:tc>
          <w:tcPr>
            <w:tcW w:w="1453" w:type="dxa"/>
            <w:shd w:val="clear" w:color="auto" w:fill="F2F2F2" w:themeFill="background1" w:themeFillShade="F2"/>
          </w:tcPr>
          <w:p w14:paraId="32AD9904" w14:textId="7C33BD79" w:rsidR="006F79F5" w:rsidRPr="00697178" w:rsidRDefault="006F79F5" w:rsidP="006F79F5">
            <w:pPr>
              <w:pStyle w:val="2019-20tabletextright"/>
              <w:rPr>
                <w:rFonts w:cs="Arial"/>
              </w:rPr>
            </w:pPr>
          </w:p>
        </w:tc>
        <w:tc>
          <w:tcPr>
            <w:tcW w:w="1453" w:type="dxa"/>
            <w:shd w:val="clear" w:color="auto" w:fill="FFFFFF" w:themeFill="background1"/>
          </w:tcPr>
          <w:p w14:paraId="48D3FD94" w14:textId="77777777" w:rsidR="006F79F5" w:rsidRPr="00697178" w:rsidRDefault="006F79F5" w:rsidP="006F79F5">
            <w:pPr>
              <w:pStyle w:val="2019-20tabletextright"/>
              <w:rPr>
                <w:rFonts w:cs="Arial"/>
              </w:rPr>
            </w:pPr>
          </w:p>
        </w:tc>
      </w:tr>
      <w:tr w:rsidR="006F79F5" w:rsidRPr="005E3197" w14:paraId="3C9956D1" w14:textId="77777777" w:rsidTr="006F79F5">
        <w:trPr>
          <w:trHeight w:val="349"/>
        </w:trPr>
        <w:tc>
          <w:tcPr>
            <w:tcW w:w="6357" w:type="dxa"/>
          </w:tcPr>
          <w:p w14:paraId="1C0E4866" w14:textId="345D1F8A" w:rsidR="006F79F5" w:rsidRPr="00E17A31" w:rsidRDefault="006F79F5" w:rsidP="006F79F5">
            <w:pPr>
              <w:pStyle w:val="2019-20tabletextleft"/>
              <w:rPr>
                <w:rFonts w:cs="Arial"/>
                <w:b/>
              </w:rPr>
            </w:pPr>
            <w:r>
              <w:t>State superannuation fund—revised and new (</w:t>
            </w:r>
            <w:proofErr w:type="spellStart"/>
            <w:r>
              <w:t>i</w:t>
            </w:r>
            <w:proofErr w:type="spellEnd"/>
            <w:r>
              <w:t>)</w:t>
            </w:r>
          </w:p>
        </w:tc>
        <w:tc>
          <w:tcPr>
            <w:tcW w:w="1453" w:type="dxa"/>
            <w:shd w:val="clear" w:color="auto" w:fill="F2F2F2" w:themeFill="background1" w:themeFillShade="F2"/>
          </w:tcPr>
          <w:p w14:paraId="6AFC3011" w14:textId="4BEA946C" w:rsidR="006F79F5" w:rsidRPr="00E17A31" w:rsidRDefault="006F79F5" w:rsidP="006F79F5">
            <w:pPr>
              <w:pStyle w:val="2019-20tabletextright"/>
              <w:rPr>
                <w:rFonts w:cs="Arial"/>
              </w:rPr>
            </w:pPr>
            <w:r>
              <w:t xml:space="preserve"> 41 </w:t>
            </w:r>
          </w:p>
        </w:tc>
        <w:tc>
          <w:tcPr>
            <w:tcW w:w="1453" w:type="dxa"/>
            <w:shd w:val="clear" w:color="auto" w:fill="FFFFFF" w:themeFill="background1"/>
          </w:tcPr>
          <w:p w14:paraId="67CCF329" w14:textId="78E01508" w:rsidR="006F79F5" w:rsidRPr="00E17A31" w:rsidRDefault="006F79F5" w:rsidP="006F79F5">
            <w:pPr>
              <w:pStyle w:val="2019-20tabletextright"/>
              <w:rPr>
                <w:rFonts w:cs="Arial"/>
              </w:rPr>
            </w:pPr>
            <w:r>
              <w:t xml:space="preserve"> 55 </w:t>
            </w:r>
          </w:p>
        </w:tc>
      </w:tr>
      <w:tr w:rsidR="006F79F5" w:rsidRPr="00E14357" w14:paraId="6144B150" w14:textId="77777777" w:rsidTr="006F79F5">
        <w:trPr>
          <w:trHeight w:val="335"/>
        </w:trPr>
        <w:tc>
          <w:tcPr>
            <w:tcW w:w="6357" w:type="dxa"/>
          </w:tcPr>
          <w:p w14:paraId="61A4717B" w14:textId="6A73D1C7" w:rsidR="006F79F5" w:rsidRPr="00697178" w:rsidRDefault="006F79F5" w:rsidP="006F79F5">
            <w:pPr>
              <w:pStyle w:val="2019-20tabletextBoldleft"/>
              <w:rPr>
                <w:rFonts w:cs="Arial"/>
              </w:rPr>
            </w:pPr>
            <w:r>
              <w:t>Defined contribution plans</w:t>
            </w:r>
          </w:p>
        </w:tc>
        <w:tc>
          <w:tcPr>
            <w:tcW w:w="1453" w:type="dxa"/>
            <w:shd w:val="clear" w:color="auto" w:fill="F2F2F2" w:themeFill="background1" w:themeFillShade="F2"/>
          </w:tcPr>
          <w:p w14:paraId="7CA2688D" w14:textId="77777777" w:rsidR="006F79F5" w:rsidRPr="00697178" w:rsidRDefault="006F79F5" w:rsidP="006F79F5">
            <w:pPr>
              <w:pStyle w:val="2019-20tabletextright"/>
              <w:rPr>
                <w:rFonts w:cs="Arial"/>
              </w:rPr>
            </w:pPr>
          </w:p>
        </w:tc>
        <w:tc>
          <w:tcPr>
            <w:tcW w:w="1453" w:type="dxa"/>
            <w:shd w:val="clear" w:color="auto" w:fill="FFFFFF" w:themeFill="background1"/>
          </w:tcPr>
          <w:p w14:paraId="7D91E680" w14:textId="77777777" w:rsidR="006F79F5" w:rsidRPr="00697178" w:rsidRDefault="006F79F5" w:rsidP="006F79F5">
            <w:pPr>
              <w:pStyle w:val="2019-20tabletextright"/>
              <w:rPr>
                <w:rFonts w:cs="Arial"/>
              </w:rPr>
            </w:pPr>
          </w:p>
        </w:tc>
      </w:tr>
      <w:tr w:rsidR="006F79F5" w:rsidRPr="006D42EC" w14:paraId="15AB39C5" w14:textId="77777777" w:rsidTr="006F79F5">
        <w:trPr>
          <w:trHeight w:val="349"/>
        </w:trPr>
        <w:tc>
          <w:tcPr>
            <w:tcW w:w="6357" w:type="dxa"/>
          </w:tcPr>
          <w:p w14:paraId="23532ACC" w14:textId="599202C2" w:rsidR="006F79F5" w:rsidRPr="00E17A31" w:rsidRDefault="006F79F5" w:rsidP="006F79F5">
            <w:pPr>
              <w:pStyle w:val="2019-20tabletextleft"/>
              <w:rPr>
                <w:rFonts w:cs="Arial"/>
                <w:b/>
              </w:rPr>
            </w:pPr>
            <w:proofErr w:type="spellStart"/>
            <w:r>
              <w:t>VicSuper</w:t>
            </w:r>
            <w:proofErr w:type="spellEnd"/>
          </w:p>
        </w:tc>
        <w:tc>
          <w:tcPr>
            <w:tcW w:w="1453" w:type="dxa"/>
            <w:shd w:val="clear" w:color="auto" w:fill="F2F2F2" w:themeFill="background1" w:themeFillShade="F2"/>
          </w:tcPr>
          <w:p w14:paraId="489D9AB1" w14:textId="0A4ED524" w:rsidR="006F79F5" w:rsidRPr="00E17A31" w:rsidRDefault="006F79F5" w:rsidP="006F79F5">
            <w:pPr>
              <w:pStyle w:val="2019-20tabletextright"/>
              <w:rPr>
                <w:rFonts w:cs="Arial"/>
              </w:rPr>
            </w:pPr>
            <w:r>
              <w:t xml:space="preserve"> 977 </w:t>
            </w:r>
          </w:p>
        </w:tc>
        <w:tc>
          <w:tcPr>
            <w:tcW w:w="1453" w:type="dxa"/>
            <w:shd w:val="clear" w:color="auto" w:fill="FFFFFF" w:themeFill="background1"/>
          </w:tcPr>
          <w:p w14:paraId="6144562F" w14:textId="56682E63" w:rsidR="006F79F5" w:rsidRPr="00E17A31" w:rsidRDefault="006F79F5" w:rsidP="006F79F5">
            <w:pPr>
              <w:pStyle w:val="2019-20tabletextright"/>
              <w:rPr>
                <w:rFonts w:cs="Arial"/>
              </w:rPr>
            </w:pPr>
            <w:r>
              <w:t xml:space="preserve"> 623 </w:t>
            </w:r>
          </w:p>
        </w:tc>
      </w:tr>
      <w:tr w:rsidR="006F79F5" w:rsidRPr="005E3197" w14:paraId="53F88D48" w14:textId="77777777" w:rsidTr="006F79F5">
        <w:trPr>
          <w:trHeight w:val="349"/>
        </w:trPr>
        <w:tc>
          <w:tcPr>
            <w:tcW w:w="6357" w:type="dxa"/>
          </w:tcPr>
          <w:p w14:paraId="64D3F53C" w14:textId="4F11C7C1" w:rsidR="006F79F5" w:rsidRPr="00E17A31" w:rsidRDefault="006F79F5" w:rsidP="006F79F5">
            <w:pPr>
              <w:pStyle w:val="2019-20tabletextleft"/>
              <w:rPr>
                <w:rFonts w:cs="Arial"/>
                <w:b/>
              </w:rPr>
            </w:pPr>
            <w:r>
              <w:t>Other</w:t>
            </w:r>
          </w:p>
        </w:tc>
        <w:tc>
          <w:tcPr>
            <w:tcW w:w="1453" w:type="dxa"/>
            <w:shd w:val="clear" w:color="auto" w:fill="F2F2F2" w:themeFill="background1" w:themeFillShade="F2"/>
          </w:tcPr>
          <w:p w14:paraId="3273E141" w14:textId="24833B2C" w:rsidR="006F79F5" w:rsidRPr="00E17A31" w:rsidRDefault="006F79F5" w:rsidP="006F79F5">
            <w:pPr>
              <w:pStyle w:val="2019-20tabletextright"/>
              <w:rPr>
                <w:rFonts w:cs="Arial"/>
              </w:rPr>
            </w:pPr>
            <w:r>
              <w:t xml:space="preserve"> 1,632 </w:t>
            </w:r>
          </w:p>
        </w:tc>
        <w:tc>
          <w:tcPr>
            <w:tcW w:w="1453" w:type="dxa"/>
            <w:shd w:val="clear" w:color="auto" w:fill="FFFFFF" w:themeFill="background1"/>
          </w:tcPr>
          <w:p w14:paraId="22954804" w14:textId="6508626E" w:rsidR="006F79F5" w:rsidRPr="00E17A31" w:rsidRDefault="006F79F5" w:rsidP="006F79F5">
            <w:pPr>
              <w:pStyle w:val="2019-20tabletextright"/>
              <w:rPr>
                <w:rFonts w:cs="Arial"/>
              </w:rPr>
            </w:pPr>
            <w:r>
              <w:t xml:space="preserve"> 907 </w:t>
            </w:r>
          </w:p>
        </w:tc>
      </w:tr>
      <w:tr w:rsidR="006F79F5" w:rsidRPr="00E14357" w14:paraId="7428FD6D" w14:textId="77777777" w:rsidTr="006F79F5">
        <w:trPr>
          <w:trHeight w:val="335"/>
        </w:trPr>
        <w:tc>
          <w:tcPr>
            <w:tcW w:w="6357" w:type="dxa"/>
          </w:tcPr>
          <w:p w14:paraId="0150D61B" w14:textId="59A77BE2" w:rsidR="006F79F5" w:rsidRPr="00697178" w:rsidRDefault="006F79F5" w:rsidP="006F79F5">
            <w:pPr>
              <w:pStyle w:val="2019-20tabletextBoldleft"/>
              <w:rPr>
                <w:rFonts w:cs="Arial"/>
              </w:rPr>
            </w:pPr>
            <w:r>
              <w:t>Total</w:t>
            </w:r>
          </w:p>
        </w:tc>
        <w:tc>
          <w:tcPr>
            <w:tcW w:w="1453" w:type="dxa"/>
            <w:shd w:val="clear" w:color="auto" w:fill="F2F2F2" w:themeFill="background1" w:themeFillShade="F2"/>
          </w:tcPr>
          <w:p w14:paraId="15328036" w14:textId="71889B55" w:rsidR="006F79F5" w:rsidRPr="00697178" w:rsidRDefault="006F79F5" w:rsidP="006F79F5">
            <w:pPr>
              <w:pStyle w:val="2019-20tabletextboldright"/>
              <w:rPr>
                <w:rFonts w:cs="Arial"/>
              </w:rPr>
            </w:pPr>
            <w:r>
              <w:t xml:space="preserve"> 2,650 </w:t>
            </w:r>
          </w:p>
        </w:tc>
        <w:tc>
          <w:tcPr>
            <w:tcW w:w="1453" w:type="dxa"/>
            <w:shd w:val="clear" w:color="auto" w:fill="FFFFFF" w:themeFill="background1"/>
          </w:tcPr>
          <w:p w14:paraId="4D6D4626" w14:textId="66317584" w:rsidR="006F79F5" w:rsidRPr="00697178" w:rsidRDefault="006F79F5" w:rsidP="006F79F5">
            <w:pPr>
              <w:pStyle w:val="2019-20tabletextboldright"/>
              <w:rPr>
                <w:rFonts w:cs="Arial"/>
              </w:rPr>
            </w:pPr>
            <w:r>
              <w:t xml:space="preserve"> 1,585 </w:t>
            </w:r>
          </w:p>
        </w:tc>
      </w:tr>
    </w:tbl>
    <w:p w14:paraId="2D02B504" w14:textId="6B4EA76A" w:rsidR="006F79F5" w:rsidRDefault="006F79F5" w:rsidP="006F79F5">
      <w:pPr>
        <w:pStyle w:val="2019-20tablefigurenote"/>
      </w:pPr>
      <w:r w:rsidRPr="006F79F5">
        <w:t>Notes: (</w:t>
      </w:r>
      <w:proofErr w:type="spellStart"/>
      <w:r w:rsidRPr="006F79F5">
        <w:t>i</w:t>
      </w:r>
      <w:proofErr w:type="spellEnd"/>
      <w:r w:rsidRPr="006F79F5">
        <w:t>) The basis for determining the level of contributions is determined by the various actuaries of the defined benefit superannuation plans.</w:t>
      </w:r>
    </w:p>
    <w:p w14:paraId="5E5869EC" w14:textId="00E4614C" w:rsidR="009F54A0" w:rsidRDefault="006F79F5" w:rsidP="006F79F5">
      <w:pPr>
        <w:pStyle w:val="2019-20Bodycopy"/>
      </w:pPr>
      <w:r w:rsidRPr="006F79F5">
        <w:t>There were no outstanding contributions at year end.</w:t>
      </w:r>
    </w:p>
    <w:p w14:paraId="1AE35346" w14:textId="4B9B8486" w:rsidR="006F79F5" w:rsidRDefault="006F79F5" w:rsidP="006F79F5">
      <w:pPr>
        <w:pStyle w:val="2019-20HeadingD-onlyusedinFins"/>
      </w:pPr>
      <w:r w:rsidRPr="006F79F5">
        <w:t>3.2 Capital asset charge</w:t>
      </w:r>
    </w:p>
    <w:tbl>
      <w:tblPr>
        <w:tblStyle w:val="TableGrid"/>
        <w:tblW w:w="9356" w:type="dxa"/>
        <w:tblLook w:val="04A0" w:firstRow="1" w:lastRow="0" w:firstColumn="1" w:lastColumn="0" w:noHBand="0" w:noVBand="1"/>
      </w:tblPr>
      <w:tblGrid>
        <w:gridCol w:w="5600"/>
        <w:gridCol w:w="1913"/>
        <w:gridCol w:w="1843"/>
      </w:tblGrid>
      <w:tr w:rsidR="006F79F5" w14:paraId="5192DB68" w14:textId="77777777" w:rsidTr="006F79F5">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D63A5A"/>
          </w:tcPr>
          <w:p w14:paraId="04E563E1" w14:textId="77777777" w:rsidR="006F79F5" w:rsidRDefault="006F79F5" w:rsidP="006F79F5">
            <w:pPr>
              <w:pStyle w:val="DHHStablecolhead"/>
            </w:pPr>
          </w:p>
        </w:tc>
        <w:tc>
          <w:tcPr>
            <w:tcW w:w="1913" w:type="dxa"/>
            <w:tcBorders>
              <w:bottom w:val="single" w:sz="4" w:space="0" w:color="auto"/>
            </w:tcBorders>
            <w:shd w:val="clear" w:color="auto" w:fill="D63A5A"/>
          </w:tcPr>
          <w:p w14:paraId="54E56543" w14:textId="77777777" w:rsidR="006F79F5" w:rsidRDefault="006F79F5" w:rsidP="006F79F5">
            <w:pPr>
              <w:pStyle w:val="2019-20tablecolheadright"/>
            </w:pPr>
            <w:r>
              <w:t>2021</w:t>
            </w:r>
          </w:p>
          <w:p w14:paraId="6BD522DE" w14:textId="7F6AA4FC" w:rsidR="006F79F5" w:rsidRDefault="006F79F5" w:rsidP="006F79F5">
            <w:pPr>
              <w:pStyle w:val="2019-20tablecolheadright"/>
            </w:pPr>
            <w:r>
              <w:t>$’000</w:t>
            </w:r>
          </w:p>
        </w:tc>
        <w:tc>
          <w:tcPr>
            <w:tcW w:w="1843" w:type="dxa"/>
            <w:tcBorders>
              <w:bottom w:val="single" w:sz="4" w:space="0" w:color="auto"/>
            </w:tcBorders>
            <w:shd w:val="clear" w:color="auto" w:fill="D63A5A"/>
          </w:tcPr>
          <w:p w14:paraId="2801EAFF" w14:textId="77777777" w:rsidR="006F79F5" w:rsidRDefault="006F79F5" w:rsidP="006F79F5">
            <w:pPr>
              <w:pStyle w:val="2019-20tablecolheadright"/>
            </w:pPr>
            <w:r>
              <w:t>2020</w:t>
            </w:r>
          </w:p>
          <w:p w14:paraId="3B29E715" w14:textId="6CA11027" w:rsidR="006F79F5" w:rsidRDefault="006F79F5" w:rsidP="006F79F5">
            <w:pPr>
              <w:pStyle w:val="2019-20tablecolheadright"/>
            </w:pPr>
            <w:r>
              <w:t>$’000</w:t>
            </w:r>
          </w:p>
        </w:tc>
      </w:tr>
      <w:tr w:rsidR="006F79F5" w14:paraId="6C52E97F" w14:textId="77777777" w:rsidTr="006F79F5">
        <w:tc>
          <w:tcPr>
            <w:tcW w:w="5600" w:type="dxa"/>
          </w:tcPr>
          <w:p w14:paraId="09F80944" w14:textId="77777777" w:rsidR="006F79F5" w:rsidRDefault="006F79F5" w:rsidP="006F79F5">
            <w:pPr>
              <w:pStyle w:val="2019-20tabletextleft"/>
            </w:pPr>
            <w:r>
              <w:t>Capital asset charge</w:t>
            </w:r>
          </w:p>
        </w:tc>
        <w:tc>
          <w:tcPr>
            <w:tcW w:w="1913" w:type="dxa"/>
            <w:shd w:val="clear" w:color="auto" w:fill="F2F2F2" w:themeFill="background1" w:themeFillShade="F2"/>
          </w:tcPr>
          <w:p w14:paraId="0B881913" w14:textId="127CDB4D" w:rsidR="006F79F5" w:rsidRDefault="006F79F5" w:rsidP="006F79F5">
            <w:pPr>
              <w:pStyle w:val="2019-20tabletextright"/>
            </w:pPr>
            <w:r>
              <w:t xml:space="preserve"> 129 </w:t>
            </w:r>
          </w:p>
        </w:tc>
        <w:tc>
          <w:tcPr>
            <w:tcW w:w="1843" w:type="dxa"/>
            <w:shd w:val="clear" w:color="auto" w:fill="FFFFFF" w:themeFill="background1"/>
          </w:tcPr>
          <w:p w14:paraId="7F36972F" w14:textId="24E4901A" w:rsidR="006F79F5" w:rsidRDefault="006F79F5" w:rsidP="006F79F5">
            <w:pPr>
              <w:pStyle w:val="2019-20tabletextright"/>
            </w:pPr>
            <w:r>
              <w:t xml:space="preserve"> 129 </w:t>
            </w:r>
          </w:p>
        </w:tc>
      </w:tr>
    </w:tbl>
    <w:p w14:paraId="29B98AEA" w14:textId="77777777" w:rsidR="006F79F5" w:rsidRDefault="006F79F5" w:rsidP="006F79F5">
      <w:pPr>
        <w:pStyle w:val="2019-20Bodycopy"/>
      </w:pPr>
    </w:p>
    <w:p w14:paraId="2837EF55" w14:textId="6F790CBC" w:rsidR="006F79F5" w:rsidRDefault="006F79F5" w:rsidP="006F79F5">
      <w:pPr>
        <w:pStyle w:val="2019-20Bodycopy"/>
      </w:pPr>
      <w:r w:rsidRPr="006F79F5">
        <w:t xml:space="preserve">A capital asset charge is a charge levied on the written down value of controlled non-current physical assets in the VEC’s balance sheet. It aims to attribute to the VEC outputs a cost of capital used in service delivery. Imposing this charge provided incentives for the VEC to identify and dispose of </w:t>
      </w:r>
      <w:proofErr w:type="spellStart"/>
      <w:r w:rsidRPr="006F79F5">
        <w:t>underutilised</w:t>
      </w:r>
      <w:proofErr w:type="spellEnd"/>
      <w:r w:rsidRPr="006F79F5">
        <w:t xml:space="preserve"> or surplus non-current physical assets.</w:t>
      </w:r>
    </w:p>
    <w:p w14:paraId="11EA7997" w14:textId="6B4761E8" w:rsidR="006F79F5" w:rsidRDefault="006F79F5">
      <w:pPr>
        <w:rPr>
          <w:rFonts w:ascii="Arial" w:eastAsia="Times" w:hAnsi="Arial"/>
          <w:sz w:val="20"/>
          <w:lang w:val="en-US"/>
        </w:rPr>
      </w:pPr>
      <w:r>
        <w:br w:type="page"/>
      </w:r>
    </w:p>
    <w:p w14:paraId="2C83E922" w14:textId="3E999E6A" w:rsidR="006F79F5" w:rsidRDefault="006F79F5" w:rsidP="006F79F5">
      <w:pPr>
        <w:pStyle w:val="2019-20HeadingD-onlyusedinFins"/>
      </w:pPr>
      <w:r w:rsidRPr="006F79F5">
        <w:lastRenderedPageBreak/>
        <w:t>3.3 Other operating expenses</w:t>
      </w:r>
    </w:p>
    <w:tbl>
      <w:tblPr>
        <w:tblStyle w:val="TableGrid"/>
        <w:tblW w:w="9356" w:type="dxa"/>
        <w:tblLook w:val="04A0" w:firstRow="1" w:lastRow="0" w:firstColumn="1" w:lastColumn="0" w:noHBand="0" w:noVBand="1"/>
      </w:tblPr>
      <w:tblGrid>
        <w:gridCol w:w="5600"/>
        <w:gridCol w:w="1913"/>
        <w:gridCol w:w="1843"/>
      </w:tblGrid>
      <w:tr w:rsidR="006F79F5" w14:paraId="4A5F6099" w14:textId="77777777" w:rsidTr="006F79F5">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D63A5A"/>
          </w:tcPr>
          <w:p w14:paraId="3A0B1CDD" w14:textId="77777777" w:rsidR="006F79F5" w:rsidRDefault="006F79F5" w:rsidP="006F79F5">
            <w:pPr>
              <w:pStyle w:val="DHHStablecolhead"/>
            </w:pPr>
          </w:p>
        </w:tc>
        <w:tc>
          <w:tcPr>
            <w:tcW w:w="1913" w:type="dxa"/>
            <w:tcBorders>
              <w:bottom w:val="single" w:sz="4" w:space="0" w:color="auto"/>
            </w:tcBorders>
            <w:shd w:val="clear" w:color="auto" w:fill="D63A5A"/>
          </w:tcPr>
          <w:p w14:paraId="1B051A2F" w14:textId="77777777" w:rsidR="006F79F5" w:rsidRDefault="006F79F5" w:rsidP="006F79F5">
            <w:pPr>
              <w:pStyle w:val="2019-20tablecolheadright"/>
            </w:pPr>
            <w:r>
              <w:t>2021</w:t>
            </w:r>
          </w:p>
          <w:p w14:paraId="789D89EC" w14:textId="2DCA3306" w:rsidR="006F79F5" w:rsidRDefault="006F79F5" w:rsidP="006F79F5">
            <w:pPr>
              <w:pStyle w:val="2019-20tablecolheadright"/>
            </w:pPr>
            <w:r>
              <w:t>$’000</w:t>
            </w:r>
          </w:p>
        </w:tc>
        <w:tc>
          <w:tcPr>
            <w:tcW w:w="1843" w:type="dxa"/>
            <w:tcBorders>
              <w:bottom w:val="single" w:sz="4" w:space="0" w:color="auto"/>
            </w:tcBorders>
            <w:shd w:val="clear" w:color="auto" w:fill="D63A5A"/>
          </w:tcPr>
          <w:p w14:paraId="40B36AF9" w14:textId="77777777" w:rsidR="006F79F5" w:rsidRDefault="006F79F5" w:rsidP="006F79F5">
            <w:pPr>
              <w:pStyle w:val="2019-20tablecolheadright"/>
            </w:pPr>
            <w:r>
              <w:t>2020</w:t>
            </w:r>
          </w:p>
          <w:p w14:paraId="619FCBEE" w14:textId="3E1BAD0C" w:rsidR="006F79F5" w:rsidRDefault="006F79F5" w:rsidP="006F79F5">
            <w:pPr>
              <w:pStyle w:val="2019-20tablecolheadright"/>
            </w:pPr>
            <w:r>
              <w:t>$’000</w:t>
            </w:r>
          </w:p>
        </w:tc>
      </w:tr>
      <w:tr w:rsidR="006F79F5" w14:paraId="13F72CD7" w14:textId="77777777" w:rsidTr="006077F5">
        <w:tc>
          <w:tcPr>
            <w:tcW w:w="5600" w:type="dxa"/>
          </w:tcPr>
          <w:p w14:paraId="4809A014" w14:textId="42CDB7BD" w:rsidR="006F79F5" w:rsidRPr="00CD4A54" w:rsidRDefault="006F79F5" w:rsidP="006F79F5">
            <w:pPr>
              <w:pStyle w:val="2019-20tabletextleft"/>
              <w:rPr>
                <w:rFonts w:cs="Arial"/>
              </w:rPr>
            </w:pPr>
            <w:r>
              <w:t>Purchase of supplies and consumables</w:t>
            </w:r>
          </w:p>
        </w:tc>
        <w:tc>
          <w:tcPr>
            <w:tcW w:w="1913" w:type="dxa"/>
            <w:shd w:val="clear" w:color="auto" w:fill="F2F2F2" w:themeFill="background1" w:themeFillShade="F2"/>
          </w:tcPr>
          <w:p w14:paraId="344EF895" w14:textId="116BAF19" w:rsidR="006F79F5" w:rsidRPr="00CD4A54" w:rsidRDefault="006F79F5" w:rsidP="006F79F5">
            <w:pPr>
              <w:pStyle w:val="2019-20tabletextright"/>
              <w:rPr>
                <w:rFonts w:cs="Arial"/>
              </w:rPr>
            </w:pPr>
            <w:r>
              <w:t xml:space="preserve"> 6,165 </w:t>
            </w:r>
          </w:p>
        </w:tc>
        <w:tc>
          <w:tcPr>
            <w:tcW w:w="1843" w:type="dxa"/>
            <w:shd w:val="clear" w:color="auto" w:fill="FFFFFF" w:themeFill="background1"/>
          </w:tcPr>
          <w:p w14:paraId="54A33363" w14:textId="1F42D693" w:rsidR="006F79F5" w:rsidRPr="00CD4A54" w:rsidRDefault="006F79F5" w:rsidP="006F79F5">
            <w:pPr>
              <w:pStyle w:val="2019-20tabletextright"/>
              <w:rPr>
                <w:rFonts w:cs="Arial"/>
              </w:rPr>
            </w:pPr>
            <w:r>
              <w:t xml:space="preserve"> 1,040 </w:t>
            </w:r>
          </w:p>
        </w:tc>
      </w:tr>
      <w:tr w:rsidR="006F79F5" w14:paraId="03650ACE" w14:textId="77777777" w:rsidTr="006077F5">
        <w:tc>
          <w:tcPr>
            <w:tcW w:w="5600" w:type="dxa"/>
          </w:tcPr>
          <w:p w14:paraId="0C7FFFB6" w14:textId="741F9571" w:rsidR="006F79F5" w:rsidRPr="00CD4A54" w:rsidRDefault="006F79F5" w:rsidP="006F79F5">
            <w:pPr>
              <w:pStyle w:val="2019-20tabletextleft"/>
              <w:rPr>
                <w:rFonts w:cs="Arial"/>
              </w:rPr>
            </w:pPr>
            <w:r>
              <w:t>Purchase of services</w:t>
            </w:r>
          </w:p>
        </w:tc>
        <w:tc>
          <w:tcPr>
            <w:tcW w:w="1913" w:type="dxa"/>
            <w:shd w:val="clear" w:color="auto" w:fill="F2F2F2" w:themeFill="background1" w:themeFillShade="F2"/>
          </w:tcPr>
          <w:p w14:paraId="2581A729" w14:textId="2B78A611" w:rsidR="006F79F5" w:rsidRPr="00CD4A54" w:rsidRDefault="006F79F5" w:rsidP="006F79F5">
            <w:pPr>
              <w:pStyle w:val="2019-20tabletextright"/>
              <w:rPr>
                <w:rFonts w:cs="Arial"/>
              </w:rPr>
            </w:pPr>
            <w:r>
              <w:t xml:space="preserve"> 24,904 </w:t>
            </w:r>
          </w:p>
        </w:tc>
        <w:tc>
          <w:tcPr>
            <w:tcW w:w="1843" w:type="dxa"/>
            <w:shd w:val="clear" w:color="auto" w:fill="FFFFFF" w:themeFill="background1"/>
          </w:tcPr>
          <w:p w14:paraId="79F692A7" w14:textId="463D18B2" w:rsidR="006F79F5" w:rsidRPr="00CD4A54" w:rsidRDefault="006F79F5" w:rsidP="006F79F5">
            <w:pPr>
              <w:pStyle w:val="2019-20tabletextright"/>
              <w:rPr>
                <w:rFonts w:cs="Arial"/>
              </w:rPr>
            </w:pPr>
            <w:r>
              <w:t xml:space="preserve"> 9,701 </w:t>
            </w:r>
          </w:p>
        </w:tc>
      </w:tr>
      <w:tr w:rsidR="006F79F5" w14:paraId="70B54945" w14:textId="77777777" w:rsidTr="006077F5">
        <w:tc>
          <w:tcPr>
            <w:tcW w:w="5600" w:type="dxa"/>
          </w:tcPr>
          <w:p w14:paraId="565C374F" w14:textId="0EE7233E" w:rsidR="006F79F5" w:rsidRPr="00CD4A54" w:rsidRDefault="006F79F5" w:rsidP="006F79F5">
            <w:pPr>
              <w:pStyle w:val="2019-20tabletextleft"/>
              <w:rPr>
                <w:rFonts w:cs="Arial"/>
              </w:rPr>
            </w:pPr>
            <w:r>
              <w:t>Maintenance</w:t>
            </w:r>
          </w:p>
        </w:tc>
        <w:tc>
          <w:tcPr>
            <w:tcW w:w="1913" w:type="dxa"/>
            <w:shd w:val="clear" w:color="auto" w:fill="F2F2F2" w:themeFill="background1" w:themeFillShade="F2"/>
          </w:tcPr>
          <w:p w14:paraId="2AC2AD90" w14:textId="7EB3B0AC" w:rsidR="006F79F5" w:rsidRPr="00CD4A54" w:rsidRDefault="006F79F5" w:rsidP="006F79F5">
            <w:pPr>
              <w:pStyle w:val="2019-20tabletextright"/>
              <w:rPr>
                <w:rFonts w:cs="Arial"/>
              </w:rPr>
            </w:pPr>
            <w:r>
              <w:t xml:space="preserve"> 1,134 </w:t>
            </w:r>
          </w:p>
        </w:tc>
        <w:tc>
          <w:tcPr>
            <w:tcW w:w="1843" w:type="dxa"/>
            <w:shd w:val="clear" w:color="auto" w:fill="FFFFFF" w:themeFill="background1"/>
          </w:tcPr>
          <w:p w14:paraId="09893B51" w14:textId="2A5935B5" w:rsidR="006F79F5" w:rsidRPr="00CD4A54" w:rsidRDefault="006F79F5" w:rsidP="006F79F5">
            <w:pPr>
              <w:pStyle w:val="2019-20tabletextright"/>
              <w:rPr>
                <w:rFonts w:cs="Arial"/>
              </w:rPr>
            </w:pPr>
            <w:r>
              <w:t xml:space="preserve"> 1,413 </w:t>
            </w:r>
          </w:p>
        </w:tc>
      </w:tr>
      <w:tr w:rsidR="006F79F5" w14:paraId="15250AAB" w14:textId="77777777" w:rsidTr="006077F5">
        <w:tc>
          <w:tcPr>
            <w:tcW w:w="5600" w:type="dxa"/>
          </w:tcPr>
          <w:p w14:paraId="2A11CCBF" w14:textId="2D54388D" w:rsidR="006F79F5" w:rsidRPr="00CD4A54" w:rsidRDefault="006F79F5" w:rsidP="006F79F5">
            <w:pPr>
              <w:pStyle w:val="2019-20tabletextleft"/>
              <w:rPr>
                <w:rFonts w:cs="Arial"/>
              </w:rPr>
            </w:pPr>
            <w:r>
              <w:t>Accommodation expenses</w:t>
            </w:r>
          </w:p>
        </w:tc>
        <w:tc>
          <w:tcPr>
            <w:tcW w:w="1913" w:type="dxa"/>
            <w:shd w:val="clear" w:color="auto" w:fill="F2F2F2" w:themeFill="background1" w:themeFillShade="F2"/>
          </w:tcPr>
          <w:p w14:paraId="07E87A55" w14:textId="0D5D9B52" w:rsidR="006F79F5" w:rsidRPr="00CD4A54" w:rsidRDefault="006F79F5" w:rsidP="006F79F5">
            <w:pPr>
              <w:pStyle w:val="2019-20tabletextright"/>
              <w:rPr>
                <w:rFonts w:cs="Arial"/>
              </w:rPr>
            </w:pPr>
            <w:r>
              <w:t xml:space="preserve"> 6,985 </w:t>
            </w:r>
          </w:p>
        </w:tc>
        <w:tc>
          <w:tcPr>
            <w:tcW w:w="1843" w:type="dxa"/>
            <w:shd w:val="clear" w:color="auto" w:fill="FFFFFF" w:themeFill="background1"/>
          </w:tcPr>
          <w:p w14:paraId="7CA9B22B" w14:textId="658756D1" w:rsidR="006F79F5" w:rsidRPr="00CD4A54" w:rsidRDefault="006F79F5" w:rsidP="006F79F5">
            <w:pPr>
              <w:pStyle w:val="2019-20tabletextright"/>
              <w:rPr>
                <w:rFonts w:cs="Arial"/>
              </w:rPr>
            </w:pPr>
            <w:r>
              <w:t xml:space="preserve"> 2,236 </w:t>
            </w:r>
          </w:p>
        </w:tc>
      </w:tr>
      <w:tr w:rsidR="006F79F5" w14:paraId="1669E3DE" w14:textId="77777777" w:rsidTr="006077F5">
        <w:tc>
          <w:tcPr>
            <w:tcW w:w="5600" w:type="dxa"/>
          </w:tcPr>
          <w:p w14:paraId="4916FD17" w14:textId="0A0B0D90" w:rsidR="006F79F5" w:rsidRPr="00E16CED" w:rsidRDefault="006F79F5" w:rsidP="006F79F5">
            <w:pPr>
              <w:pStyle w:val="2019-20tabletextBoldleft"/>
              <w:rPr>
                <w:rFonts w:cs="Arial"/>
              </w:rPr>
            </w:pPr>
            <w:r>
              <w:t>Total other operating expenses</w:t>
            </w:r>
          </w:p>
        </w:tc>
        <w:tc>
          <w:tcPr>
            <w:tcW w:w="1913" w:type="dxa"/>
            <w:shd w:val="clear" w:color="auto" w:fill="F2F2F2" w:themeFill="background1" w:themeFillShade="F2"/>
          </w:tcPr>
          <w:p w14:paraId="11F83353" w14:textId="5604A29B" w:rsidR="006F79F5" w:rsidRPr="00E16CED" w:rsidRDefault="006F79F5" w:rsidP="006F79F5">
            <w:pPr>
              <w:pStyle w:val="2019-20tabletextboldright"/>
              <w:rPr>
                <w:rFonts w:cs="Arial"/>
              </w:rPr>
            </w:pPr>
            <w:r>
              <w:t xml:space="preserve"> 39,188 </w:t>
            </w:r>
          </w:p>
        </w:tc>
        <w:tc>
          <w:tcPr>
            <w:tcW w:w="1843" w:type="dxa"/>
            <w:shd w:val="clear" w:color="auto" w:fill="FFFFFF" w:themeFill="background1"/>
          </w:tcPr>
          <w:p w14:paraId="79D5B411" w14:textId="25491AA4" w:rsidR="006F79F5" w:rsidRPr="00E16CED" w:rsidRDefault="006F79F5" w:rsidP="006F79F5">
            <w:pPr>
              <w:pStyle w:val="2019-20tabletextboldright"/>
              <w:rPr>
                <w:rFonts w:cs="Arial"/>
              </w:rPr>
            </w:pPr>
            <w:r>
              <w:t xml:space="preserve"> 14,390 </w:t>
            </w:r>
          </w:p>
        </w:tc>
      </w:tr>
    </w:tbl>
    <w:p w14:paraId="266378E0" w14:textId="77777777" w:rsidR="006F79F5" w:rsidRDefault="006F79F5" w:rsidP="006F79F5">
      <w:pPr>
        <w:pStyle w:val="2019-20Bodycopy"/>
      </w:pPr>
    </w:p>
    <w:p w14:paraId="265F22F3" w14:textId="5120EC96" w:rsidR="006F79F5" w:rsidRDefault="006F79F5" w:rsidP="006F79F5">
      <w:pPr>
        <w:pStyle w:val="2019-20Bodycopy"/>
      </w:pPr>
      <w:r w:rsidRPr="006F79F5">
        <w:t xml:space="preserve">Other operating expenses generally represent the day-to-day running costs incurred in normal operations and are </w:t>
      </w:r>
      <w:proofErr w:type="spellStart"/>
      <w:r w:rsidRPr="006F79F5">
        <w:t>recognised</w:t>
      </w:r>
      <w:proofErr w:type="spellEnd"/>
      <w:r w:rsidRPr="006F79F5">
        <w:t xml:space="preserve"> as an expense in the reporting period in which they are incurred.</w:t>
      </w:r>
    </w:p>
    <w:p w14:paraId="15E9AA31" w14:textId="77777777" w:rsidR="006F79F5" w:rsidRDefault="006F79F5" w:rsidP="006F79F5">
      <w:pPr>
        <w:pStyle w:val="2019-20HeadingC"/>
      </w:pPr>
      <w:r>
        <w:t>Note 4: Administered financial information output</w:t>
      </w:r>
    </w:p>
    <w:p w14:paraId="4032DD29" w14:textId="77777777" w:rsidR="006F79F5" w:rsidRDefault="006F79F5" w:rsidP="006F79F5">
      <w:pPr>
        <w:pStyle w:val="2019-20HeadingD-onlyusedinFins"/>
      </w:pPr>
      <w:r>
        <w:t>4.1 Administered (non-controlled) items</w:t>
      </w:r>
    </w:p>
    <w:p w14:paraId="1C8DD571" w14:textId="0B5BF5CB" w:rsidR="006F79F5" w:rsidRDefault="006F79F5" w:rsidP="006F79F5">
      <w:pPr>
        <w:pStyle w:val="2019-20Bodycopy"/>
      </w:pPr>
      <w:r>
        <w:t>In addition to the specific VEC operations which are included in the financial statements (comprehensive operating statement, balance sheet, statement of changes in equity, and cash flow statement), the VEC administers or manages, but does not control, other activities and resources on behalf of the State and</w:t>
      </w:r>
    </w:p>
    <w:p w14:paraId="0842210D" w14:textId="77777777" w:rsidR="006F79F5" w:rsidRDefault="006F79F5" w:rsidP="006F79F5">
      <w:pPr>
        <w:pStyle w:val="2019-20Bodycopy"/>
      </w:pPr>
      <w:r>
        <w:t>Local Government. Administered income includes the provision of services for conducting Local Government elections, fines and electoral entitlements. Administered expenses include payments made in conducting Local Government elections, payments to Councils and payments for Administrative Expenditure, Policy Development and Advance Public funding.</w:t>
      </w:r>
    </w:p>
    <w:p w14:paraId="77210DB5" w14:textId="61F13533" w:rsidR="006F79F5" w:rsidRDefault="006F79F5" w:rsidP="006F79F5">
      <w:pPr>
        <w:pStyle w:val="2019-20Bodycopy"/>
      </w:pPr>
      <w:r>
        <w:t>Administered assets include government income earned but not yet collected.</w:t>
      </w:r>
    </w:p>
    <w:p w14:paraId="7D92D82A" w14:textId="4D8DF58E" w:rsidR="006F79F5" w:rsidRDefault="006F79F5">
      <w:pPr>
        <w:rPr>
          <w:rFonts w:ascii="Arial" w:eastAsia="Times" w:hAnsi="Arial"/>
          <w:sz w:val="20"/>
          <w:lang w:val="en-US"/>
        </w:rPr>
      </w:pPr>
      <w:r>
        <w:br w:type="page"/>
      </w:r>
    </w:p>
    <w:tbl>
      <w:tblPr>
        <w:tblStyle w:val="TableGrid"/>
        <w:tblW w:w="0" w:type="auto"/>
        <w:tblLayout w:type="fixed"/>
        <w:tblLook w:val="04A0" w:firstRow="1" w:lastRow="0" w:firstColumn="1" w:lastColumn="0" w:noHBand="0" w:noVBand="1"/>
      </w:tblPr>
      <w:tblGrid>
        <w:gridCol w:w="4001"/>
        <w:gridCol w:w="935"/>
        <w:gridCol w:w="935"/>
        <w:gridCol w:w="914"/>
        <w:gridCol w:w="841"/>
        <w:gridCol w:w="864"/>
        <w:gridCol w:w="865"/>
      </w:tblGrid>
      <w:tr w:rsidR="006F79F5" w14:paraId="39548E89" w14:textId="77777777" w:rsidTr="006077F5">
        <w:trPr>
          <w:cnfStyle w:val="100000000000" w:firstRow="1" w:lastRow="0" w:firstColumn="0" w:lastColumn="0" w:oddVBand="0" w:evenVBand="0" w:oddHBand="0" w:evenHBand="0" w:firstRowFirstColumn="0" w:firstRowLastColumn="0" w:lastRowFirstColumn="0" w:lastRowLastColumn="0"/>
        </w:trPr>
        <w:tc>
          <w:tcPr>
            <w:tcW w:w="4001" w:type="dxa"/>
            <w:shd w:val="clear" w:color="auto" w:fill="D63A5A"/>
          </w:tcPr>
          <w:p w14:paraId="046F04E5" w14:textId="77777777" w:rsidR="006F79F5" w:rsidRDefault="006F79F5" w:rsidP="007C7ED3">
            <w:pPr>
              <w:pStyle w:val="DHHStablecolhead"/>
              <w:tabs>
                <w:tab w:val="left" w:pos="7920"/>
              </w:tabs>
            </w:pPr>
          </w:p>
        </w:tc>
        <w:tc>
          <w:tcPr>
            <w:tcW w:w="1870" w:type="dxa"/>
            <w:gridSpan w:val="2"/>
            <w:shd w:val="clear" w:color="auto" w:fill="D63A5A"/>
          </w:tcPr>
          <w:p w14:paraId="321B7885" w14:textId="77777777" w:rsidR="006F79F5" w:rsidRDefault="006F79F5" w:rsidP="007C7ED3">
            <w:pPr>
              <w:pStyle w:val="2019-20tablecolheadright"/>
            </w:pPr>
            <w:r>
              <w:t>STATE</w:t>
            </w:r>
          </w:p>
        </w:tc>
        <w:tc>
          <w:tcPr>
            <w:tcW w:w="1755" w:type="dxa"/>
            <w:gridSpan w:val="2"/>
            <w:shd w:val="clear" w:color="auto" w:fill="D63A5A"/>
          </w:tcPr>
          <w:p w14:paraId="62EB4A0D" w14:textId="77777777" w:rsidR="006F79F5" w:rsidRPr="00E14357" w:rsidRDefault="006F79F5" w:rsidP="007C7ED3">
            <w:pPr>
              <w:pStyle w:val="2019-20tablecolheadright"/>
            </w:pPr>
            <w:r>
              <w:t>LOCAL GOVERNMENT</w:t>
            </w:r>
          </w:p>
        </w:tc>
        <w:tc>
          <w:tcPr>
            <w:tcW w:w="1729" w:type="dxa"/>
            <w:gridSpan w:val="2"/>
            <w:shd w:val="clear" w:color="auto" w:fill="D63A5A"/>
          </w:tcPr>
          <w:p w14:paraId="7784B65A" w14:textId="77777777" w:rsidR="006F79F5" w:rsidRPr="001144BF" w:rsidRDefault="006F79F5" w:rsidP="007C7ED3">
            <w:pPr>
              <w:pStyle w:val="2019-20tablecolheadright"/>
              <w:rPr>
                <w:lang w:val="en-US"/>
              </w:rPr>
            </w:pPr>
            <w:r>
              <w:t>TOTAL</w:t>
            </w:r>
          </w:p>
        </w:tc>
      </w:tr>
      <w:tr w:rsidR="006077F5" w14:paraId="4A70600A" w14:textId="77777777" w:rsidTr="006077F5">
        <w:tc>
          <w:tcPr>
            <w:tcW w:w="4001" w:type="dxa"/>
            <w:shd w:val="clear" w:color="auto" w:fill="D63A5A"/>
          </w:tcPr>
          <w:p w14:paraId="7BECF0B6" w14:textId="77777777" w:rsidR="006F79F5" w:rsidRDefault="006F79F5" w:rsidP="006F79F5">
            <w:pPr>
              <w:pStyle w:val="DHHStablecolhead"/>
            </w:pPr>
          </w:p>
        </w:tc>
        <w:tc>
          <w:tcPr>
            <w:tcW w:w="935" w:type="dxa"/>
            <w:tcBorders>
              <w:bottom w:val="single" w:sz="4" w:space="0" w:color="auto"/>
            </w:tcBorders>
            <w:shd w:val="clear" w:color="auto" w:fill="D63A5A"/>
          </w:tcPr>
          <w:p w14:paraId="050A025D" w14:textId="77777777" w:rsidR="006F79F5" w:rsidRDefault="006F79F5" w:rsidP="006F79F5">
            <w:pPr>
              <w:pStyle w:val="2019-20tablecolheadright"/>
            </w:pPr>
            <w:r>
              <w:t>2021</w:t>
            </w:r>
          </w:p>
          <w:p w14:paraId="3DC71491" w14:textId="6C096FC4" w:rsidR="006F79F5" w:rsidRDefault="006F79F5" w:rsidP="006F79F5">
            <w:pPr>
              <w:pStyle w:val="2019-20tablecolheadright"/>
            </w:pPr>
            <w:r>
              <w:t>$’000</w:t>
            </w:r>
          </w:p>
        </w:tc>
        <w:tc>
          <w:tcPr>
            <w:tcW w:w="935" w:type="dxa"/>
            <w:tcBorders>
              <w:bottom w:val="single" w:sz="4" w:space="0" w:color="auto"/>
            </w:tcBorders>
            <w:shd w:val="clear" w:color="auto" w:fill="D63A5A"/>
          </w:tcPr>
          <w:p w14:paraId="5CF6688C" w14:textId="77777777" w:rsidR="006F79F5" w:rsidRDefault="006F79F5" w:rsidP="006F79F5">
            <w:pPr>
              <w:pStyle w:val="2019-20tablecolheadright"/>
            </w:pPr>
            <w:r>
              <w:t xml:space="preserve">2020 </w:t>
            </w:r>
          </w:p>
          <w:p w14:paraId="00A9A6E5" w14:textId="7415A7DC" w:rsidR="006F79F5" w:rsidRDefault="006F79F5" w:rsidP="006F79F5">
            <w:pPr>
              <w:pStyle w:val="2019-20tablecolheadright"/>
            </w:pPr>
            <w:r>
              <w:t>$’000</w:t>
            </w:r>
          </w:p>
        </w:tc>
        <w:tc>
          <w:tcPr>
            <w:tcW w:w="914" w:type="dxa"/>
            <w:tcBorders>
              <w:bottom w:val="single" w:sz="4" w:space="0" w:color="auto"/>
            </w:tcBorders>
            <w:shd w:val="clear" w:color="auto" w:fill="D63A5A"/>
          </w:tcPr>
          <w:p w14:paraId="07055E34" w14:textId="77777777" w:rsidR="006F79F5" w:rsidRDefault="006F79F5" w:rsidP="006F79F5">
            <w:pPr>
              <w:pStyle w:val="2019-20tablecolheadright"/>
            </w:pPr>
            <w:r>
              <w:t>2021</w:t>
            </w:r>
          </w:p>
          <w:p w14:paraId="14FE9703" w14:textId="73FBB140" w:rsidR="006F79F5" w:rsidRDefault="006F79F5" w:rsidP="006F79F5">
            <w:pPr>
              <w:pStyle w:val="2019-20tablecolheadright"/>
            </w:pPr>
            <w:r>
              <w:t>$’000</w:t>
            </w:r>
          </w:p>
        </w:tc>
        <w:tc>
          <w:tcPr>
            <w:tcW w:w="841" w:type="dxa"/>
            <w:tcBorders>
              <w:bottom w:val="single" w:sz="4" w:space="0" w:color="auto"/>
            </w:tcBorders>
            <w:shd w:val="clear" w:color="auto" w:fill="D63A5A"/>
          </w:tcPr>
          <w:p w14:paraId="3E332606" w14:textId="77777777" w:rsidR="006F79F5" w:rsidRDefault="006F79F5" w:rsidP="006F79F5">
            <w:pPr>
              <w:pStyle w:val="2019-20tablecolheadright"/>
            </w:pPr>
            <w:r>
              <w:t xml:space="preserve">2020 </w:t>
            </w:r>
          </w:p>
          <w:p w14:paraId="7EBA4496" w14:textId="4B46840E" w:rsidR="006F79F5" w:rsidRDefault="006F79F5" w:rsidP="006F79F5">
            <w:pPr>
              <w:pStyle w:val="2019-20tablecolheadright"/>
            </w:pPr>
            <w:r>
              <w:t>$’000</w:t>
            </w:r>
          </w:p>
        </w:tc>
        <w:tc>
          <w:tcPr>
            <w:tcW w:w="864" w:type="dxa"/>
            <w:tcBorders>
              <w:bottom w:val="single" w:sz="4" w:space="0" w:color="auto"/>
            </w:tcBorders>
            <w:shd w:val="clear" w:color="auto" w:fill="D63A5A"/>
          </w:tcPr>
          <w:p w14:paraId="4B39BC57" w14:textId="77777777" w:rsidR="006F79F5" w:rsidRDefault="006F79F5" w:rsidP="006F79F5">
            <w:pPr>
              <w:pStyle w:val="2019-20tablecolheadright"/>
            </w:pPr>
            <w:r>
              <w:t>2021</w:t>
            </w:r>
          </w:p>
          <w:p w14:paraId="7D05D403" w14:textId="00FB3EBC" w:rsidR="006F79F5" w:rsidRDefault="006F79F5" w:rsidP="006F79F5">
            <w:pPr>
              <w:pStyle w:val="2019-20tablecolheadright"/>
            </w:pPr>
            <w:r>
              <w:t>$’000</w:t>
            </w:r>
          </w:p>
        </w:tc>
        <w:tc>
          <w:tcPr>
            <w:tcW w:w="865" w:type="dxa"/>
            <w:tcBorders>
              <w:bottom w:val="single" w:sz="4" w:space="0" w:color="auto"/>
            </w:tcBorders>
            <w:shd w:val="clear" w:color="auto" w:fill="D63A5A"/>
          </w:tcPr>
          <w:p w14:paraId="0D3E5915" w14:textId="77777777" w:rsidR="006F79F5" w:rsidRDefault="006F79F5" w:rsidP="006F79F5">
            <w:pPr>
              <w:pStyle w:val="2019-20tablecolheadright"/>
            </w:pPr>
            <w:r>
              <w:t xml:space="preserve">2020 </w:t>
            </w:r>
          </w:p>
          <w:p w14:paraId="0E360BD3" w14:textId="2BEC2DA8" w:rsidR="006F79F5" w:rsidRDefault="006F79F5" w:rsidP="006F79F5">
            <w:pPr>
              <w:pStyle w:val="2019-20tablecolheadright"/>
            </w:pPr>
            <w:r>
              <w:t>$’000</w:t>
            </w:r>
          </w:p>
        </w:tc>
      </w:tr>
      <w:tr w:rsidR="006077F5" w:rsidRPr="00E14357" w14:paraId="26D143F3" w14:textId="77777777" w:rsidTr="006077F5">
        <w:tc>
          <w:tcPr>
            <w:tcW w:w="4001" w:type="dxa"/>
          </w:tcPr>
          <w:p w14:paraId="542136EC" w14:textId="3733198B" w:rsidR="006F79F5" w:rsidRPr="00736B54" w:rsidRDefault="006F79F5" w:rsidP="006F79F5">
            <w:pPr>
              <w:pStyle w:val="2019-20tabletextBoldleft"/>
              <w:rPr>
                <w:rFonts w:cs="Arial"/>
                <w:szCs w:val="18"/>
              </w:rPr>
            </w:pPr>
            <w:r>
              <w:t>Administered income from transactions</w:t>
            </w:r>
          </w:p>
        </w:tc>
        <w:tc>
          <w:tcPr>
            <w:tcW w:w="935" w:type="dxa"/>
            <w:shd w:val="clear" w:color="auto" w:fill="F2F2F2" w:themeFill="background1" w:themeFillShade="F2"/>
          </w:tcPr>
          <w:p w14:paraId="1944ED07" w14:textId="77777777" w:rsidR="006F79F5" w:rsidRPr="00736B54" w:rsidRDefault="006F79F5" w:rsidP="006F79F5">
            <w:pPr>
              <w:pStyle w:val="2019-20tabletextright"/>
            </w:pPr>
          </w:p>
        </w:tc>
        <w:tc>
          <w:tcPr>
            <w:tcW w:w="935" w:type="dxa"/>
            <w:shd w:val="clear" w:color="auto" w:fill="FFFFFF" w:themeFill="background1"/>
          </w:tcPr>
          <w:p w14:paraId="0445F199" w14:textId="77777777" w:rsidR="006F79F5" w:rsidRPr="00736B54" w:rsidRDefault="006F79F5" w:rsidP="006F79F5">
            <w:pPr>
              <w:pStyle w:val="2019-20tabletextright"/>
            </w:pPr>
          </w:p>
        </w:tc>
        <w:tc>
          <w:tcPr>
            <w:tcW w:w="914" w:type="dxa"/>
            <w:shd w:val="clear" w:color="auto" w:fill="F2F2F2" w:themeFill="background1" w:themeFillShade="F2"/>
          </w:tcPr>
          <w:p w14:paraId="0A523C13" w14:textId="77777777" w:rsidR="006F79F5" w:rsidRPr="00736B54" w:rsidRDefault="006F79F5" w:rsidP="006F79F5">
            <w:pPr>
              <w:pStyle w:val="2019-20tabletextright"/>
            </w:pPr>
          </w:p>
        </w:tc>
        <w:tc>
          <w:tcPr>
            <w:tcW w:w="841" w:type="dxa"/>
            <w:shd w:val="clear" w:color="auto" w:fill="FFFFFF" w:themeFill="background1"/>
          </w:tcPr>
          <w:p w14:paraId="0FD74EF1" w14:textId="77777777" w:rsidR="006F79F5" w:rsidRPr="00736B54" w:rsidRDefault="006F79F5" w:rsidP="006F79F5">
            <w:pPr>
              <w:pStyle w:val="2019-20tabletextright"/>
            </w:pPr>
          </w:p>
        </w:tc>
        <w:tc>
          <w:tcPr>
            <w:tcW w:w="864" w:type="dxa"/>
            <w:shd w:val="clear" w:color="auto" w:fill="F2F2F2" w:themeFill="background1" w:themeFillShade="F2"/>
          </w:tcPr>
          <w:p w14:paraId="51FC2334" w14:textId="77777777" w:rsidR="006F79F5" w:rsidRPr="00736B54" w:rsidRDefault="006F79F5" w:rsidP="006F79F5">
            <w:pPr>
              <w:pStyle w:val="2019-20tabletextright"/>
            </w:pPr>
          </w:p>
        </w:tc>
        <w:tc>
          <w:tcPr>
            <w:tcW w:w="865" w:type="dxa"/>
            <w:shd w:val="clear" w:color="auto" w:fill="FFFFFF" w:themeFill="background1"/>
          </w:tcPr>
          <w:p w14:paraId="50DF6FCF" w14:textId="77777777" w:rsidR="006F79F5" w:rsidRPr="00736B54" w:rsidRDefault="006F79F5" w:rsidP="006F79F5">
            <w:pPr>
              <w:pStyle w:val="2019-20tabletextright"/>
            </w:pPr>
          </w:p>
        </w:tc>
      </w:tr>
      <w:tr w:rsidR="006077F5" w:rsidRPr="005E3197" w14:paraId="34083665" w14:textId="77777777" w:rsidTr="006077F5">
        <w:tc>
          <w:tcPr>
            <w:tcW w:w="4001" w:type="dxa"/>
          </w:tcPr>
          <w:p w14:paraId="45287C65" w14:textId="2A0EB656" w:rsidR="006F79F5" w:rsidRPr="00CD04C7" w:rsidRDefault="006F79F5" w:rsidP="006F79F5">
            <w:pPr>
              <w:pStyle w:val="2019-20tabletextleft"/>
              <w:rPr>
                <w:rFonts w:cs="Arial"/>
                <w:b/>
                <w:szCs w:val="18"/>
              </w:rPr>
            </w:pPr>
            <w:r>
              <w:t>Income from elections</w:t>
            </w:r>
          </w:p>
        </w:tc>
        <w:tc>
          <w:tcPr>
            <w:tcW w:w="935" w:type="dxa"/>
            <w:shd w:val="clear" w:color="auto" w:fill="F2F2F2" w:themeFill="background1" w:themeFillShade="F2"/>
          </w:tcPr>
          <w:p w14:paraId="3D391498" w14:textId="7FA58EED" w:rsidR="006F79F5" w:rsidRPr="00CD04C7" w:rsidRDefault="006F79F5" w:rsidP="006F79F5">
            <w:pPr>
              <w:pStyle w:val="2019-20tabletextright"/>
            </w:pPr>
            <w:r>
              <w:t xml:space="preserve"> 27,357 </w:t>
            </w:r>
          </w:p>
        </w:tc>
        <w:tc>
          <w:tcPr>
            <w:tcW w:w="935" w:type="dxa"/>
            <w:shd w:val="clear" w:color="auto" w:fill="FFFFFF" w:themeFill="background1"/>
          </w:tcPr>
          <w:p w14:paraId="51D7E642" w14:textId="147BE9CA" w:rsidR="006F79F5" w:rsidRPr="00CD04C7" w:rsidRDefault="006F79F5" w:rsidP="006F79F5">
            <w:pPr>
              <w:pStyle w:val="2019-20tabletextright"/>
            </w:pPr>
            <w:r>
              <w:t xml:space="preserve"> 1,335 </w:t>
            </w:r>
          </w:p>
        </w:tc>
        <w:tc>
          <w:tcPr>
            <w:tcW w:w="914" w:type="dxa"/>
            <w:shd w:val="clear" w:color="auto" w:fill="F2F2F2" w:themeFill="background1" w:themeFillShade="F2"/>
          </w:tcPr>
          <w:p w14:paraId="62A9400D" w14:textId="4208712C" w:rsidR="006F79F5" w:rsidRPr="00CD04C7" w:rsidRDefault="006F79F5" w:rsidP="006F79F5">
            <w:pPr>
              <w:pStyle w:val="2019-20tabletextright"/>
            </w:pPr>
            <w:r>
              <w:t xml:space="preserve"> - </w:t>
            </w:r>
          </w:p>
        </w:tc>
        <w:tc>
          <w:tcPr>
            <w:tcW w:w="841" w:type="dxa"/>
            <w:shd w:val="clear" w:color="auto" w:fill="FFFFFF" w:themeFill="background1"/>
          </w:tcPr>
          <w:p w14:paraId="120B16E8" w14:textId="35F68300" w:rsidR="006F79F5" w:rsidRPr="00CD04C7" w:rsidRDefault="006F79F5" w:rsidP="006F79F5">
            <w:pPr>
              <w:pStyle w:val="2019-20tabletextright"/>
            </w:pPr>
            <w:r>
              <w:t xml:space="preserve"> - </w:t>
            </w:r>
          </w:p>
        </w:tc>
        <w:tc>
          <w:tcPr>
            <w:tcW w:w="864" w:type="dxa"/>
            <w:shd w:val="clear" w:color="auto" w:fill="F2F2F2" w:themeFill="background1" w:themeFillShade="F2"/>
          </w:tcPr>
          <w:p w14:paraId="4E7A7023" w14:textId="6E88D9D9" w:rsidR="006F79F5" w:rsidRPr="00CD04C7" w:rsidRDefault="006F79F5" w:rsidP="006F79F5">
            <w:pPr>
              <w:pStyle w:val="2019-20tabletextright"/>
            </w:pPr>
            <w:r>
              <w:t xml:space="preserve"> 27,357 </w:t>
            </w:r>
          </w:p>
        </w:tc>
        <w:tc>
          <w:tcPr>
            <w:tcW w:w="865" w:type="dxa"/>
            <w:shd w:val="clear" w:color="auto" w:fill="FFFFFF" w:themeFill="background1"/>
          </w:tcPr>
          <w:p w14:paraId="4A2CCED9" w14:textId="72DAB596" w:rsidR="006F79F5" w:rsidRPr="00CD04C7" w:rsidRDefault="006F79F5" w:rsidP="006F79F5">
            <w:pPr>
              <w:pStyle w:val="2019-20tabletextright"/>
            </w:pPr>
            <w:r>
              <w:t xml:space="preserve"> 1,335 </w:t>
            </w:r>
          </w:p>
        </w:tc>
      </w:tr>
      <w:tr w:rsidR="006077F5" w:rsidRPr="00E14357" w14:paraId="67C9A9F2" w14:textId="77777777" w:rsidTr="006077F5">
        <w:tc>
          <w:tcPr>
            <w:tcW w:w="4001" w:type="dxa"/>
          </w:tcPr>
          <w:p w14:paraId="3A1B992F" w14:textId="6CEA79C5" w:rsidR="006F79F5" w:rsidRPr="00CD04C7" w:rsidRDefault="006F79F5" w:rsidP="006F79F5">
            <w:pPr>
              <w:pStyle w:val="2019-20tabletextleft"/>
              <w:rPr>
                <w:rFonts w:cs="Arial"/>
                <w:b/>
                <w:szCs w:val="18"/>
              </w:rPr>
            </w:pPr>
            <w:r>
              <w:t>Fines</w:t>
            </w:r>
          </w:p>
        </w:tc>
        <w:tc>
          <w:tcPr>
            <w:tcW w:w="935" w:type="dxa"/>
            <w:shd w:val="clear" w:color="auto" w:fill="F2F2F2" w:themeFill="background1" w:themeFillShade="F2"/>
          </w:tcPr>
          <w:p w14:paraId="4FD06768" w14:textId="6915E924" w:rsidR="006F79F5" w:rsidRPr="00CD04C7" w:rsidRDefault="006F79F5" w:rsidP="006F79F5">
            <w:pPr>
              <w:pStyle w:val="2019-20tabletextright"/>
            </w:pPr>
            <w:r>
              <w:t xml:space="preserve"> 473 </w:t>
            </w:r>
          </w:p>
        </w:tc>
        <w:tc>
          <w:tcPr>
            <w:tcW w:w="935" w:type="dxa"/>
            <w:shd w:val="clear" w:color="auto" w:fill="FFFFFF" w:themeFill="background1"/>
          </w:tcPr>
          <w:p w14:paraId="091BD7A0" w14:textId="2CB91A7C" w:rsidR="006F79F5" w:rsidRPr="00CD04C7" w:rsidRDefault="006F79F5" w:rsidP="006F79F5">
            <w:pPr>
              <w:pStyle w:val="2019-20tabletextright"/>
            </w:pPr>
            <w:r>
              <w:t xml:space="preserve"> 2,271 </w:t>
            </w:r>
          </w:p>
        </w:tc>
        <w:tc>
          <w:tcPr>
            <w:tcW w:w="914" w:type="dxa"/>
            <w:shd w:val="clear" w:color="auto" w:fill="F2F2F2" w:themeFill="background1" w:themeFillShade="F2"/>
          </w:tcPr>
          <w:p w14:paraId="0C2BDC9C" w14:textId="47D4BFE9" w:rsidR="006F79F5" w:rsidRPr="00CD04C7" w:rsidRDefault="006F79F5" w:rsidP="006F79F5">
            <w:pPr>
              <w:pStyle w:val="2019-20tabletextright"/>
            </w:pPr>
            <w:r>
              <w:t xml:space="preserve"> 5,336 </w:t>
            </w:r>
          </w:p>
        </w:tc>
        <w:tc>
          <w:tcPr>
            <w:tcW w:w="841" w:type="dxa"/>
            <w:shd w:val="clear" w:color="auto" w:fill="FFFFFF" w:themeFill="background1"/>
          </w:tcPr>
          <w:p w14:paraId="09BB0B17" w14:textId="08CFC68B" w:rsidR="006F79F5" w:rsidRPr="00CD04C7" w:rsidRDefault="006F79F5" w:rsidP="006F79F5">
            <w:pPr>
              <w:pStyle w:val="2019-20tabletextright"/>
            </w:pPr>
            <w:r>
              <w:t xml:space="preserve"> 3,162 </w:t>
            </w:r>
          </w:p>
        </w:tc>
        <w:tc>
          <w:tcPr>
            <w:tcW w:w="864" w:type="dxa"/>
            <w:shd w:val="clear" w:color="auto" w:fill="F2F2F2" w:themeFill="background1" w:themeFillShade="F2"/>
          </w:tcPr>
          <w:p w14:paraId="67A53098" w14:textId="7C5B7060" w:rsidR="006F79F5" w:rsidRPr="00CD04C7" w:rsidRDefault="006F79F5" w:rsidP="006F79F5">
            <w:pPr>
              <w:pStyle w:val="2019-20tabletextright"/>
            </w:pPr>
            <w:r>
              <w:t xml:space="preserve"> 5,809 </w:t>
            </w:r>
          </w:p>
        </w:tc>
        <w:tc>
          <w:tcPr>
            <w:tcW w:w="865" w:type="dxa"/>
            <w:shd w:val="clear" w:color="auto" w:fill="FFFFFF" w:themeFill="background1"/>
          </w:tcPr>
          <w:p w14:paraId="47461CBF" w14:textId="36CE7F04" w:rsidR="006F79F5" w:rsidRPr="00CD04C7" w:rsidRDefault="006F79F5" w:rsidP="006F79F5">
            <w:pPr>
              <w:pStyle w:val="2019-20tabletextright"/>
            </w:pPr>
            <w:r>
              <w:t xml:space="preserve"> 5,433 </w:t>
            </w:r>
          </w:p>
        </w:tc>
      </w:tr>
      <w:tr w:rsidR="006077F5" w:rsidRPr="006D42EC" w14:paraId="4D4B2B3D" w14:textId="77777777" w:rsidTr="006077F5">
        <w:tc>
          <w:tcPr>
            <w:tcW w:w="4001" w:type="dxa"/>
          </w:tcPr>
          <w:p w14:paraId="3E898B98" w14:textId="2E4D3A63" w:rsidR="006F79F5" w:rsidRPr="00CD04C7" w:rsidRDefault="006F79F5" w:rsidP="006F79F5">
            <w:pPr>
              <w:pStyle w:val="2019-20tabletextleft"/>
              <w:rPr>
                <w:rFonts w:cs="Arial"/>
                <w:b/>
                <w:szCs w:val="18"/>
              </w:rPr>
            </w:pPr>
            <w:r>
              <w:t>Candidate deposits</w:t>
            </w:r>
          </w:p>
        </w:tc>
        <w:tc>
          <w:tcPr>
            <w:tcW w:w="935" w:type="dxa"/>
            <w:shd w:val="clear" w:color="auto" w:fill="F2F2F2" w:themeFill="background1" w:themeFillShade="F2"/>
          </w:tcPr>
          <w:p w14:paraId="3DBD2886" w14:textId="2922C1BE" w:rsidR="006F79F5" w:rsidRPr="00CD04C7" w:rsidRDefault="006F79F5" w:rsidP="006F79F5">
            <w:pPr>
              <w:pStyle w:val="2019-20tabletextright"/>
            </w:pPr>
            <w:r>
              <w:t xml:space="preserve"> - </w:t>
            </w:r>
          </w:p>
        </w:tc>
        <w:tc>
          <w:tcPr>
            <w:tcW w:w="935" w:type="dxa"/>
            <w:shd w:val="clear" w:color="auto" w:fill="FFFFFF" w:themeFill="background1"/>
          </w:tcPr>
          <w:p w14:paraId="1CC88282" w14:textId="0B04526C" w:rsidR="006F79F5" w:rsidRPr="00CD04C7" w:rsidRDefault="006F79F5" w:rsidP="006F79F5">
            <w:pPr>
              <w:pStyle w:val="2019-20tabletextright"/>
            </w:pPr>
            <w:r>
              <w:t xml:space="preserve"> - </w:t>
            </w:r>
          </w:p>
        </w:tc>
        <w:tc>
          <w:tcPr>
            <w:tcW w:w="914" w:type="dxa"/>
            <w:shd w:val="clear" w:color="auto" w:fill="F2F2F2" w:themeFill="background1" w:themeFillShade="F2"/>
          </w:tcPr>
          <w:p w14:paraId="5343894C" w14:textId="457F1880" w:rsidR="006F79F5" w:rsidRPr="00CD04C7" w:rsidRDefault="006F79F5" w:rsidP="006F79F5">
            <w:pPr>
              <w:pStyle w:val="2019-20tabletextright"/>
            </w:pPr>
            <w:r>
              <w:t xml:space="preserve"> - </w:t>
            </w:r>
          </w:p>
        </w:tc>
        <w:tc>
          <w:tcPr>
            <w:tcW w:w="841" w:type="dxa"/>
            <w:shd w:val="clear" w:color="auto" w:fill="FFFFFF" w:themeFill="background1"/>
          </w:tcPr>
          <w:p w14:paraId="60F6FACE" w14:textId="0648E5F1" w:rsidR="006F79F5" w:rsidRPr="00CD04C7" w:rsidRDefault="006F79F5" w:rsidP="006F79F5">
            <w:pPr>
              <w:pStyle w:val="2019-20tabletextright"/>
            </w:pPr>
            <w:r>
              <w:t xml:space="preserve"> - </w:t>
            </w:r>
          </w:p>
        </w:tc>
        <w:tc>
          <w:tcPr>
            <w:tcW w:w="864" w:type="dxa"/>
            <w:shd w:val="clear" w:color="auto" w:fill="F2F2F2" w:themeFill="background1" w:themeFillShade="F2"/>
          </w:tcPr>
          <w:p w14:paraId="7E0094A3" w14:textId="57A0A6C1" w:rsidR="006F79F5" w:rsidRPr="00CD04C7" w:rsidRDefault="006F79F5" w:rsidP="006F79F5">
            <w:pPr>
              <w:pStyle w:val="2019-20tabletextright"/>
            </w:pPr>
            <w:r>
              <w:t xml:space="preserve"> - </w:t>
            </w:r>
          </w:p>
        </w:tc>
        <w:tc>
          <w:tcPr>
            <w:tcW w:w="865" w:type="dxa"/>
            <w:shd w:val="clear" w:color="auto" w:fill="FFFFFF" w:themeFill="background1"/>
          </w:tcPr>
          <w:p w14:paraId="77532F51" w14:textId="7118091C" w:rsidR="006F79F5" w:rsidRPr="00CD04C7" w:rsidRDefault="006F79F5" w:rsidP="006F79F5">
            <w:pPr>
              <w:pStyle w:val="2019-20tabletextright"/>
            </w:pPr>
            <w:r>
              <w:t xml:space="preserve"> - </w:t>
            </w:r>
          </w:p>
        </w:tc>
      </w:tr>
      <w:tr w:rsidR="006077F5" w:rsidRPr="005E3197" w14:paraId="57F10AB3" w14:textId="77777777" w:rsidTr="006077F5">
        <w:tc>
          <w:tcPr>
            <w:tcW w:w="4001" w:type="dxa"/>
          </w:tcPr>
          <w:p w14:paraId="57C6A3E4" w14:textId="30EE7872" w:rsidR="006F79F5" w:rsidRDefault="006F79F5" w:rsidP="006F79F5">
            <w:pPr>
              <w:pStyle w:val="2019-20tabletextleft"/>
            </w:pPr>
            <w:r>
              <w:t>Electoral entitlements</w:t>
            </w:r>
          </w:p>
        </w:tc>
        <w:tc>
          <w:tcPr>
            <w:tcW w:w="935" w:type="dxa"/>
            <w:shd w:val="clear" w:color="auto" w:fill="F2F2F2" w:themeFill="background1" w:themeFillShade="F2"/>
          </w:tcPr>
          <w:p w14:paraId="7A8A4EC5" w14:textId="3AEC4201" w:rsidR="006F79F5" w:rsidRDefault="006F79F5" w:rsidP="006F79F5">
            <w:pPr>
              <w:pStyle w:val="2019-20tabletextright"/>
            </w:pPr>
            <w:r>
              <w:t xml:space="preserve"> 11,955 </w:t>
            </w:r>
          </w:p>
        </w:tc>
        <w:tc>
          <w:tcPr>
            <w:tcW w:w="935" w:type="dxa"/>
            <w:shd w:val="clear" w:color="auto" w:fill="FFFFFF" w:themeFill="background1"/>
          </w:tcPr>
          <w:p w14:paraId="26FCDFD1" w14:textId="4BD38561" w:rsidR="006F79F5" w:rsidRDefault="006F79F5" w:rsidP="006F79F5">
            <w:pPr>
              <w:pStyle w:val="2019-20tabletextright"/>
            </w:pPr>
            <w:r>
              <w:t xml:space="preserve"> 12,135 </w:t>
            </w:r>
          </w:p>
        </w:tc>
        <w:tc>
          <w:tcPr>
            <w:tcW w:w="914" w:type="dxa"/>
            <w:shd w:val="clear" w:color="auto" w:fill="F2F2F2" w:themeFill="background1" w:themeFillShade="F2"/>
          </w:tcPr>
          <w:p w14:paraId="4E231F54" w14:textId="740CFD02" w:rsidR="006F79F5" w:rsidRDefault="006F79F5" w:rsidP="006F79F5">
            <w:pPr>
              <w:pStyle w:val="2019-20tabletextright"/>
            </w:pPr>
            <w:r>
              <w:t xml:space="preserve"> - </w:t>
            </w:r>
          </w:p>
        </w:tc>
        <w:tc>
          <w:tcPr>
            <w:tcW w:w="841" w:type="dxa"/>
            <w:shd w:val="clear" w:color="auto" w:fill="FFFFFF" w:themeFill="background1"/>
          </w:tcPr>
          <w:p w14:paraId="3475C184" w14:textId="60F255A7" w:rsidR="006F79F5" w:rsidRDefault="006F79F5" w:rsidP="006F79F5">
            <w:pPr>
              <w:pStyle w:val="2019-20tabletextright"/>
            </w:pPr>
            <w:r>
              <w:t xml:space="preserve"> - </w:t>
            </w:r>
          </w:p>
        </w:tc>
        <w:tc>
          <w:tcPr>
            <w:tcW w:w="864" w:type="dxa"/>
            <w:shd w:val="clear" w:color="auto" w:fill="F2F2F2" w:themeFill="background1" w:themeFillShade="F2"/>
          </w:tcPr>
          <w:p w14:paraId="248DC34A" w14:textId="093C88FF" w:rsidR="006F79F5" w:rsidRDefault="006F79F5" w:rsidP="006F79F5">
            <w:pPr>
              <w:pStyle w:val="2019-20tabletextright"/>
            </w:pPr>
            <w:r>
              <w:t xml:space="preserve"> 11,955 </w:t>
            </w:r>
          </w:p>
        </w:tc>
        <w:tc>
          <w:tcPr>
            <w:tcW w:w="865" w:type="dxa"/>
            <w:shd w:val="clear" w:color="auto" w:fill="FFFFFF" w:themeFill="background1"/>
          </w:tcPr>
          <w:p w14:paraId="6D89BBA8" w14:textId="7596C48E" w:rsidR="006F79F5" w:rsidRDefault="006F79F5" w:rsidP="006F79F5">
            <w:pPr>
              <w:pStyle w:val="2019-20tabletextright"/>
            </w:pPr>
            <w:r>
              <w:t xml:space="preserve"> 12,135 </w:t>
            </w:r>
          </w:p>
        </w:tc>
      </w:tr>
      <w:tr w:rsidR="006077F5" w:rsidRPr="005E3197" w14:paraId="4E1A66DF" w14:textId="77777777" w:rsidTr="006077F5">
        <w:tc>
          <w:tcPr>
            <w:tcW w:w="4001" w:type="dxa"/>
          </w:tcPr>
          <w:p w14:paraId="553459CE" w14:textId="6644F14E" w:rsidR="006F79F5" w:rsidRPr="00CD04C7" w:rsidRDefault="006F79F5" w:rsidP="006F79F5">
            <w:pPr>
              <w:pStyle w:val="2019-20tabletextleft"/>
              <w:rPr>
                <w:rFonts w:cs="Arial"/>
                <w:b/>
                <w:szCs w:val="18"/>
              </w:rPr>
            </w:pPr>
            <w:r>
              <w:t>Receipts for Funding and Disclosure</w:t>
            </w:r>
          </w:p>
        </w:tc>
        <w:tc>
          <w:tcPr>
            <w:tcW w:w="935" w:type="dxa"/>
            <w:shd w:val="clear" w:color="auto" w:fill="F2F2F2" w:themeFill="background1" w:themeFillShade="F2"/>
          </w:tcPr>
          <w:p w14:paraId="54661970" w14:textId="6B3146A5" w:rsidR="006F79F5" w:rsidRPr="00CD04C7" w:rsidRDefault="006F79F5" w:rsidP="006F79F5">
            <w:pPr>
              <w:pStyle w:val="2019-20tabletextright"/>
            </w:pPr>
            <w:r>
              <w:t xml:space="preserve"> 275 </w:t>
            </w:r>
          </w:p>
        </w:tc>
        <w:tc>
          <w:tcPr>
            <w:tcW w:w="935" w:type="dxa"/>
            <w:shd w:val="clear" w:color="auto" w:fill="FFFFFF" w:themeFill="background1"/>
          </w:tcPr>
          <w:p w14:paraId="6BEAC337" w14:textId="53739FC6" w:rsidR="006F79F5" w:rsidRPr="00CD04C7" w:rsidRDefault="006F79F5" w:rsidP="006F79F5">
            <w:pPr>
              <w:pStyle w:val="2019-20tabletextright"/>
            </w:pPr>
            <w:r>
              <w:t xml:space="preserve"> 175 </w:t>
            </w:r>
          </w:p>
        </w:tc>
        <w:tc>
          <w:tcPr>
            <w:tcW w:w="914" w:type="dxa"/>
            <w:shd w:val="clear" w:color="auto" w:fill="F2F2F2" w:themeFill="background1" w:themeFillShade="F2"/>
          </w:tcPr>
          <w:p w14:paraId="284FF38B" w14:textId="4EAA8689" w:rsidR="006F79F5" w:rsidRPr="00CD04C7" w:rsidRDefault="006F79F5" w:rsidP="006F79F5">
            <w:pPr>
              <w:pStyle w:val="2019-20tabletextright"/>
            </w:pPr>
            <w:r>
              <w:t xml:space="preserve"> - </w:t>
            </w:r>
          </w:p>
        </w:tc>
        <w:tc>
          <w:tcPr>
            <w:tcW w:w="841" w:type="dxa"/>
            <w:shd w:val="clear" w:color="auto" w:fill="FFFFFF" w:themeFill="background1"/>
          </w:tcPr>
          <w:p w14:paraId="1E3ED7F7" w14:textId="1030662E" w:rsidR="006F79F5" w:rsidRPr="00CD04C7" w:rsidRDefault="006F79F5" w:rsidP="006F79F5">
            <w:pPr>
              <w:pStyle w:val="2019-20tabletextright"/>
            </w:pPr>
            <w:r>
              <w:t xml:space="preserve"> - </w:t>
            </w:r>
          </w:p>
        </w:tc>
        <w:tc>
          <w:tcPr>
            <w:tcW w:w="864" w:type="dxa"/>
            <w:shd w:val="clear" w:color="auto" w:fill="F2F2F2" w:themeFill="background1" w:themeFillShade="F2"/>
          </w:tcPr>
          <w:p w14:paraId="6BEFE89B" w14:textId="65A5CA62" w:rsidR="006F79F5" w:rsidRPr="00CD04C7" w:rsidRDefault="006F79F5" w:rsidP="006F79F5">
            <w:pPr>
              <w:pStyle w:val="2019-20tabletextright"/>
            </w:pPr>
            <w:r>
              <w:t xml:space="preserve"> 275 </w:t>
            </w:r>
          </w:p>
        </w:tc>
        <w:tc>
          <w:tcPr>
            <w:tcW w:w="865" w:type="dxa"/>
            <w:shd w:val="clear" w:color="auto" w:fill="FFFFFF" w:themeFill="background1"/>
          </w:tcPr>
          <w:p w14:paraId="6DBB8641" w14:textId="78124514" w:rsidR="006F79F5" w:rsidRPr="00CD04C7" w:rsidRDefault="006F79F5" w:rsidP="006F79F5">
            <w:pPr>
              <w:pStyle w:val="2019-20tabletextright"/>
            </w:pPr>
            <w:r>
              <w:t xml:space="preserve"> 175 </w:t>
            </w:r>
          </w:p>
        </w:tc>
      </w:tr>
      <w:tr w:rsidR="006077F5" w:rsidRPr="00E14357" w14:paraId="25665922" w14:textId="77777777" w:rsidTr="006077F5">
        <w:tc>
          <w:tcPr>
            <w:tcW w:w="4001" w:type="dxa"/>
          </w:tcPr>
          <w:p w14:paraId="65E94B35" w14:textId="1928E3C8" w:rsidR="006F79F5" w:rsidRPr="00736B54" w:rsidRDefault="006F79F5" w:rsidP="006F79F5">
            <w:pPr>
              <w:pStyle w:val="2019-20tabletextBoldleft"/>
              <w:rPr>
                <w:rFonts w:cs="Arial"/>
                <w:szCs w:val="18"/>
              </w:rPr>
            </w:pPr>
            <w:r>
              <w:t>Total administered income from transactions</w:t>
            </w:r>
          </w:p>
        </w:tc>
        <w:tc>
          <w:tcPr>
            <w:tcW w:w="935" w:type="dxa"/>
            <w:shd w:val="clear" w:color="auto" w:fill="F2F2F2" w:themeFill="background1" w:themeFillShade="F2"/>
          </w:tcPr>
          <w:p w14:paraId="41F7140F" w14:textId="0D42A6A8" w:rsidR="006F79F5" w:rsidRPr="00736B54" w:rsidRDefault="006F79F5" w:rsidP="006F79F5">
            <w:pPr>
              <w:pStyle w:val="2019-20tabletextboldright"/>
            </w:pPr>
            <w:r>
              <w:t xml:space="preserve"> 40,060 </w:t>
            </w:r>
          </w:p>
        </w:tc>
        <w:tc>
          <w:tcPr>
            <w:tcW w:w="935" w:type="dxa"/>
            <w:shd w:val="clear" w:color="auto" w:fill="FFFFFF" w:themeFill="background1"/>
          </w:tcPr>
          <w:p w14:paraId="3EC95B31" w14:textId="0E7B091C" w:rsidR="006F79F5" w:rsidRPr="00736B54" w:rsidRDefault="006F79F5" w:rsidP="006F79F5">
            <w:pPr>
              <w:pStyle w:val="2019-20tabletextboldright"/>
            </w:pPr>
            <w:r>
              <w:t xml:space="preserve"> 15,916 </w:t>
            </w:r>
          </w:p>
        </w:tc>
        <w:tc>
          <w:tcPr>
            <w:tcW w:w="914" w:type="dxa"/>
            <w:shd w:val="clear" w:color="auto" w:fill="F2F2F2" w:themeFill="background1" w:themeFillShade="F2"/>
          </w:tcPr>
          <w:p w14:paraId="4DBC352D" w14:textId="5E5AAA68" w:rsidR="006F79F5" w:rsidRPr="00736B54" w:rsidRDefault="006F79F5" w:rsidP="006F79F5">
            <w:pPr>
              <w:pStyle w:val="2019-20tabletextboldright"/>
            </w:pPr>
            <w:r>
              <w:t xml:space="preserve"> 5,336 </w:t>
            </w:r>
          </w:p>
        </w:tc>
        <w:tc>
          <w:tcPr>
            <w:tcW w:w="841" w:type="dxa"/>
            <w:shd w:val="clear" w:color="auto" w:fill="FFFFFF" w:themeFill="background1"/>
          </w:tcPr>
          <w:p w14:paraId="4850D909" w14:textId="07DDEFDA" w:rsidR="006F79F5" w:rsidRPr="00736B54" w:rsidRDefault="006F79F5" w:rsidP="006F79F5">
            <w:pPr>
              <w:pStyle w:val="2019-20tabletextboldright"/>
            </w:pPr>
            <w:r>
              <w:rPr>
                <w:spacing w:val="-5"/>
              </w:rPr>
              <w:t xml:space="preserve"> 3,162 </w:t>
            </w:r>
          </w:p>
        </w:tc>
        <w:tc>
          <w:tcPr>
            <w:tcW w:w="864" w:type="dxa"/>
            <w:shd w:val="clear" w:color="auto" w:fill="F2F2F2" w:themeFill="background1" w:themeFillShade="F2"/>
          </w:tcPr>
          <w:p w14:paraId="60A3185E" w14:textId="0D5DAFC4" w:rsidR="006F79F5" w:rsidRPr="00736B54" w:rsidRDefault="006F79F5" w:rsidP="006F79F5">
            <w:pPr>
              <w:pStyle w:val="2019-20tabletextboldright"/>
              <w:rPr>
                <w:rStyle w:val="BodyCopySemibold"/>
                <w:rFonts w:eastAsia="MS Mincho" w:cs="Arial"/>
                <w:b/>
                <w:bCs/>
                <w:szCs w:val="18"/>
              </w:rPr>
            </w:pPr>
            <w:r>
              <w:t xml:space="preserve"> 45,396 </w:t>
            </w:r>
          </w:p>
        </w:tc>
        <w:tc>
          <w:tcPr>
            <w:tcW w:w="865" w:type="dxa"/>
            <w:shd w:val="clear" w:color="auto" w:fill="FFFFFF" w:themeFill="background1"/>
          </w:tcPr>
          <w:p w14:paraId="6BEAAFC7" w14:textId="70B1E354" w:rsidR="006F79F5" w:rsidRPr="00736B54" w:rsidRDefault="006F79F5" w:rsidP="006F79F5">
            <w:pPr>
              <w:pStyle w:val="2019-20tabletextboldright"/>
              <w:rPr>
                <w:rStyle w:val="BodyCopySemibold"/>
                <w:rFonts w:eastAsia="MS Mincho" w:cs="Arial"/>
                <w:b/>
                <w:bCs/>
                <w:szCs w:val="18"/>
              </w:rPr>
            </w:pPr>
            <w:r>
              <w:rPr>
                <w:spacing w:val="-4"/>
              </w:rPr>
              <w:t xml:space="preserve"> 19,078 </w:t>
            </w:r>
          </w:p>
        </w:tc>
      </w:tr>
      <w:tr w:rsidR="006077F5" w:rsidRPr="00E14357" w14:paraId="6C1AD5DE" w14:textId="77777777" w:rsidTr="006077F5">
        <w:tc>
          <w:tcPr>
            <w:tcW w:w="4001" w:type="dxa"/>
          </w:tcPr>
          <w:p w14:paraId="6276404C" w14:textId="1CA92294" w:rsidR="006F79F5" w:rsidRPr="00736B54" w:rsidRDefault="006F79F5" w:rsidP="006F79F5">
            <w:pPr>
              <w:pStyle w:val="2019-20tabletextBoldleft"/>
              <w:rPr>
                <w:rStyle w:val="BodyCopySemibold"/>
                <w:rFonts w:eastAsia="MS Mincho" w:cs="Arial"/>
                <w:szCs w:val="18"/>
              </w:rPr>
            </w:pPr>
            <w:r>
              <w:t>Administered expenses from transactions</w:t>
            </w:r>
          </w:p>
        </w:tc>
        <w:tc>
          <w:tcPr>
            <w:tcW w:w="935" w:type="dxa"/>
            <w:shd w:val="clear" w:color="auto" w:fill="F2F2F2" w:themeFill="background1" w:themeFillShade="F2"/>
          </w:tcPr>
          <w:p w14:paraId="6D8D805E" w14:textId="77777777" w:rsidR="006F79F5" w:rsidRPr="00736B54" w:rsidRDefault="006F79F5" w:rsidP="006F79F5">
            <w:pPr>
              <w:pStyle w:val="2019-20tabletextright"/>
              <w:rPr>
                <w:rStyle w:val="BodyCopySemibold"/>
                <w:rFonts w:eastAsia="MS Mincho" w:cs="Arial"/>
                <w:szCs w:val="18"/>
              </w:rPr>
            </w:pPr>
          </w:p>
        </w:tc>
        <w:tc>
          <w:tcPr>
            <w:tcW w:w="935" w:type="dxa"/>
            <w:shd w:val="clear" w:color="auto" w:fill="FFFFFF" w:themeFill="background1"/>
          </w:tcPr>
          <w:p w14:paraId="68829167" w14:textId="77777777" w:rsidR="006F79F5" w:rsidRPr="00736B54" w:rsidRDefault="006F79F5" w:rsidP="006F79F5">
            <w:pPr>
              <w:pStyle w:val="2019-20tabletextright"/>
              <w:rPr>
                <w:rStyle w:val="BodyCopySemibold"/>
                <w:rFonts w:eastAsia="MS Mincho" w:cs="Arial"/>
                <w:szCs w:val="18"/>
              </w:rPr>
            </w:pPr>
          </w:p>
        </w:tc>
        <w:tc>
          <w:tcPr>
            <w:tcW w:w="914" w:type="dxa"/>
            <w:shd w:val="clear" w:color="auto" w:fill="F2F2F2" w:themeFill="background1" w:themeFillShade="F2"/>
          </w:tcPr>
          <w:p w14:paraId="741114FA" w14:textId="77777777" w:rsidR="006F79F5" w:rsidRPr="00736B54" w:rsidRDefault="006F79F5" w:rsidP="006F79F5">
            <w:pPr>
              <w:pStyle w:val="2019-20tabletextright"/>
              <w:rPr>
                <w:rStyle w:val="BodyCopySemibold"/>
                <w:rFonts w:eastAsia="MS Mincho" w:cs="Arial"/>
                <w:szCs w:val="18"/>
              </w:rPr>
            </w:pPr>
          </w:p>
        </w:tc>
        <w:tc>
          <w:tcPr>
            <w:tcW w:w="841" w:type="dxa"/>
            <w:shd w:val="clear" w:color="auto" w:fill="FFFFFF" w:themeFill="background1"/>
          </w:tcPr>
          <w:p w14:paraId="4E5E9EA0" w14:textId="77777777" w:rsidR="006F79F5" w:rsidRPr="00736B54" w:rsidRDefault="006F79F5" w:rsidP="006F79F5">
            <w:pPr>
              <w:pStyle w:val="2019-20tabletextright"/>
              <w:rPr>
                <w:rStyle w:val="BodyCopySemibold"/>
                <w:rFonts w:eastAsia="MS Mincho" w:cs="Arial"/>
                <w:szCs w:val="18"/>
              </w:rPr>
            </w:pPr>
          </w:p>
        </w:tc>
        <w:tc>
          <w:tcPr>
            <w:tcW w:w="864" w:type="dxa"/>
            <w:shd w:val="clear" w:color="auto" w:fill="F2F2F2" w:themeFill="background1" w:themeFillShade="F2"/>
          </w:tcPr>
          <w:p w14:paraId="1EF837DE" w14:textId="77777777" w:rsidR="006F79F5" w:rsidRPr="00736B54" w:rsidRDefault="006F79F5" w:rsidP="006F79F5">
            <w:pPr>
              <w:pStyle w:val="2019-20tabletextright"/>
              <w:rPr>
                <w:rStyle w:val="BodyCopySemibold"/>
                <w:rFonts w:eastAsia="MS Mincho" w:cs="Arial"/>
                <w:szCs w:val="18"/>
              </w:rPr>
            </w:pPr>
          </w:p>
        </w:tc>
        <w:tc>
          <w:tcPr>
            <w:tcW w:w="865" w:type="dxa"/>
            <w:shd w:val="clear" w:color="auto" w:fill="FFFFFF" w:themeFill="background1"/>
          </w:tcPr>
          <w:p w14:paraId="33840E06" w14:textId="77777777" w:rsidR="006F79F5" w:rsidRPr="00736B54" w:rsidRDefault="006F79F5" w:rsidP="006F79F5">
            <w:pPr>
              <w:pStyle w:val="2019-20tabletextright"/>
              <w:rPr>
                <w:rStyle w:val="BodyCopySemibold"/>
                <w:rFonts w:eastAsia="MS Mincho" w:cs="Arial"/>
                <w:szCs w:val="18"/>
              </w:rPr>
            </w:pPr>
          </w:p>
        </w:tc>
      </w:tr>
      <w:tr w:rsidR="006077F5" w:rsidRPr="00E14357" w14:paraId="6EC478B5" w14:textId="77777777" w:rsidTr="006077F5">
        <w:tc>
          <w:tcPr>
            <w:tcW w:w="4001" w:type="dxa"/>
          </w:tcPr>
          <w:p w14:paraId="5C8B8FBF" w14:textId="62A5B8D4" w:rsidR="006F79F5" w:rsidRPr="00CD04C7" w:rsidRDefault="006F79F5" w:rsidP="006F79F5">
            <w:pPr>
              <w:pStyle w:val="2019-20tabletextleft"/>
              <w:rPr>
                <w:rStyle w:val="BodyCopySemibold"/>
                <w:rFonts w:eastAsia="MS Mincho" w:cs="Arial"/>
                <w:bCs w:val="0"/>
                <w:szCs w:val="18"/>
              </w:rPr>
            </w:pPr>
            <w:r>
              <w:t>Payments into the consolidated fund</w:t>
            </w:r>
          </w:p>
        </w:tc>
        <w:tc>
          <w:tcPr>
            <w:tcW w:w="935" w:type="dxa"/>
            <w:shd w:val="clear" w:color="auto" w:fill="F2F2F2" w:themeFill="background1" w:themeFillShade="F2"/>
          </w:tcPr>
          <w:p w14:paraId="71167404" w14:textId="6DE5D2FC" w:rsidR="006F79F5" w:rsidRPr="00CD04C7" w:rsidRDefault="006F79F5" w:rsidP="006F79F5">
            <w:pPr>
              <w:pStyle w:val="2019-20tabletextright"/>
              <w:rPr>
                <w:rStyle w:val="BodyCopySemibold"/>
                <w:rFonts w:eastAsia="MS Mincho" w:cs="Arial"/>
                <w:bCs w:val="0"/>
                <w:szCs w:val="18"/>
              </w:rPr>
            </w:pPr>
            <w:r>
              <w:t xml:space="preserve"> 21,251 </w:t>
            </w:r>
          </w:p>
        </w:tc>
        <w:tc>
          <w:tcPr>
            <w:tcW w:w="935" w:type="dxa"/>
            <w:shd w:val="clear" w:color="auto" w:fill="FFFFFF" w:themeFill="background1"/>
          </w:tcPr>
          <w:p w14:paraId="056DB14C" w14:textId="255F3AA9" w:rsidR="006F79F5" w:rsidRPr="00CD04C7" w:rsidRDefault="006F79F5" w:rsidP="006F79F5">
            <w:pPr>
              <w:pStyle w:val="2019-20tabletextright"/>
              <w:rPr>
                <w:rStyle w:val="BodyCopySemibold"/>
                <w:rFonts w:eastAsia="MS Mincho" w:cs="Arial"/>
                <w:bCs w:val="0"/>
                <w:szCs w:val="18"/>
              </w:rPr>
            </w:pPr>
            <w:r>
              <w:t xml:space="preserve"> 3,951 </w:t>
            </w:r>
          </w:p>
        </w:tc>
        <w:tc>
          <w:tcPr>
            <w:tcW w:w="914" w:type="dxa"/>
            <w:shd w:val="clear" w:color="auto" w:fill="F2F2F2" w:themeFill="background1" w:themeFillShade="F2"/>
          </w:tcPr>
          <w:p w14:paraId="5C375D31" w14:textId="098FC825" w:rsidR="006F79F5" w:rsidRPr="00CD04C7" w:rsidRDefault="006F79F5" w:rsidP="006F79F5">
            <w:pPr>
              <w:pStyle w:val="2019-20tabletextright"/>
              <w:rPr>
                <w:rStyle w:val="BodyCopySemibold"/>
                <w:rFonts w:eastAsia="MS Mincho" w:cs="Arial"/>
                <w:bCs w:val="0"/>
                <w:szCs w:val="18"/>
              </w:rPr>
            </w:pPr>
            <w:r>
              <w:t xml:space="preserve"> - </w:t>
            </w:r>
          </w:p>
        </w:tc>
        <w:tc>
          <w:tcPr>
            <w:tcW w:w="841" w:type="dxa"/>
            <w:shd w:val="clear" w:color="auto" w:fill="FFFFFF" w:themeFill="background1"/>
          </w:tcPr>
          <w:p w14:paraId="52FEFD90" w14:textId="041553A1" w:rsidR="006F79F5" w:rsidRPr="00CD04C7" w:rsidRDefault="006F79F5" w:rsidP="006F79F5">
            <w:pPr>
              <w:pStyle w:val="2019-20tabletextright"/>
              <w:rPr>
                <w:rStyle w:val="BodyCopySemibold"/>
                <w:rFonts w:eastAsia="MS Mincho" w:cs="Arial"/>
                <w:bCs w:val="0"/>
                <w:szCs w:val="18"/>
              </w:rPr>
            </w:pPr>
            <w:r>
              <w:t xml:space="preserve"> - </w:t>
            </w:r>
          </w:p>
        </w:tc>
        <w:tc>
          <w:tcPr>
            <w:tcW w:w="864" w:type="dxa"/>
            <w:shd w:val="clear" w:color="auto" w:fill="F2F2F2" w:themeFill="background1" w:themeFillShade="F2"/>
          </w:tcPr>
          <w:p w14:paraId="1B525235" w14:textId="4D5CF940" w:rsidR="006F79F5" w:rsidRPr="00CD04C7" w:rsidRDefault="006F79F5" w:rsidP="006F79F5">
            <w:pPr>
              <w:pStyle w:val="2019-20tabletextright"/>
              <w:rPr>
                <w:rStyle w:val="BodyCopySemibold"/>
                <w:rFonts w:eastAsia="MS Mincho" w:cs="Arial"/>
                <w:bCs w:val="0"/>
                <w:szCs w:val="18"/>
              </w:rPr>
            </w:pPr>
            <w:r>
              <w:t xml:space="preserve"> 21,251 </w:t>
            </w:r>
          </w:p>
        </w:tc>
        <w:tc>
          <w:tcPr>
            <w:tcW w:w="865" w:type="dxa"/>
            <w:shd w:val="clear" w:color="auto" w:fill="FFFFFF" w:themeFill="background1"/>
          </w:tcPr>
          <w:p w14:paraId="40288D60" w14:textId="6EBDDE71" w:rsidR="006F79F5" w:rsidRPr="00CD04C7" w:rsidRDefault="006F79F5" w:rsidP="006F79F5">
            <w:pPr>
              <w:pStyle w:val="2019-20tabletextright"/>
              <w:rPr>
                <w:rStyle w:val="BodyCopySemibold"/>
                <w:rFonts w:eastAsia="MS Mincho" w:cs="Arial"/>
                <w:bCs w:val="0"/>
                <w:szCs w:val="18"/>
              </w:rPr>
            </w:pPr>
            <w:r>
              <w:t xml:space="preserve"> 3,951 </w:t>
            </w:r>
          </w:p>
        </w:tc>
      </w:tr>
      <w:tr w:rsidR="006077F5" w:rsidRPr="00E14357" w14:paraId="2EBAD164" w14:textId="77777777" w:rsidTr="006077F5">
        <w:tc>
          <w:tcPr>
            <w:tcW w:w="4001" w:type="dxa"/>
          </w:tcPr>
          <w:p w14:paraId="0257B9FC" w14:textId="3305509B" w:rsidR="006F79F5" w:rsidRPr="00CD04C7" w:rsidRDefault="006F79F5" w:rsidP="006F79F5">
            <w:pPr>
              <w:pStyle w:val="2019-20tabletextleft"/>
              <w:rPr>
                <w:rStyle w:val="BodyCopySemibold"/>
                <w:rFonts w:eastAsia="MS Mincho" w:cs="Arial"/>
                <w:bCs w:val="0"/>
                <w:szCs w:val="18"/>
              </w:rPr>
            </w:pPr>
            <w:r>
              <w:t>Payments to councils</w:t>
            </w:r>
          </w:p>
        </w:tc>
        <w:tc>
          <w:tcPr>
            <w:tcW w:w="935" w:type="dxa"/>
            <w:shd w:val="clear" w:color="auto" w:fill="F2F2F2" w:themeFill="background1" w:themeFillShade="F2"/>
          </w:tcPr>
          <w:p w14:paraId="7A86A055" w14:textId="2464B597" w:rsidR="006F79F5" w:rsidRPr="00CD04C7" w:rsidRDefault="006F79F5" w:rsidP="006F79F5">
            <w:pPr>
              <w:pStyle w:val="2019-20tabletextright"/>
              <w:rPr>
                <w:rStyle w:val="BodyCopySemibold"/>
                <w:rFonts w:eastAsia="MS Mincho" w:cs="Arial"/>
                <w:bCs w:val="0"/>
                <w:szCs w:val="18"/>
              </w:rPr>
            </w:pPr>
            <w:r>
              <w:t xml:space="preserve"> - </w:t>
            </w:r>
          </w:p>
        </w:tc>
        <w:tc>
          <w:tcPr>
            <w:tcW w:w="935" w:type="dxa"/>
            <w:shd w:val="clear" w:color="auto" w:fill="FFFFFF" w:themeFill="background1"/>
          </w:tcPr>
          <w:p w14:paraId="19C1C808" w14:textId="2E4DC1B7" w:rsidR="006F79F5" w:rsidRPr="00CD04C7" w:rsidRDefault="006F79F5" w:rsidP="006F79F5">
            <w:pPr>
              <w:pStyle w:val="2019-20tabletextright"/>
              <w:rPr>
                <w:rStyle w:val="BodyCopySemibold"/>
                <w:rFonts w:eastAsia="MS Mincho" w:cs="Arial"/>
                <w:bCs w:val="0"/>
                <w:szCs w:val="18"/>
              </w:rPr>
            </w:pPr>
            <w:r>
              <w:t xml:space="preserve"> - </w:t>
            </w:r>
          </w:p>
        </w:tc>
        <w:tc>
          <w:tcPr>
            <w:tcW w:w="914" w:type="dxa"/>
            <w:shd w:val="clear" w:color="auto" w:fill="F2F2F2" w:themeFill="background1" w:themeFillShade="F2"/>
          </w:tcPr>
          <w:p w14:paraId="3A239BB8" w14:textId="31BF93F5" w:rsidR="006F79F5" w:rsidRPr="00CD04C7" w:rsidRDefault="006F79F5" w:rsidP="006F79F5">
            <w:pPr>
              <w:pStyle w:val="2019-20tabletextright"/>
              <w:rPr>
                <w:rStyle w:val="BodyCopySemibold"/>
                <w:rFonts w:eastAsia="MS Mincho" w:cs="Arial"/>
                <w:bCs w:val="0"/>
                <w:szCs w:val="18"/>
              </w:rPr>
            </w:pPr>
            <w:r>
              <w:t xml:space="preserve"> 3,127 </w:t>
            </w:r>
          </w:p>
        </w:tc>
        <w:tc>
          <w:tcPr>
            <w:tcW w:w="841" w:type="dxa"/>
            <w:shd w:val="clear" w:color="auto" w:fill="FFFFFF" w:themeFill="background1"/>
          </w:tcPr>
          <w:p w14:paraId="0319C042" w14:textId="026BF78F" w:rsidR="006F79F5" w:rsidRPr="00CD04C7" w:rsidRDefault="006F79F5" w:rsidP="006F79F5">
            <w:pPr>
              <w:pStyle w:val="2019-20tabletextright"/>
              <w:rPr>
                <w:rStyle w:val="BodyCopySemibold"/>
                <w:rFonts w:eastAsia="MS Mincho" w:cs="Arial"/>
                <w:bCs w:val="0"/>
                <w:szCs w:val="18"/>
              </w:rPr>
            </w:pPr>
            <w:r>
              <w:t xml:space="preserve"> 3,215 </w:t>
            </w:r>
          </w:p>
        </w:tc>
        <w:tc>
          <w:tcPr>
            <w:tcW w:w="864" w:type="dxa"/>
            <w:shd w:val="clear" w:color="auto" w:fill="F2F2F2" w:themeFill="background1" w:themeFillShade="F2"/>
          </w:tcPr>
          <w:p w14:paraId="0DF1525C" w14:textId="6E43BF5A" w:rsidR="006F79F5" w:rsidRPr="00CD04C7" w:rsidRDefault="006F79F5" w:rsidP="006F79F5">
            <w:pPr>
              <w:pStyle w:val="2019-20tabletextright"/>
              <w:rPr>
                <w:rStyle w:val="BodyCopySemibold"/>
                <w:rFonts w:eastAsia="MS Mincho" w:cs="Arial"/>
                <w:bCs w:val="0"/>
                <w:szCs w:val="18"/>
              </w:rPr>
            </w:pPr>
            <w:r>
              <w:t xml:space="preserve"> 3,127 </w:t>
            </w:r>
          </w:p>
        </w:tc>
        <w:tc>
          <w:tcPr>
            <w:tcW w:w="865" w:type="dxa"/>
            <w:shd w:val="clear" w:color="auto" w:fill="FFFFFF" w:themeFill="background1"/>
          </w:tcPr>
          <w:p w14:paraId="7DF1579B" w14:textId="7AAC3B65" w:rsidR="006F79F5" w:rsidRPr="00CD04C7" w:rsidRDefault="006F79F5" w:rsidP="006F79F5">
            <w:pPr>
              <w:pStyle w:val="2019-20tabletextright"/>
              <w:rPr>
                <w:rStyle w:val="BodyCopySemibold"/>
                <w:rFonts w:eastAsia="MS Mincho" w:cs="Arial"/>
                <w:bCs w:val="0"/>
                <w:szCs w:val="18"/>
              </w:rPr>
            </w:pPr>
            <w:r>
              <w:t xml:space="preserve"> 3,215 </w:t>
            </w:r>
          </w:p>
        </w:tc>
      </w:tr>
      <w:tr w:rsidR="006077F5" w:rsidRPr="00E14357" w14:paraId="514734EE" w14:textId="77777777" w:rsidTr="006077F5">
        <w:tc>
          <w:tcPr>
            <w:tcW w:w="4001" w:type="dxa"/>
          </w:tcPr>
          <w:p w14:paraId="4FFFBB60" w14:textId="7B11721D" w:rsidR="006F79F5" w:rsidRPr="00CD04C7" w:rsidRDefault="006F79F5" w:rsidP="006F79F5">
            <w:pPr>
              <w:pStyle w:val="2019-20tabletextleft"/>
              <w:rPr>
                <w:rStyle w:val="BodyCopySemibold"/>
                <w:rFonts w:eastAsia="MS Mincho" w:cs="Arial"/>
                <w:bCs w:val="0"/>
                <w:szCs w:val="18"/>
              </w:rPr>
            </w:pPr>
            <w:r>
              <w:t>Payments for Funding and Disclosure</w:t>
            </w:r>
          </w:p>
        </w:tc>
        <w:tc>
          <w:tcPr>
            <w:tcW w:w="935" w:type="dxa"/>
            <w:shd w:val="clear" w:color="auto" w:fill="F2F2F2" w:themeFill="background1" w:themeFillShade="F2"/>
          </w:tcPr>
          <w:p w14:paraId="20C427BF" w14:textId="1B855AAC" w:rsidR="006F79F5" w:rsidRPr="00CD04C7" w:rsidRDefault="006F79F5" w:rsidP="006F79F5">
            <w:pPr>
              <w:pStyle w:val="2019-20tabletextright"/>
              <w:rPr>
                <w:rStyle w:val="BodyCopySemibold"/>
                <w:rFonts w:eastAsia="MS Mincho" w:cs="Arial"/>
                <w:bCs w:val="0"/>
                <w:szCs w:val="18"/>
              </w:rPr>
            </w:pPr>
            <w:r>
              <w:t xml:space="preserve"> 6,489 </w:t>
            </w:r>
          </w:p>
        </w:tc>
        <w:tc>
          <w:tcPr>
            <w:tcW w:w="935" w:type="dxa"/>
            <w:shd w:val="clear" w:color="auto" w:fill="FFFFFF" w:themeFill="background1"/>
          </w:tcPr>
          <w:p w14:paraId="20358402" w14:textId="666949F5" w:rsidR="006F79F5" w:rsidRPr="00CD04C7" w:rsidRDefault="006F79F5" w:rsidP="006F79F5">
            <w:pPr>
              <w:pStyle w:val="2019-20tabletextright"/>
              <w:rPr>
                <w:rStyle w:val="BodyCopySemibold"/>
                <w:rFonts w:eastAsia="MS Mincho" w:cs="Arial"/>
                <w:bCs w:val="0"/>
                <w:szCs w:val="18"/>
              </w:rPr>
            </w:pPr>
            <w:r>
              <w:t xml:space="preserve"> 6,383 </w:t>
            </w:r>
          </w:p>
        </w:tc>
        <w:tc>
          <w:tcPr>
            <w:tcW w:w="914" w:type="dxa"/>
            <w:shd w:val="clear" w:color="auto" w:fill="F2F2F2" w:themeFill="background1" w:themeFillShade="F2"/>
          </w:tcPr>
          <w:p w14:paraId="40160E5A" w14:textId="7237AFF9" w:rsidR="006F79F5" w:rsidRPr="00CD04C7" w:rsidRDefault="006F79F5" w:rsidP="006F79F5">
            <w:pPr>
              <w:pStyle w:val="2019-20tabletextright"/>
              <w:rPr>
                <w:rStyle w:val="BodyCopySemibold"/>
                <w:rFonts w:eastAsia="MS Mincho" w:cs="Arial"/>
                <w:bCs w:val="0"/>
                <w:szCs w:val="18"/>
              </w:rPr>
            </w:pPr>
            <w:r>
              <w:t xml:space="preserve"> - </w:t>
            </w:r>
          </w:p>
        </w:tc>
        <w:tc>
          <w:tcPr>
            <w:tcW w:w="841" w:type="dxa"/>
            <w:shd w:val="clear" w:color="auto" w:fill="FFFFFF" w:themeFill="background1"/>
          </w:tcPr>
          <w:p w14:paraId="2931736E" w14:textId="4F5B1A97" w:rsidR="006F79F5" w:rsidRPr="00CD04C7" w:rsidRDefault="006F79F5" w:rsidP="006F79F5">
            <w:pPr>
              <w:pStyle w:val="2019-20tabletextright"/>
              <w:rPr>
                <w:rStyle w:val="BodyCopySemibold"/>
                <w:rFonts w:eastAsia="MS Mincho" w:cs="Arial"/>
                <w:bCs w:val="0"/>
                <w:szCs w:val="18"/>
              </w:rPr>
            </w:pPr>
            <w:r>
              <w:t xml:space="preserve"> - </w:t>
            </w:r>
          </w:p>
        </w:tc>
        <w:tc>
          <w:tcPr>
            <w:tcW w:w="864" w:type="dxa"/>
            <w:shd w:val="clear" w:color="auto" w:fill="F2F2F2" w:themeFill="background1" w:themeFillShade="F2"/>
          </w:tcPr>
          <w:p w14:paraId="6926098B" w14:textId="3130E23A" w:rsidR="006F79F5" w:rsidRPr="00CD04C7" w:rsidRDefault="006F79F5" w:rsidP="006F79F5">
            <w:pPr>
              <w:pStyle w:val="2019-20tabletextright"/>
              <w:rPr>
                <w:rStyle w:val="BodyCopySemibold"/>
                <w:rFonts w:eastAsia="MS Mincho" w:cs="Arial"/>
                <w:bCs w:val="0"/>
                <w:szCs w:val="18"/>
              </w:rPr>
            </w:pPr>
            <w:r>
              <w:t xml:space="preserve"> 6,489 </w:t>
            </w:r>
          </w:p>
        </w:tc>
        <w:tc>
          <w:tcPr>
            <w:tcW w:w="865" w:type="dxa"/>
            <w:shd w:val="clear" w:color="auto" w:fill="FFFFFF" w:themeFill="background1"/>
          </w:tcPr>
          <w:p w14:paraId="7348F761" w14:textId="7619AE93" w:rsidR="006F79F5" w:rsidRPr="00CD04C7" w:rsidRDefault="006F79F5" w:rsidP="006F79F5">
            <w:pPr>
              <w:pStyle w:val="2019-20tabletextright"/>
              <w:rPr>
                <w:rStyle w:val="BodyCopySemibold"/>
                <w:rFonts w:eastAsia="MS Mincho" w:cs="Arial"/>
                <w:bCs w:val="0"/>
                <w:szCs w:val="18"/>
              </w:rPr>
            </w:pPr>
            <w:r>
              <w:t xml:space="preserve"> 6,383 </w:t>
            </w:r>
          </w:p>
        </w:tc>
      </w:tr>
      <w:tr w:rsidR="006077F5" w:rsidRPr="00E14357" w14:paraId="74C75756" w14:textId="77777777" w:rsidTr="006077F5">
        <w:tc>
          <w:tcPr>
            <w:tcW w:w="4001" w:type="dxa"/>
          </w:tcPr>
          <w:p w14:paraId="33C66F7F" w14:textId="140F16A6" w:rsidR="006F79F5" w:rsidRPr="00736B54" w:rsidRDefault="006F79F5" w:rsidP="006F79F5">
            <w:pPr>
              <w:pStyle w:val="2019-20tabletextBoldleft"/>
              <w:rPr>
                <w:rStyle w:val="BodyCopySemibold"/>
                <w:rFonts w:eastAsia="MS Mincho" w:cs="Arial"/>
                <w:b/>
                <w:bCs/>
                <w:szCs w:val="18"/>
              </w:rPr>
            </w:pPr>
            <w:r>
              <w:rPr>
                <w:spacing w:val="-2"/>
              </w:rPr>
              <w:t>Total administered expenses from transactions</w:t>
            </w:r>
          </w:p>
        </w:tc>
        <w:tc>
          <w:tcPr>
            <w:tcW w:w="935" w:type="dxa"/>
            <w:shd w:val="clear" w:color="auto" w:fill="F2F2F2" w:themeFill="background1" w:themeFillShade="F2"/>
          </w:tcPr>
          <w:p w14:paraId="5EB0173A" w14:textId="2C3F2CC8" w:rsidR="006F79F5" w:rsidRPr="00736B54" w:rsidRDefault="006F79F5" w:rsidP="006F79F5">
            <w:pPr>
              <w:pStyle w:val="2019-20tabletextboldright"/>
              <w:rPr>
                <w:rStyle w:val="BodyCopySemibold"/>
                <w:rFonts w:eastAsia="MS Mincho" w:cs="Arial"/>
                <w:b/>
                <w:bCs/>
                <w:szCs w:val="18"/>
              </w:rPr>
            </w:pPr>
            <w:r>
              <w:t xml:space="preserve"> 27,740 </w:t>
            </w:r>
          </w:p>
        </w:tc>
        <w:tc>
          <w:tcPr>
            <w:tcW w:w="935" w:type="dxa"/>
            <w:shd w:val="clear" w:color="auto" w:fill="FFFFFF" w:themeFill="background1"/>
          </w:tcPr>
          <w:p w14:paraId="2477FFD6" w14:textId="05E1FE80" w:rsidR="006F79F5" w:rsidRPr="00736B54" w:rsidRDefault="006F79F5" w:rsidP="006F79F5">
            <w:pPr>
              <w:pStyle w:val="2019-20tabletextboldright"/>
              <w:rPr>
                <w:rStyle w:val="BodyCopySemibold"/>
                <w:rFonts w:eastAsia="MS Mincho" w:cs="Arial"/>
                <w:b/>
                <w:bCs/>
                <w:szCs w:val="18"/>
              </w:rPr>
            </w:pPr>
            <w:r>
              <w:t xml:space="preserve"> 10,334 </w:t>
            </w:r>
          </w:p>
        </w:tc>
        <w:tc>
          <w:tcPr>
            <w:tcW w:w="914" w:type="dxa"/>
            <w:shd w:val="clear" w:color="auto" w:fill="F2F2F2" w:themeFill="background1" w:themeFillShade="F2"/>
          </w:tcPr>
          <w:p w14:paraId="2A9E8092" w14:textId="28CD62E2" w:rsidR="006F79F5" w:rsidRPr="00736B54" w:rsidRDefault="006F79F5" w:rsidP="006F79F5">
            <w:pPr>
              <w:pStyle w:val="2019-20tabletextboldright"/>
              <w:rPr>
                <w:rStyle w:val="BodyCopySemibold"/>
                <w:rFonts w:eastAsia="MS Mincho" w:cs="Arial"/>
                <w:b/>
                <w:bCs/>
                <w:szCs w:val="18"/>
              </w:rPr>
            </w:pPr>
            <w:r>
              <w:t xml:space="preserve"> 3,127 </w:t>
            </w:r>
          </w:p>
        </w:tc>
        <w:tc>
          <w:tcPr>
            <w:tcW w:w="841" w:type="dxa"/>
            <w:shd w:val="clear" w:color="auto" w:fill="FFFFFF" w:themeFill="background1"/>
          </w:tcPr>
          <w:p w14:paraId="1DB733FD" w14:textId="319F0B5B" w:rsidR="006F79F5" w:rsidRPr="00736B54" w:rsidRDefault="006F79F5" w:rsidP="006F79F5">
            <w:pPr>
              <w:pStyle w:val="2019-20tabletextboldright"/>
              <w:rPr>
                <w:rStyle w:val="BodyCopySemibold"/>
                <w:rFonts w:eastAsia="MS Mincho" w:cs="Arial"/>
                <w:b/>
                <w:bCs/>
                <w:szCs w:val="18"/>
              </w:rPr>
            </w:pPr>
            <w:r>
              <w:rPr>
                <w:spacing w:val="-2"/>
              </w:rPr>
              <w:t xml:space="preserve"> 3,215 </w:t>
            </w:r>
          </w:p>
        </w:tc>
        <w:tc>
          <w:tcPr>
            <w:tcW w:w="864" w:type="dxa"/>
            <w:shd w:val="clear" w:color="auto" w:fill="F2F2F2" w:themeFill="background1" w:themeFillShade="F2"/>
          </w:tcPr>
          <w:p w14:paraId="18522750" w14:textId="75A87595" w:rsidR="006F79F5" w:rsidRPr="00736B54" w:rsidRDefault="006F79F5" w:rsidP="006F79F5">
            <w:pPr>
              <w:pStyle w:val="2019-20tabletextboldright"/>
              <w:rPr>
                <w:rStyle w:val="BodyCopySemibold"/>
                <w:rFonts w:eastAsia="MS Mincho" w:cs="Arial"/>
                <w:b/>
                <w:bCs/>
                <w:szCs w:val="18"/>
              </w:rPr>
            </w:pPr>
            <w:r>
              <w:t xml:space="preserve"> 30,867 </w:t>
            </w:r>
          </w:p>
        </w:tc>
        <w:tc>
          <w:tcPr>
            <w:tcW w:w="865" w:type="dxa"/>
            <w:shd w:val="clear" w:color="auto" w:fill="FFFFFF" w:themeFill="background1"/>
          </w:tcPr>
          <w:p w14:paraId="22BAD698" w14:textId="3C713937" w:rsidR="006F79F5" w:rsidRPr="00736B54" w:rsidRDefault="006F79F5" w:rsidP="006F79F5">
            <w:pPr>
              <w:pStyle w:val="2019-20tabletextboldright"/>
              <w:rPr>
                <w:rStyle w:val="BodyCopySemibold"/>
                <w:rFonts w:eastAsia="MS Mincho" w:cs="Arial"/>
                <w:b/>
                <w:bCs/>
                <w:szCs w:val="18"/>
              </w:rPr>
            </w:pPr>
            <w:r>
              <w:rPr>
                <w:spacing w:val="-2"/>
              </w:rPr>
              <w:t xml:space="preserve"> 13,549 </w:t>
            </w:r>
          </w:p>
        </w:tc>
      </w:tr>
      <w:tr w:rsidR="006077F5" w:rsidRPr="00E14357" w14:paraId="228D7FD7" w14:textId="77777777" w:rsidTr="006077F5">
        <w:tc>
          <w:tcPr>
            <w:tcW w:w="4001" w:type="dxa"/>
          </w:tcPr>
          <w:p w14:paraId="1E6E8172" w14:textId="2639CC2D" w:rsidR="006F79F5" w:rsidRPr="00736B54" w:rsidRDefault="006F79F5" w:rsidP="006F79F5">
            <w:pPr>
              <w:pStyle w:val="2019-20tabletextBoldleft"/>
              <w:rPr>
                <w:rStyle w:val="BodyCopySemibold"/>
                <w:rFonts w:eastAsia="MS Mincho" w:cs="Arial"/>
                <w:b/>
                <w:bCs/>
                <w:szCs w:val="18"/>
              </w:rPr>
            </w:pPr>
            <w:r>
              <w:rPr>
                <w:spacing w:val="-2"/>
              </w:rPr>
              <w:t>Total administered net result from transactions (net operating balance)</w:t>
            </w:r>
          </w:p>
        </w:tc>
        <w:tc>
          <w:tcPr>
            <w:tcW w:w="935" w:type="dxa"/>
            <w:shd w:val="clear" w:color="auto" w:fill="F2F2F2" w:themeFill="background1" w:themeFillShade="F2"/>
          </w:tcPr>
          <w:p w14:paraId="1068A7FE" w14:textId="254610F5" w:rsidR="006F79F5" w:rsidRPr="00736B54" w:rsidRDefault="006F79F5" w:rsidP="006F79F5">
            <w:pPr>
              <w:pStyle w:val="2019-20tabletextboldright"/>
              <w:rPr>
                <w:rStyle w:val="BodyCopySemibold"/>
                <w:rFonts w:eastAsia="MS Mincho" w:cs="Arial"/>
                <w:b/>
                <w:bCs/>
                <w:szCs w:val="18"/>
              </w:rPr>
            </w:pPr>
            <w:r>
              <w:t xml:space="preserve"> 12,320</w:t>
            </w:r>
          </w:p>
        </w:tc>
        <w:tc>
          <w:tcPr>
            <w:tcW w:w="935" w:type="dxa"/>
            <w:shd w:val="clear" w:color="auto" w:fill="FFFFFF" w:themeFill="background1"/>
          </w:tcPr>
          <w:p w14:paraId="1A0169E2" w14:textId="4050AA78" w:rsidR="006F79F5" w:rsidRPr="00736B54" w:rsidRDefault="006F79F5" w:rsidP="006F79F5">
            <w:pPr>
              <w:pStyle w:val="2019-20tabletextboldright"/>
              <w:rPr>
                <w:rStyle w:val="BodyCopySemibold"/>
                <w:rFonts w:eastAsia="MS Mincho" w:cs="Arial"/>
                <w:b/>
                <w:bCs/>
                <w:szCs w:val="18"/>
              </w:rPr>
            </w:pPr>
            <w:r>
              <w:t xml:space="preserve"> 5,582</w:t>
            </w:r>
          </w:p>
        </w:tc>
        <w:tc>
          <w:tcPr>
            <w:tcW w:w="914" w:type="dxa"/>
            <w:shd w:val="clear" w:color="auto" w:fill="F2F2F2" w:themeFill="background1" w:themeFillShade="F2"/>
          </w:tcPr>
          <w:p w14:paraId="4347B5D4" w14:textId="6887945E" w:rsidR="006F79F5" w:rsidRPr="00736B54" w:rsidRDefault="006F79F5" w:rsidP="006F79F5">
            <w:pPr>
              <w:pStyle w:val="2019-20tabletextboldright"/>
              <w:rPr>
                <w:rStyle w:val="BodyCopySemibold"/>
                <w:rFonts w:eastAsia="MS Mincho" w:cs="Arial"/>
                <w:b/>
                <w:bCs/>
                <w:szCs w:val="18"/>
              </w:rPr>
            </w:pPr>
            <w:r>
              <w:t xml:space="preserve"> 2,209</w:t>
            </w:r>
          </w:p>
        </w:tc>
        <w:tc>
          <w:tcPr>
            <w:tcW w:w="841" w:type="dxa"/>
            <w:shd w:val="clear" w:color="auto" w:fill="FFFFFF" w:themeFill="background1"/>
          </w:tcPr>
          <w:p w14:paraId="31175EBB" w14:textId="10203E0B" w:rsidR="006F79F5" w:rsidRPr="00736B54" w:rsidRDefault="006F79F5" w:rsidP="006F79F5">
            <w:pPr>
              <w:pStyle w:val="2019-20tabletextboldright"/>
              <w:rPr>
                <w:rStyle w:val="BodyCopySemibold"/>
                <w:rFonts w:eastAsia="MS Mincho" w:cs="Arial"/>
                <w:b/>
                <w:bCs/>
                <w:szCs w:val="18"/>
              </w:rPr>
            </w:pPr>
            <w:r>
              <w:t xml:space="preserve"> (53)</w:t>
            </w:r>
          </w:p>
        </w:tc>
        <w:tc>
          <w:tcPr>
            <w:tcW w:w="864" w:type="dxa"/>
            <w:shd w:val="clear" w:color="auto" w:fill="F2F2F2" w:themeFill="background1" w:themeFillShade="F2"/>
          </w:tcPr>
          <w:p w14:paraId="689A082B" w14:textId="49F27302" w:rsidR="006F79F5" w:rsidRPr="00736B54" w:rsidRDefault="006F79F5" w:rsidP="006F79F5">
            <w:pPr>
              <w:pStyle w:val="2019-20tabletextboldright"/>
              <w:rPr>
                <w:rStyle w:val="BodyCopySemibold"/>
                <w:rFonts w:eastAsia="MS Mincho" w:cs="Arial"/>
                <w:b/>
                <w:bCs/>
                <w:szCs w:val="18"/>
              </w:rPr>
            </w:pPr>
            <w:r>
              <w:t xml:space="preserve"> 14,529</w:t>
            </w:r>
          </w:p>
        </w:tc>
        <w:tc>
          <w:tcPr>
            <w:tcW w:w="865" w:type="dxa"/>
            <w:shd w:val="clear" w:color="auto" w:fill="FFFFFF" w:themeFill="background1"/>
          </w:tcPr>
          <w:p w14:paraId="78384A76" w14:textId="3DB3E6A4" w:rsidR="006F79F5" w:rsidRPr="00736B54" w:rsidRDefault="006F79F5" w:rsidP="006F79F5">
            <w:pPr>
              <w:pStyle w:val="2019-20tabletextboldright"/>
              <w:rPr>
                <w:rStyle w:val="BodyCopySemibold"/>
                <w:rFonts w:eastAsia="MS Mincho" w:cs="Arial"/>
                <w:b/>
                <w:bCs/>
                <w:szCs w:val="18"/>
              </w:rPr>
            </w:pPr>
            <w:r>
              <w:t xml:space="preserve"> 5,529</w:t>
            </w:r>
          </w:p>
        </w:tc>
      </w:tr>
      <w:tr w:rsidR="006077F5" w:rsidRPr="00E14357" w14:paraId="2A484F7B" w14:textId="77777777" w:rsidTr="006077F5">
        <w:tc>
          <w:tcPr>
            <w:tcW w:w="4001" w:type="dxa"/>
          </w:tcPr>
          <w:p w14:paraId="296E0F08" w14:textId="60F88FBB" w:rsidR="006F79F5" w:rsidRPr="00736B54" w:rsidRDefault="006F79F5" w:rsidP="006F79F5">
            <w:pPr>
              <w:pStyle w:val="2019-20tabletextBoldleft"/>
              <w:rPr>
                <w:rStyle w:val="BodyCopySemibold"/>
                <w:rFonts w:eastAsia="MS Mincho" w:cs="Arial"/>
                <w:szCs w:val="18"/>
              </w:rPr>
            </w:pPr>
            <w:r>
              <w:t>Administered assets</w:t>
            </w:r>
          </w:p>
        </w:tc>
        <w:tc>
          <w:tcPr>
            <w:tcW w:w="935" w:type="dxa"/>
            <w:shd w:val="clear" w:color="auto" w:fill="F2F2F2" w:themeFill="background1" w:themeFillShade="F2"/>
          </w:tcPr>
          <w:p w14:paraId="7E437B05" w14:textId="77777777" w:rsidR="006F79F5" w:rsidRPr="00736B54" w:rsidRDefault="006F79F5" w:rsidP="006F79F5">
            <w:pPr>
              <w:pStyle w:val="2019-20tabletextright"/>
              <w:rPr>
                <w:rStyle w:val="BodyCopySemibold"/>
                <w:rFonts w:eastAsia="MS Mincho" w:cs="Arial"/>
                <w:szCs w:val="18"/>
              </w:rPr>
            </w:pPr>
          </w:p>
        </w:tc>
        <w:tc>
          <w:tcPr>
            <w:tcW w:w="935" w:type="dxa"/>
            <w:shd w:val="clear" w:color="auto" w:fill="FFFFFF" w:themeFill="background1"/>
          </w:tcPr>
          <w:p w14:paraId="7DD37C34" w14:textId="77777777" w:rsidR="006F79F5" w:rsidRPr="00736B54" w:rsidRDefault="006F79F5" w:rsidP="006F79F5">
            <w:pPr>
              <w:pStyle w:val="2019-20tabletextright"/>
              <w:rPr>
                <w:rStyle w:val="BodyCopySemibold"/>
                <w:rFonts w:eastAsia="MS Mincho" w:cs="Arial"/>
                <w:szCs w:val="18"/>
              </w:rPr>
            </w:pPr>
          </w:p>
        </w:tc>
        <w:tc>
          <w:tcPr>
            <w:tcW w:w="914" w:type="dxa"/>
            <w:shd w:val="clear" w:color="auto" w:fill="F2F2F2" w:themeFill="background1" w:themeFillShade="F2"/>
          </w:tcPr>
          <w:p w14:paraId="3550CDCE" w14:textId="77777777" w:rsidR="006F79F5" w:rsidRPr="00736B54" w:rsidRDefault="006F79F5" w:rsidP="006F79F5">
            <w:pPr>
              <w:pStyle w:val="2019-20tabletextright"/>
              <w:rPr>
                <w:rStyle w:val="BodyCopySemibold"/>
                <w:rFonts w:eastAsia="MS Mincho" w:cs="Arial"/>
                <w:szCs w:val="18"/>
              </w:rPr>
            </w:pPr>
          </w:p>
        </w:tc>
        <w:tc>
          <w:tcPr>
            <w:tcW w:w="841" w:type="dxa"/>
            <w:shd w:val="clear" w:color="auto" w:fill="FFFFFF" w:themeFill="background1"/>
          </w:tcPr>
          <w:p w14:paraId="77F41580" w14:textId="77777777" w:rsidR="006F79F5" w:rsidRPr="00736B54" w:rsidRDefault="006F79F5" w:rsidP="006F79F5">
            <w:pPr>
              <w:pStyle w:val="2019-20tabletextright"/>
              <w:rPr>
                <w:rStyle w:val="BodyCopySemibold"/>
                <w:rFonts w:eastAsia="MS Mincho" w:cs="Arial"/>
                <w:szCs w:val="18"/>
              </w:rPr>
            </w:pPr>
          </w:p>
        </w:tc>
        <w:tc>
          <w:tcPr>
            <w:tcW w:w="864" w:type="dxa"/>
            <w:shd w:val="clear" w:color="auto" w:fill="F2F2F2" w:themeFill="background1" w:themeFillShade="F2"/>
          </w:tcPr>
          <w:p w14:paraId="69E9BC25" w14:textId="77777777" w:rsidR="006F79F5" w:rsidRPr="00736B54" w:rsidRDefault="006F79F5" w:rsidP="006F79F5">
            <w:pPr>
              <w:pStyle w:val="2019-20tabletextright"/>
              <w:rPr>
                <w:rStyle w:val="BodyCopySemibold"/>
                <w:rFonts w:eastAsia="MS Mincho" w:cs="Arial"/>
                <w:szCs w:val="18"/>
              </w:rPr>
            </w:pPr>
          </w:p>
        </w:tc>
        <w:tc>
          <w:tcPr>
            <w:tcW w:w="865" w:type="dxa"/>
            <w:shd w:val="clear" w:color="auto" w:fill="FFFFFF" w:themeFill="background1"/>
          </w:tcPr>
          <w:p w14:paraId="46E3BFF7" w14:textId="77777777" w:rsidR="006F79F5" w:rsidRPr="00736B54" w:rsidRDefault="006F79F5" w:rsidP="006F79F5">
            <w:pPr>
              <w:pStyle w:val="2019-20tabletextright"/>
              <w:rPr>
                <w:rStyle w:val="BodyCopySemibold"/>
                <w:rFonts w:eastAsia="MS Mincho" w:cs="Arial"/>
                <w:szCs w:val="18"/>
              </w:rPr>
            </w:pPr>
          </w:p>
        </w:tc>
      </w:tr>
      <w:tr w:rsidR="006077F5" w:rsidRPr="00E14357" w14:paraId="0CEF3204" w14:textId="77777777" w:rsidTr="006077F5">
        <w:tc>
          <w:tcPr>
            <w:tcW w:w="4001" w:type="dxa"/>
          </w:tcPr>
          <w:p w14:paraId="331DF8FA" w14:textId="6328C173" w:rsidR="006F79F5" w:rsidRPr="00CD04C7" w:rsidRDefault="006F79F5" w:rsidP="006F79F5">
            <w:pPr>
              <w:pStyle w:val="2019-20tabletextleft"/>
              <w:rPr>
                <w:rStyle w:val="BodyCopySemibold"/>
                <w:rFonts w:eastAsia="MS Mincho" w:cs="Arial"/>
                <w:bCs w:val="0"/>
                <w:szCs w:val="18"/>
              </w:rPr>
            </w:pPr>
            <w:r>
              <w:t>Cash</w:t>
            </w:r>
          </w:p>
        </w:tc>
        <w:tc>
          <w:tcPr>
            <w:tcW w:w="935" w:type="dxa"/>
            <w:shd w:val="clear" w:color="auto" w:fill="F2F2F2" w:themeFill="background1" w:themeFillShade="F2"/>
          </w:tcPr>
          <w:p w14:paraId="1FE559C0" w14:textId="634D0567" w:rsidR="006F79F5" w:rsidRPr="00CD04C7" w:rsidRDefault="006F79F5" w:rsidP="006F79F5">
            <w:pPr>
              <w:pStyle w:val="2019-20tabletextright"/>
              <w:rPr>
                <w:rStyle w:val="BodyCopySemibold"/>
                <w:rFonts w:eastAsia="MS Mincho" w:cs="Arial"/>
                <w:bCs w:val="0"/>
                <w:szCs w:val="18"/>
              </w:rPr>
            </w:pPr>
            <w:r>
              <w:t xml:space="preserve"> - </w:t>
            </w:r>
          </w:p>
        </w:tc>
        <w:tc>
          <w:tcPr>
            <w:tcW w:w="935" w:type="dxa"/>
            <w:shd w:val="clear" w:color="auto" w:fill="FFFFFF" w:themeFill="background1"/>
          </w:tcPr>
          <w:p w14:paraId="3CB0E6CE" w14:textId="3987C32E" w:rsidR="006F79F5" w:rsidRPr="00CD04C7" w:rsidRDefault="006F79F5" w:rsidP="006F79F5">
            <w:pPr>
              <w:pStyle w:val="2019-20tabletextright"/>
              <w:rPr>
                <w:rStyle w:val="BodyCopySemibold"/>
                <w:rFonts w:eastAsia="MS Mincho" w:cs="Arial"/>
                <w:bCs w:val="0"/>
                <w:szCs w:val="18"/>
              </w:rPr>
            </w:pPr>
            <w:r>
              <w:t xml:space="preserve"> - </w:t>
            </w:r>
          </w:p>
        </w:tc>
        <w:tc>
          <w:tcPr>
            <w:tcW w:w="914" w:type="dxa"/>
            <w:shd w:val="clear" w:color="auto" w:fill="F2F2F2" w:themeFill="background1" w:themeFillShade="F2"/>
          </w:tcPr>
          <w:p w14:paraId="69932E52" w14:textId="4150A812" w:rsidR="006F79F5" w:rsidRPr="00CD04C7" w:rsidRDefault="006F79F5" w:rsidP="006F79F5">
            <w:pPr>
              <w:pStyle w:val="2019-20tabletextright"/>
              <w:rPr>
                <w:rStyle w:val="BodyCopySemibold"/>
                <w:rFonts w:eastAsia="MS Mincho" w:cs="Arial"/>
                <w:bCs w:val="0"/>
                <w:szCs w:val="18"/>
              </w:rPr>
            </w:pPr>
            <w:r>
              <w:t xml:space="preserve"> 2,782 </w:t>
            </w:r>
          </w:p>
        </w:tc>
        <w:tc>
          <w:tcPr>
            <w:tcW w:w="841" w:type="dxa"/>
            <w:shd w:val="clear" w:color="auto" w:fill="FFFFFF" w:themeFill="background1"/>
          </w:tcPr>
          <w:p w14:paraId="4E64F68D" w14:textId="696F6FB8" w:rsidR="006F79F5" w:rsidRPr="00CD04C7" w:rsidRDefault="006F79F5" w:rsidP="006F79F5">
            <w:pPr>
              <w:pStyle w:val="2019-20tabletextright"/>
              <w:rPr>
                <w:rStyle w:val="BodyCopySemibold"/>
                <w:rFonts w:eastAsia="MS Mincho" w:cs="Arial"/>
                <w:bCs w:val="0"/>
                <w:szCs w:val="18"/>
              </w:rPr>
            </w:pPr>
            <w:r>
              <w:t xml:space="preserve"> 784 </w:t>
            </w:r>
          </w:p>
        </w:tc>
        <w:tc>
          <w:tcPr>
            <w:tcW w:w="864" w:type="dxa"/>
            <w:shd w:val="clear" w:color="auto" w:fill="F2F2F2" w:themeFill="background1" w:themeFillShade="F2"/>
          </w:tcPr>
          <w:p w14:paraId="1253553E" w14:textId="5CCA2F22" w:rsidR="006F79F5" w:rsidRPr="00CD04C7" w:rsidRDefault="006F79F5" w:rsidP="006F79F5">
            <w:pPr>
              <w:pStyle w:val="2019-20tabletextright"/>
              <w:rPr>
                <w:rStyle w:val="BodyCopySemibold"/>
                <w:rFonts w:eastAsia="MS Mincho" w:cs="Arial"/>
                <w:bCs w:val="0"/>
                <w:szCs w:val="18"/>
              </w:rPr>
            </w:pPr>
            <w:r>
              <w:t xml:space="preserve"> 2,782 </w:t>
            </w:r>
          </w:p>
        </w:tc>
        <w:tc>
          <w:tcPr>
            <w:tcW w:w="865" w:type="dxa"/>
            <w:shd w:val="clear" w:color="auto" w:fill="FFFFFF" w:themeFill="background1"/>
          </w:tcPr>
          <w:p w14:paraId="21F9F315" w14:textId="4E3E54B5" w:rsidR="006F79F5" w:rsidRPr="00CD04C7" w:rsidRDefault="006F79F5" w:rsidP="006F79F5">
            <w:pPr>
              <w:pStyle w:val="2019-20tabletextright"/>
              <w:rPr>
                <w:rStyle w:val="BodyCopySemibold"/>
                <w:rFonts w:eastAsia="MS Mincho" w:cs="Arial"/>
                <w:bCs w:val="0"/>
                <w:szCs w:val="18"/>
              </w:rPr>
            </w:pPr>
            <w:r>
              <w:t xml:space="preserve"> 784 </w:t>
            </w:r>
          </w:p>
        </w:tc>
      </w:tr>
      <w:tr w:rsidR="006077F5" w:rsidRPr="00E14357" w14:paraId="07431E75" w14:textId="77777777" w:rsidTr="006077F5">
        <w:tc>
          <w:tcPr>
            <w:tcW w:w="4001" w:type="dxa"/>
          </w:tcPr>
          <w:p w14:paraId="4F5E7E92" w14:textId="5E647548" w:rsidR="006F79F5" w:rsidRPr="00CD04C7" w:rsidRDefault="006F79F5" w:rsidP="006F79F5">
            <w:pPr>
              <w:pStyle w:val="2019-20tabletextleft"/>
              <w:rPr>
                <w:rStyle w:val="BodyCopySemibold"/>
                <w:rFonts w:eastAsia="MS Mincho" w:cs="Arial"/>
                <w:bCs w:val="0"/>
                <w:szCs w:val="18"/>
              </w:rPr>
            </w:pPr>
            <w:r>
              <w:t>Receivables</w:t>
            </w:r>
          </w:p>
        </w:tc>
        <w:tc>
          <w:tcPr>
            <w:tcW w:w="935" w:type="dxa"/>
            <w:shd w:val="clear" w:color="auto" w:fill="F2F2F2" w:themeFill="background1" w:themeFillShade="F2"/>
          </w:tcPr>
          <w:p w14:paraId="772A8CF0" w14:textId="0A2518C5" w:rsidR="006F79F5" w:rsidRPr="00CD04C7" w:rsidRDefault="006F79F5" w:rsidP="006F79F5">
            <w:pPr>
              <w:pStyle w:val="2019-20tabletextright"/>
              <w:rPr>
                <w:rStyle w:val="BodyCopySemibold"/>
                <w:rFonts w:eastAsia="MS Mincho" w:cs="Arial"/>
                <w:bCs w:val="0"/>
                <w:szCs w:val="18"/>
              </w:rPr>
            </w:pPr>
            <w:r>
              <w:t xml:space="preserve"> 6,746 </w:t>
            </w:r>
          </w:p>
        </w:tc>
        <w:tc>
          <w:tcPr>
            <w:tcW w:w="935" w:type="dxa"/>
            <w:shd w:val="clear" w:color="auto" w:fill="FFFFFF" w:themeFill="background1"/>
          </w:tcPr>
          <w:p w14:paraId="366DD497" w14:textId="7EB6100C" w:rsidR="006F79F5" w:rsidRPr="00CD04C7" w:rsidRDefault="006F79F5" w:rsidP="006F79F5">
            <w:pPr>
              <w:pStyle w:val="2019-20tabletextright"/>
              <w:rPr>
                <w:rStyle w:val="BodyCopySemibold"/>
                <w:rFonts w:eastAsia="MS Mincho" w:cs="Arial"/>
                <w:bCs w:val="0"/>
                <w:szCs w:val="18"/>
              </w:rPr>
            </w:pPr>
            <w:r>
              <w:t xml:space="preserve"> - </w:t>
            </w:r>
          </w:p>
        </w:tc>
        <w:tc>
          <w:tcPr>
            <w:tcW w:w="914" w:type="dxa"/>
            <w:shd w:val="clear" w:color="auto" w:fill="F2F2F2" w:themeFill="background1" w:themeFillShade="F2"/>
          </w:tcPr>
          <w:p w14:paraId="2E817302" w14:textId="7556F70B" w:rsidR="006F79F5" w:rsidRPr="00CD04C7" w:rsidRDefault="006F79F5" w:rsidP="006F79F5">
            <w:pPr>
              <w:pStyle w:val="2019-20tabletextright"/>
              <w:rPr>
                <w:rStyle w:val="BodyCopySemibold"/>
                <w:rFonts w:eastAsia="MS Mincho" w:cs="Arial"/>
                <w:bCs w:val="0"/>
                <w:szCs w:val="18"/>
              </w:rPr>
            </w:pPr>
            <w:r>
              <w:t xml:space="preserve"> - </w:t>
            </w:r>
          </w:p>
        </w:tc>
        <w:tc>
          <w:tcPr>
            <w:tcW w:w="841" w:type="dxa"/>
            <w:shd w:val="clear" w:color="auto" w:fill="FFFFFF" w:themeFill="background1"/>
          </w:tcPr>
          <w:p w14:paraId="3725D883" w14:textId="466DF487" w:rsidR="006F79F5" w:rsidRPr="00CD04C7" w:rsidRDefault="006F79F5" w:rsidP="006F79F5">
            <w:pPr>
              <w:pStyle w:val="2019-20tabletextright"/>
              <w:rPr>
                <w:rStyle w:val="BodyCopySemibold"/>
                <w:rFonts w:eastAsia="MS Mincho" w:cs="Arial"/>
                <w:bCs w:val="0"/>
                <w:szCs w:val="18"/>
              </w:rPr>
            </w:pPr>
          </w:p>
        </w:tc>
        <w:tc>
          <w:tcPr>
            <w:tcW w:w="864" w:type="dxa"/>
            <w:shd w:val="clear" w:color="auto" w:fill="F2F2F2" w:themeFill="background1" w:themeFillShade="F2"/>
          </w:tcPr>
          <w:p w14:paraId="41EFE9B0" w14:textId="3A0F9A50" w:rsidR="006F79F5" w:rsidRPr="00CD04C7" w:rsidRDefault="006F79F5" w:rsidP="006F79F5">
            <w:pPr>
              <w:pStyle w:val="2019-20tabletextright"/>
              <w:rPr>
                <w:rStyle w:val="BodyCopySemibold"/>
                <w:rFonts w:eastAsia="MS Mincho" w:cs="Arial"/>
                <w:bCs w:val="0"/>
                <w:szCs w:val="18"/>
              </w:rPr>
            </w:pPr>
            <w:r>
              <w:t xml:space="preserve"> 6,746 </w:t>
            </w:r>
          </w:p>
        </w:tc>
        <w:tc>
          <w:tcPr>
            <w:tcW w:w="865" w:type="dxa"/>
            <w:shd w:val="clear" w:color="auto" w:fill="FFFFFF" w:themeFill="background1"/>
          </w:tcPr>
          <w:p w14:paraId="2BE4E572" w14:textId="37E04015" w:rsidR="006F79F5" w:rsidRPr="00CD04C7" w:rsidRDefault="006F79F5" w:rsidP="006F79F5">
            <w:pPr>
              <w:pStyle w:val="2019-20tabletextright"/>
              <w:rPr>
                <w:rStyle w:val="BodyCopySemibold"/>
                <w:rFonts w:eastAsia="MS Mincho" w:cs="Arial"/>
                <w:bCs w:val="0"/>
                <w:szCs w:val="18"/>
              </w:rPr>
            </w:pPr>
          </w:p>
        </w:tc>
      </w:tr>
      <w:tr w:rsidR="006077F5" w:rsidRPr="00E14357" w14:paraId="6F5C5A27" w14:textId="77777777" w:rsidTr="006077F5">
        <w:tc>
          <w:tcPr>
            <w:tcW w:w="4001" w:type="dxa"/>
          </w:tcPr>
          <w:p w14:paraId="34F43264" w14:textId="0A6997B7" w:rsidR="006F79F5" w:rsidRPr="00736B54" w:rsidRDefault="006F79F5" w:rsidP="006F79F5">
            <w:pPr>
              <w:pStyle w:val="2019-20tabletextleft"/>
              <w:rPr>
                <w:rStyle w:val="BodyCopySemibold"/>
                <w:rFonts w:eastAsia="MS Mincho" w:cs="Arial"/>
                <w:b w:val="0"/>
                <w:bCs w:val="0"/>
                <w:szCs w:val="18"/>
              </w:rPr>
            </w:pPr>
            <w:r>
              <w:t>Advanced funding</w:t>
            </w:r>
          </w:p>
        </w:tc>
        <w:tc>
          <w:tcPr>
            <w:tcW w:w="935" w:type="dxa"/>
            <w:shd w:val="clear" w:color="auto" w:fill="F2F2F2" w:themeFill="background1" w:themeFillShade="F2"/>
          </w:tcPr>
          <w:p w14:paraId="173DEF89" w14:textId="2352BE72" w:rsidR="006F79F5" w:rsidRPr="00736B54" w:rsidRDefault="006F79F5" w:rsidP="006F79F5">
            <w:pPr>
              <w:pStyle w:val="2019-20tabletextright"/>
              <w:rPr>
                <w:rStyle w:val="BodyCopySemibold"/>
                <w:rFonts w:eastAsia="MS Mincho" w:cs="Arial"/>
                <w:b w:val="0"/>
                <w:bCs w:val="0"/>
                <w:szCs w:val="18"/>
              </w:rPr>
            </w:pPr>
            <w:r>
              <w:t xml:space="preserve"> 24,452 </w:t>
            </w:r>
          </w:p>
        </w:tc>
        <w:tc>
          <w:tcPr>
            <w:tcW w:w="935" w:type="dxa"/>
            <w:shd w:val="clear" w:color="auto" w:fill="FFFFFF" w:themeFill="background1"/>
          </w:tcPr>
          <w:p w14:paraId="3E1B2001" w14:textId="78D9055D" w:rsidR="006F79F5" w:rsidRPr="00736B54" w:rsidRDefault="006F79F5" w:rsidP="006F79F5">
            <w:pPr>
              <w:pStyle w:val="2019-20tabletextright"/>
              <w:rPr>
                <w:rStyle w:val="BodyCopySemibold"/>
                <w:rFonts w:eastAsia="MS Mincho" w:cs="Arial"/>
                <w:b w:val="0"/>
                <w:bCs w:val="0"/>
                <w:szCs w:val="18"/>
              </w:rPr>
            </w:pPr>
            <w:r>
              <w:t xml:space="preserve"> 18,729 </w:t>
            </w:r>
          </w:p>
        </w:tc>
        <w:tc>
          <w:tcPr>
            <w:tcW w:w="914" w:type="dxa"/>
            <w:shd w:val="clear" w:color="auto" w:fill="F2F2F2" w:themeFill="background1" w:themeFillShade="F2"/>
          </w:tcPr>
          <w:p w14:paraId="31A799E9" w14:textId="46A8BCF8" w:rsidR="006F79F5" w:rsidRPr="00736B54" w:rsidRDefault="006F79F5" w:rsidP="006F79F5">
            <w:pPr>
              <w:pStyle w:val="2019-20tabletextright"/>
              <w:rPr>
                <w:rStyle w:val="BodyCopySemibold"/>
                <w:rFonts w:eastAsia="MS Mincho" w:cs="Arial"/>
                <w:b w:val="0"/>
                <w:bCs w:val="0"/>
                <w:szCs w:val="18"/>
              </w:rPr>
            </w:pPr>
            <w:r>
              <w:t xml:space="preserve"> - </w:t>
            </w:r>
          </w:p>
        </w:tc>
        <w:tc>
          <w:tcPr>
            <w:tcW w:w="841" w:type="dxa"/>
            <w:shd w:val="clear" w:color="auto" w:fill="FFFFFF" w:themeFill="background1"/>
          </w:tcPr>
          <w:p w14:paraId="05C8476E" w14:textId="39D8F836" w:rsidR="006F79F5" w:rsidRPr="00736B54" w:rsidRDefault="006F79F5" w:rsidP="006F79F5">
            <w:pPr>
              <w:pStyle w:val="2019-20tabletextright"/>
              <w:rPr>
                <w:rStyle w:val="BodyCopySemibold"/>
                <w:rFonts w:eastAsia="MS Mincho" w:cs="Arial"/>
                <w:b w:val="0"/>
                <w:bCs w:val="0"/>
                <w:szCs w:val="18"/>
              </w:rPr>
            </w:pPr>
            <w:r>
              <w:t xml:space="preserve"> - </w:t>
            </w:r>
          </w:p>
        </w:tc>
        <w:tc>
          <w:tcPr>
            <w:tcW w:w="864" w:type="dxa"/>
            <w:shd w:val="clear" w:color="auto" w:fill="F2F2F2" w:themeFill="background1" w:themeFillShade="F2"/>
          </w:tcPr>
          <w:p w14:paraId="6F68FAE2" w14:textId="3159EF03" w:rsidR="006F79F5" w:rsidRPr="00736B54" w:rsidRDefault="006F79F5" w:rsidP="006F79F5">
            <w:pPr>
              <w:pStyle w:val="2019-20tabletextright"/>
              <w:rPr>
                <w:rStyle w:val="BodyCopySemibold"/>
                <w:rFonts w:eastAsia="MS Mincho" w:cs="Arial"/>
                <w:b w:val="0"/>
                <w:bCs w:val="0"/>
                <w:szCs w:val="18"/>
              </w:rPr>
            </w:pPr>
            <w:r>
              <w:t xml:space="preserve"> 24,452 </w:t>
            </w:r>
          </w:p>
        </w:tc>
        <w:tc>
          <w:tcPr>
            <w:tcW w:w="865" w:type="dxa"/>
            <w:shd w:val="clear" w:color="auto" w:fill="FFFFFF" w:themeFill="background1"/>
          </w:tcPr>
          <w:p w14:paraId="296DAB96" w14:textId="5BD5FC3B" w:rsidR="006F79F5" w:rsidRPr="00736B54" w:rsidRDefault="006F79F5" w:rsidP="006F79F5">
            <w:pPr>
              <w:pStyle w:val="2019-20tabletextright"/>
              <w:rPr>
                <w:rStyle w:val="BodyCopySemibold"/>
                <w:rFonts w:eastAsia="MS Mincho" w:cs="Arial"/>
                <w:b w:val="0"/>
                <w:bCs w:val="0"/>
                <w:szCs w:val="18"/>
              </w:rPr>
            </w:pPr>
            <w:r>
              <w:t xml:space="preserve"> 18,729 </w:t>
            </w:r>
          </w:p>
        </w:tc>
      </w:tr>
      <w:tr w:rsidR="006077F5" w:rsidRPr="00E14357" w14:paraId="571C51F3" w14:textId="77777777" w:rsidTr="006077F5">
        <w:tc>
          <w:tcPr>
            <w:tcW w:w="4001" w:type="dxa"/>
          </w:tcPr>
          <w:p w14:paraId="44FB8101" w14:textId="3562D5F7" w:rsidR="006F79F5" w:rsidRPr="00736B54" w:rsidRDefault="006F79F5" w:rsidP="006F79F5">
            <w:pPr>
              <w:pStyle w:val="2019-20tabletextBoldleft"/>
              <w:rPr>
                <w:rStyle w:val="BodyCopySemibold"/>
                <w:rFonts w:eastAsia="MS Mincho" w:cs="Arial"/>
                <w:szCs w:val="18"/>
              </w:rPr>
            </w:pPr>
            <w:r>
              <w:t>Total administered assets</w:t>
            </w:r>
          </w:p>
        </w:tc>
        <w:tc>
          <w:tcPr>
            <w:tcW w:w="935" w:type="dxa"/>
            <w:shd w:val="clear" w:color="auto" w:fill="F2F2F2" w:themeFill="background1" w:themeFillShade="F2"/>
          </w:tcPr>
          <w:p w14:paraId="7F90E07F" w14:textId="45364DA0" w:rsidR="006F79F5" w:rsidRPr="00736B54" w:rsidRDefault="006F79F5" w:rsidP="006F79F5">
            <w:pPr>
              <w:pStyle w:val="2019-20tabletextright"/>
              <w:rPr>
                <w:rStyle w:val="BodyCopySemibold"/>
                <w:rFonts w:eastAsia="MS Mincho" w:cs="Arial"/>
                <w:szCs w:val="18"/>
              </w:rPr>
            </w:pPr>
            <w:r>
              <w:t xml:space="preserve"> 31,198 </w:t>
            </w:r>
          </w:p>
        </w:tc>
        <w:tc>
          <w:tcPr>
            <w:tcW w:w="935" w:type="dxa"/>
            <w:shd w:val="clear" w:color="auto" w:fill="FFFFFF" w:themeFill="background1"/>
          </w:tcPr>
          <w:p w14:paraId="74015FDF" w14:textId="52067E64" w:rsidR="006F79F5" w:rsidRPr="00736B54" w:rsidRDefault="006F79F5" w:rsidP="006F79F5">
            <w:pPr>
              <w:pStyle w:val="2019-20tabletextright"/>
              <w:rPr>
                <w:rStyle w:val="BodyCopySemibold"/>
                <w:rFonts w:eastAsia="MS Mincho" w:cs="Arial"/>
                <w:szCs w:val="18"/>
              </w:rPr>
            </w:pPr>
            <w:r>
              <w:t xml:space="preserve"> 18,729 </w:t>
            </w:r>
          </w:p>
        </w:tc>
        <w:tc>
          <w:tcPr>
            <w:tcW w:w="914" w:type="dxa"/>
            <w:shd w:val="clear" w:color="auto" w:fill="F2F2F2" w:themeFill="background1" w:themeFillShade="F2"/>
          </w:tcPr>
          <w:p w14:paraId="73C7D20A" w14:textId="4B35423B" w:rsidR="006F79F5" w:rsidRPr="00736B54" w:rsidRDefault="006F79F5" w:rsidP="006F79F5">
            <w:pPr>
              <w:pStyle w:val="2019-20tabletextright"/>
              <w:rPr>
                <w:rStyle w:val="BodyCopySemibold"/>
                <w:rFonts w:eastAsia="MS Mincho" w:cs="Arial"/>
                <w:szCs w:val="18"/>
              </w:rPr>
            </w:pPr>
            <w:r>
              <w:t xml:space="preserve"> 2,782 </w:t>
            </w:r>
          </w:p>
        </w:tc>
        <w:tc>
          <w:tcPr>
            <w:tcW w:w="841" w:type="dxa"/>
            <w:shd w:val="clear" w:color="auto" w:fill="FFFFFF" w:themeFill="background1"/>
          </w:tcPr>
          <w:p w14:paraId="53D1B65A" w14:textId="479584EB" w:rsidR="006F79F5" w:rsidRPr="00736B54" w:rsidRDefault="006F79F5" w:rsidP="006F79F5">
            <w:pPr>
              <w:pStyle w:val="2019-20tabletextright"/>
              <w:rPr>
                <w:rStyle w:val="BodyCopySemibold"/>
                <w:rFonts w:eastAsia="MS Mincho" w:cs="Arial"/>
                <w:szCs w:val="18"/>
              </w:rPr>
            </w:pPr>
            <w:r>
              <w:t xml:space="preserve"> 784 </w:t>
            </w:r>
          </w:p>
        </w:tc>
        <w:tc>
          <w:tcPr>
            <w:tcW w:w="864" w:type="dxa"/>
            <w:shd w:val="clear" w:color="auto" w:fill="F2F2F2" w:themeFill="background1" w:themeFillShade="F2"/>
          </w:tcPr>
          <w:p w14:paraId="2F4D8A1D" w14:textId="32FD825D" w:rsidR="006F79F5" w:rsidRPr="00736B54" w:rsidRDefault="006F79F5" w:rsidP="006F79F5">
            <w:pPr>
              <w:pStyle w:val="2019-20tabletextright"/>
              <w:rPr>
                <w:rStyle w:val="BodyCopySemibold"/>
                <w:rFonts w:eastAsia="MS Mincho" w:cs="Arial"/>
                <w:szCs w:val="18"/>
              </w:rPr>
            </w:pPr>
            <w:r>
              <w:t xml:space="preserve"> 33,980 </w:t>
            </w:r>
          </w:p>
        </w:tc>
        <w:tc>
          <w:tcPr>
            <w:tcW w:w="865" w:type="dxa"/>
            <w:shd w:val="clear" w:color="auto" w:fill="FFFFFF" w:themeFill="background1"/>
          </w:tcPr>
          <w:p w14:paraId="4CB85832" w14:textId="1E647B2B" w:rsidR="006F79F5" w:rsidRPr="00736B54" w:rsidRDefault="006F79F5" w:rsidP="006F79F5">
            <w:pPr>
              <w:pStyle w:val="2019-20tabletextright"/>
              <w:rPr>
                <w:rStyle w:val="BodyCopySemibold"/>
                <w:rFonts w:eastAsia="MS Mincho" w:cs="Arial"/>
                <w:szCs w:val="18"/>
              </w:rPr>
            </w:pPr>
            <w:r>
              <w:t xml:space="preserve"> 19,513 </w:t>
            </w:r>
          </w:p>
        </w:tc>
      </w:tr>
      <w:tr w:rsidR="006077F5" w:rsidRPr="00E14357" w14:paraId="5221271C" w14:textId="77777777" w:rsidTr="006077F5">
        <w:tc>
          <w:tcPr>
            <w:tcW w:w="4001" w:type="dxa"/>
          </w:tcPr>
          <w:p w14:paraId="7480C4AB" w14:textId="2DEB6F9A" w:rsidR="006F79F5" w:rsidRPr="00CD04C7" w:rsidRDefault="006F79F5" w:rsidP="006F79F5">
            <w:pPr>
              <w:pStyle w:val="2019-20tabletextBoldleft"/>
              <w:rPr>
                <w:rStyle w:val="BodyCopySemibold"/>
                <w:rFonts w:eastAsia="MS Mincho" w:cs="Arial"/>
                <w:bCs/>
                <w:szCs w:val="18"/>
              </w:rPr>
            </w:pPr>
            <w:r>
              <w:t>Administered liabilities</w:t>
            </w:r>
          </w:p>
        </w:tc>
        <w:tc>
          <w:tcPr>
            <w:tcW w:w="935" w:type="dxa"/>
            <w:shd w:val="clear" w:color="auto" w:fill="F2F2F2" w:themeFill="background1" w:themeFillShade="F2"/>
          </w:tcPr>
          <w:p w14:paraId="0B05DBD2" w14:textId="7CC3E02C" w:rsidR="006F79F5" w:rsidRPr="00CD04C7" w:rsidRDefault="006F79F5" w:rsidP="006F79F5">
            <w:pPr>
              <w:pStyle w:val="2019-20tabletextright"/>
              <w:rPr>
                <w:rStyle w:val="BodyCopySemibold"/>
                <w:rFonts w:eastAsia="MS Mincho" w:cs="Arial"/>
                <w:bCs w:val="0"/>
                <w:szCs w:val="18"/>
              </w:rPr>
            </w:pPr>
          </w:p>
        </w:tc>
        <w:tc>
          <w:tcPr>
            <w:tcW w:w="935" w:type="dxa"/>
            <w:shd w:val="clear" w:color="auto" w:fill="FFFFFF" w:themeFill="background1"/>
          </w:tcPr>
          <w:p w14:paraId="7ACEB8F7" w14:textId="017BFF62" w:rsidR="006F79F5" w:rsidRPr="00CD04C7" w:rsidRDefault="006F79F5" w:rsidP="006F79F5">
            <w:pPr>
              <w:pStyle w:val="2019-20tabletextright"/>
              <w:rPr>
                <w:rStyle w:val="BodyCopySemibold"/>
                <w:rFonts w:eastAsia="MS Mincho" w:cs="Arial"/>
                <w:bCs w:val="0"/>
                <w:szCs w:val="18"/>
              </w:rPr>
            </w:pPr>
          </w:p>
        </w:tc>
        <w:tc>
          <w:tcPr>
            <w:tcW w:w="914" w:type="dxa"/>
            <w:shd w:val="clear" w:color="auto" w:fill="F2F2F2" w:themeFill="background1" w:themeFillShade="F2"/>
          </w:tcPr>
          <w:p w14:paraId="679AC5FA" w14:textId="0D010EC6" w:rsidR="006F79F5" w:rsidRPr="00CD04C7" w:rsidRDefault="006F79F5" w:rsidP="006F79F5">
            <w:pPr>
              <w:pStyle w:val="2019-20tabletextright"/>
              <w:rPr>
                <w:rStyle w:val="BodyCopySemibold"/>
                <w:rFonts w:eastAsia="MS Mincho" w:cs="Arial"/>
                <w:bCs w:val="0"/>
                <w:szCs w:val="18"/>
              </w:rPr>
            </w:pPr>
          </w:p>
        </w:tc>
        <w:tc>
          <w:tcPr>
            <w:tcW w:w="841" w:type="dxa"/>
            <w:shd w:val="clear" w:color="auto" w:fill="FFFFFF" w:themeFill="background1"/>
          </w:tcPr>
          <w:p w14:paraId="37A9F78A" w14:textId="7CA06FEF" w:rsidR="006F79F5" w:rsidRPr="00CD04C7" w:rsidRDefault="006F79F5" w:rsidP="006F79F5">
            <w:pPr>
              <w:pStyle w:val="2019-20tabletextright"/>
              <w:rPr>
                <w:rStyle w:val="BodyCopySemibold"/>
                <w:rFonts w:eastAsia="MS Mincho" w:cs="Arial"/>
                <w:bCs w:val="0"/>
                <w:szCs w:val="18"/>
              </w:rPr>
            </w:pPr>
          </w:p>
        </w:tc>
        <w:tc>
          <w:tcPr>
            <w:tcW w:w="864" w:type="dxa"/>
            <w:shd w:val="clear" w:color="auto" w:fill="F2F2F2" w:themeFill="background1" w:themeFillShade="F2"/>
          </w:tcPr>
          <w:p w14:paraId="0E8A3C4E" w14:textId="31F31D66" w:rsidR="006F79F5" w:rsidRPr="00CD04C7" w:rsidRDefault="006F79F5" w:rsidP="006F79F5">
            <w:pPr>
              <w:pStyle w:val="2019-20tabletextright"/>
              <w:rPr>
                <w:rStyle w:val="BodyCopySemibold"/>
                <w:rFonts w:eastAsia="MS Mincho" w:cs="Arial"/>
                <w:bCs w:val="0"/>
                <w:szCs w:val="18"/>
              </w:rPr>
            </w:pPr>
          </w:p>
        </w:tc>
        <w:tc>
          <w:tcPr>
            <w:tcW w:w="865" w:type="dxa"/>
            <w:shd w:val="clear" w:color="auto" w:fill="FFFFFF" w:themeFill="background1"/>
          </w:tcPr>
          <w:p w14:paraId="683847A3" w14:textId="56BB8DC5" w:rsidR="006F79F5" w:rsidRPr="00CD04C7" w:rsidRDefault="006F79F5" w:rsidP="006F79F5">
            <w:pPr>
              <w:pStyle w:val="2019-20tabletextright"/>
              <w:rPr>
                <w:rStyle w:val="BodyCopySemibold"/>
                <w:rFonts w:eastAsia="MS Mincho" w:cs="Arial"/>
                <w:bCs w:val="0"/>
                <w:szCs w:val="18"/>
              </w:rPr>
            </w:pPr>
          </w:p>
        </w:tc>
      </w:tr>
      <w:tr w:rsidR="006077F5" w:rsidRPr="00E14357" w14:paraId="32EEEC29" w14:textId="77777777" w:rsidTr="006077F5">
        <w:tc>
          <w:tcPr>
            <w:tcW w:w="4001" w:type="dxa"/>
          </w:tcPr>
          <w:p w14:paraId="5CE6306A" w14:textId="0FDC4868" w:rsidR="006F79F5" w:rsidRPr="00CD04C7" w:rsidRDefault="006F79F5" w:rsidP="006F79F5">
            <w:pPr>
              <w:pStyle w:val="2019-20tabletextleft"/>
              <w:rPr>
                <w:rStyle w:val="BodyCopySemibold"/>
                <w:rFonts w:eastAsia="MS Mincho" w:cs="Arial"/>
                <w:bCs w:val="0"/>
                <w:szCs w:val="18"/>
              </w:rPr>
            </w:pPr>
            <w:r>
              <w:t>Payables</w:t>
            </w:r>
          </w:p>
        </w:tc>
        <w:tc>
          <w:tcPr>
            <w:tcW w:w="935" w:type="dxa"/>
            <w:shd w:val="clear" w:color="auto" w:fill="F2F2F2" w:themeFill="background1" w:themeFillShade="F2"/>
          </w:tcPr>
          <w:p w14:paraId="05DC4B25" w14:textId="1CF3C9B1" w:rsidR="006F79F5" w:rsidRPr="00CD04C7" w:rsidRDefault="006F79F5" w:rsidP="006F79F5">
            <w:pPr>
              <w:pStyle w:val="2019-20tabletextright"/>
              <w:rPr>
                <w:rStyle w:val="BodyCopySemibold"/>
                <w:rFonts w:eastAsia="MS Mincho" w:cs="Arial"/>
                <w:bCs w:val="0"/>
                <w:szCs w:val="18"/>
              </w:rPr>
            </w:pPr>
            <w:r>
              <w:t xml:space="preserve"> 560 </w:t>
            </w:r>
          </w:p>
        </w:tc>
        <w:tc>
          <w:tcPr>
            <w:tcW w:w="935" w:type="dxa"/>
            <w:shd w:val="clear" w:color="auto" w:fill="FFFFFF" w:themeFill="background1"/>
          </w:tcPr>
          <w:p w14:paraId="6F3B8ED9" w14:textId="79ED3B9B" w:rsidR="006F79F5" w:rsidRPr="00CD04C7" w:rsidRDefault="006F79F5" w:rsidP="006F79F5">
            <w:pPr>
              <w:pStyle w:val="2019-20tabletextright"/>
              <w:rPr>
                <w:rStyle w:val="BodyCopySemibold"/>
                <w:rFonts w:eastAsia="MS Mincho" w:cs="Arial"/>
                <w:bCs w:val="0"/>
                <w:szCs w:val="18"/>
              </w:rPr>
            </w:pPr>
            <w:r>
              <w:t xml:space="preserve"> 411 </w:t>
            </w:r>
          </w:p>
        </w:tc>
        <w:tc>
          <w:tcPr>
            <w:tcW w:w="914" w:type="dxa"/>
            <w:shd w:val="clear" w:color="auto" w:fill="F2F2F2" w:themeFill="background1" w:themeFillShade="F2"/>
          </w:tcPr>
          <w:p w14:paraId="5AE414D0" w14:textId="3D16B3FF" w:rsidR="006F79F5" w:rsidRPr="00CD04C7" w:rsidRDefault="006F79F5" w:rsidP="006F79F5">
            <w:pPr>
              <w:pStyle w:val="2019-20tabletextright"/>
              <w:rPr>
                <w:rStyle w:val="BodyCopySemibold"/>
                <w:rFonts w:eastAsia="MS Mincho" w:cs="Arial"/>
                <w:bCs w:val="0"/>
                <w:szCs w:val="18"/>
              </w:rPr>
            </w:pPr>
            <w:r>
              <w:t xml:space="preserve"> - </w:t>
            </w:r>
          </w:p>
        </w:tc>
        <w:tc>
          <w:tcPr>
            <w:tcW w:w="841" w:type="dxa"/>
            <w:shd w:val="clear" w:color="auto" w:fill="FFFFFF" w:themeFill="background1"/>
          </w:tcPr>
          <w:p w14:paraId="7AFF64AC" w14:textId="53D239D9" w:rsidR="006F79F5" w:rsidRPr="00CD04C7" w:rsidRDefault="006F79F5" w:rsidP="006F79F5">
            <w:pPr>
              <w:pStyle w:val="2019-20tabletextright"/>
              <w:rPr>
                <w:rStyle w:val="BodyCopySemibold"/>
                <w:rFonts w:eastAsia="MS Mincho" w:cs="Arial"/>
                <w:bCs w:val="0"/>
                <w:szCs w:val="18"/>
              </w:rPr>
            </w:pPr>
            <w:r>
              <w:t xml:space="preserve"> - </w:t>
            </w:r>
          </w:p>
        </w:tc>
        <w:tc>
          <w:tcPr>
            <w:tcW w:w="864" w:type="dxa"/>
            <w:shd w:val="clear" w:color="auto" w:fill="F2F2F2" w:themeFill="background1" w:themeFillShade="F2"/>
          </w:tcPr>
          <w:p w14:paraId="32C61704" w14:textId="4531B732" w:rsidR="006F79F5" w:rsidRPr="00CD04C7" w:rsidRDefault="006F79F5" w:rsidP="006F79F5">
            <w:pPr>
              <w:pStyle w:val="2019-20tabletextright"/>
              <w:rPr>
                <w:rStyle w:val="BodyCopySemibold"/>
                <w:rFonts w:eastAsia="MS Mincho" w:cs="Arial"/>
                <w:bCs w:val="0"/>
                <w:szCs w:val="18"/>
              </w:rPr>
            </w:pPr>
            <w:r>
              <w:t xml:space="preserve"> 560 </w:t>
            </w:r>
          </w:p>
        </w:tc>
        <w:tc>
          <w:tcPr>
            <w:tcW w:w="865" w:type="dxa"/>
            <w:shd w:val="clear" w:color="auto" w:fill="FFFFFF" w:themeFill="background1"/>
          </w:tcPr>
          <w:p w14:paraId="746DCA18" w14:textId="0676CC9E" w:rsidR="006F79F5" w:rsidRPr="00CD04C7" w:rsidRDefault="006F79F5" w:rsidP="006F79F5">
            <w:pPr>
              <w:pStyle w:val="2019-20tabletextright"/>
              <w:rPr>
                <w:rStyle w:val="BodyCopySemibold"/>
                <w:rFonts w:eastAsia="MS Mincho" w:cs="Arial"/>
                <w:bCs w:val="0"/>
                <w:szCs w:val="18"/>
              </w:rPr>
            </w:pPr>
            <w:r>
              <w:t xml:space="preserve"> 411 </w:t>
            </w:r>
          </w:p>
        </w:tc>
      </w:tr>
      <w:tr w:rsidR="006077F5" w:rsidRPr="00E14357" w14:paraId="40BC3685" w14:textId="77777777" w:rsidTr="006077F5">
        <w:tc>
          <w:tcPr>
            <w:tcW w:w="4001" w:type="dxa"/>
          </w:tcPr>
          <w:p w14:paraId="12E6BB09" w14:textId="76D3A5AD" w:rsidR="006F79F5" w:rsidRPr="00736B54" w:rsidRDefault="006F79F5" w:rsidP="006F79F5">
            <w:pPr>
              <w:pStyle w:val="2019-20tabletextleft"/>
              <w:rPr>
                <w:rStyle w:val="BodyCopySemibold"/>
                <w:rFonts w:eastAsia="MS Mincho" w:cs="Arial"/>
                <w:b w:val="0"/>
                <w:bCs w:val="0"/>
                <w:szCs w:val="18"/>
              </w:rPr>
            </w:pPr>
            <w:r>
              <w:t>Compulsory voting fines</w:t>
            </w:r>
          </w:p>
        </w:tc>
        <w:tc>
          <w:tcPr>
            <w:tcW w:w="935" w:type="dxa"/>
            <w:shd w:val="clear" w:color="auto" w:fill="F2F2F2" w:themeFill="background1" w:themeFillShade="F2"/>
          </w:tcPr>
          <w:p w14:paraId="38A20F74" w14:textId="5B113D54" w:rsidR="006F79F5" w:rsidRPr="00736B54" w:rsidRDefault="006F79F5" w:rsidP="006F79F5">
            <w:pPr>
              <w:pStyle w:val="2019-20tabletextright"/>
              <w:rPr>
                <w:rStyle w:val="BodyCopySemibold"/>
                <w:rFonts w:eastAsia="MS Mincho" w:cs="Arial"/>
                <w:b w:val="0"/>
                <w:bCs w:val="0"/>
                <w:szCs w:val="18"/>
              </w:rPr>
            </w:pPr>
            <w:r>
              <w:t xml:space="preserve"> - </w:t>
            </w:r>
          </w:p>
        </w:tc>
        <w:tc>
          <w:tcPr>
            <w:tcW w:w="935" w:type="dxa"/>
            <w:shd w:val="clear" w:color="auto" w:fill="FFFFFF" w:themeFill="background1"/>
          </w:tcPr>
          <w:p w14:paraId="3C379E0C" w14:textId="791997C0" w:rsidR="006F79F5" w:rsidRPr="00736B54" w:rsidRDefault="006F79F5" w:rsidP="006F79F5">
            <w:pPr>
              <w:pStyle w:val="2019-20tabletextright"/>
              <w:rPr>
                <w:rStyle w:val="BodyCopySemibold"/>
                <w:rFonts w:eastAsia="MS Mincho" w:cs="Arial"/>
                <w:b w:val="0"/>
                <w:bCs w:val="0"/>
                <w:szCs w:val="18"/>
              </w:rPr>
            </w:pPr>
            <w:r>
              <w:t xml:space="preserve"> - </w:t>
            </w:r>
          </w:p>
        </w:tc>
        <w:tc>
          <w:tcPr>
            <w:tcW w:w="914" w:type="dxa"/>
            <w:shd w:val="clear" w:color="auto" w:fill="F2F2F2" w:themeFill="background1" w:themeFillShade="F2"/>
          </w:tcPr>
          <w:p w14:paraId="3CB70215" w14:textId="4F81DE90" w:rsidR="006F79F5" w:rsidRPr="00736B54" w:rsidRDefault="006F79F5" w:rsidP="006F79F5">
            <w:pPr>
              <w:pStyle w:val="2019-20tabletextright"/>
              <w:rPr>
                <w:rStyle w:val="BodyCopySemibold"/>
                <w:rFonts w:eastAsia="MS Mincho" w:cs="Arial"/>
                <w:b w:val="0"/>
                <w:bCs w:val="0"/>
                <w:szCs w:val="18"/>
              </w:rPr>
            </w:pPr>
            <w:r>
              <w:t xml:space="preserve"> 2,782 </w:t>
            </w:r>
          </w:p>
        </w:tc>
        <w:tc>
          <w:tcPr>
            <w:tcW w:w="841" w:type="dxa"/>
            <w:shd w:val="clear" w:color="auto" w:fill="FFFFFF" w:themeFill="background1"/>
          </w:tcPr>
          <w:p w14:paraId="53D7C3A8" w14:textId="020B1640" w:rsidR="006F79F5" w:rsidRPr="00736B54" w:rsidRDefault="006F79F5" w:rsidP="006F79F5">
            <w:pPr>
              <w:pStyle w:val="2019-20tabletextright"/>
              <w:rPr>
                <w:rStyle w:val="BodyCopySemibold"/>
                <w:rFonts w:eastAsia="MS Mincho" w:cs="Arial"/>
                <w:b w:val="0"/>
                <w:bCs w:val="0"/>
                <w:szCs w:val="18"/>
              </w:rPr>
            </w:pPr>
            <w:r>
              <w:t xml:space="preserve"> 784 </w:t>
            </w:r>
          </w:p>
        </w:tc>
        <w:tc>
          <w:tcPr>
            <w:tcW w:w="864" w:type="dxa"/>
            <w:shd w:val="clear" w:color="auto" w:fill="F2F2F2" w:themeFill="background1" w:themeFillShade="F2"/>
          </w:tcPr>
          <w:p w14:paraId="1779F0AE" w14:textId="7504BB2E" w:rsidR="006F79F5" w:rsidRPr="00736B54" w:rsidRDefault="006F79F5" w:rsidP="006F79F5">
            <w:pPr>
              <w:pStyle w:val="2019-20tabletextright"/>
              <w:rPr>
                <w:rStyle w:val="BodyCopySemibold"/>
                <w:rFonts w:eastAsia="MS Mincho" w:cs="Arial"/>
                <w:b w:val="0"/>
                <w:bCs w:val="0"/>
                <w:szCs w:val="18"/>
              </w:rPr>
            </w:pPr>
            <w:r>
              <w:t xml:space="preserve"> 2,782 </w:t>
            </w:r>
          </w:p>
        </w:tc>
        <w:tc>
          <w:tcPr>
            <w:tcW w:w="865" w:type="dxa"/>
            <w:shd w:val="clear" w:color="auto" w:fill="FFFFFF" w:themeFill="background1"/>
          </w:tcPr>
          <w:p w14:paraId="3C130539" w14:textId="4A2CBC90" w:rsidR="006F79F5" w:rsidRPr="00736B54" w:rsidRDefault="006F79F5" w:rsidP="006F79F5">
            <w:pPr>
              <w:pStyle w:val="2019-20tabletextright"/>
              <w:rPr>
                <w:rStyle w:val="BodyCopySemibold"/>
                <w:rFonts w:eastAsia="MS Mincho" w:cs="Arial"/>
                <w:b w:val="0"/>
                <w:bCs w:val="0"/>
                <w:szCs w:val="18"/>
              </w:rPr>
            </w:pPr>
            <w:r>
              <w:t xml:space="preserve"> 784 </w:t>
            </w:r>
          </w:p>
        </w:tc>
      </w:tr>
      <w:tr w:rsidR="006077F5" w:rsidRPr="00E14357" w14:paraId="5F32BB0F" w14:textId="77777777" w:rsidTr="006077F5">
        <w:tc>
          <w:tcPr>
            <w:tcW w:w="4001" w:type="dxa"/>
          </w:tcPr>
          <w:p w14:paraId="0F846BDA" w14:textId="66F12F62" w:rsidR="006F79F5" w:rsidRPr="00736B54" w:rsidRDefault="006F79F5" w:rsidP="006F79F5">
            <w:pPr>
              <w:pStyle w:val="2019-20tabletextBoldleft"/>
              <w:rPr>
                <w:rStyle w:val="BodyCopySemibold"/>
                <w:rFonts w:eastAsia="MS Mincho" w:cs="Arial"/>
                <w:b/>
                <w:bCs/>
                <w:szCs w:val="18"/>
              </w:rPr>
            </w:pPr>
            <w:r>
              <w:t>Total administered liabilities</w:t>
            </w:r>
          </w:p>
        </w:tc>
        <w:tc>
          <w:tcPr>
            <w:tcW w:w="935" w:type="dxa"/>
            <w:shd w:val="clear" w:color="auto" w:fill="F2F2F2" w:themeFill="background1" w:themeFillShade="F2"/>
          </w:tcPr>
          <w:p w14:paraId="662A545F" w14:textId="1C0D8DBF" w:rsidR="006F79F5" w:rsidRPr="00736B54" w:rsidRDefault="006F79F5" w:rsidP="006F79F5">
            <w:pPr>
              <w:pStyle w:val="2019-20tabletextboldright"/>
              <w:rPr>
                <w:rStyle w:val="BodyCopySemibold"/>
                <w:rFonts w:eastAsia="MS Mincho" w:cs="Arial"/>
                <w:b/>
                <w:bCs/>
                <w:szCs w:val="18"/>
              </w:rPr>
            </w:pPr>
            <w:r>
              <w:t xml:space="preserve"> 560 </w:t>
            </w:r>
          </w:p>
        </w:tc>
        <w:tc>
          <w:tcPr>
            <w:tcW w:w="935" w:type="dxa"/>
            <w:shd w:val="clear" w:color="auto" w:fill="FFFFFF" w:themeFill="background1"/>
          </w:tcPr>
          <w:p w14:paraId="00F3B9FA" w14:textId="57B47C76" w:rsidR="006F79F5" w:rsidRPr="00736B54" w:rsidRDefault="006F79F5" w:rsidP="006F79F5">
            <w:pPr>
              <w:pStyle w:val="2019-20tabletextboldright"/>
              <w:rPr>
                <w:rStyle w:val="BodyCopySemibold"/>
                <w:rFonts w:eastAsia="MS Mincho" w:cs="Arial"/>
                <w:b/>
                <w:bCs/>
                <w:szCs w:val="18"/>
              </w:rPr>
            </w:pPr>
            <w:r>
              <w:t xml:space="preserve"> 411 </w:t>
            </w:r>
          </w:p>
        </w:tc>
        <w:tc>
          <w:tcPr>
            <w:tcW w:w="914" w:type="dxa"/>
            <w:shd w:val="clear" w:color="auto" w:fill="F2F2F2" w:themeFill="background1" w:themeFillShade="F2"/>
          </w:tcPr>
          <w:p w14:paraId="213249CB" w14:textId="214B6BEA" w:rsidR="006F79F5" w:rsidRPr="00736B54" w:rsidRDefault="006F79F5" w:rsidP="006F79F5">
            <w:pPr>
              <w:pStyle w:val="2019-20tabletextboldright"/>
              <w:rPr>
                <w:rStyle w:val="BodyCopySemibold"/>
                <w:rFonts w:eastAsia="MS Mincho" w:cs="Arial"/>
                <w:b/>
                <w:bCs/>
                <w:szCs w:val="18"/>
              </w:rPr>
            </w:pPr>
            <w:r>
              <w:t xml:space="preserve"> 2,782 </w:t>
            </w:r>
          </w:p>
        </w:tc>
        <w:tc>
          <w:tcPr>
            <w:tcW w:w="841" w:type="dxa"/>
            <w:shd w:val="clear" w:color="auto" w:fill="FFFFFF" w:themeFill="background1"/>
          </w:tcPr>
          <w:p w14:paraId="2145BD67" w14:textId="3CB01C39" w:rsidR="006F79F5" w:rsidRPr="00736B54" w:rsidRDefault="006F79F5" w:rsidP="006F79F5">
            <w:pPr>
              <w:pStyle w:val="2019-20tabletextboldright"/>
              <w:rPr>
                <w:rStyle w:val="BodyCopySemibold"/>
                <w:rFonts w:eastAsia="MS Mincho" w:cs="Arial"/>
                <w:b/>
                <w:bCs/>
                <w:szCs w:val="18"/>
              </w:rPr>
            </w:pPr>
            <w:r>
              <w:t xml:space="preserve"> 784 </w:t>
            </w:r>
          </w:p>
        </w:tc>
        <w:tc>
          <w:tcPr>
            <w:tcW w:w="864" w:type="dxa"/>
            <w:shd w:val="clear" w:color="auto" w:fill="F2F2F2" w:themeFill="background1" w:themeFillShade="F2"/>
          </w:tcPr>
          <w:p w14:paraId="0B7FD06E" w14:textId="2EA5718A" w:rsidR="006F79F5" w:rsidRPr="00736B54" w:rsidRDefault="006F79F5" w:rsidP="006F79F5">
            <w:pPr>
              <w:pStyle w:val="2019-20tabletextboldright"/>
              <w:rPr>
                <w:rStyle w:val="BodyCopySemibold"/>
                <w:rFonts w:eastAsia="MS Mincho" w:cs="Arial"/>
                <w:b/>
                <w:bCs/>
                <w:szCs w:val="18"/>
              </w:rPr>
            </w:pPr>
            <w:r>
              <w:t xml:space="preserve"> 3,342 </w:t>
            </w:r>
          </w:p>
        </w:tc>
        <w:tc>
          <w:tcPr>
            <w:tcW w:w="865" w:type="dxa"/>
            <w:shd w:val="clear" w:color="auto" w:fill="FFFFFF" w:themeFill="background1"/>
          </w:tcPr>
          <w:p w14:paraId="416BCA0A" w14:textId="02EB0F93" w:rsidR="006F79F5" w:rsidRPr="00736B54" w:rsidRDefault="006F79F5" w:rsidP="006F79F5">
            <w:pPr>
              <w:pStyle w:val="2019-20tabletextboldright"/>
              <w:rPr>
                <w:rStyle w:val="BodyCopySemibold"/>
                <w:rFonts w:eastAsia="MS Mincho" w:cs="Arial"/>
                <w:b/>
                <w:bCs/>
                <w:szCs w:val="18"/>
              </w:rPr>
            </w:pPr>
            <w:r>
              <w:t xml:space="preserve"> 1,195 </w:t>
            </w:r>
          </w:p>
        </w:tc>
      </w:tr>
      <w:tr w:rsidR="006F79F5" w:rsidRPr="00E14357" w14:paraId="33B2B8B3" w14:textId="77777777" w:rsidTr="006077F5">
        <w:tc>
          <w:tcPr>
            <w:tcW w:w="4001" w:type="dxa"/>
          </w:tcPr>
          <w:p w14:paraId="56D528A5" w14:textId="4DB3A61B" w:rsidR="006F79F5" w:rsidRDefault="006F79F5" w:rsidP="006F79F5">
            <w:pPr>
              <w:pStyle w:val="2019-20tabletextBoldleft"/>
            </w:pPr>
            <w:r>
              <w:t>Total administered net assets</w:t>
            </w:r>
          </w:p>
        </w:tc>
        <w:tc>
          <w:tcPr>
            <w:tcW w:w="935" w:type="dxa"/>
            <w:shd w:val="clear" w:color="auto" w:fill="F2F2F2" w:themeFill="background1" w:themeFillShade="F2"/>
          </w:tcPr>
          <w:p w14:paraId="4A8537E1" w14:textId="0EC1275D" w:rsidR="006F79F5" w:rsidRDefault="006F79F5" w:rsidP="006F79F5">
            <w:pPr>
              <w:pStyle w:val="2019-20tabletextboldright"/>
            </w:pPr>
            <w:r>
              <w:t xml:space="preserve"> 30,638 </w:t>
            </w:r>
          </w:p>
        </w:tc>
        <w:tc>
          <w:tcPr>
            <w:tcW w:w="935" w:type="dxa"/>
            <w:shd w:val="clear" w:color="auto" w:fill="FFFFFF" w:themeFill="background1"/>
          </w:tcPr>
          <w:p w14:paraId="73BD88D4" w14:textId="230FCDAA" w:rsidR="006F79F5" w:rsidRDefault="006F79F5" w:rsidP="006F79F5">
            <w:pPr>
              <w:pStyle w:val="2019-20tabletextboldright"/>
            </w:pPr>
            <w:r>
              <w:t xml:space="preserve"> 18,318 </w:t>
            </w:r>
          </w:p>
        </w:tc>
        <w:tc>
          <w:tcPr>
            <w:tcW w:w="914" w:type="dxa"/>
            <w:shd w:val="clear" w:color="auto" w:fill="F2F2F2" w:themeFill="background1" w:themeFillShade="F2"/>
          </w:tcPr>
          <w:p w14:paraId="493721E7" w14:textId="3051CA0D" w:rsidR="006F79F5" w:rsidRDefault="006F79F5" w:rsidP="006F79F5">
            <w:pPr>
              <w:pStyle w:val="2019-20tabletextboldright"/>
            </w:pPr>
            <w:r>
              <w:t>0</w:t>
            </w:r>
          </w:p>
        </w:tc>
        <w:tc>
          <w:tcPr>
            <w:tcW w:w="841" w:type="dxa"/>
            <w:shd w:val="clear" w:color="auto" w:fill="FFFFFF" w:themeFill="background1"/>
          </w:tcPr>
          <w:p w14:paraId="631C828B" w14:textId="4CC11FA7" w:rsidR="006F79F5" w:rsidRDefault="006F79F5" w:rsidP="006F79F5">
            <w:pPr>
              <w:pStyle w:val="2019-20tabletextboldright"/>
            </w:pPr>
            <w:r>
              <w:t xml:space="preserve"> 0 </w:t>
            </w:r>
          </w:p>
        </w:tc>
        <w:tc>
          <w:tcPr>
            <w:tcW w:w="864" w:type="dxa"/>
            <w:shd w:val="clear" w:color="auto" w:fill="F2F2F2" w:themeFill="background1" w:themeFillShade="F2"/>
          </w:tcPr>
          <w:p w14:paraId="57C8F05A" w14:textId="27E815B9" w:rsidR="006F79F5" w:rsidRDefault="006F79F5" w:rsidP="006F79F5">
            <w:pPr>
              <w:pStyle w:val="2019-20tabletextboldright"/>
            </w:pPr>
            <w:r>
              <w:t xml:space="preserve"> 30,638 </w:t>
            </w:r>
          </w:p>
        </w:tc>
        <w:tc>
          <w:tcPr>
            <w:tcW w:w="865" w:type="dxa"/>
            <w:shd w:val="clear" w:color="auto" w:fill="FFFFFF" w:themeFill="background1"/>
          </w:tcPr>
          <w:p w14:paraId="52B98F13" w14:textId="0D961BB3" w:rsidR="006F79F5" w:rsidRDefault="006F79F5" w:rsidP="006F79F5">
            <w:pPr>
              <w:pStyle w:val="2019-20tabletextboldright"/>
            </w:pPr>
            <w:r>
              <w:t xml:space="preserve"> 18,318 </w:t>
            </w:r>
          </w:p>
        </w:tc>
      </w:tr>
    </w:tbl>
    <w:p w14:paraId="5A122053" w14:textId="4867E2B0" w:rsidR="006077F5" w:rsidRDefault="006077F5" w:rsidP="006F79F5">
      <w:pPr>
        <w:pStyle w:val="2019-20Bodycopy"/>
      </w:pPr>
    </w:p>
    <w:p w14:paraId="54705D5E" w14:textId="77777777" w:rsidR="006077F5" w:rsidRDefault="006077F5">
      <w:pPr>
        <w:rPr>
          <w:rFonts w:ascii="Arial" w:eastAsia="Times" w:hAnsi="Arial"/>
          <w:sz w:val="20"/>
          <w:lang w:val="en-US"/>
        </w:rPr>
      </w:pPr>
      <w:r>
        <w:br w:type="page"/>
      </w:r>
    </w:p>
    <w:p w14:paraId="168C5445" w14:textId="77777777" w:rsidR="006077F5" w:rsidRDefault="006077F5" w:rsidP="006077F5">
      <w:pPr>
        <w:pStyle w:val="2019-20HeadingC"/>
      </w:pPr>
      <w:r>
        <w:lastRenderedPageBreak/>
        <w:t>Note 5: Key assets available to support output delivery</w:t>
      </w:r>
    </w:p>
    <w:p w14:paraId="20898627" w14:textId="77777777" w:rsidR="006077F5" w:rsidRDefault="006077F5" w:rsidP="006077F5">
      <w:pPr>
        <w:pStyle w:val="2019-20HeadingE"/>
      </w:pPr>
      <w:r>
        <w:t>Introduction</w:t>
      </w:r>
    </w:p>
    <w:p w14:paraId="2E4FD9EB" w14:textId="41F8C342" w:rsidR="006F79F5" w:rsidRDefault="006077F5" w:rsidP="006077F5">
      <w:pPr>
        <w:pStyle w:val="2019-20Bodycopy"/>
      </w:pPr>
      <w:r>
        <w:t xml:space="preserve">The VEC controls property, intangibles, plant and equipment that are used in fulfilling its objectives and conducting its activities. They represent the resources that have been entrusted to the VEC to be </w:t>
      </w:r>
      <w:proofErr w:type="spellStart"/>
      <w:r>
        <w:t>utilised</w:t>
      </w:r>
      <w:proofErr w:type="spellEnd"/>
      <w:r>
        <w:t xml:space="preserve"> for delivery of those outputs.</w:t>
      </w:r>
    </w:p>
    <w:p w14:paraId="7F67859A" w14:textId="32CD8FB1" w:rsidR="006077F5" w:rsidRDefault="006077F5" w:rsidP="006077F5">
      <w:pPr>
        <w:pStyle w:val="2019-20HeadingD-onlyusedinFins"/>
      </w:pPr>
      <w:r w:rsidRPr="006077F5">
        <w:t>5.1 Total property, plant and equipment (</w:t>
      </w:r>
      <w:proofErr w:type="spellStart"/>
      <w:r w:rsidRPr="006077F5">
        <w:t>i</w:t>
      </w:r>
      <w:proofErr w:type="spellEnd"/>
      <w:r w:rsidRPr="006077F5">
        <w:t>)</w:t>
      </w:r>
    </w:p>
    <w:tbl>
      <w:tblPr>
        <w:tblStyle w:val="TableGrid"/>
        <w:tblW w:w="0" w:type="auto"/>
        <w:tblLayout w:type="fixed"/>
        <w:tblLook w:val="04A0" w:firstRow="1" w:lastRow="0" w:firstColumn="1" w:lastColumn="0" w:noHBand="0" w:noVBand="1"/>
      </w:tblPr>
      <w:tblGrid>
        <w:gridCol w:w="3402"/>
        <w:gridCol w:w="993"/>
        <w:gridCol w:w="992"/>
        <w:gridCol w:w="992"/>
        <w:gridCol w:w="1061"/>
        <w:gridCol w:w="924"/>
        <w:gridCol w:w="991"/>
      </w:tblGrid>
      <w:tr w:rsidR="006077F5" w14:paraId="58FD2670" w14:textId="77777777" w:rsidTr="006077F5">
        <w:trPr>
          <w:cnfStyle w:val="100000000000" w:firstRow="1" w:lastRow="0" w:firstColumn="0" w:lastColumn="0" w:oddVBand="0" w:evenVBand="0" w:oddHBand="0" w:evenHBand="0" w:firstRowFirstColumn="0" w:firstRowLastColumn="0" w:lastRowFirstColumn="0" w:lastRowLastColumn="0"/>
        </w:trPr>
        <w:tc>
          <w:tcPr>
            <w:tcW w:w="3402" w:type="dxa"/>
            <w:shd w:val="clear" w:color="auto" w:fill="D63A5A"/>
            <w:vAlign w:val="bottom"/>
          </w:tcPr>
          <w:p w14:paraId="181BB58D" w14:textId="77777777" w:rsidR="006077F5" w:rsidRDefault="006077F5" w:rsidP="007C7ED3">
            <w:pPr>
              <w:pStyle w:val="DHHStablecolhead"/>
              <w:jc w:val="right"/>
            </w:pPr>
          </w:p>
        </w:tc>
        <w:tc>
          <w:tcPr>
            <w:tcW w:w="1985" w:type="dxa"/>
            <w:gridSpan w:val="2"/>
            <w:shd w:val="clear" w:color="auto" w:fill="D63A5A"/>
          </w:tcPr>
          <w:p w14:paraId="7A10922C" w14:textId="77777777" w:rsidR="006077F5" w:rsidRDefault="006077F5" w:rsidP="007C7ED3">
            <w:pPr>
              <w:pStyle w:val="2019-20tablecolheadright"/>
            </w:pPr>
            <w:r>
              <w:t>GROSS CARRYING AMOUNT</w:t>
            </w:r>
          </w:p>
        </w:tc>
        <w:tc>
          <w:tcPr>
            <w:tcW w:w="2053" w:type="dxa"/>
            <w:gridSpan w:val="2"/>
            <w:shd w:val="clear" w:color="auto" w:fill="D63A5A"/>
          </w:tcPr>
          <w:p w14:paraId="68C4ABC6" w14:textId="77777777" w:rsidR="006077F5" w:rsidRDefault="006077F5" w:rsidP="007C7ED3">
            <w:pPr>
              <w:pStyle w:val="2019-20tablecolheadright"/>
            </w:pPr>
            <w:r>
              <w:t xml:space="preserve">ACCUMULATED </w:t>
            </w:r>
            <w:r>
              <w:br/>
              <w:t>DEPRECIATION</w:t>
            </w:r>
          </w:p>
        </w:tc>
        <w:tc>
          <w:tcPr>
            <w:tcW w:w="1915" w:type="dxa"/>
            <w:gridSpan w:val="2"/>
            <w:shd w:val="clear" w:color="auto" w:fill="D63A5A"/>
          </w:tcPr>
          <w:p w14:paraId="5BFECCA1" w14:textId="77777777" w:rsidR="006077F5" w:rsidRDefault="006077F5" w:rsidP="007C7ED3">
            <w:pPr>
              <w:pStyle w:val="2019-20tablecolheadright"/>
            </w:pPr>
            <w:r>
              <w:t>NET CARRYING AMOUNT</w:t>
            </w:r>
          </w:p>
        </w:tc>
      </w:tr>
      <w:tr w:rsidR="006077F5" w14:paraId="0EB5C47C" w14:textId="77777777" w:rsidTr="006077F5">
        <w:tc>
          <w:tcPr>
            <w:tcW w:w="3402" w:type="dxa"/>
            <w:shd w:val="clear" w:color="auto" w:fill="D63A5A"/>
          </w:tcPr>
          <w:p w14:paraId="02B86A63" w14:textId="77777777" w:rsidR="006077F5" w:rsidRDefault="006077F5" w:rsidP="006077F5">
            <w:pPr>
              <w:pStyle w:val="DHHStablecolhead"/>
              <w:jc w:val="right"/>
            </w:pPr>
          </w:p>
        </w:tc>
        <w:tc>
          <w:tcPr>
            <w:tcW w:w="993" w:type="dxa"/>
            <w:tcBorders>
              <w:bottom w:val="single" w:sz="4" w:space="0" w:color="auto"/>
            </w:tcBorders>
            <w:shd w:val="clear" w:color="auto" w:fill="D63A5A"/>
          </w:tcPr>
          <w:p w14:paraId="2552ED7F" w14:textId="77777777" w:rsidR="006077F5" w:rsidRDefault="006077F5" w:rsidP="006077F5">
            <w:pPr>
              <w:pStyle w:val="2019-20tablecolheadright"/>
            </w:pPr>
            <w:r>
              <w:t>2021</w:t>
            </w:r>
          </w:p>
          <w:p w14:paraId="68E3A6D6" w14:textId="796DF5F4" w:rsidR="006077F5" w:rsidRDefault="006077F5" w:rsidP="006077F5">
            <w:pPr>
              <w:pStyle w:val="2019-20tablecolheadright"/>
            </w:pPr>
            <w:r>
              <w:t>$’000</w:t>
            </w:r>
          </w:p>
        </w:tc>
        <w:tc>
          <w:tcPr>
            <w:tcW w:w="992" w:type="dxa"/>
            <w:tcBorders>
              <w:bottom w:val="single" w:sz="4" w:space="0" w:color="auto"/>
            </w:tcBorders>
            <w:shd w:val="clear" w:color="auto" w:fill="D63A5A"/>
          </w:tcPr>
          <w:p w14:paraId="25917691" w14:textId="77777777" w:rsidR="006077F5" w:rsidRDefault="006077F5" w:rsidP="006077F5">
            <w:pPr>
              <w:pStyle w:val="2019-20tablecolheadright"/>
            </w:pPr>
            <w:r>
              <w:t xml:space="preserve">2020 </w:t>
            </w:r>
          </w:p>
          <w:p w14:paraId="6E7BF9F3" w14:textId="587E54C4" w:rsidR="006077F5" w:rsidRDefault="006077F5" w:rsidP="006077F5">
            <w:pPr>
              <w:pStyle w:val="2019-20tablecolheadright"/>
            </w:pPr>
            <w:r>
              <w:t>$’000</w:t>
            </w:r>
          </w:p>
        </w:tc>
        <w:tc>
          <w:tcPr>
            <w:tcW w:w="992" w:type="dxa"/>
            <w:tcBorders>
              <w:bottom w:val="single" w:sz="4" w:space="0" w:color="auto"/>
            </w:tcBorders>
            <w:shd w:val="clear" w:color="auto" w:fill="D63A5A"/>
          </w:tcPr>
          <w:p w14:paraId="2CF1B3EC" w14:textId="77777777" w:rsidR="006077F5" w:rsidRDefault="006077F5" w:rsidP="006077F5">
            <w:pPr>
              <w:pStyle w:val="2019-20tablecolheadright"/>
            </w:pPr>
            <w:r>
              <w:t>2021</w:t>
            </w:r>
          </w:p>
          <w:p w14:paraId="5D4562A0" w14:textId="4F9037AE" w:rsidR="006077F5" w:rsidRDefault="006077F5" w:rsidP="006077F5">
            <w:pPr>
              <w:pStyle w:val="2019-20tablecolheadright"/>
            </w:pPr>
            <w:r>
              <w:t>$’000</w:t>
            </w:r>
          </w:p>
        </w:tc>
        <w:tc>
          <w:tcPr>
            <w:tcW w:w="1061" w:type="dxa"/>
            <w:tcBorders>
              <w:bottom w:val="single" w:sz="4" w:space="0" w:color="auto"/>
            </w:tcBorders>
            <w:shd w:val="clear" w:color="auto" w:fill="D63A5A"/>
          </w:tcPr>
          <w:p w14:paraId="3B606376" w14:textId="77777777" w:rsidR="006077F5" w:rsidRDefault="006077F5" w:rsidP="006077F5">
            <w:pPr>
              <w:pStyle w:val="2019-20tablecolheadright"/>
            </w:pPr>
            <w:r>
              <w:t xml:space="preserve">2020 </w:t>
            </w:r>
          </w:p>
          <w:p w14:paraId="046D2F3D" w14:textId="7BD48818" w:rsidR="006077F5" w:rsidRDefault="006077F5" w:rsidP="006077F5">
            <w:pPr>
              <w:pStyle w:val="2019-20tablecolheadright"/>
            </w:pPr>
            <w:r>
              <w:t>$’000</w:t>
            </w:r>
          </w:p>
        </w:tc>
        <w:tc>
          <w:tcPr>
            <w:tcW w:w="924" w:type="dxa"/>
            <w:tcBorders>
              <w:bottom w:val="single" w:sz="4" w:space="0" w:color="auto"/>
            </w:tcBorders>
            <w:shd w:val="clear" w:color="auto" w:fill="D63A5A"/>
          </w:tcPr>
          <w:p w14:paraId="01CEC6E5" w14:textId="77777777" w:rsidR="006077F5" w:rsidRDefault="006077F5" w:rsidP="006077F5">
            <w:pPr>
              <w:pStyle w:val="2019-20tablecolheadright"/>
            </w:pPr>
            <w:r>
              <w:t>2021</w:t>
            </w:r>
          </w:p>
          <w:p w14:paraId="56FDDA4A" w14:textId="74B0F895" w:rsidR="006077F5" w:rsidRDefault="006077F5" w:rsidP="006077F5">
            <w:pPr>
              <w:pStyle w:val="2019-20tablecolheadright"/>
            </w:pPr>
            <w:r>
              <w:t>$’000</w:t>
            </w:r>
          </w:p>
        </w:tc>
        <w:tc>
          <w:tcPr>
            <w:tcW w:w="991" w:type="dxa"/>
            <w:tcBorders>
              <w:bottom w:val="single" w:sz="4" w:space="0" w:color="auto"/>
            </w:tcBorders>
            <w:shd w:val="clear" w:color="auto" w:fill="D63A5A"/>
          </w:tcPr>
          <w:p w14:paraId="043B1881" w14:textId="77777777" w:rsidR="006077F5" w:rsidRDefault="006077F5" w:rsidP="006077F5">
            <w:pPr>
              <w:pStyle w:val="2019-20tablecolheadright"/>
            </w:pPr>
            <w:r>
              <w:t xml:space="preserve">2020 </w:t>
            </w:r>
          </w:p>
          <w:p w14:paraId="60AE02FE" w14:textId="6A27C941" w:rsidR="006077F5" w:rsidRDefault="006077F5" w:rsidP="006077F5">
            <w:pPr>
              <w:pStyle w:val="2019-20tablecolheadright"/>
            </w:pPr>
            <w:r>
              <w:t>$’000</w:t>
            </w:r>
          </w:p>
        </w:tc>
      </w:tr>
      <w:tr w:rsidR="006077F5" w14:paraId="66FE7E3B" w14:textId="77777777" w:rsidTr="006077F5">
        <w:tc>
          <w:tcPr>
            <w:tcW w:w="3402" w:type="dxa"/>
          </w:tcPr>
          <w:p w14:paraId="6E3F8656" w14:textId="77777777" w:rsidR="006077F5" w:rsidRPr="00180072" w:rsidRDefault="006077F5" w:rsidP="006077F5">
            <w:pPr>
              <w:pStyle w:val="2019-20tabletextleft"/>
              <w:rPr>
                <w:rFonts w:cs="Arial"/>
              </w:rPr>
            </w:pPr>
            <w:r>
              <w:t>Plant, equipment, fixtures and fittings and vehicles at fair value</w:t>
            </w:r>
          </w:p>
        </w:tc>
        <w:tc>
          <w:tcPr>
            <w:tcW w:w="993" w:type="dxa"/>
            <w:shd w:val="clear" w:color="auto" w:fill="F2F2F2" w:themeFill="background1" w:themeFillShade="F2"/>
          </w:tcPr>
          <w:p w14:paraId="1611816A" w14:textId="205974C6" w:rsidR="006077F5" w:rsidRPr="00180072" w:rsidRDefault="006077F5" w:rsidP="006077F5">
            <w:pPr>
              <w:pStyle w:val="2019-20tabletextright"/>
              <w:rPr>
                <w:rFonts w:cs="Arial"/>
              </w:rPr>
            </w:pPr>
            <w:r>
              <w:t xml:space="preserve"> 8,564 </w:t>
            </w:r>
          </w:p>
        </w:tc>
        <w:tc>
          <w:tcPr>
            <w:tcW w:w="992" w:type="dxa"/>
            <w:shd w:val="clear" w:color="auto" w:fill="FFFFFF" w:themeFill="background1"/>
          </w:tcPr>
          <w:p w14:paraId="389E6FD6" w14:textId="42BCC475" w:rsidR="006077F5" w:rsidRPr="00180072" w:rsidRDefault="006077F5" w:rsidP="006077F5">
            <w:pPr>
              <w:pStyle w:val="2019-20tabletextright"/>
              <w:rPr>
                <w:rFonts w:cs="Arial"/>
              </w:rPr>
            </w:pPr>
            <w:r>
              <w:t xml:space="preserve"> 7,176 </w:t>
            </w:r>
          </w:p>
        </w:tc>
        <w:tc>
          <w:tcPr>
            <w:tcW w:w="992" w:type="dxa"/>
            <w:shd w:val="clear" w:color="auto" w:fill="F2F2F2" w:themeFill="background1" w:themeFillShade="F2"/>
          </w:tcPr>
          <w:p w14:paraId="313544A7" w14:textId="78E10562" w:rsidR="006077F5" w:rsidRPr="00180072" w:rsidRDefault="006077F5" w:rsidP="006077F5">
            <w:pPr>
              <w:pStyle w:val="2019-20tabletextright"/>
              <w:rPr>
                <w:rFonts w:cs="Arial"/>
              </w:rPr>
            </w:pPr>
            <w:r>
              <w:t xml:space="preserve"> (5,603)</w:t>
            </w:r>
          </w:p>
        </w:tc>
        <w:tc>
          <w:tcPr>
            <w:tcW w:w="1061" w:type="dxa"/>
            <w:shd w:val="clear" w:color="auto" w:fill="FFFFFF" w:themeFill="background1"/>
          </w:tcPr>
          <w:p w14:paraId="63978153" w14:textId="559D847B" w:rsidR="006077F5" w:rsidRPr="00180072" w:rsidRDefault="006077F5" w:rsidP="006077F5">
            <w:pPr>
              <w:pStyle w:val="2019-20tabletextright"/>
              <w:rPr>
                <w:rFonts w:cs="Arial"/>
              </w:rPr>
            </w:pPr>
            <w:r>
              <w:t xml:space="preserve"> (4,516)</w:t>
            </w:r>
          </w:p>
        </w:tc>
        <w:tc>
          <w:tcPr>
            <w:tcW w:w="924" w:type="dxa"/>
            <w:shd w:val="clear" w:color="auto" w:fill="F2F2F2" w:themeFill="background1" w:themeFillShade="F2"/>
          </w:tcPr>
          <w:p w14:paraId="46493201" w14:textId="194EB25B" w:rsidR="006077F5" w:rsidRPr="00180072" w:rsidRDefault="006077F5" w:rsidP="006077F5">
            <w:pPr>
              <w:pStyle w:val="2019-20tabletextright"/>
              <w:rPr>
                <w:rFonts w:cs="Arial"/>
              </w:rPr>
            </w:pPr>
            <w:r>
              <w:t xml:space="preserve"> 2,961 </w:t>
            </w:r>
          </w:p>
        </w:tc>
        <w:tc>
          <w:tcPr>
            <w:tcW w:w="991" w:type="dxa"/>
            <w:shd w:val="clear" w:color="auto" w:fill="FFFFFF" w:themeFill="background1"/>
          </w:tcPr>
          <w:p w14:paraId="01103CF0" w14:textId="22991A38" w:rsidR="006077F5" w:rsidRPr="00180072" w:rsidRDefault="006077F5" w:rsidP="006077F5">
            <w:pPr>
              <w:pStyle w:val="2019-20tabletextright"/>
              <w:rPr>
                <w:rFonts w:cs="Arial"/>
              </w:rPr>
            </w:pPr>
            <w:r>
              <w:t xml:space="preserve"> 2,660 </w:t>
            </w:r>
          </w:p>
        </w:tc>
      </w:tr>
      <w:tr w:rsidR="006077F5" w14:paraId="789EE53B" w14:textId="77777777" w:rsidTr="006077F5">
        <w:tc>
          <w:tcPr>
            <w:tcW w:w="3402" w:type="dxa"/>
          </w:tcPr>
          <w:p w14:paraId="4C3D7C5E" w14:textId="77777777" w:rsidR="006077F5" w:rsidRPr="00180072" w:rsidRDefault="006077F5" w:rsidP="006077F5">
            <w:pPr>
              <w:pStyle w:val="2019-20tabletextleft"/>
              <w:rPr>
                <w:rFonts w:cs="Arial"/>
              </w:rPr>
            </w:pPr>
            <w:r>
              <w:t>Leasehold improvements and Make Good</w:t>
            </w:r>
          </w:p>
        </w:tc>
        <w:tc>
          <w:tcPr>
            <w:tcW w:w="993" w:type="dxa"/>
            <w:shd w:val="clear" w:color="auto" w:fill="F2F2F2" w:themeFill="background1" w:themeFillShade="F2"/>
          </w:tcPr>
          <w:p w14:paraId="6DD90CC5" w14:textId="2F4A6510" w:rsidR="006077F5" w:rsidRPr="00180072" w:rsidRDefault="006077F5" w:rsidP="006077F5">
            <w:pPr>
              <w:pStyle w:val="2019-20tabletextright"/>
              <w:rPr>
                <w:rFonts w:cs="Arial"/>
              </w:rPr>
            </w:pPr>
            <w:r>
              <w:t xml:space="preserve"> 6,372 </w:t>
            </w:r>
          </w:p>
        </w:tc>
        <w:tc>
          <w:tcPr>
            <w:tcW w:w="992" w:type="dxa"/>
            <w:shd w:val="clear" w:color="auto" w:fill="FFFFFF" w:themeFill="background1"/>
          </w:tcPr>
          <w:p w14:paraId="3ACBCD9D" w14:textId="17527E67" w:rsidR="006077F5" w:rsidRPr="00180072" w:rsidRDefault="006077F5" w:rsidP="006077F5">
            <w:pPr>
              <w:pStyle w:val="2019-20tabletextright"/>
              <w:rPr>
                <w:rFonts w:cs="Arial"/>
              </w:rPr>
            </w:pPr>
            <w:r>
              <w:t xml:space="preserve"> 6,133 </w:t>
            </w:r>
          </w:p>
        </w:tc>
        <w:tc>
          <w:tcPr>
            <w:tcW w:w="992" w:type="dxa"/>
            <w:shd w:val="clear" w:color="auto" w:fill="F2F2F2" w:themeFill="background1" w:themeFillShade="F2"/>
          </w:tcPr>
          <w:p w14:paraId="379BD72D" w14:textId="599D721B" w:rsidR="006077F5" w:rsidRPr="00180072" w:rsidRDefault="006077F5" w:rsidP="006077F5">
            <w:pPr>
              <w:pStyle w:val="2019-20tabletextright"/>
              <w:rPr>
                <w:rFonts w:cs="Arial"/>
              </w:rPr>
            </w:pPr>
            <w:r>
              <w:t xml:space="preserve"> (4,787)</w:t>
            </w:r>
          </w:p>
        </w:tc>
        <w:tc>
          <w:tcPr>
            <w:tcW w:w="1061" w:type="dxa"/>
            <w:shd w:val="clear" w:color="auto" w:fill="FFFFFF" w:themeFill="background1"/>
          </w:tcPr>
          <w:p w14:paraId="709ABCB3" w14:textId="1A1524B8" w:rsidR="006077F5" w:rsidRPr="00180072" w:rsidRDefault="006077F5" w:rsidP="006077F5">
            <w:pPr>
              <w:pStyle w:val="2019-20tabletextright"/>
              <w:rPr>
                <w:rFonts w:cs="Arial"/>
              </w:rPr>
            </w:pPr>
            <w:r>
              <w:t xml:space="preserve"> (4,328)</w:t>
            </w:r>
          </w:p>
        </w:tc>
        <w:tc>
          <w:tcPr>
            <w:tcW w:w="924" w:type="dxa"/>
            <w:shd w:val="clear" w:color="auto" w:fill="F2F2F2" w:themeFill="background1" w:themeFillShade="F2"/>
          </w:tcPr>
          <w:p w14:paraId="7B4619AF" w14:textId="69BE1A3F" w:rsidR="006077F5" w:rsidRPr="00180072" w:rsidRDefault="006077F5" w:rsidP="006077F5">
            <w:pPr>
              <w:pStyle w:val="2019-20tabletextright"/>
              <w:rPr>
                <w:rFonts w:cs="Arial"/>
              </w:rPr>
            </w:pPr>
            <w:r>
              <w:t xml:space="preserve"> 1,585 </w:t>
            </w:r>
          </w:p>
        </w:tc>
        <w:tc>
          <w:tcPr>
            <w:tcW w:w="991" w:type="dxa"/>
            <w:shd w:val="clear" w:color="auto" w:fill="FFFFFF" w:themeFill="background1"/>
          </w:tcPr>
          <w:p w14:paraId="4B5435C0" w14:textId="09471F80" w:rsidR="006077F5" w:rsidRPr="00180072" w:rsidRDefault="006077F5" w:rsidP="006077F5">
            <w:pPr>
              <w:pStyle w:val="2019-20tabletextright"/>
              <w:rPr>
                <w:rFonts w:cs="Arial"/>
              </w:rPr>
            </w:pPr>
            <w:r>
              <w:t xml:space="preserve"> 1,805 </w:t>
            </w:r>
          </w:p>
        </w:tc>
      </w:tr>
      <w:tr w:rsidR="006077F5" w14:paraId="0E565924" w14:textId="77777777" w:rsidTr="006077F5">
        <w:tc>
          <w:tcPr>
            <w:tcW w:w="3402" w:type="dxa"/>
          </w:tcPr>
          <w:p w14:paraId="02CD0A83" w14:textId="77777777" w:rsidR="006077F5" w:rsidRPr="002217A3" w:rsidRDefault="006077F5" w:rsidP="006077F5">
            <w:pPr>
              <w:pStyle w:val="2019-20tabletextBoldleft"/>
              <w:rPr>
                <w:rFonts w:cs="Arial"/>
              </w:rPr>
            </w:pPr>
            <w:r>
              <w:t xml:space="preserve">Net carrying amount </w:t>
            </w:r>
          </w:p>
        </w:tc>
        <w:tc>
          <w:tcPr>
            <w:tcW w:w="993" w:type="dxa"/>
            <w:shd w:val="clear" w:color="auto" w:fill="F2F2F2" w:themeFill="background1" w:themeFillShade="F2"/>
          </w:tcPr>
          <w:p w14:paraId="0F1903A8" w14:textId="1E8549DF" w:rsidR="006077F5" w:rsidRPr="002217A3" w:rsidRDefault="006077F5" w:rsidP="006077F5">
            <w:pPr>
              <w:pStyle w:val="2019-20tabletextboldright"/>
              <w:rPr>
                <w:rFonts w:cs="Arial"/>
              </w:rPr>
            </w:pPr>
            <w:r>
              <w:t xml:space="preserve">14,936 </w:t>
            </w:r>
          </w:p>
        </w:tc>
        <w:tc>
          <w:tcPr>
            <w:tcW w:w="992" w:type="dxa"/>
            <w:shd w:val="clear" w:color="auto" w:fill="FFFFFF" w:themeFill="background1"/>
          </w:tcPr>
          <w:p w14:paraId="4DAE031F" w14:textId="2ADC61AF" w:rsidR="006077F5" w:rsidRPr="002217A3" w:rsidRDefault="006077F5" w:rsidP="006077F5">
            <w:pPr>
              <w:pStyle w:val="2019-20tabletextboldright"/>
              <w:rPr>
                <w:rFonts w:cs="Arial"/>
              </w:rPr>
            </w:pPr>
            <w:r>
              <w:t xml:space="preserve">13,309 </w:t>
            </w:r>
          </w:p>
        </w:tc>
        <w:tc>
          <w:tcPr>
            <w:tcW w:w="992" w:type="dxa"/>
            <w:shd w:val="clear" w:color="auto" w:fill="F2F2F2" w:themeFill="background1" w:themeFillShade="F2"/>
          </w:tcPr>
          <w:p w14:paraId="27BAAADC" w14:textId="7B676AF9" w:rsidR="006077F5" w:rsidRPr="002217A3" w:rsidRDefault="006077F5" w:rsidP="006077F5">
            <w:pPr>
              <w:pStyle w:val="2019-20tabletextboldright"/>
              <w:rPr>
                <w:rFonts w:cs="Arial"/>
              </w:rPr>
            </w:pPr>
            <w:r>
              <w:rPr>
                <w:spacing w:val="-7"/>
              </w:rPr>
              <w:t>(10,390)</w:t>
            </w:r>
          </w:p>
        </w:tc>
        <w:tc>
          <w:tcPr>
            <w:tcW w:w="1061" w:type="dxa"/>
            <w:shd w:val="clear" w:color="auto" w:fill="FFFFFF" w:themeFill="background1"/>
          </w:tcPr>
          <w:p w14:paraId="3F39714B" w14:textId="48FDA0EA" w:rsidR="006077F5" w:rsidRPr="002217A3" w:rsidRDefault="006077F5" w:rsidP="006077F5">
            <w:pPr>
              <w:pStyle w:val="2019-20tabletextboldright"/>
              <w:rPr>
                <w:rFonts w:cs="Arial"/>
              </w:rPr>
            </w:pPr>
            <w:r>
              <w:t>(8,844)</w:t>
            </w:r>
          </w:p>
        </w:tc>
        <w:tc>
          <w:tcPr>
            <w:tcW w:w="924" w:type="dxa"/>
            <w:shd w:val="clear" w:color="auto" w:fill="F2F2F2" w:themeFill="background1" w:themeFillShade="F2"/>
          </w:tcPr>
          <w:p w14:paraId="19BC2D01" w14:textId="089C4119" w:rsidR="006077F5" w:rsidRPr="002217A3" w:rsidRDefault="006077F5" w:rsidP="006077F5">
            <w:pPr>
              <w:pStyle w:val="2019-20tabletextboldright"/>
              <w:rPr>
                <w:rFonts w:cs="Arial"/>
              </w:rPr>
            </w:pPr>
            <w:r>
              <w:t xml:space="preserve"> 4,546 </w:t>
            </w:r>
          </w:p>
        </w:tc>
        <w:tc>
          <w:tcPr>
            <w:tcW w:w="991" w:type="dxa"/>
            <w:shd w:val="clear" w:color="auto" w:fill="FFFFFF" w:themeFill="background1"/>
          </w:tcPr>
          <w:p w14:paraId="63174246" w14:textId="01D5AE8B" w:rsidR="006077F5" w:rsidRPr="002217A3" w:rsidRDefault="006077F5" w:rsidP="006077F5">
            <w:pPr>
              <w:pStyle w:val="2019-20tabletextboldright"/>
              <w:rPr>
                <w:rFonts w:cs="Arial"/>
              </w:rPr>
            </w:pPr>
            <w:r>
              <w:t xml:space="preserve"> 4,465 </w:t>
            </w:r>
          </w:p>
        </w:tc>
      </w:tr>
    </w:tbl>
    <w:p w14:paraId="38797992" w14:textId="77777777" w:rsidR="006077F5" w:rsidRDefault="006077F5" w:rsidP="006077F5">
      <w:pPr>
        <w:pStyle w:val="2019-20Bodycopy"/>
      </w:pPr>
    </w:p>
    <w:p w14:paraId="700F31AE" w14:textId="1646E2DA" w:rsidR="006077F5" w:rsidRDefault="006077F5" w:rsidP="006077F5">
      <w:pPr>
        <w:pStyle w:val="2019-20HeadingE"/>
      </w:pPr>
      <w:r>
        <w:t>Initial recognition</w:t>
      </w:r>
    </w:p>
    <w:p w14:paraId="11F1C8BD" w14:textId="77777777" w:rsidR="006077F5" w:rsidRDefault="006077F5" w:rsidP="006077F5">
      <w:pPr>
        <w:pStyle w:val="2019-20Bodycopy"/>
      </w:pPr>
      <w:r>
        <w:t>All non-financial physical assets are measured initially at cost and subsequently revalued at fair value less accumulated depreciation and impairment.</w:t>
      </w:r>
      <w:r>
        <w:tab/>
      </w:r>
    </w:p>
    <w:p w14:paraId="03AEBD20" w14:textId="77777777" w:rsidR="006077F5" w:rsidRDefault="006077F5" w:rsidP="006077F5">
      <w:pPr>
        <w:pStyle w:val="2019-20Bodycopy"/>
      </w:pPr>
      <w:r>
        <w:t xml:space="preserve">The cost of leasehold improvements is </w:t>
      </w:r>
      <w:proofErr w:type="spellStart"/>
      <w:r>
        <w:t>capitalised</w:t>
      </w:r>
      <w:proofErr w:type="spellEnd"/>
      <w:r>
        <w:t xml:space="preserve"> as an asset and </w:t>
      </w:r>
      <w:proofErr w:type="spellStart"/>
      <w:r>
        <w:t>amortised</w:t>
      </w:r>
      <w:proofErr w:type="spellEnd"/>
      <w:r>
        <w:t xml:space="preserve"> over the shorter of the remaining term of the lease or the estimated useful life of the improvements.</w:t>
      </w:r>
      <w:r>
        <w:tab/>
      </w:r>
    </w:p>
    <w:p w14:paraId="619A2C85" w14:textId="77777777" w:rsidR="006077F5" w:rsidRDefault="006077F5" w:rsidP="006077F5">
      <w:pPr>
        <w:pStyle w:val="2019-20Bodycopy"/>
      </w:pPr>
      <w:r>
        <w:t>The initial cost for non-financial physical assets under a finance lease is measured at amounts equal to the fair value of the leased asset or, if lower, the present value of the minimum lease payments, each determined at the inception of the lease.</w:t>
      </w:r>
    </w:p>
    <w:p w14:paraId="72AAD77C" w14:textId="77777777" w:rsidR="006077F5" w:rsidRDefault="006077F5" w:rsidP="006077F5">
      <w:pPr>
        <w:pStyle w:val="2019-20Bodycopy"/>
      </w:pPr>
      <w:r>
        <w:t xml:space="preserve">Fair value of plant and equipment that are </w:t>
      </w:r>
      <w:proofErr w:type="spellStart"/>
      <w:r>
        <w:t>specialised</w:t>
      </w:r>
      <w:proofErr w:type="spellEnd"/>
      <w:r>
        <w:t xml:space="preserve"> in use (such that it is rarely sold other than as a part of a going concern) is determined using the current replacement cost method.</w:t>
      </w:r>
    </w:p>
    <w:p w14:paraId="3588D012" w14:textId="2739AE9B" w:rsidR="006077F5" w:rsidRDefault="006077F5" w:rsidP="006077F5">
      <w:pPr>
        <w:pStyle w:val="2019-20Bodycopy"/>
      </w:pPr>
      <w:r>
        <w:t>Refer to Note 8.3 for additional information on fair value determination of plant and equipment.</w:t>
      </w:r>
    </w:p>
    <w:p w14:paraId="5CA324B2" w14:textId="77777777" w:rsidR="006077F5" w:rsidRDefault="006077F5" w:rsidP="006077F5">
      <w:pPr>
        <w:pStyle w:val="2019-20HeadingE"/>
      </w:pPr>
      <w:r>
        <w:t>Impairment of property, plant and equipment</w:t>
      </w:r>
    </w:p>
    <w:p w14:paraId="130E50F8" w14:textId="6AEC3E9B" w:rsidR="006077F5" w:rsidRDefault="006077F5" w:rsidP="006077F5">
      <w:pPr>
        <w:pStyle w:val="2019-20Bodycopy"/>
      </w:pPr>
      <w:r>
        <w:t xml:space="preserve">The recoverable amount of primarily non-cash-generating assets of not-for-profit entities, which are typically </w:t>
      </w:r>
      <w:proofErr w:type="spellStart"/>
      <w:r>
        <w:t>specialised</w:t>
      </w:r>
      <w:proofErr w:type="spellEnd"/>
      <w:r>
        <w:t xml:space="preserve"> in nature and held for continuing use of their service capacity, is expected to be materially the same as fair value determined under AASB 13 Fair Value Measurement, with the consequence that AASB 136 does not apply to such assets that are regularly revalued.</w:t>
      </w:r>
    </w:p>
    <w:p w14:paraId="042AB966" w14:textId="76171F8B" w:rsidR="006077F5" w:rsidRDefault="006077F5">
      <w:pPr>
        <w:rPr>
          <w:rFonts w:ascii="Arial" w:eastAsia="Times" w:hAnsi="Arial"/>
          <w:sz w:val="20"/>
          <w:lang w:val="en-US"/>
        </w:rPr>
      </w:pPr>
      <w:r>
        <w:br w:type="page"/>
      </w:r>
    </w:p>
    <w:p w14:paraId="70221F1D" w14:textId="4DED3182" w:rsidR="006077F5" w:rsidRDefault="006077F5" w:rsidP="006077F5">
      <w:pPr>
        <w:pStyle w:val="2019-20HeadingD-onlyusedinFins"/>
      </w:pPr>
      <w:r w:rsidRPr="006077F5">
        <w:lastRenderedPageBreak/>
        <w:t>5.1.1 Depreciation and amortisation</w:t>
      </w:r>
    </w:p>
    <w:tbl>
      <w:tblPr>
        <w:tblStyle w:val="TableGrid"/>
        <w:tblW w:w="0" w:type="auto"/>
        <w:tblLook w:val="04A0" w:firstRow="1" w:lastRow="0" w:firstColumn="1" w:lastColumn="0" w:noHBand="0" w:noVBand="1"/>
      </w:tblPr>
      <w:tblGrid>
        <w:gridCol w:w="6521"/>
        <w:gridCol w:w="1417"/>
        <w:gridCol w:w="1417"/>
      </w:tblGrid>
      <w:tr w:rsidR="006077F5" w14:paraId="098F3F10" w14:textId="77777777" w:rsidTr="006077F5">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D63A5A"/>
          </w:tcPr>
          <w:p w14:paraId="1F3927D0" w14:textId="77777777" w:rsidR="006077F5" w:rsidRDefault="006077F5" w:rsidP="006077F5">
            <w:pPr>
              <w:pStyle w:val="2019-20Tablecolheadleft"/>
            </w:pPr>
            <w:r>
              <w:t>CHARGE FOR THE PERIOD (i)</w:t>
            </w:r>
          </w:p>
        </w:tc>
        <w:tc>
          <w:tcPr>
            <w:tcW w:w="1417" w:type="dxa"/>
            <w:tcBorders>
              <w:bottom w:val="single" w:sz="4" w:space="0" w:color="auto"/>
            </w:tcBorders>
            <w:shd w:val="clear" w:color="auto" w:fill="D63A5A"/>
          </w:tcPr>
          <w:p w14:paraId="07C1C3DD" w14:textId="77777777" w:rsidR="006077F5" w:rsidRDefault="006077F5" w:rsidP="006077F5">
            <w:pPr>
              <w:pStyle w:val="2019-20tablecolheadright"/>
            </w:pPr>
            <w:r>
              <w:t>2021</w:t>
            </w:r>
          </w:p>
          <w:p w14:paraId="4F9A0713" w14:textId="2F839727" w:rsidR="006077F5" w:rsidRDefault="006077F5" w:rsidP="006077F5">
            <w:pPr>
              <w:pStyle w:val="2019-20tablecolheadright"/>
            </w:pPr>
            <w:r>
              <w:t>$’000</w:t>
            </w:r>
          </w:p>
        </w:tc>
        <w:tc>
          <w:tcPr>
            <w:tcW w:w="1417" w:type="dxa"/>
            <w:tcBorders>
              <w:bottom w:val="single" w:sz="4" w:space="0" w:color="auto"/>
            </w:tcBorders>
            <w:shd w:val="clear" w:color="auto" w:fill="D63A5A"/>
          </w:tcPr>
          <w:p w14:paraId="55A5D0AC" w14:textId="77777777" w:rsidR="006077F5" w:rsidRDefault="006077F5" w:rsidP="006077F5">
            <w:pPr>
              <w:pStyle w:val="2019-20tablecolheadright"/>
            </w:pPr>
            <w:r>
              <w:t xml:space="preserve">2020 </w:t>
            </w:r>
          </w:p>
          <w:p w14:paraId="35D36324" w14:textId="55433FC2" w:rsidR="006077F5" w:rsidRDefault="006077F5" w:rsidP="006077F5">
            <w:pPr>
              <w:pStyle w:val="2019-20tablecolheadright"/>
            </w:pPr>
            <w:r>
              <w:t>$’000</w:t>
            </w:r>
          </w:p>
        </w:tc>
      </w:tr>
      <w:tr w:rsidR="006077F5" w:rsidRPr="00D737DE" w14:paraId="707783B8" w14:textId="77777777" w:rsidTr="009F54A0">
        <w:tc>
          <w:tcPr>
            <w:tcW w:w="6521" w:type="dxa"/>
          </w:tcPr>
          <w:p w14:paraId="5772FA44" w14:textId="26E1CEC3" w:rsidR="006077F5" w:rsidRPr="00180072" w:rsidRDefault="006077F5" w:rsidP="006077F5">
            <w:pPr>
              <w:pStyle w:val="2019-20tabletextleft"/>
              <w:rPr>
                <w:rFonts w:cs="Arial"/>
                <w:b/>
              </w:rPr>
            </w:pPr>
            <w:r>
              <w:t>Property, plant and equipment</w:t>
            </w:r>
          </w:p>
        </w:tc>
        <w:tc>
          <w:tcPr>
            <w:tcW w:w="1417" w:type="dxa"/>
            <w:shd w:val="clear" w:color="auto" w:fill="F2F2F2" w:themeFill="background1" w:themeFillShade="F2"/>
          </w:tcPr>
          <w:p w14:paraId="70F7D80B" w14:textId="55D12E07" w:rsidR="006077F5" w:rsidRPr="00180072" w:rsidRDefault="006077F5" w:rsidP="006077F5">
            <w:pPr>
              <w:pStyle w:val="2019-20tabletextright"/>
              <w:rPr>
                <w:rFonts w:cs="Arial"/>
                <w:b/>
              </w:rPr>
            </w:pPr>
            <w:r>
              <w:t xml:space="preserve"> 1,591 </w:t>
            </w:r>
          </w:p>
        </w:tc>
        <w:tc>
          <w:tcPr>
            <w:tcW w:w="1417" w:type="dxa"/>
            <w:shd w:val="clear" w:color="auto" w:fill="FFFFFF" w:themeFill="background1"/>
          </w:tcPr>
          <w:p w14:paraId="6F2819ED" w14:textId="22EF1CB9" w:rsidR="006077F5" w:rsidRPr="00180072" w:rsidRDefault="006077F5" w:rsidP="006077F5">
            <w:pPr>
              <w:pStyle w:val="2019-20tabletextright"/>
              <w:rPr>
                <w:rFonts w:cs="Arial"/>
                <w:b/>
              </w:rPr>
            </w:pPr>
            <w:r>
              <w:t xml:space="preserve"> 1,781 </w:t>
            </w:r>
          </w:p>
        </w:tc>
      </w:tr>
      <w:tr w:rsidR="006077F5" w:rsidRPr="00D737DE" w14:paraId="1566E163" w14:textId="77777777" w:rsidTr="009F54A0">
        <w:tc>
          <w:tcPr>
            <w:tcW w:w="6521" w:type="dxa"/>
          </w:tcPr>
          <w:p w14:paraId="340515F7" w14:textId="2479A409" w:rsidR="006077F5" w:rsidRPr="00180072" w:rsidRDefault="006077F5" w:rsidP="006077F5">
            <w:pPr>
              <w:pStyle w:val="2019-20tabletextleft"/>
              <w:rPr>
                <w:rFonts w:cs="Arial"/>
                <w:b/>
              </w:rPr>
            </w:pPr>
            <w:r>
              <w:t>Right of use assets – buildings</w:t>
            </w:r>
          </w:p>
        </w:tc>
        <w:tc>
          <w:tcPr>
            <w:tcW w:w="1417" w:type="dxa"/>
            <w:shd w:val="clear" w:color="auto" w:fill="F2F2F2" w:themeFill="background1" w:themeFillShade="F2"/>
          </w:tcPr>
          <w:p w14:paraId="422882C4" w14:textId="53A5F378" w:rsidR="006077F5" w:rsidRPr="00180072" w:rsidRDefault="006077F5" w:rsidP="006077F5">
            <w:pPr>
              <w:pStyle w:val="2019-20tabletextright"/>
              <w:rPr>
                <w:rFonts w:cs="Arial"/>
                <w:b/>
              </w:rPr>
            </w:pPr>
            <w:r>
              <w:t xml:space="preserve"> - </w:t>
            </w:r>
          </w:p>
        </w:tc>
        <w:tc>
          <w:tcPr>
            <w:tcW w:w="1417" w:type="dxa"/>
            <w:shd w:val="clear" w:color="auto" w:fill="FFFFFF" w:themeFill="background1"/>
          </w:tcPr>
          <w:p w14:paraId="272D7178" w14:textId="06F527C2" w:rsidR="006077F5" w:rsidRPr="00180072" w:rsidRDefault="006077F5" w:rsidP="006077F5">
            <w:pPr>
              <w:pStyle w:val="2019-20tabletextright"/>
              <w:rPr>
                <w:rFonts w:cs="Arial"/>
                <w:b/>
              </w:rPr>
            </w:pPr>
            <w:r>
              <w:t xml:space="preserve"> 1,171 </w:t>
            </w:r>
          </w:p>
        </w:tc>
      </w:tr>
      <w:tr w:rsidR="006077F5" w:rsidRPr="00D737DE" w14:paraId="0F020D28" w14:textId="77777777" w:rsidTr="009F54A0">
        <w:tc>
          <w:tcPr>
            <w:tcW w:w="6521" w:type="dxa"/>
          </w:tcPr>
          <w:p w14:paraId="26E14FCF" w14:textId="53E0A2B4" w:rsidR="006077F5" w:rsidRDefault="006077F5" w:rsidP="006077F5">
            <w:pPr>
              <w:pStyle w:val="2019-20tabletextleft"/>
            </w:pPr>
            <w:r>
              <w:t>Intangible assets</w:t>
            </w:r>
          </w:p>
        </w:tc>
        <w:tc>
          <w:tcPr>
            <w:tcW w:w="1417" w:type="dxa"/>
            <w:shd w:val="clear" w:color="auto" w:fill="F2F2F2" w:themeFill="background1" w:themeFillShade="F2"/>
          </w:tcPr>
          <w:p w14:paraId="2CBF7E8F" w14:textId="3C60B59A" w:rsidR="006077F5" w:rsidRDefault="006077F5" w:rsidP="006077F5">
            <w:pPr>
              <w:pStyle w:val="2019-20tabletextright"/>
            </w:pPr>
            <w:r>
              <w:t xml:space="preserve"> 1,678 </w:t>
            </w:r>
          </w:p>
        </w:tc>
        <w:tc>
          <w:tcPr>
            <w:tcW w:w="1417" w:type="dxa"/>
            <w:shd w:val="clear" w:color="auto" w:fill="FFFFFF" w:themeFill="background1"/>
          </w:tcPr>
          <w:p w14:paraId="4966FCEE" w14:textId="25C41D62" w:rsidR="006077F5" w:rsidRDefault="006077F5" w:rsidP="006077F5">
            <w:pPr>
              <w:pStyle w:val="2019-20tabletextright"/>
            </w:pPr>
            <w:r>
              <w:t xml:space="preserve"> 964 </w:t>
            </w:r>
          </w:p>
        </w:tc>
      </w:tr>
      <w:tr w:rsidR="006077F5" w:rsidRPr="00D737DE" w14:paraId="074F4311" w14:textId="77777777" w:rsidTr="009F54A0">
        <w:tc>
          <w:tcPr>
            <w:tcW w:w="6521" w:type="dxa"/>
          </w:tcPr>
          <w:p w14:paraId="5CBF7113" w14:textId="73375DD6" w:rsidR="006077F5" w:rsidRPr="00B6454A" w:rsidRDefault="006077F5" w:rsidP="006077F5">
            <w:pPr>
              <w:pStyle w:val="2019-20tabletextBoldleft"/>
              <w:rPr>
                <w:rFonts w:cs="Arial"/>
              </w:rPr>
            </w:pPr>
            <w:r>
              <w:t>Total depreciation and amortisation</w:t>
            </w:r>
          </w:p>
        </w:tc>
        <w:tc>
          <w:tcPr>
            <w:tcW w:w="1417" w:type="dxa"/>
            <w:shd w:val="clear" w:color="auto" w:fill="F2F2F2" w:themeFill="background1" w:themeFillShade="F2"/>
          </w:tcPr>
          <w:p w14:paraId="3761D2ED" w14:textId="198E3C21" w:rsidR="006077F5" w:rsidRPr="00B6454A" w:rsidRDefault="006077F5" w:rsidP="006077F5">
            <w:pPr>
              <w:pStyle w:val="2019-20tabletextboldright"/>
              <w:rPr>
                <w:rFonts w:cs="Arial"/>
              </w:rPr>
            </w:pPr>
            <w:r>
              <w:t xml:space="preserve"> 3,269 </w:t>
            </w:r>
          </w:p>
        </w:tc>
        <w:tc>
          <w:tcPr>
            <w:tcW w:w="1417" w:type="dxa"/>
            <w:shd w:val="clear" w:color="auto" w:fill="FFFFFF" w:themeFill="background1"/>
          </w:tcPr>
          <w:p w14:paraId="3EE58C97" w14:textId="66213259" w:rsidR="006077F5" w:rsidRPr="00B6454A" w:rsidRDefault="006077F5" w:rsidP="006077F5">
            <w:pPr>
              <w:pStyle w:val="2019-20tabletextboldright"/>
              <w:rPr>
                <w:rFonts w:cs="Arial"/>
              </w:rPr>
            </w:pPr>
            <w:r>
              <w:t xml:space="preserve"> 3,916 </w:t>
            </w:r>
          </w:p>
        </w:tc>
      </w:tr>
    </w:tbl>
    <w:p w14:paraId="1F912B5C" w14:textId="72C502A1" w:rsidR="006077F5" w:rsidRDefault="006077F5" w:rsidP="006077F5">
      <w:pPr>
        <w:pStyle w:val="2019-20tablefigurenote"/>
      </w:pPr>
      <w:r w:rsidRPr="006077F5">
        <w:t>Note: (</w:t>
      </w:r>
      <w:proofErr w:type="spellStart"/>
      <w:r w:rsidRPr="006077F5">
        <w:t>i</w:t>
      </w:r>
      <w:proofErr w:type="spellEnd"/>
      <w:r w:rsidRPr="006077F5">
        <w:t>) The table incorporates depreciation of right of use assets Under AASB /6 Leases which was applied from 1 July 2019 until 31 October 2019. In November 2019, through a Machinery of Government (MOG) directive, the VEC was advised that the right-of-use assets were to be transferred to the Department of Treasury (DTF) under the Centralised Accommodation Management (CAM) initiative.</w:t>
      </w:r>
    </w:p>
    <w:p w14:paraId="357AD268" w14:textId="77777777" w:rsidR="009F54A0" w:rsidRDefault="009F54A0" w:rsidP="006077F5">
      <w:pPr>
        <w:pStyle w:val="2019-20Bodycopy"/>
      </w:pPr>
    </w:p>
    <w:p w14:paraId="3A28713B" w14:textId="54755CED" w:rsidR="006077F5" w:rsidRDefault="006077F5" w:rsidP="006077F5">
      <w:pPr>
        <w:pStyle w:val="2019-20Bodycopy"/>
      </w:pPr>
      <w:r>
        <w:t>All property, plant and equipment and other non-financial physical assets (excluding items under operating leases) that have finite useful lives are depreciated. Depreciation is calculated on a straight-line basis, at rates that allocate the asset’s value, less any estimated residual value, over its estimated useful life.</w:t>
      </w:r>
    </w:p>
    <w:p w14:paraId="3C8CB176" w14:textId="77777777" w:rsidR="006077F5" w:rsidRDefault="006077F5" w:rsidP="006077F5">
      <w:pPr>
        <w:pStyle w:val="2019-20Bodycopy"/>
      </w:pPr>
      <w:r>
        <w:t xml:space="preserve">Intangible produced assets with finite lives are </w:t>
      </w:r>
      <w:proofErr w:type="spellStart"/>
      <w:r>
        <w:t>amortised</w:t>
      </w:r>
      <w:proofErr w:type="spellEnd"/>
      <w:r>
        <w:t xml:space="preserve"> as an ‘expense from transactions’ on a straight-line basis over their useful lives.</w:t>
      </w:r>
    </w:p>
    <w:p w14:paraId="0B02CFAE" w14:textId="7400E487" w:rsidR="006077F5" w:rsidRDefault="006077F5" w:rsidP="006077F5">
      <w:pPr>
        <w:pStyle w:val="2019-20Bodycopy"/>
      </w:pPr>
      <w:r>
        <w:t>The estimated useful lives, residual values and depreciation method are reviewed at the end of each annual reporting period, and adjustments made where appropriate.</w:t>
      </w:r>
    </w:p>
    <w:p w14:paraId="614C1071" w14:textId="43E6AAB6" w:rsidR="006077F5" w:rsidRDefault="006077F5" w:rsidP="006077F5">
      <w:pPr>
        <w:pStyle w:val="2019-20Bodycopy"/>
      </w:pPr>
      <w:r w:rsidRPr="006077F5">
        <w:t>The following are typical estimated useful lives for the different asset classes for current and prior years.</w:t>
      </w:r>
    </w:p>
    <w:p w14:paraId="032FD42C" w14:textId="77777777" w:rsidR="009F54A0" w:rsidRDefault="009F54A0" w:rsidP="006077F5">
      <w:pPr>
        <w:pStyle w:val="2019-20Bodycopy"/>
      </w:pPr>
    </w:p>
    <w:tbl>
      <w:tblPr>
        <w:tblStyle w:val="TableGrid"/>
        <w:tblW w:w="9356" w:type="dxa"/>
        <w:tblLook w:val="04A0" w:firstRow="1" w:lastRow="0" w:firstColumn="1" w:lastColumn="0" w:noHBand="0" w:noVBand="1"/>
      </w:tblPr>
      <w:tblGrid>
        <w:gridCol w:w="6521"/>
        <w:gridCol w:w="2835"/>
      </w:tblGrid>
      <w:tr w:rsidR="006077F5" w14:paraId="3847B938" w14:textId="77777777" w:rsidTr="006077F5">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D63A5A"/>
          </w:tcPr>
          <w:p w14:paraId="2CDC9F76" w14:textId="77777777" w:rsidR="006077F5" w:rsidRDefault="006077F5" w:rsidP="007C7ED3">
            <w:pPr>
              <w:pStyle w:val="2019-20Tablecolheadleft"/>
            </w:pPr>
            <w:r>
              <w:t>ASSET CLASS</w:t>
            </w:r>
          </w:p>
        </w:tc>
        <w:tc>
          <w:tcPr>
            <w:tcW w:w="2835" w:type="dxa"/>
            <w:tcBorders>
              <w:bottom w:val="single" w:sz="4" w:space="0" w:color="auto"/>
            </w:tcBorders>
            <w:shd w:val="clear" w:color="auto" w:fill="D63A5A"/>
          </w:tcPr>
          <w:p w14:paraId="26DE469D" w14:textId="77777777" w:rsidR="006077F5" w:rsidRDefault="006077F5" w:rsidP="007C7ED3">
            <w:pPr>
              <w:pStyle w:val="2019-20tablecolheadright"/>
            </w:pPr>
            <w:r>
              <w:t>USEFUL LIFE (YEARS)</w:t>
            </w:r>
          </w:p>
        </w:tc>
      </w:tr>
      <w:tr w:rsidR="006077F5" w:rsidRPr="00180072" w14:paraId="52ACBB60" w14:textId="77777777" w:rsidTr="007C7ED3">
        <w:tc>
          <w:tcPr>
            <w:tcW w:w="6521" w:type="dxa"/>
          </w:tcPr>
          <w:p w14:paraId="32997E6C" w14:textId="30695C9F" w:rsidR="006077F5" w:rsidRPr="00180072" w:rsidRDefault="006077F5" w:rsidP="006077F5">
            <w:pPr>
              <w:pStyle w:val="2019-20tabletextleft"/>
              <w:rPr>
                <w:rFonts w:cs="Arial"/>
                <w:b/>
              </w:rPr>
            </w:pPr>
            <w:r>
              <w:t>Leasehold improvements</w:t>
            </w:r>
          </w:p>
        </w:tc>
        <w:tc>
          <w:tcPr>
            <w:tcW w:w="2835" w:type="dxa"/>
            <w:shd w:val="clear" w:color="auto" w:fill="auto"/>
          </w:tcPr>
          <w:p w14:paraId="4593D059" w14:textId="28F776CA" w:rsidR="006077F5" w:rsidRPr="00180072" w:rsidRDefault="006077F5" w:rsidP="006077F5">
            <w:pPr>
              <w:pStyle w:val="2019-20tabletextright"/>
              <w:rPr>
                <w:rFonts w:cs="Arial"/>
                <w:b/>
              </w:rPr>
            </w:pPr>
            <w:r>
              <w:t xml:space="preserve">10–12 </w:t>
            </w:r>
          </w:p>
        </w:tc>
      </w:tr>
      <w:tr w:rsidR="006077F5" w:rsidRPr="00180072" w14:paraId="0ADF4F7C" w14:textId="77777777" w:rsidTr="007C7ED3">
        <w:tc>
          <w:tcPr>
            <w:tcW w:w="6521" w:type="dxa"/>
          </w:tcPr>
          <w:p w14:paraId="479D31EF" w14:textId="5953F469" w:rsidR="006077F5" w:rsidRPr="00180072" w:rsidRDefault="006077F5" w:rsidP="006077F5">
            <w:pPr>
              <w:pStyle w:val="2019-20tabletextleft"/>
              <w:rPr>
                <w:rFonts w:cs="Arial"/>
                <w:b/>
              </w:rPr>
            </w:pPr>
            <w:r>
              <w:t>Leased motor vehicles</w:t>
            </w:r>
          </w:p>
        </w:tc>
        <w:tc>
          <w:tcPr>
            <w:tcW w:w="2835" w:type="dxa"/>
            <w:shd w:val="clear" w:color="auto" w:fill="auto"/>
          </w:tcPr>
          <w:p w14:paraId="7491726A" w14:textId="4353ACF4" w:rsidR="006077F5" w:rsidRPr="00180072" w:rsidRDefault="006077F5" w:rsidP="006077F5">
            <w:pPr>
              <w:pStyle w:val="2019-20tabletextright"/>
              <w:rPr>
                <w:rFonts w:cs="Arial"/>
                <w:b/>
              </w:rPr>
            </w:pPr>
            <w:r>
              <w:t>3</w:t>
            </w:r>
          </w:p>
        </w:tc>
      </w:tr>
      <w:tr w:rsidR="006077F5" w:rsidRPr="00180072" w14:paraId="3C8182A8" w14:textId="77777777" w:rsidTr="007C7ED3">
        <w:tc>
          <w:tcPr>
            <w:tcW w:w="6521" w:type="dxa"/>
          </w:tcPr>
          <w:p w14:paraId="33F90F01" w14:textId="5BCA1557" w:rsidR="006077F5" w:rsidRPr="00180072" w:rsidRDefault="006077F5" w:rsidP="006077F5">
            <w:pPr>
              <w:pStyle w:val="2019-20tabletextleft"/>
              <w:rPr>
                <w:rFonts w:cs="Arial"/>
              </w:rPr>
            </w:pPr>
            <w:r>
              <w:t>Plant and equipment</w:t>
            </w:r>
          </w:p>
        </w:tc>
        <w:tc>
          <w:tcPr>
            <w:tcW w:w="2835" w:type="dxa"/>
            <w:shd w:val="clear" w:color="auto" w:fill="auto"/>
          </w:tcPr>
          <w:p w14:paraId="74C173B9" w14:textId="47ADD7AB" w:rsidR="006077F5" w:rsidRPr="00180072" w:rsidRDefault="006077F5" w:rsidP="006077F5">
            <w:pPr>
              <w:pStyle w:val="2019-20tabletextright"/>
              <w:rPr>
                <w:rFonts w:cs="Arial"/>
              </w:rPr>
            </w:pPr>
            <w:r>
              <w:t>5–10</w:t>
            </w:r>
          </w:p>
        </w:tc>
      </w:tr>
      <w:tr w:rsidR="006077F5" w:rsidRPr="00180072" w14:paraId="44C995A0" w14:textId="77777777" w:rsidTr="007C7ED3">
        <w:tc>
          <w:tcPr>
            <w:tcW w:w="6521" w:type="dxa"/>
          </w:tcPr>
          <w:p w14:paraId="4F7E4A03" w14:textId="3AB04C16" w:rsidR="006077F5" w:rsidRPr="00180072" w:rsidRDefault="006077F5" w:rsidP="006077F5">
            <w:pPr>
              <w:pStyle w:val="2019-20tabletextleft"/>
              <w:rPr>
                <w:rStyle w:val="BodyCopySemibold"/>
                <w:rFonts w:eastAsia="MS Mincho" w:cs="Arial"/>
                <w:bCs w:val="0"/>
              </w:rPr>
            </w:pPr>
            <w:r>
              <w:t>Furniture and fittings</w:t>
            </w:r>
          </w:p>
        </w:tc>
        <w:tc>
          <w:tcPr>
            <w:tcW w:w="2835" w:type="dxa"/>
            <w:shd w:val="clear" w:color="auto" w:fill="auto"/>
          </w:tcPr>
          <w:p w14:paraId="3AEA2CE8" w14:textId="34C80525" w:rsidR="006077F5" w:rsidRPr="00180072" w:rsidRDefault="006077F5" w:rsidP="006077F5">
            <w:pPr>
              <w:pStyle w:val="2019-20tabletextright"/>
              <w:rPr>
                <w:rStyle w:val="BodyCopySemibold"/>
                <w:rFonts w:eastAsia="MS Mincho" w:cs="Arial"/>
                <w:bCs w:val="0"/>
              </w:rPr>
            </w:pPr>
            <w:r>
              <w:t>5–14</w:t>
            </w:r>
          </w:p>
        </w:tc>
      </w:tr>
      <w:tr w:rsidR="006077F5" w:rsidRPr="00180072" w14:paraId="642FAA0A" w14:textId="77777777" w:rsidTr="007C7ED3">
        <w:tc>
          <w:tcPr>
            <w:tcW w:w="6521" w:type="dxa"/>
          </w:tcPr>
          <w:p w14:paraId="047DF0B2" w14:textId="435DF917" w:rsidR="006077F5" w:rsidRPr="00180072" w:rsidRDefault="006077F5" w:rsidP="006077F5">
            <w:pPr>
              <w:pStyle w:val="2019-20tabletextleft"/>
              <w:rPr>
                <w:rStyle w:val="BodyCopySemibold"/>
                <w:rFonts w:eastAsia="MS Mincho" w:cs="Arial"/>
                <w:bCs w:val="0"/>
              </w:rPr>
            </w:pPr>
            <w:r>
              <w:t>Computer equipment and software</w:t>
            </w:r>
          </w:p>
        </w:tc>
        <w:tc>
          <w:tcPr>
            <w:tcW w:w="2835" w:type="dxa"/>
            <w:shd w:val="clear" w:color="auto" w:fill="auto"/>
          </w:tcPr>
          <w:p w14:paraId="6E87A0C5" w14:textId="03AF37C3" w:rsidR="006077F5" w:rsidRPr="00180072" w:rsidRDefault="006077F5" w:rsidP="006077F5">
            <w:pPr>
              <w:pStyle w:val="2019-20tabletextright"/>
              <w:rPr>
                <w:rStyle w:val="BodyCopySemibold"/>
                <w:rFonts w:eastAsia="MS Mincho" w:cs="Arial"/>
                <w:bCs w:val="0"/>
              </w:rPr>
            </w:pPr>
            <w:r>
              <w:t>3–7</w:t>
            </w:r>
          </w:p>
        </w:tc>
      </w:tr>
      <w:tr w:rsidR="006077F5" w:rsidRPr="00180072" w14:paraId="1DFA3C02" w14:textId="77777777" w:rsidTr="007C7ED3">
        <w:tc>
          <w:tcPr>
            <w:tcW w:w="6521" w:type="dxa"/>
          </w:tcPr>
          <w:p w14:paraId="139B20DF" w14:textId="66923C18" w:rsidR="006077F5" w:rsidRPr="00180072" w:rsidRDefault="006077F5" w:rsidP="006077F5">
            <w:pPr>
              <w:pStyle w:val="2019-20tabletextleft"/>
              <w:rPr>
                <w:rStyle w:val="BodyCopySemibold"/>
                <w:rFonts w:eastAsia="MS Mincho" w:cs="Arial"/>
                <w:bCs w:val="0"/>
              </w:rPr>
            </w:pPr>
            <w:r>
              <w:rPr>
                <w:spacing w:val="-1"/>
              </w:rPr>
              <w:t>Intangible produced assets—software development</w:t>
            </w:r>
          </w:p>
        </w:tc>
        <w:tc>
          <w:tcPr>
            <w:tcW w:w="2835" w:type="dxa"/>
            <w:shd w:val="clear" w:color="auto" w:fill="auto"/>
          </w:tcPr>
          <w:p w14:paraId="4148B951" w14:textId="7D1B4DFD" w:rsidR="006077F5" w:rsidRPr="00180072" w:rsidRDefault="006077F5" w:rsidP="006077F5">
            <w:pPr>
              <w:pStyle w:val="2019-20tabletextright"/>
              <w:rPr>
                <w:rStyle w:val="BodyCopySemibold"/>
                <w:rFonts w:eastAsia="MS Mincho" w:cs="Arial"/>
                <w:bCs w:val="0"/>
              </w:rPr>
            </w:pPr>
            <w:r>
              <w:t>14–16</w:t>
            </w:r>
          </w:p>
        </w:tc>
      </w:tr>
    </w:tbl>
    <w:p w14:paraId="584BE39B" w14:textId="19C79822" w:rsidR="006077F5" w:rsidRDefault="006077F5" w:rsidP="006077F5">
      <w:pPr>
        <w:pStyle w:val="2019-20HeadingD-onlyusedinFins"/>
      </w:pPr>
    </w:p>
    <w:p w14:paraId="19240CBF" w14:textId="77777777" w:rsidR="006077F5" w:rsidRDefault="006077F5">
      <w:pPr>
        <w:rPr>
          <w:rFonts w:ascii="Arial" w:eastAsia="MS Mincho" w:hAnsi="Arial"/>
          <w:b/>
          <w:bCs/>
          <w:szCs w:val="20"/>
        </w:rPr>
      </w:pPr>
      <w:r>
        <w:br w:type="page"/>
      </w:r>
    </w:p>
    <w:p w14:paraId="34CF5C34" w14:textId="1709BE4D" w:rsidR="006077F5" w:rsidRDefault="006077F5" w:rsidP="006077F5">
      <w:pPr>
        <w:pStyle w:val="2019-20HeadingD-onlyusedinFins"/>
      </w:pPr>
      <w:r w:rsidRPr="006077F5">
        <w:lastRenderedPageBreak/>
        <w:t>5.1.2 Reconciliation of movements in carrying amounts of property, plant, equipment and vehicles (</w:t>
      </w:r>
      <w:proofErr w:type="spellStart"/>
      <w:r w:rsidRPr="006077F5">
        <w:t>i</w:t>
      </w:r>
      <w:proofErr w:type="spellEnd"/>
      <w:r w:rsidRPr="006077F5">
        <w:t>)</w:t>
      </w:r>
    </w:p>
    <w:tbl>
      <w:tblPr>
        <w:tblStyle w:val="TableGrid"/>
        <w:tblW w:w="0" w:type="auto"/>
        <w:tblLayout w:type="fixed"/>
        <w:tblLook w:val="04A0" w:firstRow="1" w:lastRow="0" w:firstColumn="1" w:lastColumn="0" w:noHBand="0" w:noVBand="1"/>
      </w:tblPr>
      <w:tblGrid>
        <w:gridCol w:w="3402"/>
        <w:gridCol w:w="993"/>
        <w:gridCol w:w="992"/>
        <w:gridCol w:w="992"/>
        <w:gridCol w:w="1061"/>
        <w:gridCol w:w="924"/>
        <w:gridCol w:w="991"/>
      </w:tblGrid>
      <w:tr w:rsidR="006077F5" w14:paraId="4CAE5B97" w14:textId="77777777" w:rsidTr="006077F5">
        <w:trPr>
          <w:cnfStyle w:val="100000000000" w:firstRow="1" w:lastRow="0" w:firstColumn="0" w:lastColumn="0" w:oddVBand="0" w:evenVBand="0" w:oddHBand="0" w:evenHBand="0" w:firstRowFirstColumn="0" w:firstRowLastColumn="0" w:lastRowFirstColumn="0" w:lastRowLastColumn="0"/>
        </w:trPr>
        <w:tc>
          <w:tcPr>
            <w:tcW w:w="3402" w:type="dxa"/>
            <w:shd w:val="clear" w:color="auto" w:fill="D63A5A"/>
            <w:vAlign w:val="bottom"/>
          </w:tcPr>
          <w:p w14:paraId="171436DF" w14:textId="77777777" w:rsidR="006077F5" w:rsidRPr="005F0AE6" w:rsidRDefault="006077F5" w:rsidP="007C7ED3">
            <w:pPr>
              <w:pStyle w:val="2019-20Tablecolheadleft"/>
            </w:pPr>
          </w:p>
        </w:tc>
        <w:tc>
          <w:tcPr>
            <w:tcW w:w="1985" w:type="dxa"/>
            <w:gridSpan w:val="2"/>
            <w:shd w:val="clear" w:color="auto" w:fill="D63A5A"/>
          </w:tcPr>
          <w:p w14:paraId="7D89D7C2" w14:textId="77777777" w:rsidR="006077F5" w:rsidRDefault="006077F5" w:rsidP="007C7ED3">
            <w:pPr>
              <w:pStyle w:val="2019-20tablecolheadright"/>
            </w:pPr>
            <w:r>
              <w:t>PLANT, EQUIPMENT, FIXTURES AND FITTINGS AND VEHICLES AT FAIR VALUE</w:t>
            </w:r>
          </w:p>
        </w:tc>
        <w:tc>
          <w:tcPr>
            <w:tcW w:w="2053" w:type="dxa"/>
            <w:gridSpan w:val="2"/>
            <w:shd w:val="clear" w:color="auto" w:fill="D63A5A"/>
          </w:tcPr>
          <w:p w14:paraId="2C272A02" w14:textId="6ADF7682" w:rsidR="006077F5" w:rsidRDefault="006077F5" w:rsidP="007C7ED3">
            <w:pPr>
              <w:pStyle w:val="2019-20tablecolheadright"/>
            </w:pPr>
            <w:r>
              <w:t xml:space="preserve">LEASEHOLD IMPROVEMENTS </w:t>
            </w:r>
          </w:p>
        </w:tc>
        <w:tc>
          <w:tcPr>
            <w:tcW w:w="1915" w:type="dxa"/>
            <w:gridSpan w:val="2"/>
            <w:shd w:val="clear" w:color="auto" w:fill="D63A5A"/>
          </w:tcPr>
          <w:p w14:paraId="7583645E" w14:textId="77777777" w:rsidR="006077F5" w:rsidRDefault="006077F5" w:rsidP="007C7ED3">
            <w:pPr>
              <w:pStyle w:val="2019-20tablecolheadright"/>
            </w:pPr>
            <w:r>
              <w:t>TOTAL</w:t>
            </w:r>
          </w:p>
        </w:tc>
      </w:tr>
      <w:tr w:rsidR="006077F5" w14:paraId="7D76D74E" w14:textId="77777777" w:rsidTr="006077F5">
        <w:tc>
          <w:tcPr>
            <w:tcW w:w="3402" w:type="dxa"/>
            <w:shd w:val="clear" w:color="auto" w:fill="D63A5A"/>
          </w:tcPr>
          <w:p w14:paraId="57FC89FE" w14:textId="77777777" w:rsidR="006077F5" w:rsidRPr="005F0AE6" w:rsidRDefault="006077F5" w:rsidP="006077F5">
            <w:pPr>
              <w:pStyle w:val="2019-20Tablecolheadleft"/>
            </w:pPr>
          </w:p>
        </w:tc>
        <w:tc>
          <w:tcPr>
            <w:tcW w:w="993" w:type="dxa"/>
            <w:tcBorders>
              <w:bottom w:val="single" w:sz="4" w:space="0" w:color="auto"/>
            </w:tcBorders>
            <w:shd w:val="clear" w:color="auto" w:fill="D63A5A"/>
          </w:tcPr>
          <w:p w14:paraId="33BB665B" w14:textId="77777777" w:rsidR="006077F5" w:rsidRDefault="006077F5" w:rsidP="006077F5">
            <w:pPr>
              <w:pStyle w:val="2019-20tablecolheadright"/>
            </w:pPr>
            <w:r>
              <w:t>2021</w:t>
            </w:r>
          </w:p>
          <w:p w14:paraId="4BACBB32" w14:textId="375274CB" w:rsidR="006077F5" w:rsidRDefault="006077F5" w:rsidP="006077F5">
            <w:pPr>
              <w:pStyle w:val="2019-20tablecolheadright"/>
            </w:pPr>
            <w:r>
              <w:t>$’000</w:t>
            </w:r>
          </w:p>
        </w:tc>
        <w:tc>
          <w:tcPr>
            <w:tcW w:w="992" w:type="dxa"/>
            <w:tcBorders>
              <w:bottom w:val="single" w:sz="4" w:space="0" w:color="auto"/>
            </w:tcBorders>
            <w:shd w:val="clear" w:color="auto" w:fill="D63A5A"/>
          </w:tcPr>
          <w:p w14:paraId="42A563B7" w14:textId="77777777" w:rsidR="006077F5" w:rsidRDefault="006077F5" w:rsidP="006077F5">
            <w:pPr>
              <w:pStyle w:val="2019-20tablecolheadright"/>
            </w:pPr>
            <w:r>
              <w:t xml:space="preserve">2020 </w:t>
            </w:r>
          </w:p>
          <w:p w14:paraId="6AAAB47E" w14:textId="5DEF366D" w:rsidR="006077F5" w:rsidRDefault="006077F5" w:rsidP="006077F5">
            <w:pPr>
              <w:pStyle w:val="2019-20tablecolheadright"/>
            </w:pPr>
            <w:r>
              <w:t>$’000</w:t>
            </w:r>
          </w:p>
        </w:tc>
        <w:tc>
          <w:tcPr>
            <w:tcW w:w="992" w:type="dxa"/>
            <w:tcBorders>
              <w:bottom w:val="single" w:sz="4" w:space="0" w:color="auto"/>
            </w:tcBorders>
            <w:shd w:val="clear" w:color="auto" w:fill="D63A5A"/>
          </w:tcPr>
          <w:p w14:paraId="6FD12E50" w14:textId="77777777" w:rsidR="006077F5" w:rsidRDefault="006077F5" w:rsidP="006077F5">
            <w:pPr>
              <w:pStyle w:val="2019-20tablecolheadright"/>
            </w:pPr>
            <w:r>
              <w:t>2021</w:t>
            </w:r>
          </w:p>
          <w:p w14:paraId="412A1B3F" w14:textId="46EAAB8C" w:rsidR="006077F5" w:rsidRDefault="006077F5" w:rsidP="006077F5">
            <w:pPr>
              <w:pStyle w:val="2019-20tablecolheadright"/>
            </w:pPr>
            <w:r>
              <w:t>$’000</w:t>
            </w:r>
          </w:p>
        </w:tc>
        <w:tc>
          <w:tcPr>
            <w:tcW w:w="1061" w:type="dxa"/>
            <w:tcBorders>
              <w:bottom w:val="single" w:sz="4" w:space="0" w:color="auto"/>
            </w:tcBorders>
            <w:shd w:val="clear" w:color="auto" w:fill="D63A5A"/>
          </w:tcPr>
          <w:p w14:paraId="7FDBE686" w14:textId="77777777" w:rsidR="006077F5" w:rsidRDefault="006077F5" w:rsidP="006077F5">
            <w:pPr>
              <w:pStyle w:val="2019-20tablecolheadright"/>
            </w:pPr>
            <w:r>
              <w:t xml:space="preserve">2020 </w:t>
            </w:r>
          </w:p>
          <w:p w14:paraId="26612490" w14:textId="3227970B" w:rsidR="006077F5" w:rsidRDefault="006077F5" w:rsidP="006077F5">
            <w:pPr>
              <w:pStyle w:val="2019-20tablecolheadright"/>
            </w:pPr>
            <w:r>
              <w:t>$’000</w:t>
            </w:r>
          </w:p>
        </w:tc>
        <w:tc>
          <w:tcPr>
            <w:tcW w:w="924" w:type="dxa"/>
            <w:tcBorders>
              <w:bottom w:val="single" w:sz="4" w:space="0" w:color="auto"/>
            </w:tcBorders>
            <w:shd w:val="clear" w:color="auto" w:fill="D63A5A"/>
          </w:tcPr>
          <w:p w14:paraId="5B5FCF77" w14:textId="77777777" w:rsidR="006077F5" w:rsidRDefault="006077F5" w:rsidP="006077F5">
            <w:pPr>
              <w:pStyle w:val="2019-20tablecolheadright"/>
            </w:pPr>
            <w:r>
              <w:t>2021</w:t>
            </w:r>
          </w:p>
          <w:p w14:paraId="46691EDE" w14:textId="05A6E3DF" w:rsidR="006077F5" w:rsidRDefault="006077F5" w:rsidP="006077F5">
            <w:pPr>
              <w:pStyle w:val="2019-20tablecolheadright"/>
            </w:pPr>
            <w:r>
              <w:t>$’000</w:t>
            </w:r>
          </w:p>
        </w:tc>
        <w:tc>
          <w:tcPr>
            <w:tcW w:w="991" w:type="dxa"/>
            <w:tcBorders>
              <w:bottom w:val="single" w:sz="4" w:space="0" w:color="auto"/>
            </w:tcBorders>
            <w:shd w:val="clear" w:color="auto" w:fill="D63A5A"/>
          </w:tcPr>
          <w:p w14:paraId="56CB4462" w14:textId="77777777" w:rsidR="006077F5" w:rsidRDefault="006077F5" w:rsidP="006077F5">
            <w:pPr>
              <w:pStyle w:val="2019-20tablecolheadright"/>
            </w:pPr>
            <w:r>
              <w:t xml:space="preserve">2020 </w:t>
            </w:r>
          </w:p>
          <w:p w14:paraId="1B8CA3DB" w14:textId="4F0B3AE4" w:rsidR="006077F5" w:rsidRDefault="006077F5" w:rsidP="006077F5">
            <w:pPr>
              <w:pStyle w:val="2019-20tablecolheadright"/>
            </w:pPr>
            <w:r>
              <w:t>$’000</w:t>
            </w:r>
          </w:p>
        </w:tc>
      </w:tr>
      <w:tr w:rsidR="006077F5" w14:paraId="14BFDCCE" w14:textId="77777777" w:rsidTr="006077F5">
        <w:tc>
          <w:tcPr>
            <w:tcW w:w="3402" w:type="dxa"/>
          </w:tcPr>
          <w:p w14:paraId="532EC7DE" w14:textId="3A156E57" w:rsidR="006077F5" w:rsidRPr="002217A3" w:rsidRDefault="006077F5" w:rsidP="006077F5">
            <w:pPr>
              <w:pStyle w:val="2019-20tabletextBoldleft"/>
              <w:rPr>
                <w:rFonts w:cs="Arial"/>
              </w:rPr>
            </w:pPr>
            <w:r>
              <w:t>Opening balance</w:t>
            </w:r>
          </w:p>
        </w:tc>
        <w:tc>
          <w:tcPr>
            <w:tcW w:w="993" w:type="dxa"/>
            <w:shd w:val="clear" w:color="auto" w:fill="F2F2F2" w:themeFill="background1" w:themeFillShade="F2"/>
          </w:tcPr>
          <w:p w14:paraId="44B6654B" w14:textId="42AE23E7" w:rsidR="006077F5" w:rsidRPr="002217A3" w:rsidRDefault="006077F5" w:rsidP="006077F5">
            <w:pPr>
              <w:pStyle w:val="2019-20tabletextboldright"/>
              <w:rPr>
                <w:rFonts w:cs="Arial"/>
              </w:rPr>
            </w:pPr>
            <w:r>
              <w:t xml:space="preserve"> 2,660 </w:t>
            </w:r>
          </w:p>
        </w:tc>
        <w:tc>
          <w:tcPr>
            <w:tcW w:w="992" w:type="dxa"/>
            <w:shd w:val="clear" w:color="auto" w:fill="FFFFFF" w:themeFill="background1"/>
          </w:tcPr>
          <w:p w14:paraId="2458B954" w14:textId="0CA0114D" w:rsidR="006077F5" w:rsidRPr="002217A3" w:rsidRDefault="006077F5" w:rsidP="006077F5">
            <w:pPr>
              <w:pStyle w:val="2019-20tabletextboldright"/>
              <w:rPr>
                <w:rFonts w:cs="Arial"/>
              </w:rPr>
            </w:pPr>
            <w:r>
              <w:t xml:space="preserve"> 2,495 </w:t>
            </w:r>
          </w:p>
        </w:tc>
        <w:tc>
          <w:tcPr>
            <w:tcW w:w="992" w:type="dxa"/>
            <w:shd w:val="clear" w:color="auto" w:fill="F2F2F2" w:themeFill="background1" w:themeFillShade="F2"/>
          </w:tcPr>
          <w:p w14:paraId="7ACA7F23" w14:textId="5273A118" w:rsidR="006077F5" w:rsidRPr="002217A3" w:rsidRDefault="006077F5" w:rsidP="006077F5">
            <w:pPr>
              <w:pStyle w:val="2019-20tabletextboldright"/>
              <w:rPr>
                <w:rFonts w:cs="Arial"/>
              </w:rPr>
            </w:pPr>
            <w:r>
              <w:t xml:space="preserve"> 1,805 </w:t>
            </w:r>
          </w:p>
        </w:tc>
        <w:tc>
          <w:tcPr>
            <w:tcW w:w="1061" w:type="dxa"/>
            <w:shd w:val="clear" w:color="auto" w:fill="FFFFFF" w:themeFill="background1"/>
          </w:tcPr>
          <w:p w14:paraId="457C67B0" w14:textId="1B0FCE3A" w:rsidR="006077F5" w:rsidRPr="002217A3" w:rsidRDefault="006077F5" w:rsidP="006077F5">
            <w:pPr>
              <w:pStyle w:val="2019-20tabletextboldright"/>
              <w:rPr>
                <w:rFonts w:cs="Arial"/>
              </w:rPr>
            </w:pPr>
            <w:r>
              <w:t xml:space="preserve"> 2,250 </w:t>
            </w:r>
          </w:p>
        </w:tc>
        <w:tc>
          <w:tcPr>
            <w:tcW w:w="924" w:type="dxa"/>
            <w:shd w:val="clear" w:color="auto" w:fill="F2F2F2" w:themeFill="background1" w:themeFillShade="F2"/>
          </w:tcPr>
          <w:p w14:paraId="50A29C16" w14:textId="3D2C484A" w:rsidR="006077F5" w:rsidRPr="002217A3" w:rsidRDefault="006077F5" w:rsidP="006077F5">
            <w:pPr>
              <w:pStyle w:val="2019-20tabletextboldright"/>
              <w:rPr>
                <w:rFonts w:cs="Arial"/>
              </w:rPr>
            </w:pPr>
            <w:r>
              <w:t xml:space="preserve"> 4,465 </w:t>
            </w:r>
          </w:p>
        </w:tc>
        <w:tc>
          <w:tcPr>
            <w:tcW w:w="991" w:type="dxa"/>
            <w:shd w:val="clear" w:color="auto" w:fill="FFFFFF" w:themeFill="background1"/>
          </w:tcPr>
          <w:p w14:paraId="094AC6F8" w14:textId="6E98A335" w:rsidR="006077F5" w:rsidRPr="002217A3" w:rsidRDefault="006077F5" w:rsidP="006077F5">
            <w:pPr>
              <w:pStyle w:val="2019-20tabletextboldright"/>
              <w:rPr>
                <w:rFonts w:cs="Arial"/>
              </w:rPr>
            </w:pPr>
            <w:r>
              <w:t xml:space="preserve"> 4,745 </w:t>
            </w:r>
          </w:p>
        </w:tc>
      </w:tr>
      <w:tr w:rsidR="006077F5" w14:paraId="25A570BF" w14:textId="77777777" w:rsidTr="006077F5">
        <w:tc>
          <w:tcPr>
            <w:tcW w:w="3402" w:type="dxa"/>
          </w:tcPr>
          <w:p w14:paraId="1F8693F8" w14:textId="47FC1636" w:rsidR="006077F5" w:rsidRPr="00BE7CCB" w:rsidRDefault="006077F5" w:rsidP="006077F5">
            <w:pPr>
              <w:pStyle w:val="2019-20tabletextleft"/>
              <w:rPr>
                <w:rFonts w:cs="Arial"/>
              </w:rPr>
            </w:pPr>
            <w:r>
              <w:t>Additions</w:t>
            </w:r>
          </w:p>
        </w:tc>
        <w:tc>
          <w:tcPr>
            <w:tcW w:w="993" w:type="dxa"/>
            <w:shd w:val="clear" w:color="auto" w:fill="F2F2F2" w:themeFill="background1" w:themeFillShade="F2"/>
          </w:tcPr>
          <w:p w14:paraId="08E74F5D" w14:textId="2FC8EC99" w:rsidR="006077F5" w:rsidRPr="00BE7CCB" w:rsidRDefault="006077F5" w:rsidP="006077F5">
            <w:pPr>
              <w:pStyle w:val="2019-20tabletextright"/>
              <w:rPr>
                <w:rFonts w:cs="Arial"/>
              </w:rPr>
            </w:pPr>
            <w:r>
              <w:t xml:space="preserve"> 1,450 </w:t>
            </w:r>
          </w:p>
        </w:tc>
        <w:tc>
          <w:tcPr>
            <w:tcW w:w="992" w:type="dxa"/>
            <w:shd w:val="clear" w:color="auto" w:fill="FFFFFF" w:themeFill="background1"/>
          </w:tcPr>
          <w:p w14:paraId="2CDC5417" w14:textId="344AA76D" w:rsidR="006077F5" w:rsidRPr="00BE7CCB" w:rsidRDefault="006077F5" w:rsidP="006077F5">
            <w:pPr>
              <w:pStyle w:val="2019-20tabletextright"/>
              <w:rPr>
                <w:rFonts w:cs="Arial"/>
              </w:rPr>
            </w:pPr>
            <w:r>
              <w:t xml:space="preserve"> 1,144 </w:t>
            </w:r>
          </w:p>
        </w:tc>
        <w:tc>
          <w:tcPr>
            <w:tcW w:w="992" w:type="dxa"/>
            <w:shd w:val="clear" w:color="auto" w:fill="F2F2F2" w:themeFill="background1" w:themeFillShade="F2"/>
          </w:tcPr>
          <w:p w14:paraId="1B92BDC4" w14:textId="0DE79462" w:rsidR="006077F5" w:rsidRPr="00BE7CCB" w:rsidRDefault="006077F5" w:rsidP="006077F5">
            <w:pPr>
              <w:pStyle w:val="2019-20tabletextright"/>
              <w:rPr>
                <w:rFonts w:cs="Arial"/>
              </w:rPr>
            </w:pPr>
            <w:r>
              <w:t xml:space="preserve"> 238 </w:t>
            </w:r>
          </w:p>
        </w:tc>
        <w:tc>
          <w:tcPr>
            <w:tcW w:w="1061" w:type="dxa"/>
            <w:shd w:val="clear" w:color="auto" w:fill="FFFFFF" w:themeFill="background1"/>
          </w:tcPr>
          <w:p w14:paraId="6786BFA6" w14:textId="51C69337" w:rsidR="006077F5" w:rsidRPr="00BE7CCB" w:rsidRDefault="006077F5" w:rsidP="006077F5">
            <w:pPr>
              <w:pStyle w:val="2019-20tabletextright"/>
              <w:rPr>
                <w:rFonts w:cs="Arial"/>
              </w:rPr>
            </w:pPr>
            <w:r>
              <w:t xml:space="preserve"> 389 </w:t>
            </w:r>
          </w:p>
        </w:tc>
        <w:tc>
          <w:tcPr>
            <w:tcW w:w="924" w:type="dxa"/>
            <w:shd w:val="clear" w:color="auto" w:fill="F2F2F2" w:themeFill="background1" w:themeFillShade="F2"/>
          </w:tcPr>
          <w:p w14:paraId="37732D08" w14:textId="118D3A7F" w:rsidR="006077F5" w:rsidRPr="00BE7CCB" w:rsidRDefault="006077F5" w:rsidP="006077F5">
            <w:pPr>
              <w:pStyle w:val="2019-20tabletextright"/>
              <w:rPr>
                <w:rFonts w:cs="Arial"/>
              </w:rPr>
            </w:pPr>
            <w:r>
              <w:t xml:space="preserve"> 1,688 </w:t>
            </w:r>
          </w:p>
        </w:tc>
        <w:tc>
          <w:tcPr>
            <w:tcW w:w="991" w:type="dxa"/>
            <w:shd w:val="clear" w:color="auto" w:fill="FFFFFF" w:themeFill="background1"/>
          </w:tcPr>
          <w:p w14:paraId="58934AB2" w14:textId="7E07C75C" w:rsidR="006077F5" w:rsidRPr="00BE7CCB" w:rsidRDefault="006077F5" w:rsidP="006077F5">
            <w:pPr>
              <w:pStyle w:val="2019-20tabletextright"/>
              <w:rPr>
                <w:rFonts w:cs="Arial"/>
              </w:rPr>
            </w:pPr>
            <w:r>
              <w:t xml:space="preserve"> 1,533 </w:t>
            </w:r>
          </w:p>
        </w:tc>
      </w:tr>
      <w:tr w:rsidR="006077F5" w14:paraId="17021351" w14:textId="77777777" w:rsidTr="006077F5">
        <w:tc>
          <w:tcPr>
            <w:tcW w:w="3402" w:type="dxa"/>
          </w:tcPr>
          <w:p w14:paraId="56E3204F" w14:textId="16DF41DF" w:rsidR="006077F5" w:rsidRPr="00BE7CCB" w:rsidRDefault="006077F5" w:rsidP="006077F5">
            <w:pPr>
              <w:pStyle w:val="2019-20tabletextleft"/>
              <w:rPr>
                <w:rFonts w:cs="Arial"/>
              </w:rPr>
            </w:pPr>
            <w:r>
              <w:t>Disposals</w:t>
            </w:r>
          </w:p>
        </w:tc>
        <w:tc>
          <w:tcPr>
            <w:tcW w:w="993" w:type="dxa"/>
            <w:shd w:val="clear" w:color="auto" w:fill="F2F2F2" w:themeFill="background1" w:themeFillShade="F2"/>
          </w:tcPr>
          <w:p w14:paraId="625B5721" w14:textId="1546B7B5" w:rsidR="006077F5" w:rsidRPr="00BE7CCB" w:rsidRDefault="006077F5" w:rsidP="006077F5">
            <w:pPr>
              <w:pStyle w:val="2019-20tabletextright"/>
              <w:rPr>
                <w:rFonts w:cs="Arial"/>
              </w:rPr>
            </w:pPr>
            <w:r>
              <w:t xml:space="preserve"> (16)</w:t>
            </w:r>
          </w:p>
        </w:tc>
        <w:tc>
          <w:tcPr>
            <w:tcW w:w="992" w:type="dxa"/>
            <w:shd w:val="clear" w:color="auto" w:fill="FFFFFF" w:themeFill="background1"/>
          </w:tcPr>
          <w:p w14:paraId="652A846C" w14:textId="55F88E2A" w:rsidR="006077F5" w:rsidRPr="00BE7CCB" w:rsidRDefault="006077F5" w:rsidP="006077F5">
            <w:pPr>
              <w:pStyle w:val="2019-20tabletextright"/>
              <w:rPr>
                <w:rFonts w:cs="Arial"/>
              </w:rPr>
            </w:pPr>
            <w:r>
              <w:t xml:space="preserve"> (32)</w:t>
            </w:r>
          </w:p>
        </w:tc>
        <w:tc>
          <w:tcPr>
            <w:tcW w:w="992" w:type="dxa"/>
            <w:shd w:val="clear" w:color="auto" w:fill="F2F2F2" w:themeFill="background1" w:themeFillShade="F2"/>
          </w:tcPr>
          <w:p w14:paraId="2B27119B" w14:textId="3B04E551" w:rsidR="006077F5" w:rsidRPr="00BE7CCB" w:rsidRDefault="006077F5" w:rsidP="006077F5">
            <w:pPr>
              <w:pStyle w:val="2019-20tabletextright"/>
              <w:rPr>
                <w:rFonts w:cs="Arial"/>
              </w:rPr>
            </w:pPr>
            <w:r>
              <w:t xml:space="preserve"> - </w:t>
            </w:r>
          </w:p>
        </w:tc>
        <w:tc>
          <w:tcPr>
            <w:tcW w:w="1061" w:type="dxa"/>
            <w:shd w:val="clear" w:color="auto" w:fill="FFFFFF" w:themeFill="background1"/>
          </w:tcPr>
          <w:p w14:paraId="14DB3024" w14:textId="755FF25E" w:rsidR="006077F5" w:rsidRPr="00BE7CCB" w:rsidRDefault="006077F5" w:rsidP="006077F5">
            <w:pPr>
              <w:pStyle w:val="2019-20tabletextright"/>
              <w:rPr>
                <w:rFonts w:cs="Arial"/>
              </w:rPr>
            </w:pPr>
            <w:r>
              <w:t xml:space="preserve"> - </w:t>
            </w:r>
          </w:p>
        </w:tc>
        <w:tc>
          <w:tcPr>
            <w:tcW w:w="924" w:type="dxa"/>
            <w:shd w:val="clear" w:color="auto" w:fill="F2F2F2" w:themeFill="background1" w:themeFillShade="F2"/>
          </w:tcPr>
          <w:p w14:paraId="37D29DD6" w14:textId="02CA4A2D" w:rsidR="006077F5" w:rsidRPr="00BE7CCB" w:rsidRDefault="006077F5" w:rsidP="006077F5">
            <w:pPr>
              <w:pStyle w:val="2019-20tabletextright"/>
              <w:rPr>
                <w:rFonts w:cs="Arial"/>
              </w:rPr>
            </w:pPr>
            <w:r>
              <w:t xml:space="preserve"> (16)</w:t>
            </w:r>
          </w:p>
        </w:tc>
        <w:tc>
          <w:tcPr>
            <w:tcW w:w="991" w:type="dxa"/>
            <w:shd w:val="clear" w:color="auto" w:fill="FFFFFF" w:themeFill="background1"/>
          </w:tcPr>
          <w:p w14:paraId="25FDDC88" w14:textId="13F711A4" w:rsidR="006077F5" w:rsidRPr="00BE7CCB" w:rsidRDefault="006077F5" w:rsidP="006077F5">
            <w:pPr>
              <w:pStyle w:val="2019-20tabletextright"/>
              <w:rPr>
                <w:rFonts w:cs="Arial"/>
              </w:rPr>
            </w:pPr>
            <w:r>
              <w:t xml:space="preserve"> (32)</w:t>
            </w:r>
          </w:p>
        </w:tc>
      </w:tr>
      <w:tr w:rsidR="006077F5" w14:paraId="3A248390" w14:textId="77777777" w:rsidTr="006077F5">
        <w:tc>
          <w:tcPr>
            <w:tcW w:w="3402" w:type="dxa"/>
          </w:tcPr>
          <w:p w14:paraId="45ABCFF6" w14:textId="1B9E3072" w:rsidR="006077F5" w:rsidRPr="00BE7CCB" w:rsidRDefault="006077F5" w:rsidP="006077F5">
            <w:pPr>
              <w:pStyle w:val="2019-20tabletextleft"/>
              <w:rPr>
                <w:rStyle w:val="BodyCopySemibold"/>
                <w:rFonts w:cs="Arial"/>
              </w:rPr>
            </w:pPr>
            <w:r>
              <w:t>Depreciation</w:t>
            </w:r>
          </w:p>
        </w:tc>
        <w:tc>
          <w:tcPr>
            <w:tcW w:w="993" w:type="dxa"/>
            <w:shd w:val="clear" w:color="auto" w:fill="F2F2F2" w:themeFill="background1" w:themeFillShade="F2"/>
          </w:tcPr>
          <w:p w14:paraId="6B55D96C" w14:textId="42E0F7F1" w:rsidR="006077F5" w:rsidRPr="00BE7CCB" w:rsidRDefault="006077F5" w:rsidP="006077F5">
            <w:pPr>
              <w:pStyle w:val="2019-20tabletextright"/>
              <w:rPr>
                <w:rStyle w:val="BodyCopySemibold"/>
                <w:rFonts w:cs="Arial"/>
              </w:rPr>
            </w:pPr>
            <w:r>
              <w:t xml:space="preserve"> (1,133)</w:t>
            </w:r>
          </w:p>
        </w:tc>
        <w:tc>
          <w:tcPr>
            <w:tcW w:w="992" w:type="dxa"/>
            <w:shd w:val="clear" w:color="auto" w:fill="FFFFFF" w:themeFill="background1"/>
          </w:tcPr>
          <w:p w14:paraId="5782E1E5" w14:textId="2056317B" w:rsidR="006077F5" w:rsidRPr="00BE7CCB" w:rsidRDefault="006077F5" w:rsidP="006077F5">
            <w:pPr>
              <w:pStyle w:val="2019-20tabletextright"/>
              <w:rPr>
                <w:rStyle w:val="BodyCopySemibold"/>
                <w:rFonts w:cs="Arial"/>
              </w:rPr>
            </w:pPr>
            <w:r>
              <w:t xml:space="preserve"> (947)</w:t>
            </w:r>
          </w:p>
        </w:tc>
        <w:tc>
          <w:tcPr>
            <w:tcW w:w="992" w:type="dxa"/>
            <w:shd w:val="clear" w:color="auto" w:fill="F2F2F2" w:themeFill="background1" w:themeFillShade="F2"/>
          </w:tcPr>
          <w:p w14:paraId="5320EA21" w14:textId="2A251F9C" w:rsidR="006077F5" w:rsidRPr="00BE7CCB" w:rsidRDefault="006077F5" w:rsidP="006077F5">
            <w:pPr>
              <w:pStyle w:val="2019-20tabletextright"/>
              <w:rPr>
                <w:rStyle w:val="BodyCopySemibold"/>
                <w:rFonts w:cs="Arial"/>
              </w:rPr>
            </w:pPr>
            <w:r>
              <w:t xml:space="preserve"> (458)</w:t>
            </w:r>
          </w:p>
        </w:tc>
        <w:tc>
          <w:tcPr>
            <w:tcW w:w="1061" w:type="dxa"/>
            <w:shd w:val="clear" w:color="auto" w:fill="FFFFFF" w:themeFill="background1"/>
          </w:tcPr>
          <w:p w14:paraId="30C2C8F5" w14:textId="764D0F03" w:rsidR="006077F5" w:rsidRPr="00BE7CCB" w:rsidRDefault="006077F5" w:rsidP="006077F5">
            <w:pPr>
              <w:pStyle w:val="2019-20tabletextright"/>
              <w:rPr>
                <w:rStyle w:val="BodyCopySemibold"/>
                <w:rFonts w:cs="Arial"/>
              </w:rPr>
            </w:pPr>
            <w:r>
              <w:t xml:space="preserve"> (834)</w:t>
            </w:r>
          </w:p>
        </w:tc>
        <w:tc>
          <w:tcPr>
            <w:tcW w:w="924" w:type="dxa"/>
            <w:shd w:val="clear" w:color="auto" w:fill="F2F2F2" w:themeFill="background1" w:themeFillShade="F2"/>
          </w:tcPr>
          <w:p w14:paraId="3BA43818" w14:textId="632279B4" w:rsidR="006077F5" w:rsidRPr="00BE7CCB" w:rsidRDefault="006077F5" w:rsidP="006077F5">
            <w:pPr>
              <w:pStyle w:val="2019-20tabletextright"/>
              <w:rPr>
                <w:rStyle w:val="BodyCopySemibold"/>
                <w:rFonts w:cs="Arial"/>
              </w:rPr>
            </w:pPr>
            <w:r>
              <w:t xml:space="preserve"> (1,591)</w:t>
            </w:r>
          </w:p>
        </w:tc>
        <w:tc>
          <w:tcPr>
            <w:tcW w:w="991" w:type="dxa"/>
            <w:shd w:val="clear" w:color="auto" w:fill="FFFFFF" w:themeFill="background1"/>
          </w:tcPr>
          <w:p w14:paraId="2608C970" w14:textId="725F2FF0" w:rsidR="006077F5" w:rsidRPr="00BE7CCB" w:rsidRDefault="006077F5" w:rsidP="006077F5">
            <w:pPr>
              <w:pStyle w:val="2019-20tabletextright"/>
              <w:rPr>
                <w:rStyle w:val="BodyCopySemibold"/>
                <w:rFonts w:cs="Arial"/>
              </w:rPr>
            </w:pPr>
            <w:r>
              <w:t xml:space="preserve"> (1,781)</w:t>
            </w:r>
          </w:p>
        </w:tc>
      </w:tr>
      <w:tr w:rsidR="006077F5" w14:paraId="553234E8" w14:textId="77777777" w:rsidTr="006077F5">
        <w:tc>
          <w:tcPr>
            <w:tcW w:w="3402" w:type="dxa"/>
          </w:tcPr>
          <w:p w14:paraId="25D7F5CB" w14:textId="2B2BBF4B" w:rsidR="006077F5" w:rsidRPr="002217A3" w:rsidRDefault="006077F5" w:rsidP="006077F5">
            <w:pPr>
              <w:pStyle w:val="2019-20tabletextBoldleft"/>
              <w:rPr>
                <w:rStyle w:val="BodyCopySemibold"/>
                <w:rFonts w:cs="Arial"/>
                <w:b/>
                <w:bCs/>
              </w:rPr>
            </w:pPr>
            <w:r>
              <w:t>Closing balance</w:t>
            </w:r>
          </w:p>
        </w:tc>
        <w:tc>
          <w:tcPr>
            <w:tcW w:w="993" w:type="dxa"/>
            <w:shd w:val="clear" w:color="auto" w:fill="F2F2F2" w:themeFill="background1" w:themeFillShade="F2"/>
          </w:tcPr>
          <w:p w14:paraId="68FD3559" w14:textId="641E0EBA" w:rsidR="006077F5" w:rsidRPr="002217A3" w:rsidRDefault="006077F5" w:rsidP="006077F5">
            <w:pPr>
              <w:pStyle w:val="2019-20tabletextboldright"/>
              <w:rPr>
                <w:rStyle w:val="BodyCopySemibold"/>
                <w:rFonts w:cs="Arial"/>
                <w:b/>
                <w:bCs/>
              </w:rPr>
            </w:pPr>
            <w:r>
              <w:t xml:space="preserve"> 2,961 </w:t>
            </w:r>
          </w:p>
        </w:tc>
        <w:tc>
          <w:tcPr>
            <w:tcW w:w="992" w:type="dxa"/>
            <w:shd w:val="clear" w:color="auto" w:fill="FFFFFF" w:themeFill="background1"/>
          </w:tcPr>
          <w:p w14:paraId="54F497E8" w14:textId="4346D591" w:rsidR="006077F5" w:rsidRPr="002217A3" w:rsidRDefault="006077F5" w:rsidP="006077F5">
            <w:pPr>
              <w:pStyle w:val="2019-20tabletextboldright"/>
              <w:rPr>
                <w:rStyle w:val="BodyCopySemibold"/>
                <w:rFonts w:cs="Arial"/>
                <w:b/>
                <w:bCs/>
              </w:rPr>
            </w:pPr>
            <w:r>
              <w:t xml:space="preserve"> 2,660 </w:t>
            </w:r>
          </w:p>
        </w:tc>
        <w:tc>
          <w:tcPr>
            <w:tcW w:w="992" w:type="dxa"/>
            <w:shd w:val="clear" w:color="auto" w:fill="F2F2F2" w:themeFill="background1" w:themeFillShade="F2"/>
          </w:tcPr>
          <w:p w14:paraId="467493CB" w14:textId="1F7B722A" w:rsidR="006077F5" w:rsidRPr="002217A3" w:rsidRDefault="006077F5" w:rsidP="006077F5">
            <w:pPr>
              <w:pStyle w:val="2019-20tabletextboldright"/>
              <w:rPr>
                <w:rStyle w:val="BodyCopySemibold"/>
                <w:rFonts w:cs="Arial"/>
                <w:b/>
                <w:bCs/>
              </w:rPr>
            </w:pPr>
            <w:r>
              <w:t xml:space="preserve"> 1,585 </w:t>
            </w:r>
          </w:p>
        </w:tc>
        <w:tc>
          <w:tcPr>
            <w:tcW w:w="1061" w:type="dxa"/>
            <w:shd w:val="clear" w:color="auto" w:fill="FFFFFF" w:themeFill="background1"/>
          </w:tcPr>
          <w:p w14:paraId="0156BDE6" w14:textId="2EF32247" w:rsidR="006077F5" w:rsidRPr="002217A3" w:rsidRDefault="006077F5" w:rsidP="006077F5">
            <w:pPr>
              <w:pStyle w:val="2019-20tabletextboldright"/>
              <w:rPr>
                <w:rStyle w:val="BodyCopySemibold"/>
                <w:rFonts w:cs="Arial"/>
                <w:b/>
                <w:bCs/>
              </w:rPr>
            </w:pPr>
            <w:r>
              <w:t xml:space="preserve"> 1,805 </w:t>
            </w:r>
          </w:p>
        </w:tc>
        <w:tc>
          <w:tcPr>
            <w:tcW w:w="924" w:type="dxa"/>
            <w:shd w:val="clear" w:color="auto" w:fill="F2F2F2" w:themeFill="background1" w:themeFillShade="F2"/>
          </w:tcPr>
          <w:p w14:paraId="77BFCA49" w14:textId="266F9F3D" w:rsidR="006077F5" w:rsidRPr="002217A3" w:rsidRDefault="006077F5" w:rsidP="006077F5">
            <w:pPr>
              <w:pStyle w:val="2019-20tabletextboldright"/>
              <w:rPr>
                <w:rStyle w:val="BodyCopySemibold"/>
                <w:rFonts w:cs="Arial"/>
                <w:b/>
                <w:bCs/>
              </w:rPr>
            </w:pPr>
            <w:r>
              <w:t xml:space="preserve"> 4,546 </w:t>
            </w:r>
          </w:p>
        </w:tc>
        <w:tc>
          <w:tcPr>
            <w:tcW w:w="991" w:type="dxa"/>
            <w:shd w:val="clear" w:color="auto" w:fill="FFFFFF" w:themeFill="background1"/>
          </w:tcPr>
          <w:p w14:paraId="13C05965" w14:textId="68BA1D3A" w:rsidR="006077F5" w:rsidRPr="002217A3" w:rsidRDefault="006077F5" w:rsidP="006077F5">
            <w:pPr>
              <w:pStyle w:val="2019-20tabletextboldright"/>
              <w:rPr>
                <w:rStyle w:val="BodyCopySemibold"/>
                <w:rFonts w:cs="Arial"/>
                <w:b/>
                <w:bCs/>
              </w:rPr>
            </w:pPr>
            <w:r>
              <w:t xml:space="preserve"> 4,465 </w:t>
            </w:r>
          </w:p>
        </w:tc>
      </w:tr>
    </w:tbl>
    <w:p w14:paraId="6BD64B50" w14:textId="5163ECBD" w:rsidR="006077F5" w:rsidRDefault="006077F5" w:rsidP="006077F5">
      <w:pPr>
        <w:pStyle w:val="2019-20HeadingD-onlyusedinFins"/>
      </w:pPr>
      <w:r w:rsidRPr="006077F5">
        <w:t>5.2 Intangible assets</w:t>
      </w:r>
    </w:p>
    <w:tbl>
      <w:tblPr>
        <w:tblStyle w:val="TableGrid"/>
        <w:tblW w:w="0" w:type="auto"/>
        <w:tblLook w:val="04A0" w:firstRow="1" w:lastRow="0" w:firstColumn="1" w:lastColumn="0" w:noHBand="0" w:noVBand="1"/>
      </w:tblPr>
      <w:tblGrid>
        <w:gridCol w:w="6521"/>
        <w:gridCol w:w="1417"/>
        <w:gridCol w:w="1417"/>
      </w:tblGrid>
      <w:tr w:rsidR="006077F5" w14:paraId="37C5F041" w14:textId="77777777" w:rsidTr="006077F5">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D63A5A"/>
          </w:tcPr>
          <w:p w14:paraId="6C3D745F" w14:textId="77777777" w:rsidR="006077F5" w:rsidRDefault="006077F5" w:rsidP="006077F5">
            <w:pPr>
              <w:pStyle w:val="DHHStablecolhead"/>
            </w:pPr>
          </w:p>
        </w:tc>
        <w:tc>
          <w:tcPr>
            <w:tcW w:w="1417" w:type="dxa"/>
            <w:tcBorders>
              <w:bottom w:val="single" w:sz="4" w:space="0" w:color="auto"/>
            </w:tcBorders>
            <w:shd w:val="clear" w:color="auto" w:fill="D63A5A"/>
          </w:tcPr>
          <w:p w14:paraId="289E3FD7" w14:textId="77777777" w:rsidR="006077F5" w:rsidRPr="006077F5" w:rsidRDefault="006077F5" w:rsidP="006077F5">
            <w:pPr>
              <w:pStyle w:val="2019-20tablecolheadright"/>
            </w:pPr>
            <w:r w:rsidRPr="006077F5">
              <w:t>2021</w:t>
            </w:r>
          </w:p>
          <w:p w14:paraId="65F01D31" w14:textId="5A03EFB3" w:rsidR="006077F5" w:rsidRPr="006077F5" w:rsidRDefault="006077F5" w:rsidP="006077F5">
            <w:pPr>
              <w:pStyle w:val="2019-20tablecolheadright"/>
            </w:pPr>
            <w:r w:rsidRPr="006077F5">
              <w:t>$’000</w:t>
            </w:r>
          </w:p>
        </w:tc>
        <w:tc>
          <w:tcPr>
            <w:tcW w:w="1417" w:type="dxa"/>
            <w:tcBorders>
              <w:bottom w:val="single" w:sz="4" w:space="0" w:color="auto"/>
            </w:tcBorders>
            <w:shd w:val="clear" w:color="auto" w:fill="D63A5A"/>
          </w:tcPr>
          <w:p w14:paraId="45860CD5" w14:textId="77777777" w:rsidR="006077F5" w:rsidRPr="006077F5" w:rsidRDefault="006077F5" w:rsidP="006077F5">
            <w:pPr>
              <w:pStyle w:val="2019-20tablecolheadright"/>
            </w:pPr>
            <w:r w:rsidRPr="006077F5">
              <w:t>2020</w:t>
            </w:r>
          </w:p>
          <w:p w14:paraId="647A02AF" w14:textId="42A72291" w:rsidR="006077F5" w:rsidRPr="006077F5" w:rsidRDefault="006077F5" w:rsidP="006077F5">
            <w:pPr>
              <w:pStyle w:val="2019-20tablecolheadright"/>
            </w:pPr>
            <w:r w:rsidRPr="006077F5">
              <w:t>$’000</w:t>
            </w:r>
          </w:p>
        </w:tc>
      </w:tr>
      <w:tr w:rsidR="006077F5" w:rsidRPr="00A56AE8" w14:paraId="1ADDDAD3" w14:textId="77777777" w:rsidTr="006077F5">
        <w:tc>
          <w:tcPr>
            <w:tcW w:w="6521" w:type="dxa"/>
          </w:tcPr>
          <w:p w14:paraId="3F9ED10B" w14:textId="758E3883" w:rsidR="006077F5" w:rsidRPr="002217A3" w:rsidRDefault="006077F5" w:rsidP="006077F5">
            <w:pPr>
              <w:pStyle w:val="2019-20tabletextBoldleft"/>
              <w:rPr>
                <w:rFonts w:cs="Arial"/>
              </w:rPr>
            </w:pPr>
            <w:r>
              <w:t>Gross carrying amount</w:t>
            </w:r>
          </w:p>
        </w:tc>
        <w:tc>
          <w:tcPr>
            <w:tcW w:w="1417" w:type="dxa"/>
            <w:shd w:val="clear" w:color="auto" w:fill="F2F2F2" w:themeFill="background1" w:themeFillShade="F2"/>
          </w:tcPr>
          <w:p w14:paraId="4AC66E42" w14:textId="77777777" w:rsidR="006077F5" w:rsidRPr="002217A3" w:rsidRDefault="006077F5" w:rsidP="006077F5">
            <w:pPr>
              <w:pStyle w:val="2019-20tabletextright"/>
            </w:pPr>
          </w:p>
        </w:tc>
        <w:tc>
          <w:tcPr>
            <w:tcW w:w="1417" w:type="dxa"/>
            <w:shd w:val="clear" w:color="auto" w:fill="FFFFFF" w:themeFill="background1"/>
          </w:tcPr>
          <w:p w14:paraId="3980BCF5" w14:textId="77777777" w:rsidR="006077F5" w:rsidRPr="002217A3" w:rsidRDefault="006077F5" w:rsidP="006077F5">
            <w:pPr>
              <w:pStyle w:val="2019-20tabletextright"/>
            </w:pPr>
          </w:p>
        </w:tc>
      </w:tr>
      <w:tr w:rsidR="006077F5" w:rsidRPr="00D737DE" w14:paraId="6759CC14" w14:textId="77777777" w:rsidTr="006077F5">
        <w:tc>
          <w:tcPr>
            <w:tcW w:w="6521" w:type="dxa"/>
          </w:tcPr>
          <w:p w14:paraId="4C207FA2" w14:textId="62832BC4" w:rsidR="006077F5" w:rsidRPr="002217A3" w:rsidRDefault="006077F5" w:rsidP="006077F5">
            <w:pPr>
              <w:pStyle w:val="2019-20tabletextBoldleft"/>
              <w:rPr>
                <w:rFonts w:cs="Arial"/>
              </w:rPr>
            </w:pPr>
            <w:r>
              <w:t>Opening balance</w:t>
            </w:r>
          </w:p>
        </w:tc>
        <w:tc>
          <w:tcPr>
            <w:tcW w:w="1417" w:type="dxa"/>
            <w:shd w:val="clear" w:color="auto" w:fill="F2F2F2" w:themeFill="background1" w:themeFillShade="F2"/>
          </w:tcPr>
          <w:p w14:paraId="15CD3F6C" w14:textId="43BCB254" w:rsidR="006077F5" w:rsidRPr="002217A3" w:rsidRDefault="006077F5" w:rsidP="006077F5">
            <w:pPr>
              <w:pStyle w:val="2019-20tabletextboldright"/>
            </w:pPr>
            <w:r>
              <w:t xml:space="preserve"> 29,894 </w:t>
            </w:r>
          </w:p>
        </w:tc>
        <w:tc>
          <w:tcPr>
            <w:tcW w:w="1417" w:type="dxa"/>
            <w:shd w:val="clear" w:color="auto" w:fill="FFFFFF" w:themeFill="background1"/>
          </w:tcPr>
          <w:p w14:paraId="7E06D657" w14:textId="067007E6" w:rsidR="006077F5" w:rsidRPr="002217A3" w:rsidRDefault="006077F5" w:rsidP="006077F5">
            <w:pPr>
              <w:pStyle w:val="2019-20tabletextboldright"/>
            </w:pPr>
            <w:r>
              <w:t xml:space="preserve"> 24,948 </w:t>
            </w:r>
          </w:p>
        </w:tc>
      </w:tr>
      <w:tr w:rsidR="006077F5" w:rsidRPr="00A67421" w14:paraId="633A6B8B" w14:textId="77777777" w:rsidTr="006077F5">
        <w:tc>
          <w:tcPr>
            <w:tcW w:w="6521" w:type="dxa"/>
          </w:tcPr>
          <w:p w14:paraId="7AF6FA7F" w14:textId="05F548E0" w:rsidR="006077F5" w:rsidRPr="002E21E3" w:rsidRDefault="006077F5" w:rsidP="006077F5">
            <w:pPr>
              <w:pStyle w:val="2019-20tabletextleft"/>
              <w:rPr>
                <w:rFonts w:cs="Arial"/>
                <w:b/>
              </w:rPr>
            </w:pPr>
            <w:r>
              <w:t>Addition from internal development</w:t>
            </w:r>
          </w:p>
        </w:tc>
        <w:tc>
          <w:tcPr>
            <w:tcW w:w="1417" w:type="dxa"/>
            <w:shd w:val="clear" w:color="auto" w:fill="F2F2F2" w:themeFill="background1" w:themeFillShade="F2"/>
          </w:tcPr>
          <w:p w14:paraId="6FF4D52B" w14:textId="7771058D" w:rsidR="006077F5" w:rsidRPr="002E21E3" w:rsidRDefault="006077F5" w:rsidP="006077F5">
            <w:pPr>
              <w:pStyle w:val="2019-20tabletextright"/>
            </w:pPr>
            <w:r>
              <w:t xml:space="preserve"> 3,319 </w:t>
            </w:r>
          </w:p>
        </w:tc>
        <w:tc>
          <w:tcPr>
            <w:tcW w:w="1417" w:type="dxa"/>
            <w:shd w:val="clear" w:color="auto" w:fill="FFFFFF" w:themeFill="background1"/>
          </w:tcPr>
          <w:p w14:paraId="1EA2B65A" w14:textId="77BAD53D" w:rsidR="006077F5" w:rsidRPr="002E21E3" w:rsidRDefault="006077F5" w:rsidP="006077F5">
            <w:pPr>
              <w:pStyle w:val="2019-20tabletextright"/>
            </w:pPr>
            <w:r>
              <w:t xml:space="preserve"> 4,946 </w:t>
            </w:r>
          </w:p>
        </w:tc>
      </w:tr>
      <w:tr w:rsidR="006077F5" w:rsidRPr="00A67421" w14:paraId="3A2B9D44" w14:textId="77777777" w:rsidTr="006077F5">
        <w:tc>
          <w:tcPr>
            <w:tcW w:w="6521" w:type="dxa"/>
          </w:tcPr>
          <w:p w14:paraId="533C8CF6" w14:textId="537308A5" w:rsidR="006077F5" w:rsidRPr="002217A3" w:rsidRDefault="006077F5" w:rsidP="006077F5">
            <w:pPr>
              <w:pStyle w:val="2019-20tabletextBoldleft"/>
              <w:rPr>
                <w:rFonts w:cs="Arial"/>
              </w:rPr>
            </w:pPr>
            <w:r>
              <w:t>Closing balance</w:t>
            </w:r>
          </w:p>
        </w:tc>
        <w:tc>
          <w:tcPr>
            <w:tcW w:w="1417" w:type="dxa"/>
            <w:shd w:val="clear" w:color="auto" w:fill="F2F2F2" w:themeFill="background1" w:themeFillShade="F2"/>
          </w:tcPr>
          <w:p w14:paraId="54F88E8F" w14:textId="180E2B7F" w:rsidR="006077F5" w:rsidRPr="002217A3" w:rsidRDefault="006077F5" w:rsidP="006077F5">
            <w:pPr>
              <w:pStyle w:val="2019-20tabletextboldright"/>
            </w:pPr>
            <w:r>
              <w:t xml:space="preserve"> 33,213 </w:t>
            </w:r>
          </w:p>
        </w:tc>
        <w:tc>
          <w:tcPr>
            <w:tcW w:w="1417" w:type="dxa"/>
            <w:shd w:val="clear" w:color="auto" w:fill="FFFFFF" w:themeFill="background1"/>
          </w:tcPr>
          <w:p w14:paraId="5E81F1F1" w14:textId="1BD88D5A" w:rsidR="006077F5" w:rsidRPr="002217A3" w:rsidRDefault="006077F5" w:rsidP="006077F5">
            <w:pPr>
              <w:pStyle w:val="2019-20tabletextboldright"/>
            </w:pPr>
            <w:r>
              <w:t xml:space="preserve"> 29,894 </w:t>
            </w:r>
          </w:p>
        </w:tc>
      </w:tr>
      <w:tr w:rsidR="006077F5" w:rsidRPr="00A67421" w14:paraId="5736EED8" w14:textId="77777777" w:rsidTr="006077F5">
        <w:tc>
          <w:tcPr>
            <w:tcW w:w="6521" w:type="dxa"/>
          </w:tcPr>
          <w:p w14:paraId="363D1711" w14:textId="7666731E" w:rsidR="006077F5" w:rsidRPr="002217A3" w:rsidRDefault="006077F5" w:rsidP="006077F5">
            <w:pPr>
              <w:pStyle w:val="2019-20tabletextBoldleft"/>
              <w:rPr>
                <w:rFonts w:cs="Arial"/>
              </w:rPr>
            </w:pPr>
            <w:r>
              <w:t xml:space="preserve">Accumulated amortisation </w:t>
            </w:r>
          </w:p>
        </w:tc>
        <w:tc>
          <w:tcPr>
            <w:tcW w:w="1417" w:type="dxa"/>
            <w:shd w:val="clear" w:color="auto" w:fill="F2F2F2" w:themeFill="background1" w:themeFillShade="F2"/>
          </w:tcPr>
          <w:p w14:paraId="60AAA717" w14:textId="77777777" w:rsidR="006077F5" w:rsidRPr="002217A3" w:rsidRDefault="006077F5" w:rsidP="006077F5">
            <w:pPr>
              <w:pStyle w:val="2019-20tabletextright"/>
            </w:pPr>
          </w:p>
        </w:tc>
        <w:tc>
          <w:tcPr>
            <w:tcW w:w="1417" w:type="dxa"/>
            <w:shd w:val="clear" w:color="auto" w:fill="FFFFFF" w:themeFill="background1"/>
          </w:tcPr>
          <w:p w14:paraId="0DD8F4E0" w14:textId="77777777" w:rsidR="006077F5" w:rsidRPr="002217A3" w:rsidRDefault="006077F5" w:rsidP="006077F5">
            <w:pPr>
              <w:pStyle w:val="2019-20tabletextright"/>
            </w:pPr>
          </w:p>
        </w:tc>
      </w:tr>
      <w:tr w:rsidR="006077F5" w:rsidRPr="00A67421" w14:paraId="765E4C10" w14:textId="77777777" w:rsidTr="006077F5">
        <w:tc>
          <w:tcPr>
            <w:tcW w:w="6521" w:type="dxa"/>
          </w:tcPr>
          <w:p w14:paraId="7175BA85" w14:textId="6EABB00E" w:rsidR="006077F5" w:rsidRPr="002E21E3" w:rsidRDefault="006077F5" w:rsidP="006077F5">
            <w:pPr>
              <w:pStyle w:val="2019-20tabletextleft"/>
              <w:rPr>
                <w:rFonts w:cs="Arial"/>
                <w:b/>
              </w:rPr>
            </w:pPr>
            <w:r>
              <w:t>Opening balance</w:t>
            </w:r>
          </w:p>
        </w:tc>
        <w:tc>
          <w:tcPr>
            <w:tcW w:w="1417" w:type="dxa"/>
            <w:shd w:val="clear" w:color="auto" w:fill="F2F2F2" w:themeFill="background1" w:themeFillShade="F2"/>
          </w:tcPr>
          <w:p w14:paraId="4C81694A" w14:textId="4A51A691" w:rsidR="006077F5" w:rsidRPr="002E21E3" w:rsidRDefault="006077F5" w:rsidP="006077F5">
            <w:pPr>
              <w:pStyle w:val="2019-20tabletextright"/>
            </w:pPr>
            <w:r>
              <w:t xml:space="preserve"> (16,930)</w:t>
            </w:r>
          </w:p>
        </w:tc>
        <w:tc>
          <w:tcPr>
            <w:tcW w:w="1417" w:type="dxa"/>
            <w:shd w:val="clear" w:color="auto" w:fill="FFFFFF" w:themeFill="background1"/>
          </w:tcPr>
          <w:p w14:paraId="1BB12828" w14:textId="1285C852" w:rsidR="006077F5" w:rsidRPr="002E21E3" w:rsidRDefault="006077F5" w:rsidP="006077F5">
            <w:pPr>
              <w:pStyle w:val="2019-20tabletextright"/>
            </w:pPr>
            <w:r>
              <w:t xml:space="preserve"> (15,966)</w:t>
            </w:r>
          </w:p>
        </w:tc>
      </w:tr>
      <w:tr w:rsidR="006077F5" w:rsidRPr="00A67421" w14:paraId="4989A24D" w14:textId="77777777" w:rsidTr="006077F5">
        <w:tc>
          <w:tcPr>
            <w:tcW w:w="6521" w:type="dxa"/>
          </w:tcPr>
          <w:p w14:paraId="1A98F13C" w14:textId="1E64031E" w:rsidR="006077F5" w:rsidRPr="002E21E3" w:rsidRDefault="006077F5" w:rsidP="006077F5">
            <w:pPr>
              <w:pStyle w:val="2019-20tabletextleft"/>
              <w:rPr>
                <w:rFonts w:cs="Arial"/>
                <w:b/>
              </w:rPr>
            </w:pPr>
            <w:r>
              <w:t>Amortisation expense (</w:t>
            </w:r>
            <w:proofErr w:type="spellStart"/>
            <w:r>
              <w:t>i</w:t>
            </w:r>
            <w:proofErr w:type="spellEnd"/>
            <w:r>
              <w:t>)</w:t>
            </w:r>
          </w:p>
        </w:tc>
        <w:tc>
          <w:tcPr>
            <w:tcW w:w="1417" w:type="dxa"/>
            <w:shd w:val="clear" w:color="auto" w:fill="F2F2F2" w:themeFill="background1" w:themeFillShade="F2"/>
          </w:tcPr>
          <w:p w14:paraId="786B422A" w14:textId="316DA7BD" w:rsidR="006077F5" w:rsidRPr="002E21E3" w:rsidRDefault="006077F5" w:rsidP="006077F5">
            <w:pPr>
              <w:pStyle w:val="2019-20tabletextright"/>
            </w:pPr>
            <w:r>
              <w:t xml:space="preserve"> (1,678)</w:t>
            </w:r>
          </w:p>
        </w:tc>
        <w:tc>
          <w:tcPr>
            <w:tcW w:w="1417" w:type="dxa"/>
            <w:shd w:val="clear" w:color="auto" w:fill="FFFFFF" w:themeFill="background1"/>
          </w:tcPr>
          <w:p w14:paraId="45D64E60" w14:textId="6E17C82D" w:rsidR="006077F5" w:rsidRPr="002E21E3" w:rsidRDefault="006077F5" w:rsidP="006077F5">
            <w:pPr>
              <w:pStyle w:val="2019-20tabletextright"/>
            </w:pPr>
            <w:r>
              <w:t xml:space="preserve"> (964)</w:t>
            </w:r>
          </w:p>
        </w:tc>
      </w:tr>
      <w:tr w:rsidR="006077F5" w:rsidRPr="00A67421" w14:paraId="40BBB3DA" w14:textId="77777777" w:rsidTr="006077F5">
        <w:tc>
          <w:tcPr>
            <w:tcW w:w="6521" w:type="dxa"/>
          </w:tcPr>
          <w:p w14:paraId="40242D41" w14:textId="71A2AA15" w:rsidR="006077F5" w:rsidRPr="002217A3" w:rsidRDefault="006077F5" w:rsidP="006077F5">
            <w:pPr>
              <w:pStyle w:val="2019-20tabletextBoldleft"/>
              <w:rPr>
                <w:rFonts w:cs="Arial"/>
              </w:rPr>
            </w:pPr>
            <w:r>
              <w:t>Closing balance</w:t>
            </w:r>
          </w:p>
        </w:tc>
        <w:tc>
          <w:tcPr>
            <w:tcW w:w="1417" w:type="dxa"/>
            <w:shd w:val="clear" w:color="auto" w:fill="F2F2F2" w:themeFill="background1" w:themeFillShade="F2"/>
          </w:tcPr>
          <w:p w14:paraId="46E8E2D1" w14:textId="13386A9E" w:rsidR="006077F5" w:rsidRPr="002217A3" w:rsidRDefault="006077F5" w:rsidP="006077F5">
            <w:pPr>
              <w:pStyle w:val="2019-20tabletextboldright"/>
            </w:pPr>
            <w:r>
              <w:t xml:space="preserve"> (18,608)</w:t>
            </w:r>
          </w:p>
        </w:tc>
        <w:tc>
          <w:tcPr>
            <w:tcW w:w="1417" w:type="dxa"/>
            <w:shd w:val="clear" w:color="auto" w:fill="FFFFFF" w:themeFill="background1"/>
          </w:tcPr>
          <w:p w14:paraId="6F523B59" w14:textId="2FD0ECF5" w:rsidR="006077F5" w:rsidRPr="002217A3" w:rsidRDefault="006077F5" w:rsidP="006077F5">
            <w:pPr>
              <w:pStyle w:val="2019-20tabletextboldright"/>
            </w:pPr>
            <w:r>
              <w:t xml:space="preserve"> (16,930)</w:t>
            </w:r>
          </w:p>
        </w:tc>
      </w:tr>
      <w:tr w:rsidR="006077F5" w:rsidRPr="00A67421" w14:paraId="3AC63768" w14:textId="77777777" w:rsidTr="006077F5">
        <w:tc>
          <w:tcPr>
            <w:tcW w:w="6521" w:type="dxa"/>
          </w:tcPr>
          <w:p w14:paraId="7BEF8909" w14:textId="794384D5" w:rsidR="006077F5" w:rsidRPr="002217A3" w:rsidRDefault="006077F5" w:rsidP="006077F5">
            <w:pPr>
              <w:pStyle w:val="2019-20tabletextBoldleft"/>
              <w:rPr>
                <w:rFonts w:cs="Arial"/>
              </w:rPr>
            </w:pPr>
            <w:r>
              <w:t>Net book value</w:t>
            </w:r>
          </w:p>
        </w:tc>
        <w:tc>
          <w:tcPr>
            <w:tcW w:w="1417" w:type="dxa"/>
            <w:shd w:val="clear" w:color="auto" w:fill="F2F2F2" w:themeFill="background1" w:themeFillShade="F2"/>
          </w:tcPr>
          <w:p w14:paraId="2F690C1E" w14:textId="303F00E8" w:rsidR="006077F5" w:rsidRPr="002217A3" w:rsidRDefault="006077F5" w:rsidP="006077F5">
            <w:pPr>
              <w:pStyle w:val="2019-20tabletextboldright"/>
            </w:pPr>
            <w:r>
              <w:t xml:space="preserve"> 14,605 </w:t>
            </w:r>
          </w:p>
        </w:tc>
        <w:tc>
          <w:tcPr>
            <w:tcW w:w="1417" w:type="dxa"/>
            <w:shd w:val="clear" w:color="auto" w:fill="FFFFFF" w:themeFill="background1"/>
          </w:tcPr>
          <w:p w14:paraId="6C029976" w14:textId="704068D4" w:rsidR="006077F5" w:rsidRPr="002217A3" w:rsidRDefault="006077F5" w:rsidP="006077F5">
            <w:pPr>
              <w:pStyle w:val="2019-20tabletextboldright"/>
            </w:pPr>
            <w:r>
              <w:t xml:space="preserve"> 12,964 </w:t>
            </w:r>
          </w:p>
        </w:tc>
      </w:tr>
    </w:tbl>
    <w:p w14:paraId="017DEFD9" w14:textId="65D2D355" w:rsidR="006077F5" w:rsidRDefault="006077F5" w:rsidP="006077F5">
      <w:pPr>
        <w:pStyle w:val="2019-20tablefigurenote"/>
      </w:pPr>
      <w:r w:rsidRPr="006077F5">
        <w:t>Note: (</w:t>
      </w:r>
      <w:proofErr w:type="spellStart"/>
      <w:r w:rsidRPr="006077F5">
        <w:t>i</w:t>
      </w:r>
      <w:proofErr w:type="spellEnd"/>
      <w:r w:rsidRPr="006077F5">
        <w:t>) The consumption of intangible produced assets is included in ‘depreciation and amortisation’ line item on the Comprehensive Operating Statement</w:t>
      </w:r>
    </w:p>
    <w:p w14:paraId="64025CA9" w14:textId="49A9B81B" w:rsidR="006077F5" w:rsidRDefault="006077F5">
      <w:pPr>
        <w:rPr>
          <w:rFonts w:ascii="Arial" w:hAnsi="Arial"/>
          <w:i/>
          <w:sz w:val="18"/>
        </w:rPr>
      </w:pPr>
      <w:r>
        <w:br w:type="page"/>
      </w:r>
    </w:p>
    <w:p w14:paraId="0F08AF31" w14:textId="5A9A974B" w:rsidR="006077F5" w:rsidRDefault="006077F5" w:rsidP="006077F5">
      <w:pPr>
        <w:pStyle w:val="2019-20HeadingD-onlyusedinFins"/>
      </w:pPr>
      <w:r w:rsidRPr="006077F5">
        <w:lastRenderedPageBreak/>
        <w:t>5.2.1 Reconciliation of movements in carrying amounts of intangibles</w:t>
      </w:r>
    </w:p>
    <w:tbl>
      <w:tblPr>
        <w:tblStyle w:val="TableGrid"/>
        <w:tblW w:w="0" w:type="auto"/>
        <w:tblLayout w:type="fixed"/>
        <w:tblLook w:val="04A0" w:firstRow="1" w:lastRow="0" w:firstColumn="1" w:lastColumn="0" w:noHBand="0" w:noVBand="1"/>
      </w:tblPr>
      <w:tblGrid>
        <w:gridCol w:w="3402"/>
        <w:gridCol w:w="993"/>
        <w:gridCol w:w="992"/>
        <w:gridCol w:w="992"/>
        <w:gridCol w:w="1061"/>
        <w:gridCol w:w="924"/>
        <w:gridCol w:w="991"/>
      </w:tblGrid>
      <w:tr w:rsidR="006077F5" w14:paraId="4BFBCBEF" w14:textId="77777777" w:rsidTr="006077F5">
        <w:trPr>
          <w:cnfStyle w:val="100000000000" w:firstRow="1" w:lastRow="0" w:firstColumn="0" w:lastColumn="0" w:oddVBand="0" w:evenVBand="0" w:oddHBand="0" w:evenHBand="0" w:firstRowFirstColumn="0" w:firstRowLastColumn="0" w:lastRowFirstColumn="0" w:lastRowLastColumn="0"/>
        </w:trPr>
        <w:tc>
          <w:tcPr>
            <w:tcW w:w="3402" w:type="dxa"/>
            <w:shd w:val="clear" w:color="auto" w:fill="D63A5A"/>
            <w:vAlign w:val="bottom"/>
          </w:tcPr>
          <w:p w14:paraId="77438310" w14:textId="77777777" w:rsidR="006077F5" w:rsidRDefault="006077F5" w:rsidP="007C7ED3">
            <w:pPr>
              <w:pStyle w:val="DHHStablecolhead"/>
            </w:pPr>
          </w:p>
        </w:tc>
        <w:tc>
          <w:tcPr>
            <w:tcW w:w="1985" w:type="dxa"/>
            <w:gridSpan w:val="2"/>
            <w:shd w:val="clear" w:color="auto" w:fill="D63A5A"/>
            <w:vAlign w:val="bottom"/>
          </w:tcPr>
          <w:p w14:paraId="7407ED47" w14:textId="77777777" w:rsidR="006077F5" w:rsidRDefault="006077F5" w:rsidP="007C7ED3">
            <w:pPr>
              <w:pStyle w:val="2019-20tablecolheadright"/>
            </w:pPr>
            <w:r>
              <w:t>software</w:t>
            </w:r>
          </w:p>
        </w:tc>
        <w:tc>
          <w:tcPr>
            <w:tcW w:w="2053" w:type="dxa"/>
            <w:gridSpan w:val="2"/>
            <w:shd w:val="clear" w:color="auto" w:fill="D63A5A"/>
            <w:vAlign w:val="bottom"/>
          </w:tcPr>
          <w:p w14:paraId="6F26AF5B" w14:textId="77777777" w:rsidR="006077F5" w:rsidRDefault="006077F5" w:rsidP="007C7ED3">
            <w:pPr>
              <w:pStyle w:val="2019-20tablecolheadright"/>
            </w:pPr>
            <w:r>
              <w:t>work in progress</w:t>
            </w:r>
          </w:p>
        </w:tc>
        <w:tc>
          <w:tcPr>
            <w:tcW w:w="1915" w:type="dxa"/>
            <w:gridSpan w:val="2"/>
            <w:shd w:val="clear" w:color="auto" w:fill="D63A5A"/>
            <w:vAlign w:val="bottom"/>
          </w:tcPr>
          <w:p w14:paraId="3A222BEC" w14:textId="77777777" w:rsidR="006077F5" w:rsidRDefault="006077F5" w:rsidP="007C7ED3">
            <w:pPr>
              <w:pStyle w:val="2019-20tablecolheadright"/>
            </w:pPr>
            <w:r>
              <w:t>total</w:t>
            </w:r>
          </w:p>
        </w:tc>
      </w:tr>
      <w:tr w:rsidR="006077F5" w14:paraId="3801D67D" w14:textId="77777777" w:rsidTr="006077F5">
        <w:tc>
          <w:tcPr>
            <w:tcW w:w="3402" w:type="dxa"/>
            <w:shd w:val="clear" w:color="auto" w:fill="D63A5A"/>
          </w:tcPr>
          <w:p w14:paraId="15CB6971" w14:textId="77777777" w:rsidR="006077F5" w:rsidRDefault="006077F5" w:rsidP="006077F5">
            <w:pPr>
              <w:pStyle w:val="DHHStablecolhead"/>
            </w:pPr>
          </w:p>
        </w:tc>
        <w:tc>
          <w:tcPr>
            <w:tcW w:w="993" w:type="dxa"/>
            <w:tcBorders>
              <w:bottom w:val="single" w:sz="4" w:space="0" w:color="auto"/>
            </w:tcBorders>
            <w:shd w:val="clear" w:color="auto" w:fill="D63A5A"/>
          </w:tcPr>
          <w:p w14:paraId="447B1126" w14:textId="77777777" w:rsidR="006077F5" w:rsidRDefault="006077F5" w:rsidP="006077F5">
            <w:pPr>
              <w:pStyle w:val="2019-20tablecolheadright"/>
            </w:pPr>
            <w:r>
              <w:t>2021</w:t>
            </w:r>
          </w:p>
          <w:p w14:paraId="7C8FC7AD" w14:textId="404DB665" w:rsidR="006077F5" w:rsidRDefault="006077F5" w:rsidP="006077F5">
            <w:pPr>
              <w:pStyle w:val="2019-20tablecolheadright"/>
            </w:pPr>
            <w:r>
              <w:t>$’000</w:t>
            </w:r>
          </w:p>
        </w:tc>
        <w:tc>
          <w:tcPr>
            <w:tcW w:w="992" w:type="dxa"/>
            <w:tcBorders>
              <w:bottom w:val="single" w:sz="4" w:space="0" w:color="auto"/>
            </w:tcBorders>
            <w:shd w:val="clear" w:color="auto" w:fill="D63A5A"/>
          </w:tcPr>
          <w:p w14:paraId="4406EEB4" w14:textId="77777777" w:rsidR="006077F5" w:rsidRDefault="006077F5" w:rsidP="006077F5">
            <w:pPr>
              <w:pStyle w:val="2019-20tablecolheadright"/>
            </w:pPr>
            <w:r>
              <w:t xml:space="preserve">2020 </w:t>
            </w:r>
          </w:p>
          <w:p w14:paraId="29467275" w14:textId="590058BD" w:rsidR="006077F5" w:rsidRDefault="006077F5" w:rsidP="006077F5">
            <w:pPr>
              <w:pStyle w:val="2019-20tablecolheadright"/>
            </w:pPr>
            <w:r>
              <w:t>$’000</w:t>
            </w:r>
          </w:p>
        </w:tc>
        <w:tc>
          <w:tcPr>
            <w:tcW w:w="992" w:type="dxa"/>
            <w:tcBorders>
              <w:bottom w:val="single" w:sz="4" w:space="0" w:color="auto"/>
            </w:tcBorders>
            <w:shd w:val="clear" w:color="auto" w:fill="D63A5A"/>
          </w:tcPr>
          <w:p w14:paraId="643B21BC" w14:textId="77777777" w:rsidR="006077F5" w:rsidRDefault="006077F5" w:rsidP="006077F5">
            <w:pPr>
              <w:pStyle w:val="2019-20tablecolheadright"/>
            </w:pPr>
            <w:r>
              <w:t>2021</w:t>
            </w:r>
          </w:p>
          <w:p w14:paraId="6CE4A346" w14:textId="4B8A06BB" w:rsidR="006077F5" w:rsidRDefault="006077F5" w:rsidP="006077F5">
            <w:pPr>
              <w:pStyle w:val="2019-20tablecolheadright"/>
            </w:pPr>
            <w:r>
              <w:t>$’000</w:t>
            </w:r>
          </w:p>
        </w:tc>
        <w:tc>
          <w:tcPr>
            <w:tcW w:w="1061" w:type="dxa"/>
            <w:tcBorders>
              <w:bottom w:val="single" w:sz="4" w:space="0" w:color="auto"/>
            </w:tcBorders>
            <w:shd w:val="clear" w:color="auto" w:fill="D63A5A"/>
          </w:tcPr>
          <w:p w14:paraId="3CD2B51B" w14:textId="77777777" w:rsidR="006077F5" w:rsidRDefault="006077F5" w:rsidP="006077F5">
            <w:pPr>
              <w:pStyle w:val="2019-20tablecolheadright"/>
            </w:pPr>
            <w:r>
              <w:t xml:space="preserve">2020 </w:t>
            </w:r>
          </w:p>
          <w:p w14:paraId="53C3CE76" w14:textId="7A7AAD03" w:rsidR="006077F5" w:rsidRDefault="006077F5" w:rsidP="006077F5">
            <w:pPr>
              <w:pStyle w:val="2019-20tablecolheadright"/>
            </w:pPr>
            <w:r>
              <w:t>$’000</w:t>
            </w:r>
          </w:p>
        </w:tc>
        <w:tc>
          <w:tcPr>
            <w:tcW w:w="924" w:type="dxa"/>
            <w:tcBorders>
              <w:bottom w:val="single" w:sz="4" w:space="0" w:color="auto"/>
            </w:tcBorders>
            <w:shd w:val="clear" w:color="auto" w:fill="D63A5A"/>
          </w:tcPr>
          <w:p w14:paraId="3E651BFE" w14:textId="77777777" w:rsidR="006077F5" w:rsidRDefault="006077F5" w:rsidP="006077F5">
            <w:pPr>
              <w:pStyle w:val="2019-20tablecolheadright"/>
            </w:pPr>
            <w:r>
              <w:t>2021</w:t>
            </w:r>
          </w:p>
          <w:p w14:paraId="0755887C" w14:textId="47EFADF3" w:rsidR="006077F5" w:rsidRDefault="006077F5" w:rsidP="006077F5">
            <w:pPr>
              <w:pStyle w:val="2019-20tablecolheadright"/>
            </w:pPr>
            <w:r>
              <w:t>$’000</w:t>
            </w:r>
          </w:p>
        </w:tc>
        <w:tc>
          <w:tcPr>
            <w:tcW w:w="991" w:type="dxa"/>
            <w:tcBorders>
              <w:bottom w:val="single" w:sz="4" w:space="0" w:color="auto"/>
            </w:tcBorders>
            <w:shd w:val="clear" w:color="auto" w:fill="D63A5A"/>
          </w:tcPr>
          <w:p w14:paraId="4B5EABEF" w14:textId="77777777" w:rsidR="006077F5" w:rsidRDefault="006077F5" w:rsidP="006077F5">
            <w:pPr>
              <w:pStyle w:val="2019-20tablecolheadright"/>
            </w:pPr>
            <w:r>
              <w:t xml:space="preserve">2020 </w:t>
            </w:r>
          </w:p>
          <w:p w14:paraId="79B536BC" w14:textId="09F6D2F5" w:rsidR="006077F5" w:rsidRDefault="006077F5" w:rsidP="006077F5">
            <w:pPr>
              <w:pStyle w:val="2019-20tablecolheadright"/>
            </w:pPr>
            <w:r>
              <w:t>$’000</w:t>
            </w:r>
          </w:p>
        </w:tc>
      </w:tr>
      <w:tr w:rsidR="006077F5" w14:paraId="15AC2B3F" w14:textId="77777777" w:rsidTr="006077F5">
        <w:tc>
          <w:tcPr>
            <w:tcW w:w="3402" w:type="dxa"/>
          </w:tcPr>
          <w:p w14:paraId="398E4D8E" w14:textId="37F96C1F" w:rsidR="006077F5" w:rsidRPr="002217A3" w:rsidRDefault="006077F5" w:rsidP="006077F5">
            <w:pPr>
              <w:pStyle w:val="2019-20tabletextBoldleft"/>
              <w:rPr>
                <w:rFonts w:cs="Arial"/>
              </w:rPr>
            </w:pPr>
            <w:r>
              <w:t>Opening balance</w:t>
            </w:r>
          </w:p>
        </w:tc>
        <w:tc>
          <w:tcPr>
            <w:tcW w:w="993" w:type="dxa"/>
            <w:shd w:val="clear" w:color="auto" w:fill="F2F2F2" w:themeFill="background1" w:themeFillShade="F2"/>
          </w:tcPr>
          <w:p w14:paraId="234219C1" w14:textId="5D31B031" w:rsidR="006077F5" w:rsidRPr="002217A3" w:rsidRDefault="006077F5" w:rsidP="006077F5">
            <w:pPr>
              <w:pStyle w:val="2019-20tabletextboldright"/>
              <w:rPr>
                <w:rFonts w:cs="Arial"/>
              </w:rPr>
            </w:pPr>
            <w:r>
              <w:t xml:space="preserve"> 9,593 </w:t>
            </w:r>
          </w:p>
        </w:tc>
        <w:tc>
          <w:tcPr>
            <w:tcW w:w="992" w:type="dxa"/>
            <w:shd w:val="clear" w:color="auto" w:fill="FFFFFF" w:themeFill="background1"/>
          </w:tcPr>
          <w:p w14:paraId="39E2BA6F" w14:textId="1D666EB9" w:rsidR="006077F5" w:rsidRPr="002217A3" w:rsidRDefault="006077F5" w:rsidP="006077F5">
            <w:pPr>
              <w:pStyle w:val="2019-20tabletextboldright"/>
              <w:rPr>
                <w:rFonts w:cs="Arial"/>
              </w:rPr>
            </w:pPr>
            <w:r>
              <w:t xml:space="preserve"> 7,775 </w:t>
            </w:r>
          </w:p>
        </w:tc>
        <w:tc>
          <w:tcPr>
            <w:tcW w:w="992" w:type="dxa"/>
            <w:shd w:val="clear" w:color="auto" w:fill="F2F2F2" w:themeFill="background1" w:themeFillShade="F2"/>
          </w:tcPr>
          <w:p w14:paraId="4A170C71" w14:textId="43EA526C" w:rsidR="006077F5" w:rsidRPr="002217A3" w:rsidRDefault="006077F5" w:rsidP="006077F5">
            <w:pPr>
              <w:pStyle w:val="2019-20tabletextboldright"/>
              <w:rPr>
                <w:rFonts w:cs="Arial"/>
              </w:rPr>
            </w:pPr>
            <w:r>
              <w:t xml:space="preserve"> 3,371 </w:t>
            </w:r>
          </w:p>
        </w:tc>
        <w:tc>
          <w:tcPr>
            <w:tcW w:w="1061" w:type="dxa"/>
            <w:shd w:val="clear" w:color="auto" w:fill="FFFFFF" w:themeFill="background1"/>
          </w:tcPr>
          <w:p w14:paraId="714515E7" w14:textId="4228E094" w:rsidR="006077F5" w:rsidRPr="002217A3" w:rsidRDefault="006077F5" w:rsidP="006077F5">
            <w:pPr>
              <w:pStyle w:val="2019-20tabletextboldright"/>
              <w:rPr>
                <w:rFonts w:cs="Arial"/>
              </w:rPr>
            </w:pPr>
            <w:r>
              <w:t xml:space="preserve"> 1,207 </w:t>
            </w:r>
          </w:p>
        </w:tc>
        <w:tc>
          <w:tcPr>
            <w:tcW w:w="924" w:type="dxa"/>
            <w:shd w:val="clear" w:color="auto" w:fill="F2F2F2" w:themeFill="background1" w:themeFillShade="F2"/>
          </w:tcPr>
          <w:p w14:paraId="02662A5F" w14:textId="6634DB73" w:rsidR="006077F5" w:rsidRPr="002217A3" w:rsidRDefault="006077F5" w:rsidP="006077F5">
            <w:pPr>
              <w:pStyle w:val="2019-20tabletextboldright"/>
              <w:rPr>
                <w:rFonts w:cs="Arial"/>
              </w:rPr>
            </w:pPr>
            <w:r>
              <w:t xml:space="preserve"> 12,964 </w:t>
            </w:r>
          </w:p>
        </w:tc>
        <w:tc>
          <w:tcPr>
            <w:tcW w:w="991" w:type="dxa"/>
            <w:shd w:val="clear" w:color="auto" w:fill="FFFFFF" w:themeFill="background1"/>
          </w:tcPr>
          <w:p w14:paraId="24741DE9" w14:textId="17FD0073" w:rsidR="006077F5" w:rsidRPr="002217A3" w:rsidRDefault="006077F5" w:rsidP="006077F5">
            <w:pPr>
              <w:pStyle w:val="2019-20tabletextboldright"/>
              <w:rPr>
                <w:rFonts w:cs="Arial"/>
              </w:rPr>
            </w:pPr>
            <w:r>
              <w:t xml:space="preserve"> 8,982 </w:t>
            </w:r>
          </w:p>
        </w:tc>
      </w:tr>
      <w:tr w:rsidR="006077F5" w14:paraId="781BF3EE" w14:textId="77777777" w:rsidTr="006077F5">
        <w:tc>
          <w:tcPr>
            <w:tcW w:w="3402" w:type="dxa"/>
          </w:tcPr>
          <w:p w14:paraId="0903D1D4" w14:textId="32E09CC0" w:rsidR="006077F5" w:rsidRPr="00BE7CCB" w:rsidRDefault="006077F5" w:rsidP="006077F5">
            <w:pPr>
              <w:pStyle w:val="2019-20tabletextleft"/>
              <w:rPr>
                <w:rFonts w:cs="Arial"/>
              </w:rPr>
            </w:pPr>
            <w:r>
              <w:t>Additions</w:t>
            </w:r>
          </w:p>
        </w:tc>
        <w:tc>
          <w:tcPr>
            <w:tcW w:w="993" w:type="dxa"/>
            <w:shd w:val="clear" w:color="auto" w:fill="F2F2F2" w:themeFill="background1" w:themeFillShade="F2"/>
          </w:tcPr>
          <w:p w14:paraId="72955F7F" w14:textId="0811FFE3" w:rsidR="006077F5" w:rsidRPr="00BE7CCB" w:rsidRDefault="006077F5" w:rsidP="006077F5">
            <w:pPr>
              <w:pStyle w:val="2019-20tabletextright"/>
              <w:rPr>
                <w:rFonts w:cs="Arial"/>
              </w:rPr>
            </w:pPr>
            <w:r>
              <w:t xml:space="preserve"> - </w:t>
            </w:r>
          </w:p>
        </w:tc>
        <w:tc>
          <w:tcPr>
            <w:tcW w:w="992" w:type="dxa"/>
            <w:shd w:val="clear" w:color="auto" w:fill="FFFFFF" w:themeFill="background1"/>
          </w:tcPr>
          <w:p w14:paraId="677D6ECA" w14:textId="4D1905CE" w:rsidR="006077F5" w:rsidRPr="00BE7CCB" w:rsidRDefault="006077F5" w:rsidP="006077F5">
            <w:pPr>
              <w:pStyle w:val="2019-20tabletextright"/>
              <w:rPr>
                <w:rFonts w:cs="Arial"/>
              </w:rPr>
            </w:pPr>
            <w:r>
              <w:t xml:space="preserve"> - </w:t>
            </w:r>
          </w:p>
        </w:tc>
        <w:tc>
          <w:tcPr>
            <w:tcW w:w="992" w:type="dxa"/>
            <w:shd w:val="clear" w:color="auto" w:fill="F2F2F2" w:themeFill="background1" w:themeFillShade="F2"/>
          </w:tcPr>
          <w:p w14:paraId="52102BB3" w14:textId="34EAB54B" w:rsidR="006077F5" w:rsidRPr="00BE7CCB" w:rsidRDefault="006077F5" w:rsidP="006077F5">
            <w:pPr>
              <w:pStyle w:val="2019-20tabletextright"/>
              <w:rPr>
                <w:rFonts w:cs="Arial"/>
              </w:rPr>
            </w:pPr>
            <w:r>
              <w:t xml:space="preserve"> 3,319 </w:t>
            </w:r>
          </w:p>
        </w:tc>
        <w:tc>
          <w:tcPr>
            <w:tcW w:w="1061" w:type="dxa"/>
            <w:shd w:val="clear" w:color="auto" w:fill="FFFFFF" w:themeFill="background1"/>
          </w:tcPr>
          <w:p w14:paraId="51695695" w14:textId="66208A48" w:rsidR="006077F5" w:rsidRPr="00BE7CCB" w:rsidRDefault="006077F5" w:rsidP="006077F5">
            <w:pPr>
              <w:pStyle w:val="2019-20tabletextright"/>
              <w:rPr>
                <w:rFonts w:cs="Arial"/>
              </w:rPr>
            </w:pPr>
            <w:r>
              <w:t xml:space="preserve"> 4,946 </w:t>
            </w:r>
          </w:p>
        </w:tc>
        <w:tc>
          <w:tcPr>
            <w:tcW w:w="924" w:type="dxa"/>
            <w:shd w:val="clear" w:color="auto" w:fill="F2F2F2" w:themeFill="background1" w:themeFillShade="F2"/>
          </w:tcPr>
          <w:p w14:paraId="512B62D3" w14:textId="237D35E0" w:rsidR="006077F5" w:rsidRPr="00BE7CCB" w:rsidRDefault="006077F5" w:rsidP="006077F5">
            <w:pPr>
              <w:pStyle w:val="2019-20tabletextright"/>
              <w:rPr>
                <w:rFonts w:cs="Arial"/>
              </w:rPr>
            </w:pPr>
            <w:r>
              <w:t xml:space="preserve"> 3,319 </w:t>
            </w:r>
          </w:p>
        </w:tc>
        <w:tc>
          <w:tcPr>
            <w:tcW w:w="991" w:type="dxa"/>
            <w:shd w:val="clear" w:color="auto" w:fill="FFFFFF" w:themeFill="background1"/>
          </w:tcPr>
          <w:p w14:paraId="087B2A8C" w14:textId="34B42924" w:rsidR="006077F5" w:rsidRPr="00BE7CCB" w:rsidRDefault="006077F5" w:rsidP="006077F5">
            <w:pPr>
              <w:pStyle w:val="2019-20tabletextright"/>
              <w:rPr>
                <w:rFonts w:cs="Arial"/>
              </w:rPr>
            </w:pPr>
            <w:r>
              <w:t xml:space="preserve"> 4,946 </w:t>
            </w:r>
          </w:p>
        </w:tc>
      </w:tr>
      <w:tr w:rsidR="006077F5" w14:paraId="1721BFDB" w14:textId="77777777" w:rsidTr="006077F5">
        <w:tc>
          <w:tcPr>
            <w:tcW w:w="3402" w:type="dxa"/>
          </w:tcPr>
          <w:p w14:paraId="6369DEB4" w14:textId="4F2C3F7E" w:rsidR="006077F5" w:rsidRPr="00BE7CCB" w:rsidRDefault="006077F5" w:rsidP="006077F5">
            <w:pPr>
              <w:pStyle w:val="2019-20tabletextleft"/>
              <w:rPr>
                <w:rFonts w:cs="Arial"/>
              </w:rPr>
            </w:pPr>
            <w:r>
              <w:t>Transfer to software</w:t>
            </w:r>
          </w:p>
        </w:tc>
        <w:tc>
          <w:tcPr>
            <w:tcW w:w="993" w:type="dxa"/>
            <w:shd w:val="clear" w:color="auto" w:fill="F2F2F2" w:themeFill="background1" w:themeFillShade="F2"/>
          </w:tcPr>
          <w:p w14:paraId="6F91994C" w14:textId="1DC12272" w:rsidR="006077F5" w:rsidRPr="00BE7CCB" w:rsidRDefault="006077F5" w:rsidP="006077F5">
            <w:pPr>
              <w:pStyle w:val="2019-20tabletextright"/>
              <w:rPr>
                <w:rFonts w:cs="Arial"/>
              </w:rPr>
            </w:pPr>
            <w:r>
              <w:t xml:space="preserve"> 3,276 </w:t>
            </w:r>
          </w:p>
        </w:tc>
        <w:tc>
          <w:tcPr>
            <w:tcW w:w="992" w:type="dxa"/>
            <w:shd w:val="clear" w:color="auto" w:fill="FFFFFF" w:themeFill="background1"/>
          </w:tcPr>
          <w:p w14:paraId="3FB2E6C1" w14:textId="34AA3141" w:rsidR="006077F5" w:rsidRPr="00BE7CCB" w:rsidRDefault="006077F5" w:rsidP="006077F5">
            <w:pPr>
              <w:pStyle w:val="2019-20tabletextright"/>
              <w:rPr>
                <w:rFonts w:cs="Arial"/>
              </w:rPr>
            </w:pPr>
            <w:r>
              <w:t xml:space="preserve"> 2,782 </w:t>
            </w:r>
          </w:p>
        </w:tc>
        <w:tc>
          <w:tcPr>
            <w:tcW w:w="992" w:type="dxa"/>
            <w:shd w:val="clear" w:color="auto" w:fill="F2F2F2" w:themeFill="background1" w:themeFillShade="F2"/>
          </w:tcPr>
          <w:p w14:paraId="4D4B548D" w14:textId="5BD54473" w:rsidR="006077F5" w:rsidRPr="00BE7CCB" w:rsidRDefault="006077F5" w:rsidP="006077F5">
            <w:pPr>
              <w:pStyle w:val="2019-20tabletextright"/>
              <w:rPr>
                <w:rFonts w:cs="Arial"/>
              </w:rPr>
            </w:pPr>
            <w:r>
              <w:t xml:space="preserve"> (3,276)</w:t>
            </w:r>
          </w:p>
        </w:tc>
        <w:tc>
          <w:tcPr>
            <w:tcW w:w="1061" w:type="dxa"/>
            <w:shd w:val="clear" w:color="auto" w:fill="FFFFFF" w:themeFill="background1"/>
          </w:tcPr>
          <w:p w14:paraId="5DF78847" w14:textId="36F60586" w:rsidR="006077F5" w:rsidRPr="00BE7CCB" w:rsidRDefault="006077F5" w:rsidP="006077F5">
            <w:pPr>
              <w:pStyle w:val="2019-20tabletextright"/>
              <w:rPr>
                <w:rFonts w:cs="Arial"/>
              </w:rPr>
            </w:pPr>
            <w:r>
              <w:t xml:space="preserve"> (2,782)</w:t>
            </w:r>
          </w:p>
        </w:tc>
        <w:tc>
          <w:tcPr>
            <w:tcW w:w="924" w:type="dxa"/>
            <w:shd w:val="clear" w:color="auto" w:fill="F2F2F2" w:themeFill="background1" w:themeFillShade="F2"/>
          </w:tcPr>
          <w:p w14:paraId="7C33EA93" w14:textId="5DF85AF8" w:rsidR="006077F5" w:rsidRPr="00BE7CCB" w:rsidRDefault="006077F5" w:rsidP="006077F5">
            <w:pPr>
              <w:pStyle w:val="2019-20tabletextright"/>
              <w:rPr>
                <w:rFonts w:cs="Arial"/>
              </w:rPr>
            </w:pPr>
            <w:r>
              <w:t xml:space="preserve"> - </w:t>
            </w:r>
          </w:p>
        </w:tc>
        <w:tc>
          <w:tcPr>
            <w:tcW w:w="991" w:type="dxa"/>
            <w:shd w:val="clear" w:color="auto" w:fill="FFFFFF" w:themeFill="background1"/>
          </w:tcPr>
          <w:p w14:paraId="6EBB00FC" w14:textId="33214DC5" w:rsidR="006077F5" w:rsidRPr="00BE7CCB" w:rsidRDefault="006077F5" w:rsidP="006077F5">
            <w:pPr>
              <w:pStyle w:val="2019-20tabletextright"/>
              <w:rPr>
                <w:rFonts w:cs="Arial"/>
              </w:rPr>
            </w:pPr>
            <w:r>
              <w:t xml:space="preserve"> - </w:t>
            </w:r>
          </w:p>
        </w:tc>
      </w:tr>
      <w:tr w:rsidR="006077F5" w14:paraId="4F553473" w14:textId="77777777" w:rsidTr="006077F5">
        <w:tc>
          <w:tcPr>
            <w:tcW w:w="3402" w:type="dxa"/>
          </w:tcPr>
          <w:p w14:paraId="07824095" w14:textId="6F8CB563" w:rsidR="006077F5" w:rsidRDefault="006077F5" w:rsidP="006077F5">
            <w:pPr>
              <w:pStyle w:val="2019-20tabletextleft"/>
            </w:pPr>
            <w:r>
              <w:t>Amortisation</w:t>
            </w:r>
          </w:p>
        </w:tc>
        <w:tc>
          <w:tcPr>
            <w:tcW w:w="993" w:type="dxa"/>
            <w:shd w:val="clear" w:color="auto" w:fill="F2F2F2" w:themeFill="background1" w:themeFillShade="F2"/>
          </w:tcPr>
          <w:p w14:paraId="2AF446A2" w14:textId="1FB15629" w:rsidR="006077F5" w:rsidRDefault="006077F5" w:rsidP="006077F5">
            <w:pPr>
              <w:pStyle w:val="2019-20tabletextright"/>
            </w:pPr>
            <w:r>
              <w:t xml:space="preserve"> (1,678)</w:t>
            </w:r>
          </w:p>
        </w:tc>
        <w:tc>
          <w:tcPr>
            <w:tcW w:w="992" w:type="dxa"/>
            <w:shd w:val="clear" w:color="auto" w:fill="FFFFFF" w:themeFill="background1"/>
          </w:tcPr>
          <w:p w14:paraId="784678A9" w14:textId="71432355" w:rsidR="006077F5" w:rsidRDefault="006077F5" w:rsidP="006077F5">
            <w:pPr>
              <w:pStyle w:val="2019-20tabletextright"/>
            </w:pPr>
            <w:r>
              <w:t xml:space="preserve"> (964)</w:t>
            </w:r>
          </w:p>
        </w:tc>
        <w:tc>
          <w:tcPr>
            <w:tcW w:w="992" w:type="dxa"/>
            <w:shd w:val="clear" w:color="auto" w:fill="F2F2F2" w:themeFill="background1" w:themeFillShade="F2"/>
          </w:tcPr>
          <w:p w14:paraId="428FD3FF" w14:textId="37AF55D0" w:rsidR="006077F5" w:rsidRDefault="006077F5" w:rsidP="006077F5">
            <w:pPr>
              <w:pStyle w:val="2019-20tabletextright"/>
            </w:pPr>
            <w:r>
              <w:t xml:space="preserve"> - </w:t>
            </w:r>
          </w:p>
        </w:tc>
        <w:tc>
          <w:tcPr>
            <w:tcW w:w="1061" w:type="dxa"/>
            <w:shd w:val="clear" w:color="auto" w:fill="FFFFFF" w:themeFill="background1"/>
          </w:tcPr>
          <w:p w14:paraId="22C4A6FE" w14:textId="5C7BCF9F" w:rsidR="006077F5" w:rsidRDefault="006077F5" w:rsidP="006077F5">
            <w:pPr>
              <w:pStyle w:val="2019-20tabletextright"/>
            </w:pPr>
            <w:r>
              <w:t xml:space="preserve"> - </w:t>
            </w:r>
          </w:p>
        </w:tc>
        <w:tc>
          <w:tcPr>
            <w:tcW w:w="924" w:type="dxa"/>
            <w:shd w:val="clear" w:color="auto" w:fill="F2F2F2" w:themeFill="background1" w:themeFillShade="F2"/>
          </w:tcPr>
          <w:p w14:paraId="6D473171" w14:textId="14D8F668" w:rsidR="006077F5" w:rsidRDefault="006077F5" w:rsidP="006077F5">
            <w:pPr>
              <w:pStyle w:val="2019-20tabletextright"/>
            </w:pPr>
            <w:r>
              <w:t xml:space="preserve"> (1,678)</w:t>
            </w:r>
          </w:p>
        </w:tc>
        <w:tc>
          <w:tcPr>
            <w:tcW w:w="991" w:type="dxa"/>
            <w:shd w:val="clear" w:color="auto" w:fill="FFFFFF" w:themeFill="background1"/>
          </w:tcPr>
          <w:p w14:paraId="5F40ADB7" w14:textId="6271BFFB" w:rsidR="006077F5" w:rsidRDefault="006077F5" w:rsidP="006077F5">
            <w:pPr>
              <w:pStyle w:val="2019-20tabletextright"/>
            </w:pPr>
            <w:r>
              <w:t xml:space="preserve"> (964)</w:t>
            </w:r>
          </w:p>
        </w:tc>
      </w:tr>
      <w:tr w:rsidR="006077F5" w14:paraId="1D61DF9D" w14:textId="77777777" w:rsidTr="006077F5">
        <w:tc>
          <w:tcPr>
            <w:tcW w:w="3402" w:type="dxa"/>
          </w:tcPr>
          <w:p w14:paraId="04C9F53A" w14:textId="1817BE0F" w:rsidR="006077F5" w:rsidRPr="002217A3" w:rsidRDefault="006077F5" w:rsidP="006077F5">
            <w:pPr>
              <w:pStyle w:val="2019-20tabletextBoldleft"/>
              <w:rPr>
                <w:rStyle w:val="BodyCopySemibold"/>
                <w:rFonts w:cs="Arial"/>
                <w:b/>
                <w:bCs/>
              </w:rPr>
            </w:pPr>
            <w:r>
              <w:t>Closing balance</w:t>
            </w:r>
          </w:p>
        </w:tc>
        <w:tc>
          <w:tcPr>
            <w:tcW w:w="993" w:type="dxa"/>
            <w:shd w:val="clear" w:color="auto" w:fill="F2F2F2" w:themeFill="background1" w:themeFillShade="F2"/>
          </w:tcPr>
          <w:p w14:paraId="52D15C2E" w14:textId="448F199D" w:rsidR="006077F5" w:rsidRPr="002217A3" w:rsidRDefault="006077F5" w:rsidP="006077F5">
            <w:pPr>
              <w:pStyle w:val="2019-20tabletextboldright"/>
              <w:rPr>
                <w:rStyle w:val="BodyCopySemibold"/>
                <w:rFonts w:cs="Arial"/>
                <w:b/>
                <w:bCs/>
              </w:rPr>
            </w:pPr>
            <w:r>
              <w:t xml:space="preserve"> 11,191 </w:t>
            </w:r>
          </w:p>
        </w:tc>
        <w:tc>
          <w:tcPr>
            <w:tcW w:w="992" w:type="dxa"/>
            <w:shd w:val="clear" w:color="auto" w:fill="FFFFFF" w:themeFill="background1"/>
          </w:tcPr>
          <w:p w14:paraId="44CA2DB2" w14:textId="7DFF0959" w:rsidR="006077F5" w:rsidRPr="002217A3" w:rsidRDefault="006077F5" w:rsidP="006077F5">
            <w:pPr>
              <w:pStyle w:val="2019-20tabletextboldright"/>
              <w:rPr>
                <w:rStyle w:val="BodyCopySemibold"/>
                <w:rFonts w:cs="Arial"/>
                <w:b/>
                <w:bCs/>
              </w:rPr>
            </w:pPr>
            <w:r>
              <w:t xml:space="preserve"> 9,593 </w:t>
            </w:r>
          </w:p>
        </w:tc>
        <w:tc>
          <w:tcPr>
            <w:tcW w:w="992" w:type="dxa"/>
            <w:shd w:val="clear" w:color="auto" w:fill="F2F2F2" w:themeFill="background1" w:themeFillShade="F2"/>
          </w:tcPr>
          <w:p w14:paraId="1B47EF77" w14:textId="46DBB0A9" w:rsidR="006077F5" w:rsidRPr="002217A3" w:rsidRDefault="006077F5" w:rsidP="006077F5">
            <w:pPr>
              <w:pStyle w:val="2019-20tabletextboldright"/>
              <w:rPr>
                <w:rStyle w:val="BodyCopySemibold"/>
                <w:rFonts w:cs="Arial"/>
                <w:b/>
                <w:bCs/>
              </w:rPr>
            </w:pPr>
            <w:r>
              <w:t xml:space="preserve"> 3,414 </w:t>
            </w:r>
          </w:p>
        </w:tc>
        <w:tc>
          <w:tcPr>
            <w:tcW w:w="1061" w:type="dxa"/>
            <w:shd w:val="clear" w:color="auto" w:fill="FFFFFF" w:themeFill="background1"/>
          </w:tcPr>
          <w:p w14:paraId="31BA6DFD" w14:textId="4856DE37" w:rsidR="006077F5" w:rsidRPr="002217A3" w:rsidRDefault="006077F5" w:rsidP="006077F5">
            <w:pPr>
              <w:pStyle w:val="2019-20tabletextboldright"/>
              <w:rPr>
                <w:rStyle w:val="BodyCopySemibold"/>
                <w:rFonts w:cs="Arial"/>
                <w:b/>
                <w:bCs/>
              </w:rPr>
            </w:pPr>
            <w:r>
              <w:t xml:space="preserve"> 3,371 </w:t>
            </w:r>
          </w:p>
        </w:tc>
        <w:tc>
          <w:tcPr>
            <w:tcW w:w="924" w:type="dxa"/>
            <w:shd w:val="clear" w:color="auto" w:fill="F2F2F2" w:themeFill="background1" w:themeFillShade="F2"/>
          </w:tcPr>
          <w:p w14:paraId="581A60DE" w14:textId="246826CE" w:rsidR="006077F5" w:rsidRPr="002217A3" w:rsidRDefault="006077F5" w:rsidP="006077F5">
            <w:pPr>
              <w:pStyle w:val="2019-20tabletextboldright"/>
              <w:rPr>
                <w:rStyle w:val="BodyCopySemibold"/>
                <w:rFonts w:cs="Arial"/>
                <w:b/>
                <w:bCs/>
              </w:rPr>
            </w:pPr>
            <w:r>
              <w:t xml:space="preserve"> 14,605 </w:t>
            </w:r>
          </w:p>
        </w:tc>
        <w:tc>
          <w:tcPr>
            <w:tcW w:w="991" w:type="dxa"/>
            <w:shd w:val="clear" w:color="auto" w:fill="FFFFFF" w:themeFill="background1"/>
          </w:tcPr>
          <w:p w14:paraId="07031C50" w14:textId="4A8B73C3" w:rsidR="006077F5" w:rsidRPr="002217A3" w:rsidRDefault="006077F5" w:rsidP="006077F5">
            <w:pPr>
              <w:pStyle w:val="2019-20tabletextboldright"/>
              <w:rPr>
                <w:rStyle w:val="BodyCopySemibold"/>
                <w:rFonts w:cs="Arial"/>
                <w:b/>
                <w:bCs/>
              </w:rPr>
            </w:pPr>
            <w:r>
              <w:t xml:space="preserve"> 12,964 </w:t>
            </w:r>
          </w:p>
        </w:tc>
      </w:tr>
    </w:tbl>
    <w:p w14:paraId="2417D1CF" w14:textId="77777777" w:rsidR="006077F5" w:rsidRDefault="006077F5" w:rsidP="006077F5">
      <w:pPr>
        <w:pStyle w:val="2019-20Bodycopy"/>
      </w:pPr>
    </w:p>
    <w:p w14:paraId="024680A5" w14:textId="05302C15" w:rsidR="006077F5" w:rsidRDefault="006077F5" w:rsidP="006077F5">
      <w:pPr>
        <w:pStyle w:val="2019-20HeadingE"/>
      </w:pPr>
      <w:r>
        <w:t>Initial recognition</w:t>
      </w:r>
    </w:p>
    <w:p w14:paraId="65C1E027" w14:textId="77777777" w:rsidR="006077F5" w:rsidRDefault="006077F5" w:rsidP="006077F5">
      <w:pPr>
        <w:pStyle w:val="2019-20Bodycopy"/>
      </w:pPr>
      <w:r>
        <w:t xml:space="preserve">Purchased intangible assets are initially </w:t>
      </w:r>
      <w:proofErr w:type="spellStart"/>
      <w:r>
        <w:t>recognised</w:t>
      </w:r>
      <w:proofErr w:type="spellEnd"/>
      <w:r>
        <w:t xml:space="preserve"> at cost. When the recognition criteria in AASB 138 </w:t>
      </w:r>
      <w:r w:rsidRPr="006077F5">
        <w:rPr>
          <w:i/>
          <w:iCs/>
        </w:rPr>
        <w:t>Intangible Assets</w:t>
      </w:r>
      <w:r>
        <w:t xml:space="preserve"> are met, internally generated intangible assets are </w:t>
      </w:r>
      <w:proofErr w:type="spellStart"/>
      <w:r>
        <w:t>recognised</w:t>
      </w:r>
      <w:proofErr w:type="spellEnd"/>
      <w:r>
        <w:t xml:space="preserve"> at cost. Subsequently, intangible assets with finite useful lives are carried at cost less accumulated </w:t>
      </w:r>
      <w:proofErr w:type="spellStart"/>
      <w:r>
        <w:t>amortisation</w:t>
      </w:r>
      <w:proofErr w:type="spellEnd"/>
      <w:r>
        <w:t xml:space="preserve"> and accumulated impairment losses. Depreciation and </w:t>
      </w:r>
      <w:proofErr w:type="spellStart"/>
      <w:r>
        <w:t>amortisation</w:t>
      </w:r>
      <w:proofErr w:type="spellEnd"/>
      <w:r>
        <w:t xml:space="preserve"> </w:t>
      </w:r>
      <w:proofErr w:type="gramStart"/>
      <w:r>
        <w:t>begins</w:t>
      </w:r>
      <w:proofErr w:type="gramEnd"/>
      <w:r>
        <w:t xml:space="preserve"> when the asset is available for use, that is, when it is in the location and condition necessary for it to be capable of operating in the manner intended by management.</w:t>
      </w:r>
    </w:p>
    <w:p w14:paraId="59C12A6F" w14:textId="77777777" w:rsidR="006077F5" w:rsidRDefault="006077F5" w:rsidP="006077F5">
      <w:pPr>
        <w:pStyle w:val="2019-20Bodycopy"/>
      </w:pPr>
      <w:r>
        <w:t xml:space="preserve">An internally generated intangible asset arising from development (or from the development phase of an internal project) is </w:t>
      </w:r>
      <w:proofErr w:type="spellStart"/>
      <w:r>
        <w:t>recognised</w:t>
      </w:r>
      <w:proofErr w:type="spellEnd"/>
      <w:r>
        <w:t xml:space="preserve"> if, and only if, all of the following are demonstrated:</w:t>
      </w:r>
    </w:p>
    <w:p w14:paraId="4E49442D" w14:textId="0144B436" w:rsidR="006077F5" w:rsidRPr="006077F5" w:rsidRDefault="006077F5" w:rsidP="006077F5">
      <w:pPr>
        <w:pStyle w:val="2019-20Alphalist"/>
      </w:pPr>
      <w:r w:rsidRPr="006077F5">
        <w:t>the technical feasibility of completing the intangible asset so that it will be available for use or sale</w:t>
      </w:r>
    </w:p>
    <w:p w14:paraId="45B5D66B" w14:textId="77777777" w:rsidR="006077F5" w:rsidRPr="006077F5" w:rsidRDefault="006077F5" w:rsidP="006077F5">
      <w:pPr>
        <w:pStyle w:val="2019-20Alphalist"/>
      </w:pPr>
      <w:r w:rsidRPr="006077F5">
        <w:t>an intention to complete the intangible asset and use or sell it</w:t>
      </w:r>
    </w:p>
    <w:p w14:paraId="6BEFA3A1" w14:textId="77777777" w:rsidR="006077F5" w:rsidRPr="006077F5" w:rsidRDefault="006077F5" w:rsidP="006077F5">
      <w:pPr>
        <w:pStyle w:val="2019-20Alphalist"/>
      </w:pPr>
      <w:r w:rsidRPr="006077F5">
        <w:t>the ability to use or sell the intangible asset</w:t>
      </w:r>
    </w:p>
    <w:p w14:paraId="4E30C9CA" w14:textId="43C22281" w:rsidR="006077F5" w:rsidRPr="006077F5" w:rsidRDefault="006077F5" w:rsidP="006077F5">
      <w:pPr>
        <w:pStyle w:val="2019-20Alphalist"/>
      </w:pPr>
      <w:r w:rsidRPr="006077F5">
        <w:t>the intangible asset will generate probable future economic benefits</w:t>
      </w:r>
    </w:p>
    <w:p w14:paraId="636552BE" w14:textId="77777777" w:rsidR="006077F5" w:rsidRPr="006077F5" w:rsidRDefault="006077F5" w:rsidP="006077F5">
      <w:pPr>
        <w:pStyle w:val="2019-20Alphalist"/>
      </w:pPr>
      <w:r w:rsidRPr="006077F5">
        <w:t>the availability of adequate technical, financial and other resources to complete the development and to use or sell the intangible asset</w:t>
      </w:r>
    </w:p>
    <w:p w14:paraId="41243B95" w14:textId="77777777" w:rsidR="006077F5" w:rsidRPr="006077F5" w:rsidRDefault="006077F5" w:rsidP="006077F5">
      <w:pPr>
        <w:pStyle w:val="2019-20Alphalist"/>
      </w:pPr>
      <w:r w:rsidRPr="006077F5">
        <w:t>the ability to measure reliably the expenditure attributable to the intangible asset during its development.</w:t>
      </w:r>
    </w:p>
    <w:p w14:paraId="40BA330F" w14:textId="77777777" w:rsidR="006077F5" w:rsidRDefault="006077F5" w:rsidP="006077F5">
      <w:pPr>
        <w:pStyle w:val="2019-20HeadingE"/>
      </w:pPr>
      <w:r>
        <w:t>Subsequent measurement</w:t>
      </w:r>
    </w:p>
    <w:p w14:paraId="424596C6" w14:textId="77777777" w:rsidR="006077F5" w:rsidRDefault="006077F5" w:rsidP="006077F5">
      <w:pPr>
        <w:pStyle w:val="2019-20Bodycopy"/>
      </w:pPr>
      <w:r>
        <w:t xml:space="preserve">Intangible produced assets with finite useful lives are </w:t>
      </w:r>
      <w:proofErr w:type="spellStart"/>
      <w:r>
        <w:t>amortised</w:t>
      </w:r>
      <w:proofErr w:type="spellEnd"/>
      <w:r>
        <w:t xml:space="preserve"> as an ‘expense from transactions’ on a straight-line basis over their useful lives. Produced intangible assets have useful lives of 14–16 years.</w:t>
      </w:r>
    </w:p>
    <w:p w14:paraId="02B5F8FC" w14:textId="77777777" w:rsidR="006077F5" w:rsidRDefault="006077F5" w:rsidP="006077F5">
      <w:pPr>
        <w:pStyle w:val="2019-20Bodycopy"/>
      </w:pPr>
      <w:r>
        <w:t xml:space="preserve">Intangible non-produced assets with finite useful lives are </w:t>
      </w:r>
      <w:proofErr w:type="spellStart"/>
      <w:r>
        <w:t>amortised</w:t>
      </w:r>
      <w:proofErr w:type="spellEnd"/>
      <w:r>
        <w:t xml:space="preserve"> as an ‘other economic flow’ on a straight-line basis over their useful lives. The </w:t>
      </w:r>
      <w:proofErr w:type="spellStart"/>
      <w:r>
        <w:t>amortisation</w:t>
      </w:r>
      <w:proofErr w:type="spellEnd"/>
      <w:r>
        <w:t xml:space="preserve"> period is 14–16 years.</w:t>
      </w:r>
    </w:p>
    <w:p w14:paraId="1A1D80DD" w14:textId="77777777" w:rsidR="006077F5" w:rsidRDefault="006077F5" w:rsidP="00CC6C3F">
      <w:pPr>
        <w:pStyle w:val="2019-20HeadingE"/>
      </w:pPr>
      <w:r>
        <w:t xml:space="preserve">Impairment of </w:t>
      </w:r>
      <w:r w:rsidRPr="00CC6C3F">
        <w:t>intangible</w:t>
      </w:r>
      <w:r>
        <w:t xml:space="preserve"> assets</w:t>
      </w:r>
    </w:p>
    <w:p w14:paraId="78E5634B" w14:textId="77777777" w:rsidR="006077F5" w:rsidRDefault="006077F5" w:rsidP="006077F5">
      <w:pPr>
        <w:pStyle w:val="2019-20Bodycopy"/>
      </w:pPr>
      <w:r>
        <w:t xml:space="preserve">All intangible assets with indefinite useful lives are not depreciated or </w:t>
      </w:r>
      <w:proofErr w:type="spellStart"/>
      <w:r>
        <w:t>amortised</w:t>
      </w:r>
      <w:proofErr w:type="spellEnd"/>
      <w:r>
        <w:t xml:space="preserve">, but are tested for impairment by comparing its recoverable amount with </w:t>
      </w:r>
      <w:proofErr w:type="gramStart"/>
      <w:r>
        <w:t>its</w:t>
      </w:r>
      <w:proofErr w:type="gramEnd"/>
      <w:r>
        <w:t xml:space="preserve"> carrying amount:</w:t>
      </w:r>
    </w:p>
    <w:p w14:paraId="131F3041" w14:textId="77777777" w:rsidR="006077F5" w:rsidRDefault="006077F5" w:rsidP="006077F5">
      <w:pPr>
        <w:pStyle w:val="2019-20Alphalist"/>
        <w:numPr>
          <w:ilvl w:val="0"/>
          <w:numId w:val="19"/>
        </w:numPr>
      </w:pPr>
      <w:r>
        <w:t>annually</w:t>
      </w:r>
    </w:p>
    <w:p w14:paraId="2476582A" w14:textId="77777777" w:rsidR="006077F5" w:rsidRDefault="006077F5" w:rsidP="006077F5">
      <w:pPr>
        <w:pStyle w:val="2019-20Alphalist"/>
        <w:numPr>
          <w:ilvl w:val="0"/>
          <w:numId w:val="19"/>
        </w:numPr>
      </w:pPr>
      <w:r>
        <w:t>whenever there is an indication that the intangible asset may be impaired.</w:t>
      </w:r>
    </w:p>
    <w:p w14:paraId="260EA6EF" w14:textId="77777777" w:rsidR="006077F5" w:rsidRDefault="006077F5" w:rsidP="006077F5">
      <w:pPr>
        <w:pStyle w:val="2019-20Bodycopy"/>
      </w:pPr>
      <w:r>
        <w:lastRenderedPageBreak/>
        <w:t>Intangible assets with finite useful lives are tested for impairment whenever an indication of impairment is identified.</w:t>
      </w:r>
    </w:p>
    <w:p w14:paraId="6B20F861" w14:textId="77777777" w:rsidR="006077F5" w:rsidRDefault="006077F5" w:rsidP="006077F5">
      <w:pPr>
        <w:pStyle w:val="2019-20HeadingE"/>
      </w:pPr>
      <w:r>
        <w:t>Significant intangible assets</w:t>
      </w:r>
    </w:p>
    <w:p w14:paraId="77AB0749" w14:textId="2BD302B2" w:rsidR="006077F5" w:rsidRDefault="006077F5" w:rsidP="006077F5">
      <w:pPr>
        <w:pStyle w:val="2019-20Bodycopy"/>
      </w:pPr>
      <w:r>
        <w:t xml:space="preserve">The VEC has </w:t>
      </w:r>
      <w:proofErr w:type="spellStart"/>
      <w:r>
        <w:t>capitalised</w:t>
      </w:r>
      <w:proofErr w:type="spellEnd"/>
      <w:r>
        <w:t xml:space="preserve"> software development expenditure for the development of its election management and electoral rolls development. The calling amount of the </w:t>
      </w:r>
      <w:proofErr w:type="spellStart"/>
      <w:r>
        <w:t>capitalised</w:t>
      </w:r>
      <w:proofErr w:type="spellEnd"/>
      <w:r>
        <w:t xml:space="preserve"> software development expenditure of $14.6 million (2020: $13.0 million) includes existing developed software and software under development.</w:t>
      </w:r>
    </w:p>
    <w:p w14:paraId="1732FE61" w14:textId="77777777" w:rsidR="006077F5" w:rsidRDefault="006077F5" w:rsidP="006077F5">
      <w:pPr>
        <w:pStyle w:val="2019-20HeadingC"/>
      </w:pPr>
      <w:r>
        <w:t>Note 6. Other assets and liabilities</w:t>
      </w:r>
    </w:p>
    <w:p w14:paraId="1A5580D8" w14:textId="77777777" w:rsidR="006077F5" w:rsidRDefault="006077F5" w:rsidP="006077F5">
      <w:pPr>
        <w:pStyle w:val="2019-20Bodycopy"/>
      </w:pPr>
      <w:r>
        <w:t>This section sets out those assets and liabilities that arose from the VEC’s controlled operations.</w:t>
      </w:r>
    </w:p>
    <w:p w14:paraId="591B30C4" w14:textId="7921F24A" w:rsidR="006077F5" w:rsidRDefault="006077F5" w:rsidP="006077F5">
      <w:pPr>
        <w:pStyle w:val="2019-20HeadingD-onlyusedinFins"/>
      </w:pPr>
      <w:r>
        <w:t>6.1 Receivables</w:t>
      </w:r>
    </w:p>
    <w:tbl>
      <w:tblPr>
        <w:tblStyle w:val="TableGrid"/>
        <w:tblW w:w="0" w:type="auto"/>
        <w:tblLook w:val="04A0" w:firstRow="1" w:lastRow="0" w:firstColumn="1" w:lastColumn="0" w:noHBand="0" w:noVBand="1"/>
      </w:tblPr>
      <w:tblGrid>
        <w:gridCol w:w="6521"/>
        <w:gridCol w:w="1417"/>
        <w:gridCol w:w="1417"/>
      </w:tblGrid>
      <w:tr w:rsidR="00B6723E" w14:paraId="12FF6650" w14:textId="77777777" w:rsidTr="006077F5">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D63A5A"/>
          </w:tcPr>
          <w:p w14:paraId="4A94AA99" w14:textId="77777777" w:rsidR="00B6723E" w:rsidRDefault="00B6723E" w:rsidP="00B6723E">
            <w:pPr>
              <w:pStyle w:val="DHHStablecolhead"/>
            </w:pPr>
          </w:p>
        </w:tc>
        <w:tc>
          <w:tcPr>
            <w:tcW w:w="1417" w:type="dxa"/>
            <w:tcBorders>
              <w:bottom w:val="single" w:sz="4" w:space="0" w:color="auto"/>
            </w:tcBorders>
            <w:shd w:val="clear" w:color="auto" w:fill="D63A5A"/>
          </w:tcPr>
          <w:p w14:paraId="186F293F" w14:textId="77777777" w:rsidR="00B6723E" w:rsidRDefault="00B6723E" w:rsidP="00B6723E">
            <w:pPr>
              <w:pStyle w:val="2019-20tablecolheadright"/>
            </w:pPr>
            <w:r>
              <w:t>2021</w:t>
            </w:r>
          </w:p>
          <w:p w14:paraId="6DB0BC98" w14:textId="7B8E1DAA" w:rsidR="00B6723E" w:rsidRPr="00B6723E" w:rsidRDefault="00B6723E" w:rsidP="00B6723E">
            <w:pPr>
              <w:pStyle w:val="2019-20tablecolheadright"/>
            </w:pPr>
            <w:r>
              <w:t>$’000</w:t>
            </w:r>
          </w:p>
        </w:tc>
        <w:tc>
          <w:tcPr>
            <w:tcW w:w="1417" w:type="dxa"/>
            <w:tcBorders>
              <w:bottom w:val="single" w:sz="4" w:space="0" w:color="auto"/>
            </w:tcBorders>
            <w:shd w:val="clear" w:color="auto" w:fill="D63A5A"/>
          </w:tcPr>
          <w:p w14:paraId="3F30A857" w14:textId="77777777" w:rsidR="00B6723E" w:rsidRDefault="00B6723E" w:rsidP="00B6723E">
            <w:pPr>
              <w:pStyle w:val="2019-20tablecolheadright"/>
            </w:pPr>
            <w:r>
              <w:t xml:space="preserve">2020 </w:t>
            </w:r>
          </w:p>
          <w:p w14:paraId="20EBD963" w14:textId="48B6D93D" w:rsidR="00B6723E" w:rsidRPr="00B6723E" w:rsidRDefault="00B6723E" w:rsidP="00B6723E">
            <w:pPr>
              <w:pStyle w:val="2019-20tablecolheadright"/>
            </w:pPr>
            <w:r>
              <w:t>$’000</w:t>
            </w:r>
          </w:p>
        </w:tc>
      </w:tr>
      <w:tr w:rsidR="00B6723E" w14:paraId="386DF570" w14:textId="77777777" w:rsidTr="00B6723E">
        <w:tc>
          <w:tcPr>
            <w:tcW w:w="6521" w:type="dxa"/>
          </w:tcPr>
          <w:p w14:paraId="6B04B924" w14:textId="69F2577F" w:rsidR="00B6723E" w:rsidRPr="00827D4E" w:rsidRDefault="00B6723E" w:rsidP="00B6723E">
            <w:pPr>
              <w:pStyle w:val="2019-20tabletextBoldleft"/>
              <w:rPr>
                <w:rFonts w:cs="Arial"/>
              </w:rPr>
            </w:pPr>
            <w:r>
              <w:t>Current receivables</w:t>
            </w:r>
          </w:p>
        </w:tc>
        <w:tc>
          <w:tcPr>
            <w:tcW w:w="1417" w:type="dxa"/>
            <w:shd w:val="clear" w:color="auto" w:fill="F2F2F2" w:themeFill="background1" w:themeFillShade="F2"/>
          </w:tcPr>
          <w:p w14:paraId="2F3F8F1E" w14:textId="77777777" w:rsidR="00B6723E" w:rsidRPr="00827D4E" w:rsidRDefault="00B6723E" w:rsidP="00B6723E">
            <w:pPr>
              <w:pStyle w:val="2019-20tabletextright"/>
            </w:pPr>
          </w:p>
        </w:tc>
        <w:tc>
          <w:tcPr>
            <w:tcW w:w="1417" w:type="dxa"/>
            <w:shd w:val="clear" w:color="auto" w:fill="FFFFFF" w:themeFill="background1"/>
          </w:tcPr>
          <w:p w14:paraId="34624140" w14:textId="77777777" w:rsidR="00B6723E" w:rsidRPr="00827D4E" w:rsidRDefault="00B6723E" w:rsidP="00B6723E">
            <w:pPr>
              <w:pStyle w:val="2019-20tabletextright"/>
            </w:pPr>
          </w:p>
        </w:tc>
      </w:tr>
      <w:tr w:rsidR="00B6723E" w14:paraId="6B844813" w14:textId="77777777" w:rsidTr="00B6723E">
        <w:tc>
          <w:tcPr>
            <w:tcW w:w="6521" w:type="dxa"/>
          </w:tcPr>
          <w:p w14:paraId="6D6DA493" w14:textId="36B95172" w:rsidR="00B6723E" w:rsidRPr="006B3336" w:rsidRDefault="00B6723E" w:rsidP="00B6723E">
            <w:pPr>
              <w:pStyle w:val="2019-20tabletextBoldleft"/>
              <w:rPr>
                <w:rFonts w:cs="Arial"/>
              </w:rPr>
            </w:pPr>
            <w:r>
              <w:t>Statutory</w:t>
            </w:r>
          </w:p>
        </w:tc>
        <w:tc>
          <w:tcPr>
            <w:tcW w:w="1417" w:type="dxa"/>
            <w:shd w:val="clear" w:color="auto" w:fill="F2F2F2" w:themeFill="background1" w:themeFillShade="F2"/>
          </w:tcPr>
          <w:p w14:paraId="224F81E8" w14:textId="77777777" w:rsidR="00B6723E" w:rsidRPr="006B3336" w:rsidRDefault="00B6723E" w:rsidP="00B6723E">
            <w:pPr>
              <w:pStyle w:val="2019-20tabletextright"/>
            </w:pPr>
          </w:p>
        </w:tc>
        <w:tc>
          <w:tcPr>
            <w:tcW w:w="1417" w:type="dxa"/>
            <w:shd w:val="clear" w:color="auto" w:fill="FFFFFF" w:themeFill="background1"/>
          </w:tcPr>
          <w:p w14:paraId="5F376756" w14:textId="77777777" w:rsidR="00B6723E" w:rsidRPr="006B3336" w:rsidRDefault="00B6723E" w:rsidP="00B6723E">
            <w:pPr>
              <w:pStyle w:val="2019-20tabletextright"/>
            </w:pPr>
          </w:p>
        </w:tc>
      </w:tr>
      <w:tr w:rsidR="00B6723E" w14:paraId="15071F4C" w14:textId="77777777" w:rsidTr="00B6723E">
        <w:tc>
          <w:tcPr>
            <w:tcW w:w="6521" w:type="dxa"/>
          </w:tcPr>
          <w:p w14:paraId="4CCDE814" w14:textId="1D08E36F" w:rsidR="00B6723E" w:rsidRPr="006B3336" w:rsidRDefault="00B6723E" w:rsidP="00B6723E">
            <w:pPr>
              <w:pStyle w:val="2019-20tabletextleft"/>
              <w:rPr>
                <w:rFonts w:cs="Arial"/>
                <w:b/>
              </w:rPr>
            </w:pPr>
            <w:r>
              <w:t>GST input tax credit recoverable</w:t>
            </w:r>
          </w:p>
        </w:tc>
        <w:tc>
          <w:tcPr>
            <w:tcW w:w="1417" w:type="dxa"/>
            <w:shd w:val="clear" w:color="auto" w:fill="F2F2F2" w:themeFill="background1" w:themeFillShade="F2"/>
          </w:tcPr>
          <w:p w14:paraId="124D25C1" w14:textId="70E02538" w:rsidR="00B6723E" w:rsidRPr="006B3336" w:rsidRDefault="00B6723E" w:rsidP="00B6723E">
            <w:pPr>
              <w:pStyle w:val="2019-20tabletextright"/>
            </w:pPr>
            <w:r>
              <w:t xml:space="preserve"> 767 </w:t>
            </w:r>
          </w:p>
        </w:tc>
        <w:tc>
          <w:tcPr>
            <w:tcW w:w="1417" w:type="dxa"/>
            <w:shd w:val="clear" w:color="auto" w:fill="FFFFFF" w:themeFill="background1"/>
          </w:tcPr>
          <w:p w14:paraId="34AE1277" w14:textId="539A5E5D" w:rsidR="00B6723E" w:rsidRPr="006B3336" w:rsidRDefault="00B6723E" w:rsidP="00B6723E">
            <w:pPr>
              <w:pStyle w:val="2019-20tabletextright"/>
            </w:pPr>
            <w:r>
              <w:t xml:space="preserve"> 1,287 </w:t>
            </w:r>
          </w:p>
        </w:tc>
      </w:tr>
      <w:tr w:rsidR="00B6723E" w14:paraId="264EBD76" w14:textId="77777777" w:rsidTr="00B6723E">
        <w:tc>
          <w:tcPr>
            <w:tcW w:w="6521" w:type="dxa"/>
          </w:tcPr>
          <w:p w14:paraId="4D4865B3" w14:textId="77777777" w:rsidR="00B6723E" w:rsidRPr="006B3336" w:rsidRDefault="00B6723E" w:rsidP="00B6723E">
            <w:pPr>
              <w:pStyle w:val="2019-20tabletextleft"/>
              <w:rPr>
                <w:rFonts w:cs="Arial"/>
                <w:b/>
              </w:rPr>
            </w:pPr>
          </w:p>
        </w:tc>
        <w:tc>
          <w:tcPr>
            <w:tcW w:w="1417" w:type="dxa"/>
            <w:shd w:val="clear" w:color="auto" w:fill="F2F2F2" w:themeFill="background1" w:themeFillShade="F2"/>
          </w:tcPr>
          <w:p w14:paraId="6D725B9E" w14:textId="2C8330F6" w:rsidR="00B6723E" w:rsidRPr="00B6454A" w:rsidRDefault="00B6723E" w:rsidP="00B6723E">
            <w:pPr>
              <w:pStyle w:val="2019-20tabletextboldright"/>
            </w:pPr>
            <w:r>
              <w:t>767</w:t>
            </w:r>
          </w:p>
        </w:tc>
        <w:tc>
          <w:tcPr>
            <w:tcW w:w="1417" w:type="dxa"/>
            <w:shd w:val="clear" w:color="auto" w:fill="FFFFFF" w:themeFill="background1"/>
          </w:tcPr>
          <w:p w14:paraId="5731A333" w14:textId="77D66F6B" w:rsidR="00B6723E" w:rsidRPr="00B6454A" w:rsidRDefault="00B6723E" w:rsidP="00B6723E">
            <w:pPr>
              <w:pStyle w:val="2019-20tabletextboldright"/>
            </w:pPr>
            <w:r>
              <w:t xml:space="preserve"> 1,287</w:t>
            </w:r>
          </w:p>
        </w:tc>
      </w:tr>
      <w:tr w:rsidR="00B6723E" w14:paraId="082A0E4C" w14:textId="77777777" w:rsidTr="00B6723E">
        <w:tc>
          <w:tcPr>
            <w:tcW w:w="6521" w:type="dxa"/>
          </w:tcPr>
          <w:p w14:paraId="35C71ADB" w14:textId="0C5DF3F8" w:rsidR="00B6723E" w:rsidRPr="00827D4E" w:rsidRDefault="00B6723E" w:rsidP="00B6723E">
            <w:pPr>
              <w:pStyle w:val="2019-20tabletextBoldleft"/>
              <w:rPr>
                <w:rFonts w:cs="Arial"/>
              </w:rPr>
            </w:pPr>
            <w:r>
              <w:t>Contractual</w:t>
            </w:r>
          </w:p>
        </w:tc>
        <w:tc>
          <w:tcPr>
            <w:tcW w:w="1417" w:type="dxa"/>
            <w:shd w:val="clear" w:color="auto" w:fill="F2F2F2" w:themeFill="background1" w:themeFillShade="F2"/>
          </w:tcPr>
          <w:p w14:paraId="325E05DF" w14:textId="787D54CD" w:rsidR="00B6723E" w:rsidRPr="00827D4E" w:rsidRDefault="00B6723E" w:rsidP="00B6723E">
            <w:pPr>
              <w:pStyle w:val="2019-20tabletextright"/>
            </w:pPr>
            <w:r>
              <w:t xml:space="preserve"> </w:t>
            </w:r>
          </w:p>
        </w:tc>
        <w:tc>
          <w:tcPr>
            <w:tcW w:w="1417" w:type="dxa"/>
            <w:shd w:val="clear" w:color="auto" w:fill="FFFFFF" w:themeFill="background1"/>
          </w:tcPr>
          <w:p w14:paraId="5C140C55" w14:textId="7B2B4344" w:rsidR="00B6723E" w:rsidRPr="00827D4E" w:rsidRDefault="00B6723E" w:rsidP="00B6723E">
            <w:pPr>
              <w:pStyle w:val="2019-20tabletextright"/>
            </w:pPr>
            <w:r>
              <w:t xml:space="preserve"> </w:t>
            </w:r>
          </w:p>
        </w:tc>
      </w:tr>
      <w:tr w:rsidR="00B6723E" w14:paraId="257116B5" w14:textId="77777777" w:rsidTr="00B6723E">
        <w:tc>
          <w:tcPr>
            <w:tcW w:w="6521" w:type="dxa"/>
          </w:tcPr>
          <w:p w14:paraId="50731EEC" w14:textId="4404B205" w:rsidR="00B6723E" w:rsidRPr="006B3336" w:rsidRDefault="00B6723E" w:rsidP="00B6723E">
            <w:pPr>
              <w:pStyle w:val="2019-20tabletextleft"/>
              <w:rPr>
                <w:rFonts w:cs="Arial"/>
                <w:b/>
              </w:rPr>
            </w:pPr>
            <w:r>
              <w:t>Other receivables</w:t>
            </w:r>
          </w:p>
        </w:tc>
        <w:tc>
          <w:tcPr>
            <w:tcW w:w="1417" w:type="dxa"/>
            <w:shd w:val="clear" w:color="auto" w:fill="F2F2F2" w:themeFill="background1" w:themeFillShade="F2"/>
          </w:tcPr>
          <w:p w14:paraId="6B762F1B" w14:textId="04DD3009" w:rsidR="00B6723E" w:rsidRPr="006B3336" w:rsidRDefault="00B6723E" w:rsidP="00B6723E">
            <w:pPr>
              <w:pStyle w:val="2019-20tabletextright"/>
            </w:pPr>
            <w:r>
              <w:t xml:space="preserve"> 2,734 </w:t>
            </w:r>
          </w:p>
        </w:tc>
        <w:tc>
          <w:tcPr>
            <w:tcW w:w="1417" w:type="dxa"/>
            <w:shd w:val="clear" w:color="auto" w:fill="FFFFFF" w:themeFill="background1"/>
          </w:tcPr>
          <w:p w14:paraId="2FFA03D0" w14:textId="71073580" w:rsidR="00B6723E" w:rsidRPr="006B3336" w:rsidRDefault="00B6723E" w:rsidP="00B6723E">
            <w:pPr>
              <w:pStyle w:val="2019-20tabletextright"/>
            </w:pPr>
            <w:r>
              <w:t xml:space="preserve"> 137 </w:t>
            </w:r>
          </w:p>
        </w:tc>
      </w:tr>
      <w:tr w:rsidR="00B6723E" w14:paraId="24BCDF9E" w14:textId="77777777" w:rsidTr="00B6723E">
        <w:tc>
          <w:tcPr>
            <w:tcW w:w="6521" w:type="dxa"/>
          </w:tcPr>
          <w:p w14:paraId="7E80F6EA" w14:textId="77777777" w:rsidR="00B6723E" w:rsidRPr="006B3336" w:rsidRDefault="00B6723E" w:rsidP="00B6723E">
            <w:pPr>
              <w:pStyle w:val="2019-20tabletextleft"/>
              <w:rPr>
                <w:rFonts w:cs="Arial"/>
                <w:b/>
              </w:rPr>
            </w:pPr>
          </w:p>
        </w:tc>
        <w:tc>
          <w:tcPr>
            <w:tcW w:w="1417" w:type="dxa"/>
            <w:shd w:val="clear" w:color="auto" w:fill="F2F2F2" w:themeFill="background1" w:themeFillShade="F2"/>
          </w:tcPr>
          <w:p w14:paraId="348D750E" w14:textId="5462AD02" w:rsidR="00B6723E" w:rsidRPr="006B3336" w:rsidRDefault="00B6723E" w:rsidP="00B6723E">
            <w:pPr>
              <w:pStyle w:val="2019-20tabletextright"/>
            </w:pPr>
            <w:r>
              <w:t xml:space="preserve"> 2,734</w:t>
            </w:r>
          </w:p>
        </w:tc>
        <w:tc>
          <w:tcPr>
            <w:tcW w:w="1417" w:type="dxa"/>
            <w:shd w:val="clear" w:color="auto" w:fill="FFFFFF" w:themeFill="background1"/>
          </w:tcPr>
          <w:p w14:paraId="31D07247" w14:textId="10A65084" w:rsidR="00B6723E" w:rsidRPr="006B3336" w:rsidRDefault="00B6723E" w:rsidP="00B6723E">
            <w:pPr>
              <w:pStyle w:val="2019-20tabletextright"/>
            </w:pPr>
            <w:r>
              <w:t xml:space="preserve"> 137</w:t>
            </w:r>
          </w:p>
        </w:tc>
      </w:tr>
      <w:tr w:rsidR="00B6723E" w14:paraId="4FCB5337" w14:textId="77777777" w:rsidTr="00B6723E">
        <w:tc>
          <w:tcPr>
            <w:tcW w:w="6521" w:type="dxa"/>
          </w:tcPr>
          <w:p w14:paraId="7CDB715C" w14:textId="1FC122E6" w:rsidR="00B6723E" w:rsidRPr="00827D4E" w:rsidRDefault="00B6723E" w:rsidP="00B6723E">
            <w:pPr>
              <w:pStyle w:val="2019-20tabletextBoldleft"/>
              <w:rPr>
                <w:rFonts w:cs="Arial"/>
              </w:rPr>
            </w:pPr>
            <w:r>
              <w:t>Total current receivables</w:t>
            </w:r>
          </w:p>
        </w:tc>
        <w:tc>
          <w:tcPr>
            <w:tcW w:w="1417" w:type="dxa"/>
            <w:shd w:val="clear" w:color="auto" w:fill="F2F2F2" w:themeFill="background1" w:themeFillShade="F2"/>
          </w:tcPr>
          <w:p w14:paraId="0998C2C6" w14:textId="538EAF9B" w:rsidR="00B6723E" w:rsidRPr="00827D4E" w:rsidRDefault="00B6723E" w:rsidP="00B6723E">
            <w:pPr>
              <w:pStyle w:val="2019-20tabletextboldright"/>
            </w:pPr>
            <w:r>
              <w:t xml:space="preserve"> 3,501</w:t>
            </w:r>
          </w:p>
        </w:tc>
        <w:tc>
          <w:tcPr>
            <w:tcW w:w="1417" w:type="dxa"/>
            <w:shd w:val="clear" w:color="auto" w:fill="FFFFFF" w:themeFill="background1"/>
          </w:tcPr>
          <w:p w14:paraId="4474CC38" w14:textId="5803B015" w:rsidR="00B6723E" w:rsidRPr="00827D4E" w:rsidRDefault="00B6723E" w:rsidP="00B6723E">
            <w:pPr>
              <w:pStyle w:val="2019-20tabletextboldright"/>
            </w:pPr>
            <w:r>
              <w:t xml:space="preserve"> 1,424</w:t>
            </w:r>
          </w:p>
        </w:tc>
      </w:tr>
      <w:tr w:rsidR="00B6723E" w14:paraId="73939AC0" w14:textId="77777777" w:rsidTr="00B6723E">
        <w:tc>
          <w:tcPr>
            <w:tcW w:w="6521" w:type="dxa"/>
          </w:tcPr>
          <w:p w14:paraId="46443AC6" w14:textId="5DFFF033" w:rsidR="00B6723E" w:rsidRPr="00827D4E" w:rsidRDefault="00B6723E" w:rsidP="00B6723E">
            <w:pPr>
              <w:pStyle w:val="2019-20tabletextBoldleft"/>
              <w:rPr>
                <w:rFonts w:cs="Arial"/>
              </w:rPr>
            </w:pPr>
            <w:r>
              <w:t>Total receivables</w:t>
            </w:r>
          </w:p>
        </w:tc>
        <w:tc>
          <w:tcPr>
            <w:tcW w:w="1417" w:type="dxa"/>
            <w:shd w:val="clear" w:color="auto" w:fill="F2F2F2" w:themeFill="background1" w:themeFillShade="F2"/>
          </w:tcPr>
          <w:p w14:paraId="428F96F2" w14:textId="77E4CEFD" w:rsidR="00B6723E" w:rsidRPr="00827D4E" w:rsidRDefault="00B6723E" w:rsidP="00B6723E">
            <w:pPr>
              <w:pStyle w:val="2019-20tabletextboldright"/>
            </w:pPr>
            <w:r>
              <w:t xml:space="preserve"> 3,501</w:t>
            </w:r>
          </w:p>
        </w:tc>
        <w:tc>
          <w:tcPr>
            <w:tcW w:w="1417" w:type="dxa"/>
            <w:shd w:val="clear" w:color="auto" w:fill="FFFFFF" w:themeFill="background1"/>
          </w:tcPr>
          <w:p w14:paraId="199E93AA" w14:textId="4C610659" w:rsidR="00B6723E" w:rsidRPr="00827D4E" w:rsidRDefault="00B6723E" w:rsidP="00B6723E">
            <w:pPr>
              <w:pStyle w:val="2019-20tabletextboldright"/>
            </w:pPr>
            <w:r>
              <w:t xml:space="preserve"> 1,424</w:t>
            </w:r>
          </w:p>
        </w:tc>
      </w:tr>
    </w:tbl>
    <w:p w14:paraId="54BBA40B" w14:textId="77777777" w:rsidR="00B6723E" w:rsidRDefault="00B6723E" w:rsidP="00B6723E">
      <w:pPr>
        <w:pStyle w:val="2019-20Bodycopy"/>
      </w:pPr>
    </w:p>
    <w:p w14:paraId="17E741DD" w14:textId="62F46460" w:rsidR="00B6723E" w:rsidRDefault="00B6723E" w:rsidP="00B6723E">
      <w:pPr>
        <w:pStyle w:val="2019-20Bodycopy"/>
      </w:pPr>
      <w:r w:rsidRPr="00F47289">
        <w:rPr>
          <w:b/>
        </w:rPr>
        <w:t>Contractual receivables</w:t>
      </w:r>
      <w:r>
        <w:t xml:space="preserve"> are classified as financial instruments and </w:t>
      </w:r>
      <w:proofErr w:type="spellStart"/>
      <w:r>
        <w:t>categorised</w:t>
      </w:r>
      <w:proofErr w:type="spellEnd"/>
      <w:r>
        <w:t xml:space="preserve"> as ‘financial assets at </w:t>
      </w:r>
      <w:proofErr w:type="spellStart"/>
      <w:r>
        <w:t>amortised</w:t>
      </w:r>
      <w:proofErr w:type="spellEnd"/>
      <w:r>
        <w:t xml:space="preserve"> </w:t>
      </w:r>
      <w:proofErr w:type="gramStart"/>
      <w:r>
        <w:t>costs’</w:t>
      </w:r>
      <w:proofErr w:type="gramEnd"/>
      <w:r>
        <w:t xml:space="preserve">. They are initially </w:t>
      </w:r>
      <w:proofErr w:type="spellStart"/>
      <w:r>
        <w:t>recognised</w:t>
      </w:r>
      <w:proofErr w:type="spellEnd"/>
      <w:r>
        <w:t xml:space="preserve"> at fair value plus any directly attributable transaction costs. The VEC holds the contractual receivables with the objective to collect the contractual cash flows, and therefore subsequently measured at </w:t>
      </w:r>
      <w:proofErr w:type="spellStart"/>
      <w:r>
        <w:t>amortised</w:t>
      </w:r>
      <w:proofErr w:type="spellEnd"/>
      <w:r>
        <w:t xml:space="preserve"> cost using the effective interest method, less any impairment. They include mainly debtors in relation to goods and services.</w:t>
      </w:r>
    </w:p>
    <w:p w14:paraId="1DD688FD" w14:textId="77777777" w:rsidR="00B6723E" w:rsidRDefault="00B6723E" w:rsidP="00B6723E">
      <w:pPr>
        <w:pStyle w:val="2019-20Bodycopy"/>
      </w:pPr>
      <w:r w:rsidRPr="00F47289">
        <w:rPr>
          <w:b/>
        </w:rPr>
        <w:t>Statutory receivables</w:t>
      </w:r>
      <w:r>
        <w:t xml:space="preserve"> do not arise from contracts and are </w:t>
      </w:r>
      <w:proofErr w:type="spellStart"/>
      <w:r>
        <w:t>recognised</w:t>
      </w:r>
      <w:proofErr w:type="spellEnd"/>
      <w:r>
        <w:t xml:space="preserve"> and measured similarly to contractual receivables (except for impairment), but are not classified as financial instruments for disclosure purposes. The VEC applies AASB 9 for initial measurement of the statutory receivables and as </w:t>
      </w:r>
      <w:proofErr w:type="gramStart"/>
      <w:r>
        <w:t>a result statutory receivables</w:t>
      </w:r>
      <w:proofErr w:type="gramEnd"/>
      <w:r>
        <w:t xml:space="preserve"> are initially </w:t>
      </w:r>
      <w:proofErr w:type="spellStart"/>
      <w:r>
        <w:t>recognised</w:t>
      </w:r>
      <w:proofErr w:type="spellEnd"/>
      <w:r>
        <w:t xml:space="preserve"> at fair value plus any directly attributable transaction cost. They include predominantly amounts owing from the Victorian government and GST input tax credits recoverable.</w:t>
      </w:r>
    </w:p>
    <w:p w14:paraId="415EE3F5" w14:textId="4A52133F" w:rsidR="00B6723E" w:rsidRPr="00B6723E" w:rsidRDefault="00B6723E" w:rsidP="00B6723E">
      <w:pPr>
        <w:pStyle w:val="2019-20Bodycopy"/>
      </w:pPr>
      <w:r>
        <w:t>All receivables are neither past due nor impaired.</w:t>
      </w:r>
    </w:p>
    <w:p w14:paraId="0C8913AB" w14:textId="77777777" w:rsidR="00B6723E" w:rsidRDefault="00B6723E">
      <w:pPr>
        <w:rPr>
          <w:rFonts w:ascii="Arial" w:eastAsia="MS Mincho" w:hAnsi="Arial"/>
          <w:b/>
          <w:bCs/>
          <w:szCs w:val="20"/>
        </w:rPr>
      </w:pPr>
      <w:r>
        <w:br w:type="page"/>
      </w:r>
    </w:p>
    <w:p w14:paraId="2658EC1B" w14:textId="12682BA4" w:rsidR="006077F5" w:rsidRDefault="00B6723E" w:rsidP="006077F5">
      <w:pPr>
        <w:pStyle w:val="2019-20HeadingD-onlyusedinFins"/>
      </w:pPr>
      <w:r w:rsidRPr="00B6723E">
        <w:lastRenderedPageBreak/>
        <w:t>6.2 Payables</w:t>
      </w:r>
    </w:p>
    <w:tbl>
      <w:tblPr>
        <w:tblStyle w:val="TableGrid"/>
        <w:tblW w:w="0" w:type="auto"/>
        <w:tblLook w:val="04A0" w:firstRow="1" w:lastRow="0" w:firstColumn="1" w:lastColumn="0" w:noHBand="0" w:noVBand="1"/>
      </w:tblPr>
      <w:tblGrid>
        <w:gridCol w:w="6521"/>
        <w:gridCol w:w="1417"/>
        <w:gridCol w:w="1417"/>
      </w:tblGrid>
      <w:tr w:rsidR="00B6723E" w14:paraId="4F6F59FF" w14:textId="77777777" w:rsidTr="00B6723E">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D63A5A"/>
          </w:tcPr>
          <w:p w14:paraId="5C8BC0F2" w14:textId="77777777" w:rsidR="00B6723E" w:rsidRDefault="00B6723E" w:rsidP="00B6723E">
            <w:pPr>
              <w:pStyle w:val="2019-20Tablecolheadleft"/>
            </w:pPr>
          </w:p>
        </w:tc>
        <w:tc>
          <w:tcPr>
            <w:tcW w:w="1417" w:type="dxa"/>
            <w:tcBorders>
              <w:bottom w:val="single" w:sz="4" w:space="0" w:color="auto"/>
            </w:tcBorders>
            <w:shd w:val="clear" w:color="auto" w:fill="D63A5A"/>
          </w:tcPr>
          <w:p w14:paraId="48CC5CA0" w14:textId="77777777" w:rsidR="00B6723E" w:rsidRPr="00B6723E" w:rsidRDefault="00B6723E" w:rsidP="00B6723E">
            <w:pPr>
              <w:pStyle w:val="2019-20tablecolheadright"/>
            </w:pPr>
            <w:r w:rsidRPr="00B6723E">
              <w:t>2021</w:t>
            </w:r>
          </w:p>
          <w:p w14:paraId="5DC03BA9" w14:textId="630A36AC" w:rsidR="00B6723E" w:rsidRPr="00B6723E" w:rsidRDefault="00B6723E" w:rsidP="00B6723E">
            <w:pPr>
              <w:pStyle w:val="2019-20tablecolheadright"/>
            </w:pPr>
            <w:r w:rsidRPr="00B6723E">
              <w:t>$’000</w:t>
            </w:r>
          </w:p>
        </w:tc>
        <w:tc>
          <w:tcPr>
            <w:tcW w:w="1417" w:type="dxa"/>
            <w:tcBorders>
              <w:bottom w:val="single" w:sz="4" w:space="0" w:color="auto"/>
            </w:tcBorders>
            <w:shd w:val="clear" w:color="auto" w:fill="D63A5A"/>
          </w:tcPr>
          <w:p w14:paraId="4C47D65D" w14:textId="77777777" w:rsidR="00B6723E" w:rsidRPr="00B6723E" w:rsidRDefault="00B6723E" w:rsidP="00B6723E">
            <w:pPr>
              <w:pStyle w:val="2019-20tablecolheadright"/>
            </w:pPr>
            <w:r w:rsidRPr="00B6723E">
              <w:t xml:space="preserve">2020 </w:t>
            </w:r>
          </w:p>
          <w:p w14:paraId="336F49CF" w14:textId="7AF79A47" w:rsidR="00B6723E" w:rsidRPr="00B6723E" w:rsidRDefault="00B6723E" w:rsidP="00B6723E">
            <w:pPr>
              <w:pStyle w:val="2019-20tablecolheadright"/>
            </w:pPr>
            <w:r w:rsidRPr="00B6723E">
              <w:t>$’000</w:t>
            </w:r>
          </w:p>
        </w:tc>
      </w:tr>
      <w:tr w:rsidR="00B6723E" w14:paraId="49972549" w14:textId="77777777" w:rsidTr="00B6723E">
        <w:tc>
          <w:tcPr>
            <w:tcW w:w="6521" w:type="dxa"/>
          </w:tcPr>
          <w:p w14:paraId="7DDC76A2" w14:textId="61CDA59D" w:rsidR="00B6723E" w:rsidRPr="00D07DDE" w:rsidRDefault="00B6723E" w:rsidP="00B6723E">
            <w:pPr>
              <w:pStyle w:val="2019-20tabletextBoldleft"/>
              <w:rPr>
                <w:rFonts w:cs="Arial"/>
              </w:rPr>
            </w:pPr>
            <w:r>
              <w:t>Current payables</w:t>
            </w:r>
          </w:p>
        </w:tc>
        <w:tc>
          <w:tcPr>
            <w:tcW w:w="1417" w:type="dxa"/>
            <w:shd w:val="clear" w:color="auto" w:fill="F2F2F2" w:themeFill="background1" w:themeFillShade="F2"/>
          </w:tcPr>
          <w:p w14:paraId="0DC00D61" w14:textId="77777777" w:rsidR="00B6723E" w:rsidRPr="00D07DDE" w:rsidRDefault="00B6723E" w:rsidP="00B6723E">
            <w:pPr>
              <w:pStyle w:val="2019-20tabletextright"/>
            </w:pPr>
          </w:p>
        </w:tc>
        <w:tc>
          <w:tcPr>
            <w:tcW w:w="1417" w:type="dxa"/>
            <w:shd w:val="clear" w:color="auto" w:fill="FFFFFF" w:themeFill="background1"/>
          </w:tcPr>
          <w:p w14:paraId="1BCE04B4" w14:textId="77777777" w:rsidR="00B6723E" w:rsidRPr="00D07DDE" w:rsidRDefault="00B6723E" w:rsidP="00B6723E">
            <w:pPr>
              <w:pStyle w:val="2019-20tabletextright"/>
            </w:pPr>
          </w:p>
        </w:tc>
      </w:tr>
      <w:tr w:rsidR="00B6723E" w14:paraId="64C118C9" w14:textId="77777777" w:rsidTr="00B6723E">
        <w:tc>
          <w:tcPr>
            <w:tcW w:w="6521" w:type="dxa"/>
          </w:tcPr>
          <w:p w14:paraId="467E4EB1" w14:textId="1A311EE8" w:rsidR="00B6723E" w:rsidRPr="00D07DDE" w:rsidRDefault="00B6723E" w:rsidP="00B6723E">
            <w:pPr>
              <w:pStyle w:val="2019-20tabletextBoldleft"/>
              <w:rPr>
                <w:rFonts w:cs="Arial"/>
              </w:rPr>
            </w:pPr>
            <w:r>
              <w:t>Contractual</w:t>
            </w:r>
          </w:p>
        </w:tc>
        <w:tc>
          <w:tcPr>
            <w:tcW w:w="1417" w:type="dxa"/>
            <w:shd w:val="clear" w:color="auto" w:fill="F2F2F2" w:themeFill="background1" w:themeFillShade="F2"/>
          </w:tcPr>
          <w:p w14:paraId="769DA8BA" w14:textId="77777777" w:rsidR="00B6723E" w:rsidRPr="00D07DDE" w:rsidRDefault="00B6723E" w:rsidP="00B6723E">
            <w:pPr>
              <w:pStyle w:val="2019-20tabletextright"/>
            </w:pPr>
          </w:p>
        </w:tc>
        <w:tc>
          <w:tcPr>
            <w:tcW w:w="1417" w:type="dxa"/>
            <w:shd w:val="clear" w:color="auto" w:fill="FFFFFF" w:themeFill="background1"/>
          </w:tcPr>
          <w:p w14:paraId="195ECBE7" w14:textId="77777777" w:rsidR="00B6723E" w:rsidRPr="00D07DDE" w:rsidRDefault="00B6723E" w:rsidP="00B6723E">
            <w:pPr>
              <w:pStyle w:val="2019-20tabletextright"/>
            </w:pPr>
          </w:p>
        </w:tc>
      </w:tr>
      <w:tr w:rsidR="00B6723E" w14:paraId="2D098D7C" w14:textId="77777777" w:rsidTr="00B6723E">
        <w:tc>
          <w:tcPr>
            <w:tcW w:w="6521" w:type="dxa"/>
          </w:tcPr>
          <w:p w14:paraId="5EE0B5E1" w14:textId="3DBFE207" w:rsidR="00B6723E" w:rsidRPr="00FC1A1E" w:rsidRDefault="00B6723E" w:rsidP="00B6723E">
            <w:pPr>
              <w:pStyle w:val="2019-20tabletextleft"/>
              <w:rPr>
                <w:rFonts w:cs="Arial"/>
                <w:b/>
              </w:rPr>
            </w:pPr>
            <w:r>
              <w:t>Supplies and services (</w:t>
            </w:r>
            <w:proofErr w:type="spellStart"/>
            <w:r>
              <w:t>i</w:t>
            </w:r>
            <w:proofErr w:type="spellEnd"/>
            <w:r>
              <w:t>)</w:t>
            </w:r>
          </w:p>
        </w:tc>
        <w:tc>
          <w:tcPr>
            <w:tcW w:w="1417" w:type="dxa"/>
            <w:shd w:val="clear" w:color="auto" w:fill="F2F2F2" w:themeFill="background1" w:themeFillShade="F2"/>
          </w:tcPr>
          <w:p w14:paraId="6DAE50ED" w14:textId="40C87077" w:rsidR="00B6723E" w:rsidRPr="00FC1A1E" w:rsidRDefault="00B6723E" w:rsidP="00B6723E">
            <w:pPr>
              <w:pStyle w:val="2019-20tabletextright"/>
            </w:pPr>
            <w:r>
              <w:t xml:space="preserve"> 975 </w:t>
            </w:r>
          </w:p>
        </w:tc>
        <w:tc>
          <w:tcPr>
            <w:tcW w:w="1417" w:type="dxa"/>
            <w:shd w:val="clear" w:color="auto" w:fill="FFFFFF" w:themeFill="background1"/>
          </w:tcPr>
          <w:p w14:paraId="53638C48" w14:textId="6DA62B88" w:rsidR="00B6723E" w:rsidRPr="00FC1A1E" w:rsidRDefault="00B6723E" w:rsidP="00B6723E">
            <w:pPr>
              <w:pStyle w:val="2019-20tabletextright"/>
            </w:pPr>
            <w:r>
              <w:t xml:space="preserve"> 1,357 </w:t>
            </w:r>
          </w:p>
        </w:tc>
      </w:tr>
      <w:tr w:rsidR="00B6723E" w14:paraId="480CD54D" w14:textId="77777777" w:rsidTr="00B6723E">
        <w:tc>
          <w:tcPr>
            <w:tcW w:w="6521" w:type="dxa"/>
          </w:tcPr>
          <w:p w14:paraId="62859407" w14:textId="415E91D4" w:rsidR="00B6723E" w:rsidRPr="00FC1A1E" w:rsidRDefault="00B6723E" w:rsidP="00B6723E">
            <w:pPr>
              <w:pStyle w:val="2019-20tabletextleft"/>
              <w:rPr>
                <w:rFonts w:cs="Arial"/>
                <w:b/>
              </w:rPr>
            </w:pPr>
            <w:r>
              <w:t>Other payables</w:t>
            </w:r>
          </w:p>
        </w:tc>
        <w:tc>
          <w:tcPr>
            <w:tcW w:w="1417" w:type="dxa"/>
            <w:shd w:val="clear" w:color="auto" w:fill="F2F2F2" w:themeFill="background1" w:themeFillShade="F2"/>
          </w:tcPr>
          <w:p w14:paraId="398CC369" w14:textId="44E1326B" w:rsidR="00B6723E" w:rsidRPr="00FC1A1E" w:rsidRDefault="00B6723E" w:rsidP="00B6723E">
            <w:pPr>
              <w:pStyle w:val="2019-20tabletextright"/>
            </w:pPr>
            <w:r>
              <w:t xml:space="preserve"> 34 </w:t>
            </w:r>
          </w:p>
        </w:tc>
        <w:tc>
          <w:tcPr>
            <w:tcW w:w="1417" w:type="dxa"/>
            <w:shd w:val="clear" w:color="auto" w:fill="FFFFFF" w:themeFill="background1"/>
          </w:tcPr>
          <w:p w14:paraId="68315814" w14:textId="63E68889" w:rsidR="00B6723E" w:rsidRPr="00FC1A1E" w:rsidRDefault="00B6723E" w:rsidP="00B6723E">
            <w:pPr>
              <w:pStyle w:val="2019-20tabletextright"/>
            </w:pPr>
            <w:r>
              <w:t xml:space="preserve"> 64 </w:t>
            </w:r>
          </w:p>
        </w:tc>
      </w:tr>
      <w:tr w:rsidR="00B6723E" w14:paraId="46FBFF68" w14:textId="77777777" w:rsidTr="00B6723E">
        <w:tc>
          <w:tcPr>
            <w:tcW w:w="6521" w:type="dxa"/>
          </w:tcPr>
          <w:p w14:paraId="2F5FC33D" w14:textId="6BA2B38F" w:rsidR="00B6723E" w:rsidRPr="00D07DDE" w:rsidRDefault="00B6723E" w:rsidP="00B6723E">
            <w:pPr>
              <w:pStyle w:val="2019-20tabletextBoldleft"/>
              <w:rPr>
                <w:rFonts w:cs="Arial"/>
              </w:rPr>
            </w:pPr>
            <w:r>
              <w:t>Total current payables</w:t>
            </w:r>
          </w:p>
        </w:tc>
        <w:tc>
          <w:tcPr>
            <w:tcW w:w="1417" w:type="dxa"/>
            <w:shd w:val="clear" w:color="auto" w:fill="F2F2F2" w:themeFill="background1" w:themeFillShade="F2"/>
          </w:tcPr>
          <w:p w14:paraId="07D1D3F4" w14:textId="08C4ECCD" w:rsidR="00B6723E" w:rsidRPr="00D07DDE" w:rsidRDefault="00B6723E" w:rsidP="00B6723E">
            <w:pPr>
              <w:pStyle w:val="2019-20tabletextboldright"/>
            </w:pPr>
            <w:r>
              <w:t xml:space="preserve"> 1,009</w:t>
            </w:r>
          </w:p>
        </w:tc>
        <w:tc>
          <w:tcPr>
            <w:tcW w:w="1417" w:type="dxa"/>
            <w:shd w:val="clear" w:color="auto" w:fill="FFFFFF" w:themeFill="background1"/>
          </w:tcPr>
          <w:p w14:paraId="17BCF47C" w14:textId="42AA1E5B" w:rsidR="00B6723E" w:rsidRPr="00D07DDE" w:rsidRDefault="00B6723E" w:rsidP="00B6723E">
            <w:pPr>
              <w:pStyle w:val="2019-20tabletextboldright"/>
            </w:pPr>
            <w:r>
              <w:t xml:space="preserve"> 1,421</w:t>
            </w:r>
          </w:p>
        </w:tc>
      </w:tr>
      <w:tr w:rsidR="00B6723E" w14:paraId="5A3E5315" w14:textId="77777777" w:rsidTr="00B6723E">
        <w:tc>
          <w:tcPr>
            <w:tcW w:w="6521" w:type="dxa"/>
          </w:tcPr>
          <w:p w14:paraId="4C8201C3" w14:textId="3D41D3C8" w:rsidR="00B6723E" w:rsidRPr="00D07DDE" w:rsidRDefault="00B6723E" w:rsidP="00B6723E">
            <w:pPr>
              <w:pStyle w:val="2019-20tabletextBoldleft"/>
              <w:rPr>
                <w:rFonts w:cs="Arial"/>
              </w:rPr>
            </w:pPr>
            <w:r>
              <w:t>Total payables</w:t>
            </w:r>
          </w:p>
        </w:tc>
        <w:tc>
          <w:tcPr>
            <w:tcW w:w="1417" w:type="dxa"/>
            <w:shd w:val="clear" w:color="auto" w:fill="F2F2F2" w:themeFill="background1" w:themeFillShade="F2"/>
          </w:tcPr>
          <w:p w14:paraId="328A6C88" w14:textId="366926A5" w:rsidR="00B6723E" w:rsidRPr="00D07DDE" w:rsidRDefault="00B6723E" w:rsidP="00B6723E">
            <w:pPr>
              <w:pStyle w:val="2019-20tabletextboldright"/>
            </w:pPr>
            <w:r>
              <w:t xml:space="preserve"> 1,009</w:t>
            </w:r>
          </w:p>
        </w:tc>
        <w:tc>
          <w:tcPr>
            <w:tcW w:w="1417" w:type="dxa"/>
            <w:shd w:val="clear" w:color="auto" w:fill="FFFFFF" w:themeFill="background1"/>
          </w:tcPr>
          <w:p w14:paraId="03727D52" w14:textId="40AD16E7" w:rsidR="00B6723E" w:rsidRPr="00D07DDE" w:rsidRDefault="00B6723E" w:rsidP="00B6723E">
            <w:pPr>
              <w:pStyle w:val="2019-20tabletextboldright"/>
            </w:pPr>
            <w:r>
              <w:t xml:space="preserve"> 1,421</w:t>
            </w:r>
          </w:p>
        </w:tc>
      </w:tr>
    </w:tbl>
    <w:p w14:paraId="723FBDFB" w14:textId="3D912CC9" w:rsidR="00B6723E" w:rsidRDefault="00B6723E" w:rsidP="00B6723E">
      <w:pPr>
        <w:pStyle w:val="2019-20tablefigurenote"/>
      </w:pPr>
      <w:r w:rsidRPr="00B6723E">
        <w:t>Note: (</w:t>
      </w:r>
      <w:proofErr w:type="spellStart"/>
      <w:r w:rsidRPr="00B6723E">
        <w:t>i</w:t>
      </w:r>
      <w:proofErr w:type="spellEnd"/>
      <w:r w:rsidRPr="00B6723E">
        <w:t>) The average credit period is 30 days. No interest is charged on payables.</w:t>
      </w:r>
    </w:p>
    <w:p w14:paraId="7F47CB93" w14:textId="77777777" w:rsidR="00B6723E" w:rsidRDefault="00B6723E" w:rsidP="00B6723E">
      <w:pPr>
        <w:pStyle w:val="2019-20Bodycopy"/>
      </w:pPr>
    </w:p>
    <w:p w14:paraId="056FFF5A" w14:textId="0059C75C" w:rsidR="00B6723E" w:rsidRDefault="00B6723E" w:rsidP="00B6723E">
      <w:pPr>
        <w:pStyle w:val="2019-20Bodycopy"/>
      </w:pPr>
      <w:r w:rsidRPr="00B6723E">
        <w:t xml:space="preserve">Contractual payables are classified as financial instruments and measured at </w:t>
      </w:r>
      <w:proofErr w:type="spellStart"/>
      <w:r w:rsidRPr="00B6723E">
        <w:t>amortised</w:t>
      </w:r>
      <w:proofErr w:type="spellEnd"/>
      <w:r w:rsidRPr="00B6723E">
        <w:t xml:space="preserve"> cost. Accounts payable represent liabilities for goods and services provided to the VEC prior to the end of the financial year that are unpaid.</w:t>
      </w:r>
    </w:p>
    <w:p w14:paraId="0F41B8C4" w14:textId="443F1DF8" w:rsidR="00B6723E" w:rsidRDefault="00B6723E" w:rsidP="00B6723E">
      <w:pPr>
        <w:pStyle w:val="2019-20HeadingD-onlyusedinFins"/>
      </w:pPr>
      <w:r w:rsidRPr="00B6723E">
        <w:t>Maturity analysis of contractual payables (</w:t>
      </w:r>
      <w:proofErr w:type="spellStart"/>
      <w:r w:rsidRPr="00B6723E">
        <w:t>i</w:t>
      </w:r>
      <w:proofErr w:type="spellEnd"/>
      <w:r w:rsidRPr="00B6723E">
        <w:t>)</w:t>
      </w:r>
    </w:p>
    <w:tbl>
      <w:tblPr>
        <w:tblStyle w:val="TableGrid"/>
        <w:tblW w:w="9433" w:type="dxa"/>
        <w:tblLook w:val="04A0" w:firstRow="1" w:lastRow="0" w:firstColumn="1" w:lastColumn="0" w:noHBand="0" w:noVBand="1"/>
      </w:tblPr>
      <w:tblGrid>
        <w:gridCol w:w="4466"/>
        <w:gridCol w:w="1371"/>
        <w:gridCol w:w="1429"/>
        <w:gridCol w:w="1022"/>
        <w:gridCol w:w="1145"/>
      </w:tblGrid>
      <w:tr w:rsidR="00B6723E" w14:paraId="08BEA8A6" w14:textId="77777777" w:rsidTr="00B6723E">
        <w:trPr>
          <w:cnfStyle w:val="100000000000" w:firstRow="1" w:lastRow="0" w:firstColumn="0" w:lastColumn="0" w:oddVBand="0" w:evenVBand="0" w:oddHBand="0" w:evenHBand="0" w:firstRowFirstColumn="0" w:firstRowLastColumn="0" w:lastRowFirstColumn="0" w:lastRowLastColumn="0"/>
          <w:trHeight w:val="201"/>
        </w:trPr>
        <w:tc>
          <w:tcPr>
            <w:tcW w:w="9433" w:type="dxa"/>
            <w:gridSpan w:val="5"/>
            <w:shd w:val="clear" w:color="auto" w:fill="D63A5A"/>
          </w:tcPr>
          <w:p w14:paraId="3BE985CC" w14:textId="77777777" w:rsidR="00B6723E" w:rsidRPr="003E4F64" w:rsidRDefault="00B6723E" w:rsidP="007C7ED3">
            <w:pPr>
              <w:pStyle w:val="2019-20tablecolheadright"/>
            </w:pPr>
            <w:r>
              <w:t>($’000) MATURITY DATES</w:t>
            </w:r>
          </w:p>
        </w:tc>
      </w:tr>
      <w:tr w:rsidR="00B6723E" w14:paraId="04F9BE4F" w14:textId="77777777" w:rsidTr="00B6723E">
        <w:trPr>
          <w:trHeight w:val="620"/>
        </w:trPr>
        <w:tc>
          <w:tcPr>
            <w:tcW w:w="4466" w:type="dxa"/>
            <w:shd w:val="clear" w:color="auto" w:fill="D63A5A"/>
          </w:tcPr>
          <w:p w14:paraId="15588B00" w14:textId="77777777" w:rsidR="00B6723E" w:rsidRDefault="00B6723E" w:rsidP="007C7ED3">
            <w:pPr>
              <w:pStyle w:val="DHHStablecolhead"/>
            </w:pPr>
          </w:p>
        </w:tc>
        <w:tc>
          <w:tcPr>
            <w:tcW w:w="1371" w:type="dxa"/>
            <w:shd w:val="clear" w:color="auto" w:fill="D63A5A"/>
          </w:tcPr>
          <w:p w14:paraId="00D9364D" w14:textId="77777777" w:rsidR="00B6723E" w:rsidRPr="006B3336" w:rsidRDefault="00B6723E" w:rsidP="007C7ED3">
            <w:pPr>
              <w:pStyle w:val="2019-20tablecolheadright"/>
            </w:pPr>
            <w:r>
              <w:t>CARRYING</w:t>
            </w:r>
            <w:r>
              <w:br/>
              <w:t>AMOUNT</w:t>
            </w:r>
          </w:p>
        </w:tc>
        <w:tc>
          <w:tcPr>
            <w:tcW w:w="1429" w:type="dxa"/>
            <w:tcBorders>
              <w:bottom w:val="single" w:sz="4" w:space="0" w:color="auto"/>
            </w:tcBorders>
            <w:shd w:val="clear" w:color="auto" w:fill="D63A5A"/>
          </w:tcPr>
          <w:p w14:paraId="2804DD66" w14:textId="77777777" w:rsidR="00B6723E" w:rsidRPr="006B3336" w:rsidRDefault="00B6723E" w:rsidP="007C7ED3">
            <w:pPr>
              <w:pStyle w:val="2019-20tablecolheadright"/>
            </w:pPr>
            <w:r>
              <w:t>NOMINAL AMOUNT</w:t>
            </w:r>
          </w:p>
        </w:tc>
        <w:tc>
          <w:tcPr>
            <w:tcW w:w="1022" w:type="dxa"/>
            <w:shd w:val="clear" w:color="auto" w:fill="D63A5A"/>
          </w:tcPr>
          <w:p w14:paraId="5DAE5916" w14:textId="77777777" w:rsidR="00B6723E" w:rsidRPr="006B3336" w:rsidRDefault="00B6723E" w:rsidP="007C7ED3">
            <w:pPr>
              <w:pStyle w:val="2019-20tablecolheadright"/>
            </w:pPr>
            <w:r>
              <w:t>LESS THAN</w:t>
            </w:r>
            <w:r>
              <w:br/>
              <w:t>1 MONTH</w:t>
            </w:r>
          </w:p>
        </w:tc>
        <w:tc>
          <w:tcPr>
            <w:tcW w:w="1145" w:type="dxa"/>
            <w:shd w:val="clear" w:color="auto" w:fill="D63A5A"/>
          </w:tcPr>
          <w:p w14:paraId="049C8DD4" w14:textId="77777777" w:rsidR="00B6723E" w:rsidRPr="006B3336" w:rsidRDefault="00B6723E" w:rsidP="007C7ED3">
            <w:pPr>
              <w:pStyle w:val="2019-20tablecolheadright"/>
            </w:pPr>
            <w:r>
              <w:t>1-3</w:t>
            </w:r>
            <w:r>
              <w:br/>
              <w:t>MONTHS</w:t>
            </w:r>
          </w:p>
        </w:tc>
      </w:tr>
      <w:tr w:rsidR="00B6723E" w14:paraId="5DBE17F6" w14:textId="77777777" w:rsidTr="007C7ED3">
        <w:trPr>
          <w:trHeight w:val="331"/>
        </w:trPr>
        <w:tc>
          <w:tcPr>
            <w:tcW w:w="4466" w:type="dxa"/>
          </w:tcPr>
          <w:p w14:paraId="7C068A54" w14:textId="734B24B7" w:rsidR="00B6723E" w:rsidRPr="002F3D1B" w:rsidRDefault="00B6723E" w:rsidP="00B6723E">
            <w:pPr>
              <w:pStyle w:val="2019-20tabletextBoldleft"/>
              <w:rPr>
                <w:rFonts w:cs="Arial"/>
                <w:szCs w:val="18"/>
              </w:rPr>
            </w:pPr>
            <w:r>
              <w:t>2020 Payables</w:t>
            </w:r>
          </w:p>
        </w:tc>
        <w:tc>
          <w:tcPr>
            <w:tcW w:w="1371" w:type="dxa"/>
            <w:shd w:val="clear" w:color="auto" w:fill="auto"/>
          </w:tcPr>
          <w:p w14:paraId="21F5AA1C" w14:textId="77777777" w:rsidR="00B6723E" w:rsidRPr="002F3D1B" w:rsidRDefault="00B6723E" w:rsidP="00B6723E">
            <w:pPr>
              <w:pStyle w:val="2019-20tabletextright"/>
            </w:pPr>
          </w:p>
        </w:tc>
        <w:tc>
          <w:tcPr>
            <w:tcW w:w="1429" w:type="dxa"/>
            <w:shd w:val="clear" w:color="auto" w:fill="auto"/>
          </w:tcPr>
          <w:p w14:paraId="688BB5BB" w14:textId="77777777" w:rsidR="00B6723E" w:rsidRPr="002F3D1B" w:rsidRDefault="00B6723E" w:rsidP="00B6723E">
            <w:pPr>
              <w:pStyle w:val="2019-20tabletextright"/>
            </w:pPr>
          </w:p>
        </w:tc>
        <w:tc>
          <w:tcPr>
            <w:tcW w:w="1022" w:type="dxa"/>
          </w:tcPr>
          <w:p w14:paraId="52C7C4AA" w14:textId="77777777" w:rsidR="00B6723E" w:rsidRPr="002F3D1B" w:rsidRDefault="00B6723E" w:rsidP="00B6723E">
            <w:pPr>
              <w:pStyle w:val="2019-20tabletextright"/>
            </w:pPr>
          </w:p>
        </w:tc>
        <w:tc>
          <w:tcPr>
            <w:tcW w:w="1145" w:type="dxa"/>
          </w:tcPr>
          <w:p w14:paraId="54D07FA7" w14:textId="77777777" w:rsidR="00B6723E" w:rsidRPr="002F3D1B" w:rsidRDefault="00B6723E" w:rsidP="00B6723E">
            <w:pPr>
              <w:pStyle w:val="2019-20tabletextright"/>
            </w:pPr>
          </w:p>
        </w:tc>
      </w:tr>
      <w:tr w:rsidR="00B6723E" w14:paraId="502C53FF" w14:textId="77777777" w:rsidTr="007C7ED3">
        <w:trPr>
          <w:trHeight w:val="331"/>
        </w:trPr>
        <w:tc>
          <w:tcPr>
            <w:tcW w:w="4466" w:type="dxa"/>
          </w:tcPr>
          <w:p w14:paraId="60AA2097" w14:textId="54ED25D5" w:rsidR="00B6723E" w:rsidRPr="00FC1A1E" w:rsidRDefault="00B6723E" w:rsidP="00B6723E">
            <w:pPr>
              <w:pStyle w:val="2019-20tabletextleft"/>
              <w:rPr>
                <w:rFonts w:cs="Arial"/>
                <w:b/>
                <w:szCs w:val="18"/>
              </w:rPr>
            </w:pPr>
            <w:r>
              <w:t>Trade and other payables</w:t>
            </w:r>
          </w:p>
        </w:tc>
        <w:tc>
          <w:tcPr>
            <w:tcW w:w="1371" w:type="dxa"/>
            <w:shd w:val="clear" w:color="auto" w:fill="auto"/>
          </w:tcPr>
          <w:p w14:paraId="79B13418" w14:textId="014FC386" w:rsidR="00B6723E" w:rsidRPr="00FC1A1E" w:rsidRDefault="00B6723E" w:rsidP="00B6723E">
            <w:pPr>
              <w:pStyle w:val="2019-20tabletextright"/>
            </w:pPr>
            <w:r>
              <w:t xml:space="preserve"> 1,421 </w:t>
            </w:r>
          </w:p>
        </w:tc>
        <w:tc>
          <w:tcPr>
            <w:tcW w:w="1429" w:type="dxa"/>
            <w:shd w:val="clear" w:color="auto" w:fill="auto"/>
          </w:tcPr>
          <w:p w14:paraId="1E28647F" w14:textId="399086BC" w:rsidR="00B6723E" w:rsidRPr="00FC1A1E" w:rsidRDefault="00B6723E" w:rsidP="00B6723E">
            <w:pPr>
              <w:pStyle w:val="2019-20tabletextright"/>
            </w:pPr>
            <w:r>
              <w:t xml:space="preserve"> 1,421 </w:t>
            </w:r>
          </w:p>
        </w:tc>
        <w:tc>
          <w:tcPr>
            <w:tcW w:w="1022" w:type="dxa"/>
          </w:tcPr>
          <w:p w14:paraId="0EA425A5" w14:textId="6C75D4B7" w:rsidR="00B6723E" w:rsidRPr="00FC1A1E" w:rsidRDefault="00B6723E" w:rsidP="00B6723E">
            <w:pPr>
              <w:pStyle w:val="2019-20tabletextright"/>
            </w:pPr>
            <w:r>
              <w:t xml:space="preserve"> 1,421 </w:t>
            </w:r>
          </w:p>
        </w:tc>
        <w:tc>
          <w:tcPr>
            <w:tcW w:w="1145" w:type="dxa"/>
          </w:tcPr>
          <w:p w14:paraId="4A44E5AF" w14:textId="49FFC5AB" w:rsidR="00B6723E" w:rsidRPr="00FC1A1E" w:rsidRDefault="00B6723E" w:rsidP="00B6723E">
            <w:pPr>
              <w:pStyle w:val="2019-20tabletextright"/>
            </w:pPr>
            <w:r>
              <w:t xml:space="preserve"> - </w:t>
            </w:r>
          </w:p>
        </w:tc>
      </w:tr>
      <w:tr w:rsidR="00B6723E" w14:paraId="7BA9F6DF" w14:textId="77777777" w:rsidTr="007C7ED3">
        <w:trPr>
          <w:trHeight w:val="331"/>
        </w:trPr>
        <w:tc>
          <w:tcPr>
            <w:tcW w:w="4466" w:type="dxa"/>
            <w:tcBorders>
              <w:bottom w:val="single" w:sz="4" w:space="0" w:color="auto"/>
            </w:tcBorders>
          </w:tcPr>
          <w:p w14:paraId="4F9F4D47" w14:textId="160B6090" w:rsidR="00B6723E" w:rsidRPr="002F3D1B" w:rsidRDefault="00B6723E" w:rsidP="00B6723E">
            <w:pPr>
              <w:pStyle w:val="2019-20tabletextBoldleft"/>
              <w:rPr>
                <w:rFonts w:cs="Arial"/>
                <w:szCs w:val="18"/>
              </w:rPr>
            </w:pPr>
            <w:r>
              <w:t>Total</w:t>
            </w:r>
          </w:p>
        </w:tc>
        <w:tc>
          <w:tcPr>
            <w:tcW w:w="1371" w:type="dxa"/>
            <w:tcBorders>
              <w:bottom w:val="single" w:sz="4" w:space="0" w:color="auto"/>
            </w:tcBorders>
            <w:shd w:val="clear" w:color="auto" w:fill="auto"/>
          </w:tcPr>
          <w:p w14:paraId="2D648F5C" w14:textId="614AC9D0" w:rsidR="00B6723E" w:rsidRPr="002F3D1B" w:rsidRDefault="00B6723E" w:rsidP="00B6723E">
            <w:pPr>
              <w:pStyle w:val="2019-20tabletextboldright"/>
            </w:pPr>
            <w:r>
              <w:t xml:space="preserve"> 1,421 </w:t>
            </w:r>
          </w:p>
        </w:tc>
        <w:tc>
          <w:tcPr>
            <w:tcW w:w="1429" w:type="dxa"/>
            <w:tcBorders>
              <w:bottom w:val="single" w:sz="4" w:space="0" w:color="auto"/>
            </w:tcBorders>
            <w:shd w:val="clear" w:color="auto" w:fill="auto"/>
          </w:tcPr>
          <w:p w14:paraId="05DC8BDA" w14:textId="16730662" w:rsidR="00B6723E" w:rsidRPr="002F3D1B" w:rsidRDefault="00B6723E" w:rsidP="00B6723E">
            <w:pPr>
              <w:pStyle w:val="2019-20tabletextboldright"/>
            </w:pPr>
            <w:r>
              <w:t xml:space="preserve"> 1,421 </w:t>
            </w:r>
          </w:p>
        </w:tc>
        <w:tc>
          <w:tcPr>
            <w:tcW w:w="1022" w:type="dxa"/>
            <w:tcBorders>
              <w:bottom w:val="single" w:sz="4" w:space="0" w:color="auto"/>
            </w:tcBorders>
          </w:tcPr>
          <w:p w14:paraId="78EDCBFC" w14:textId="0B4174A1" w:rsidR="00B6723E" w:rsidRPr="002F3D1B" w:rsidRDefault="00B6723E" w:rsidP="00B6723E">
            <w:pPr>
              <w:pStyle w:val="2019-20tabletextboldright"/>
            </w:pPr>
            <w:r>
              <w:t xml:space="preserve"> 1,421 </w:t>
            </w:r>
          </w:p>
        </w:tc>
        <w:tc>
          <w:tcPr>
            <w:tcW w:w="1145" w:type="dxa"/>
            <w:tcBorders>
              <w:bottom w:val="single" w:sz="4" w:space="0" w:color="auto"/>
            </w:tcBorders>
          </w:tcPr>
          <w:p w14:paraId="55B77FAD" w14:textId="25623F98" w:rsidR="00B6723E" w:rsidRPr="002F3D1B" w:rsidRDefault="00B6723E" w:rsidP="00B6723E">
            <w:pPr>
              <w:pStyle w:val="2019-20tabletextboldright"/>
            </w:pPr>
            <w:r>
              <w:t xml:space="preserve"> - </w:t>
            </w:r>
          </w:p>
        </w:tc>
      </w:tr>
      <w:tr w:rsidR="00B6723E" w14:paraId="7DCC7849" w14:textId="77777777" w:rsidTr="007C7ED3">
        <w:trPr>
          <w:trHeight w:val="331"/>
        </w:trPr>
        <w:tc>
          <w:tcPr>
            <w:tcW w:w="4466" w:type="dxa"/>
            <w:shd w:val="clear" w:color="auto" w:fill="F2F2F2" w:themeFill="background1" w:themeFillShade="F2"/>
          </w:tcPr>
          <w:p w14:paraId="4270BFD9" w14:textId="1EEFC5C9" w:rsidR="00B6723E" w:rsidRPr="002F3D1B" w:rsidRDefault="00B6723E" w:rsidP="00B6723E">
            <w:pPr>
              <w:pStyle w:val="2019-20tabletextBoldleft"/>
              <w:rPr>
                <w:rFonts w:cs="Arial"/>
                <w:szCs w:val="18"/>
              </w:rPr>
            </w:pPr>
            <w:r>
              <w:t>2021 Payables</w:t>
            </w:r>
          </w:p>
        </w:tc>
        <w:tc>
          <w:tcPr>
            <w:tcW w:w="1371" w:type="dxa"/>
            <w:shd w:val="clear" w:color="auto" w:fill="F2F2F2" w:themeFill="background1" w:themeFillShade="F2"/>
          </w:tcPr>
          <w:p w14:paraId="7A7CC4F7" w14:textId="77777777" w:rsidR="00B6723E" w:rsidRPr="002F3D1B" w:rsidRDefault="00B6723E" w:rsidP="00B6723E">
            <w:pPr>
              <w:pStyle w:val="2019-20tabletextright"/>
            </w:pPr>
          </w:p>
        </w:tc>
        <w:tc>
          <w:tcPr>
            <w:tcW w:w="1429" w:type="dxa"/>
            <w:shd w:val="clear" w:color="auto" w:fill="F2F2F2" w:themeFill="background1" w:themeFillShade="F2"/>
          </w:tcPr>
          <w:p w14:paraId="1F9D2F78" w14:textId="77777777" w:rsidR="00B6723E" w:rsidRPr="002F3D1B" w:rsidRDefault="00B6723E" w:rsidP="00B6723E">
            <w:pPr>
              <w:pStyle w:val="2019-20tabletextright"/>
            </w:pPr>
          </w:p>
        </w:tc>
        <w:tc>
          <w:tcPr>
            <w:tcW w:w="1022" w:type="dxa"/>
            <w:shd w:val="clear" w:color="auto" w:fill="F2F2F2" w:themeFill="background1" w:themeFillShade="F2"/>
          </w:tcPr>
          <w:p w14:paraId="6C32CC42" w14:textId="77777777" w:rsidR="00B6723E" w:rsidRPr="002F3D1B" w:rsidRDefault="00B6723E" w:rsidP="00B6723E">
            <w:pPr>
              <w:pStyle w:val="2019-20tabletextright"/>
            </w:pPr>
          </w:p>
        </w:tc>
        <w:tc>
          <w:tcPr>
            <w:tcW w:w="1145" w:type="dxa"/>
            <w:shd w:val="clear" w:color="auto" w:fill="F2F2F2" w:themeFill="background1" w:themeFillShade="F2"/>
          </w:tcPr>
          <w:p w14:paraId="73D2EC9F" w14:textId="77777777" w:rsidR="00B6723E" w:rsidRPr="002F3D1B" w:rsidRDefault="00B6723E" w:rsidP="00B6723E">
            <w:pPr>
              <w:pStyle w:val="2019-20tabletextright"/>
            </w:pPr>
          </w:p>
        </w:tc>
      </w:tr>
      <w:tr w:rsidR="00B6723E" w14:paraId="2A82B0D6" w14:textId="77777777" w:rsidTr="007C7ED3">
        <w:trPr>
          <w:trHeight w:val="331"/>
        </w:trPr>
        <w:tc>
          <w:tcPr>
            <w:tcW w:w="4466" w:type="dxa"/>
            <w:shd w:val="clear" w:color="auto" w:fill="F2F2F2" w:themeFill="background1" w:themeFillShade="F2"/>
          </w:tcPr>
          <w:p w14:paraId="282F7159" w14:textId="2291E283" w:rsidR="00B6723E" w:rsidRPr="00FC1A1E" w:rsidRDefault="00B6723E" w:rsidP="00B6723E">
            <w:pPr>
              <w:pStyle w:val="2019-20tabletextleft"/>
              <w:rPr>
                <w:rFonts w:cs="Arial"/>
                <w:szCs w:val="18"/>
              </w:rPr>
            </w:pPr>
            <w:r>
              <w:t>Trade and other payables</w:t>
            </w:r>
          </w:p>
        </w:tc>
        <w:tc>
          <w:tcPr>
            <w:tcW w:w="1371" w:type="dxa"/>
            <w:shd w:val="clear" w:color="auto" w:fill="F2F2F2" w:themeFill="background1" w:themeFillShade="F2"/>
          </w:tcPr>
          <w:p w14:paraId="3F1C1B4E" w14:textId="3BDE8DAC" w:rsidR="00B6723E" w:rsidRPr="00FC1A1E" w:rsidRDefault="00B6723E" w:rsidP="00B6723E">
            <w:pPr>
              <w:pStyle w:val="2019-20tabletextright"/>
            </w:pPr>
            <w:r>
              <w:t xml:space="preserve"> 1,009 </w:t>
            </w:r>
          </w:p>
        </w:tc>
        <w:tc>
          <w:tcPr>
            <w:tcW w:w="1429" w:type="dxa"/>
            <w:shd w:val="clear" w:color="auto" w:fill="F2F2F2" w:themeFill="background1" w:themeFillShade="F2"/>
          </w:tcPr>
          <w:p w14:paraId="34504D1D" w14:textId="3563E616" w:rsidR="00B6723E" w:rsidRPr="00FC1A1E" w:rsidRDefault="00B6723E" w:rsidP="00B6723E">
            <w:pPr>
              <w:pStyle w:val="2019-20tabletextright"/>
            </w:pPr>
            <w:r>
              <w:t xml:space="preserve"> 1,009 </w:t>
            </w:r>
          </w:p>
        </w:tc>
        <w:tc>
          <w:tcPr>
            <w:tcW w:w="1022" w:type="dxa"/>
            <w:shd w:val="clear" w:color="auto" w:fill="F2F2F2" w:themeFill="background1" w:themeFillShade="F2"/>
          </w:tcPr>
          <w:p w14:paraId="07AB19D8" w14:textId="19D75A4C" w:rsidR="00B6723E" w:rsidRPr="00FC1A1E" w:rsidRDefault="00B6723E" w:rsidP="00B6723E">
            <w:pPr>
              <w:pStyle w:val="2019-20tabletextright"/>
            </w:pPr>
            <w:r>
              <w:t xml:space="preserve"> 1,009 </w:t>
            </w:r>
          </w:p>
        </w:tc>
        <w:tc>
          <w:tcPr>
            <w:tcW w:w="1145" w:type="dxa"/>
            <w:shd w:val="clear" w:color="auto" w:fill="F2F2F2" w:themeFill="background1" w:themeFillShade="F2"/>
          </w:tcPr>
          <w:p w14:paraId="4A0B31CF" w14:textId="766E43E2" w:rsidR="00B6723E" w:rsidRPr="00FC1A1E" w:rsidRDefault="00B6723E" w:rsidP="00B6723E">
            <w:pPr>
              <w:pStyle w:val="2019-20tabletextright"/>
            </w:pPr>
            <w:r>
              <w:t xml:space="preserve"> - </w:t>
            </w:r>
          </w:p>
        </w:tc>
      </w:tr>
      <w:tr w:rsidR="00B6723E" w14:paraId="200C4F50" w14:textId="77777777" w:rsidTr="007C7ED3">
        <w:trPr>
          <w:trHeight w:val="331"/>
        </w:trPr>
        <w:tc>
          <w:tcPr>
            <w:tcW w:w="4466" w:type="dxa"/>
            <w:shd w:val="clear" w:color="auto" w:fill="F2F2F2" w:themeFill="background1" w:themeFillShade="F2"/>
          </w:tcPr>
          <w:p w14:paraId="72C6C506" w14:textId="4DC9E95D" w:rsidR="00B6723E" w:rsidRPr="002F3D1B" w:rsidRDefault="00B6723E" w:rsidP="00B6723E">
            <w:pPr>
              <w:pStyle w:val="2019-20tabletextBoldleft"/>
              <w:rPr>
                <w:rFonts w:cs="Arial"/>
                <w:szCs w:val="18"/>
              </w:rPr>
            </w:pPr>
            <w:r>
              <w:t>Total</w:t>
            </w:r>
          </w:p>
        </w:tc>
        <w:tc>
          <w:tcPr>
            <w:tcW w:w="1371" w:type="dxa"/>
            <w:shd w:val="clear" w:color="auto" w:fill="F2F2F2" w:themeFill="background1" w:themeFillShade="F2"/>
          </w:tcPr>
          <w:p w14:paraId="4E817BBA" w14:textId="6914C3DD" w:rsidR="00B6723E" w:rsidRPr="002F3D1B" w:rsidRDefault="00B6723E" w:rsidP="00B6723E">
            <w:pPr>
              <w:pStyle w:val="2019-20tabletextboldright"/>
            </w:pPr>
            <w:r>
              <w:t xml:space="preserve"> 1,009 </w:t>
            </w:r>
          </w:p>
        </w:tc>
        <w:tc>
          <w:tcPr>
            <w:tcW w:w="1429" w:type="dxa"/>
            <w:shd w:val="clear" w:color="auto" w:fill="F2F2F2" w:themeFill="background1" w:themeFillShade="F2"/>
          </w:tcPr>
          <w:p w14:paraId="587474D9" w14:textId="23E9617C" w:rsidR="00B6723E" w:rsidRPr="002F3D1B" w:rsidRDefault="00B6723E" w:rsidP="00B6723E">
            <w:pPr>
              <w:pStyle w:val="2019-20tabletextboldright"/>
            </w:pPr>
            <w:r>
              <w:t xml:space="preserve"> 1,009 </w:t>
            </w:r>
          </w:p>
        </w:tc>
        <w:tc>
          <w:tcPr>
            <w:tcW w:w="1022" w:type="dxa"/>
            <w:shd w:val="clear" w:color="auto" w:fill="F2F2F2" w:themeFill="background1" w:themeFillShade="F2"/>
          </w:tcPr>
          <w:p w14:paraId="06B3805A" w14:textId="789DB0A0" w:rsidR="00B6723E" w:rsidRPr="002F3D1B" w:rsidRDefault="00B6723E" w:rsidP="00B6723E">
            <w:pPr>
              <w:pStyle w:val="2019-20tabletextboldright"/>
            </w:pPr>
            <w:r>
              <w:t xml:space="preserve"> 1,009 </w:t>
            </w:r>
          </w:p>
        </w:tc>
        <w:tc>
          <w:tcPr>
            <w:tcW w:w="1145" w:type="dxa"/>
            <w:shd w:val="clear" w:color="auto" w:fill="F2F2F2" w:themeFill="background1" w:themeFillShade="F2"/>
          </w:tcPr>
          <w:p w14:paraId="2F4FB62B" w14:textId="5FF3D1D6" w:rsidR="00B6723E" w:rsidRPr="002F3D1B" w:rsidRDefault="00B6723E" w:rsidP="00B6723E">
            <w:pPr>
              <w:pStyle w:val="2019-20tabletextboldright"/>
            </w:pPr>
            <w:r>
              <w:t xml:space="preserve"> - </w:t>
            </w:r>
          </w:p>
        </w:tc>
      </w:tr>
    </w:tbl>
    <w:p w14:paraId="446D9B3E" w14:textId="725072EA" w:rsidR="00B6723E" w:rsidRDefault="00B6723E" w:rsidP="00B6723E">
      <w:pPr>
        <w:pStyle w:val="2019-20tablefigurenote"/>
      </w:pPr>
      <w:r w:rsidRPr="00B6723E">
        <w:t>Notes: (</w:t>
      </w:r>
      <w:proofErr w:type="spellStart"/>
      <w:r w:rsidRPr="00B6723E">
        <w:t>i</w:t>
      </w:r>
      <w:proofErr w:type="spellEnd"/>
      <w:r w:rsidRPr="00B6723E">
        <w:t>) Maturity analysis is presented using the contractual undiscounted cash flows.</w:t>
      </w:r>
    </w:p>
    <w:p w14:paraId="2ED96230" w14:textId="64989E88" w:rsidR="00B6723E" w:rsidRDefault="00B6723E">
      <w:pPr>
        <w:rPr>
          <w:rFonts w:ascii="Arial" w:hAnsi="Arial"/>
          <w:i/>
          <w:sz w:val="18"/>
        </w:rPr>
      </w:pPr>
      <w:r>
        <w:br w:type="page"/>
      </w:r>
    </w:p>
    <w:p w14:paraId="4E06B21B" w14:textId="0E2C01EF" w:rsidR="00B6723E" w:rsidRDefault="00B6723E" w:rsidP="00B6723E">
      <w:pPr>
        <w:pStyle w:val="2019-20HeadingD-onlyusedinFins"/>
      </w:pPr>
      <w:r w:rsidRPr="00B6723E">
        <w:lastRenderedPageBreak/>
        <w:t>6.3 Inventories</w:t>
      </w:r>
    </w:p>
    <w:tbl>
      <w:tblPr>
        <w:tblStyle w:val="TableGrid"/>
        <w:tblW w:w="0" w:type="auto"/>
        <w:tblLook w:val="04A0" w:firstRow="1" w:lastRow="0" w:firstColumn="1" w:lastColumn="0" w:noHBand="0" w:noVBand="1"/>
      </w:tblPr>
      <w:tblGrid>
        <w:gridCol w:w="6521"/>
        <w:gridCol w:w="1417"/>
        <w:gridCol w:w="1417"/>
      </w:tblGrid>
      <w:tr w:rsidR="00B6723E" w14:paraId="651F016E" w14:textId="77777777" w:rsidTr="00B6723E">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D63A5A"/>
          </w:tcPr>
          <w:p w14:paraId="21645486" w14:textId="77777777" w:rsidR="00B6723E" w:rsidRDefault="00B6723E" w:rsidP="00B6723E">
            <w:pPr>
              <w:pStyle w:val="DHHStablecolhead"/>
            </w:pPr>
          </w:p>
        </w:tc>
        <w:tc>
          <w:tcPr>
            <w:tcW w:w="1417" w:type="dxa"/>
            <w:tcBorders>
              <w:bottom w:val="single" w:sz="4" w:space="0" w:color="auto"/>
            </w:tcBorders>
            <w:shd w:val="clear" w:color="auto" w:fill="D63A5A"/>
          </w:tcPr>
          <w:p w14:paraId="3A0394B6" w14:textId="77777777" w:rsidR="00B6723E" w:rsidRDefault="00B6723E" w:rsidP="00B6723E">
            <w:pPr>
              <w:pStyle w:val="2019-20tablecolheadright"/>
            </w:pPr>
            <w:r>
              <w:t>2021</w:t>
            </w:r>
          </w:p>
          <w:p w14:paraId="4A10A538" w14:textId="366CD0B3" w:rsidR="00B6723E" w:rsidRDefault="00B6723E" w:rsidP="00B6723E">
            <w:pPr>
              <w:pStyle w:val="2019-20tablecolheadright"/>
            </w:pPr>
            <w:r>
              <w:t>$’000</w:t>
            </w:r>
          </w:p>
        </w:tc>
        <w:tc>
          <w:tcPr>
            <w:tcW w:w="1417" w:type="dxa"/>
            <w:tcBorders>
              <w:bottom w:val="single" w:sz="4" w:space="0" w:color="auto"/>
            </w:tcBorders>
            <w:shd w:val="clear" w:color="auto" w:fill="D63A5A"/>
          </w:tcPr>
          <w:p w14:paraId="1DBA1B57" w14:textId="77777777" w:rsidR="00B6723E" w:rsidRDefault="00B6723E" w:rsidP="00B6723E">
            <w:pPr>
              <w:pStyle w:val="2019-20tablecolheadright"/>
            </w:pPr>
            <w:r>
              <w:t xml:space="preserve">2020 </w:t>
            </w:r>
          </w:p>
          <w:p w14:paraId="25F5E355" w14:textId="07B79347" w:rsidR="00B6723E" w:rsidRDefault="00B6723E" w:rsidP="00B6723E">
            <w:pPr>
              <w:pStyle w:val="2019-20tablecolheadright"/>
            </w:pPr>
            <w:r>
              <w:t>$’000</w:t>
            </w:r>
          </w:p>
        </w:tc>
      </w:tr>
      <w:tr w:rsidR="00B6723E" w14:paraId="412C7146" w14:textId="77777777" w:rsidTr="00B6723E">
        <w:tc>
          <w:tcPr>
            <w:tcW w:w="6521" w:type="dxa"/>
          </w:tcPr>
          <w:p w14:paraId="7186B2B9" w14:textId="77777777" w:rsidR="00B6723E" w:rsidRPr="002F3D1B" w:rsidRDefault="00B6723E" w:rsidP="007C7ED3">
            <w:pPr>
              <w:pStyle w:val="2019-20tabletextBoldleft"/>
              <w:rPr>
                <w:rFonts w:cs="Arial"/>
              </w:rPr>
            </w:pPr>
            <w:r>
              <w:t>Current inventories</w:t>
            </w:r>
          </w:p>
        </w:tc>
        <w:tc>
          <w:tcPr>
            <w:tcW w:w="1417" w:type="dxa"/>
            <w:shd w:val="clear" w:color="auto" w:fill="F2F2F2" w:themeFill="background1" w:themeFillShade="F2"/>
          </w:tcPr>
          <w:p w14:paraId="57835446" w14:textId="77777777" w:rsidR="00B6723E" w:rsidRPr="002F3D1B" w:rsidRDefault="00B6723E" w:rsidP="007C7ED3">
            <w:pPr>
              <w:pStyle w:val="2019-20tabletextright"/>
            </w:pPr>
          </w:p>
        </w:tc>
        <w:tc>
          <w:tcPr>
            <w:tcW w:w="1417" w:type="dxa"/>
            <w:shd w:val="clear" w:color="auto" w:fill="FFFFFF" w:themeFill="background1"/>
          </w:tcPr>
          <w:p w14:paraId="6444DF03" w14:textId="77777777" w:rsidR="00B6723E" w:rsidRPr="002F3D1B" w:rsidRDefault="00B6723E" w:rsidP="007C7ED3">
            <w:pPr>
              <w:pStyle w:val="2019-20tabletextright"/>
            </w:pPr>
          </w:p>
        </w:tc>
      </w:tr>
      <w:tr w:rsidR="00B6723E" w14:paraId="7400B134" w14:textId="77777777" w:rsidTr="00B6723E">
        <w:tc>
          <w:tcPr>
            <w:tcW w:w="6521" w:type="dxa"/>
          </w:tcPr>
          <w:p w14:paraId="61025595" w14:textId="77777777" w:rsidR="00B6723E" w:rsidRPr="00FC1A1E" w:rsidRDefault="00B6723E" w:rsidP="007C7ED3">
            <w:pPr>
              <w:pStyle w:val="2019-20Bodycopy"/>
              <w:rPr>
                <w:rFonts w:cs="Arial"/>
                <w:b/>
              </w:rPr>
            </w:pPr>
            <w:r>
              <w:t>Supplies and consumables</w:t>
            </w:r>
          </w:p>
        </w:tc>
        <w:tc>
          <w:tcPr>
            <w:tcW w:w="1417" w:type="dxa"/>
            <w:shd w:val="clear" w:color="auto" w:fill="F2F2F2" w:themeFill="background1" w:themeFillShade="F2"/>
          </w:tcPr>
          <w:p w14:paraId="319A1616" w14:textId="77777777" w:rsidR="00B6723E" w:rsidRPr="00FC1A1E" w:rsidRDefault="00B6723E" w:rsidP="007C7ED3">
            <w:pPr>
              <w:pStyle w:val="2019-20tabletextright"/>
            </w:pPr>
          </w:p>
        </w:tc>
        <w:tc>
          <w:tcPr>
            <w:tcW w:w="1417" w:type="dxa"/>
            <w:shd w:val="clear" w:color="auto" w:fill="FFFFFF" w:themeFill="background1"/>
          </w:tcPr>
          <w:p w14:paraId="7F4E257A" w14:textId="77777777" w:rsidR="00B6723E" w:rsidRPr="00FC1A1E" w:rsidRDefault="00B6723E" w:rsidP="007C7ED3">
            <w:pPr>
              <w:pStyle w:val="2019-20tabletextright"/>
            </w:pPr>
          </w:p>
        </w:tc>
      </w:tr>
      <w:tr w:rsidR="00B6723E" w14:paraId="31D9B708" w14:textId="77777777" w:rsidTr="00B6723E">
        <w:tc>
          <w:tcPr>
            <w:tcW w:w="6521" w:type="dxa"/>
          </w:tcPr>
          <w:p w14:paraId="599B09B5" w14:textId="77777777" w:rsidR="00B6723E" w:rsidRPr="00FC1A1E" w:rsidRDefault="00B6723E" w:rsidP="007C7ED3">
            <w:pPr>
              <w:pStyle w:val="2019-20Bodycopy"/>
              <w:rPr>
                <w:rFonts w:cs="Arial"/>
                <w:b/>
              </w:rPr>
            </w:pPr>
            <w:r>
              <w:t>At cost</w:t>
            </w:r>
          </w:p>
        </w:tc>
        <w:tc>
          <w:tcPr>
            <w:tcW w:w="1417" w:type="dxa"/>
            <w:shd w:val="clear" w:color="auto" w:fill="F2F2F2" w:themeFill="background1" w:themeFillShade="F2"/>
          </w:tcPr>
          <w:p w14:paraId="2BD03B4C" w14:textId="77777777" w:rsidR="00B6723E" w:rsidRPr="00FC1A1E" w:rsidRDefault="00B6723E" w:rsidP="007C7ED3">
            <w:pPr>
              <w:pStyle w:val="2019-20tabletextright"/>
            </w:pPr>
            <w:r>
              <w:t>2,429</w:t>
            </w:r>
          </w:p>
        </w:tc>
        <w:tc>
          <w:tcPr>
            <w:tcW w:w="1417" w:type="dxa"/>
            <w:shd w:val="clear" w:color="auto" w:fill="FFFFFF" w:themeFill="background1"/>
          </w:tcPr>
          <w:p w14:paraId="6E7FA494" w14:textId="77777777" w:rsidR="00B6723E" w:rsidRPr="00FC1A1E" w:rsidRDefault="00B6723E" w:rsidP="007C7ED3">
            <w:pPr>
              <w:pStyle w:val="2019-20tabletextright"/>
            </w:pPr>
            <w:r>
              <w:t xml:space="preserve"> 3,509 </w:t>
            </w:r>
          </w:p>
        </w:tc>
      </w:tr>
      <w:tr w:rsidR="00B6723E" w14:paraId="26B7EE7F" w14:textId="77777777" w:rsidTr="00B6723E">
        <w:tc>
          <w:tcPr>
            <w:tcW w:w="6521" w:type="dxa"/>
          </w:tcPr>
          <w:p w14:paraId="084F6BBA" w14:textId="77777777" w:rsidR="00B6723E" w:rsidRPr="002F3D1B" w:rsidRDefault="00B6723E" w:rsidP="007C7ED3">
            <w:pPr>
              <w:pStyle w:val="2019-20tabletextBoldleft"/>
              <w:rPr>
                <w:rFonts w:cs="Arial"/>
              </w:rPr>
            </w:pPr>
            <w:r>
              <w:t>Total inventories</w:t>
            </w:r>
          </w:p>
        </w:tc>
        <w:tc>
          <w:tcPr>
            <w:tcW w:w="1417" w:type="dxa"/>
            <w:shd w:val="clear" w:color="auto" w:fill="F2F2F2" w:themeFill="background1" w:themeFillShade="F2"/>
          </w:tcPr>
          <w:p w14:paraId="69E46C6D" w14:textId="77777777" w:rsidR="00B6723E" w:rsidRPr="002F3D1B" w:rsidRDefault="00B6723E" w:rsidP="007C7ED3">
            <w:pPr>
              <w:pStyle w:val="2019-20tabletextboldright"/>
            </w:pPr>
            <w:r>
              <w:t>2,429</w:t>
            </w:r>
          </w:p>
        </w:tc>
        <w:tc>
          <w:tcPr>
            <w:tcW w:w="1417" w:type="dxa"/>
            <w:shd w:val="clear" w:color="auto" w:fill="FFFFFF" w:themeFill="background1"/>
          </w:tcPr>
          <w:p w14:paraId="7B2071BA" w14:textId="77777777" w:rsidR="00B6723E" w:rsidRPr="002F3D1B" w:rsidRDefault="00B6723E" w:rsidP="007C7ED3">
            <w:pPr>
              <w:pStyle w:val="2019-20tabletextboldright"/>
            </w:pPr>
            <w:r>
              <w:t xml:space="preserve"> 3,509 </w:t>
            </w:r>
          </w:p>
        </w:tc>
      </w:tr>
    </w:tbl>
    <w:p w14:paraId="2D99FED3" w14:textId="77777777" w:rsidR="00B6723E" w:rsidRDefault="00B6723E" w:rsidP="00B6723E">
      <w:pPr>
        <w:pStyle w:val="2019-20Bodycopy"/>
      </w:pPr>
    </w:p>
    <w:p w14:paraId="4952E473" w14:textId="07D1A219" w:rsidR="00B6723E" w:rsidRDefault="00B6723E" w:rsidP="00B6723E">
      <w:pPr>
        <w:pStyle w:val="2019-20Bodycopy"/>
      </w:pPr>
      <w:r w:rsidRPr="00B6723E">
        <w:t>Inventories include goods and other property for distribution at zero or nominal cost, or for consumption in the ordinary course of business operations. Inventories held for distribution are measured at cost, adjusted for any loss of service potential. Costs for all other inventory is measured on the basis of weighted average cost. 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w:t>
      </w:r>
    </w:p>
    <w:p w14:paraId="10444A77" w14:textId="03DDB118" w:rsidR="00B6723E" w:rsidRDefault="004B5018" w:rsidP="004B5018">
      <w:pPr>
        <w:pStyle w:val="2019-20HeadingD-onlyusedinFins"/>
      </w:pPr>
      <w:r w:rsidRPr="004B5018">
        <w:t>6.4 Other non-financial assets</w:t>
      </w:r>
    </w:p>
    <w:tbl>
      <w:tblPr>
        <w:tblStyle w:val="TableGrid"/>
        <w:tblW w:w="0" w:type="auto"/>
        <w:tblLook w:val="04A0" w:firstRow="1" w:lastRow="0" w:firstColumn="1" w:lastColumn="0" w:noHBand="0" w:noVBand="1"/>
      </w:tblPr>
      <w:tblGrid>
        <w:gridCol w:w="6521"/>
        <w:gridCol w:w="1417"/>
        <w:gridCol w:w="1417"/>
      </w:tblGrid>
      <w:tr w:rsidR="00726783" w14:paraId="1A771F0E" w14:textId="77777777" w:rsidTr="00A836F4">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D63A5A"/>
          </w:tcPr>
          <w:p w14:paraId="216C092A" w14:textId="77777777" w:rsidR="00726783" w:rsidRDefault="00726783" w:rsidP="00726783">
            <w:pPr>
              <w:pStyle w:val="2019-20tablecolheadright"/>
            </w:pPr>
          </w:p>
        </w:tc>
        <w:tc>
          <w:tcPr>
            <w:tcW w:w="1417" w:type="dxa"/>
            <w:tcBorders>
              <w:bottom w:val="single" w:sz="4" w:space="0" w:color="auto"/>
            </w:tcBorders>
            <w:shd w:val="clear" w:color="auto" w:fill="D63A5A"/>
          </w:tcPr>
          <w:p w14:paraId="4CED3838" w14:textId="77777777" w:rsidR="00726783" w:rsidRDefault="00726783" w:rsidP="00726783">
            <w:pPr>
              <w:pStyle w:val="2019-20tablecolheadright"/>
            </w:pPr>
            <w:r>
              <w:t>2021</w:t>
            </w:r>
          </w:p>
          <w:p w14:paraId="7A3B54F7" w14:textId="43929283" w:rsidR="00726783" w:rsidRDefault="00726783" w:rsidP="00726783">
            <w:pPr>
              <w:pStyle w:val="2019-20tablecolheadright"/>
            </w:pPr>
            <w:r>
              <w:t>$’000</w:t>
            </w:r>
          </w:p>
        </w:tc>
        <w:tc>
          <w:tcPr>
            <w:tcW w:w="1417" w:type="dxa"/>
            <w:tcBorders>
              <w:bottom w:val="single" w:sz="4" w:space="0" w:color="auto"/>
            </w:tcBorders>
            <w:shd w:val="clear" w:color="auto" w:fill="D63A5A"/>
          </w:tcPr>
          <w:p w14:paraId="7963E621" w14:textId="77777777" w:rsidR="00726783" w:rsidRDefault="00726783" w:rsidP="00726783">
            <w:pPr>
              <w:pStyle w:val="2019-20tablecolheadright"/>
            </w:pPr>
            <w:r>
              <w:t xml:space="preserve">2020 </w:t>
            </w:r>
          </w:p>
          <w:p w14:paraId="5A556E58" w14:textId="08808896" w:rsidR="00726783" w:rsidRDefault="00726783" w:rsidP="00726783">
            <w:pPr>
              <w:pStyle w:val="2019-20tablecolheadright"/>
            </w:pPr>
            <w:r>
              <w:t>$’000</w:t>
            </w:r>
          </w:p>
        </w:tc>
      </w:tr>
      <w:tr w:rsidR="00726783" w14:paraId="31C640A4" w14:textId="77777777" w:rsidTr="00726783">
        <w:tc>
          <w:tcPr>
            <w:tcW w:w="6521" w:type="dxa"/>
          </w:tcPr>
          <w:p w14:paraId="66EF23F1" w14:textId="0A2971A3" w:rsidR="00726783" w:rsidRPr="002F3D1B" w:rsidRDefault="00726783" w:rsidP="00726783">
            <w:pPr>
              <w:pStyle w:val="2019-20tabletextBoldleft"/>
              <w:rPr>
                <w:rFonts w:cs="Arial"/>
              </w:rPr>
            </w:pPr>
            <w:r>
              <w:t>Current other non-financial assets</w:t>
            </w:r>
          </w:p>
        </w:tc>
        <w:tc>
          <w:tcPr>
            <w:tcW w:w="1417" w:type="dxa"/>
            <w:shd w:val="clear" w:color="auto" w:fill="F2F2F2" w:themeFill="background1" w:themeFillShade="F2"/>
          </w:tcPr>
          <w:p w14:paraId="7F42B5CE" w14:textId="77777777" w:rsidR="00726783" w:rsidRPr="002F3D1B" w:rsidRDefault="00726783" w:rsidP="00726783">
            <w:pPr>
              <w:pStyle w:val="2019-20tabletextright"/>
            </w:pPr>
          </w:p>
        </w:tc>
        <w:tc>
          <w:tcPr>
            <w:tcW w:w="1417" w:type="dxa"/>
            <w:shd w:val="clear" w:color="auto" w:fill="FFFFFF" w:themeFill="background1"/>
          </w:tcPr>
          <w:p w14:paraId="3D459732" w14:textId="77777777" w:rsidR="00726783" w:rsidRPr="002F3D1B" w:rsidRDefault="00726783" w:rsidP="00726783">
            <w:pPr>
              <w:pStyle w:val="2019-20tabletextright"/>
            </w:pPr>
          </w:p>
        </w:tc>
      </w:tr>
      <w:tr w:rsidR="00726783" w14:paraId="30A276AC" w14:textId="77777777" w:rsidTr="00726783">
        <w:tc>
          <w:tcPr>
            <w:tcW w:w="6521" w:type="dxa"/>
          </w:tcPr>
          <w:p w14:paraId="1DAAA780" w14:textId="5F5A2E71" w:rsidR="00726783" w:rsidRPr="00FC1A1E" w:rsidRDefault="00726783" w:rsidP="00726783">
            <w:pPr>
              <w:pStyle w:val="2019-20tabletextleft"/>
              <w:rPr>
                <w:rFonts w:cs="Arial"/>
                <w:b/>
              </w:rPr>
            </w:pPr>
            <w:r>
              <w:t>Prepayments</w:t>
            </w:r>
          </w:p>
        </w:tc>
        <w:tc>
          <w:tcPr>
            <w:tcW w:w="1417" w:type="dxa"/>
            <w:shd w:val="clear" w:color="auto" w:fill="F2F2F2" w:themeFill="background1" w:themeFillShade="F2"/>
          </w:tcPr>
          <w:p w14:paraId="36E89DC3" w14:textId="65E2EB9A" w:rsidR="00726783" w:rsidRPr="00FC1A1E" w:rsidRDefault="00726783" w:rsidP="00726783">
            <w:pPr>
              <w:pStyle w:val="2019-20tabletextright"/>
            </w:pPr>
            <w:r>
              <w:t xml:space="preserve"> 1,464</w:t>
            </w:r>
          </w:p>
        </w:tc>
        <w:tc>
          <w:tcPr>
            <w:tcW w:w="1417" w:type="dxa"/>
            <w:shd w:val="clear" w:color="auto" w:fill="FFFFFF" w:themeFill="background1"/>
          </w:tcPr>
          <w:p w14:paraId="14F90787" w14:textId="2CAFD769" w:rsidR="00726783" w:rsidRPr="00FC1A1E" w:rsidRDefault="00726783" w:rsidP="00726783">
            <w:pPr>
              <w:pStyle w:val="2019-20tabletextright"/>
            </w:pPr>
            <w:r>
              <w:t xml:space="preserve"> 1,637</w:t>
            </w:r>
          </w:p>
        </w:tc>
      </w:tr>
      <w:tr w:rsidR="00726783" w14:paraId="231E0F43" w14:textId="77777777" w:rsidTr="00726783">
        <w:tc>
          <w:tcPr>
            <w:tcW w:w="6521" w:type="dxa"/>
          </w:tcPr>
          <w:p w14:paraId="63AF79E7" w14:textId="263AEE12" w:rsidR="00726783" w:rsidRPr="002F3D1B" w:rsidRDefault="00726783" w:rsidP="00726783">
            <w:pPr>
              <w:pStyle w:val="2019-20tabletextBoldleft"/>
              <w:rPr>
                <w:rFonts w:cs="Arial"/>
              </w:rPr>
            </w:pPr>
            <w:r>
              <w:t>Total current other non-financial assets</w:t>
            </w:r>
          </w:p>
        </w:tc>
        <w:tc>
          <w:tcPr>
            <w:tcW w:w="1417" w:type="dxa"/>
            <w:shd w:val="clear" w:color="auto" w:fill="F2F2F2" w:themeFill="background1" w:themeFillShade="F2"/>
          </w:tcPr>
          <w:p w14:paraId="5DE46F74" w14:textId="01F0D712" w:rsidR="00726783" w:rsidRPr="002F3D1B" w:rsidRDefault="00726783" w:rsidP="00726783">
            <w:pPr>
              <w:pStyle w:val="2019-20tabletextboldright"/>
            </w:pPr>
            <w:r>
              <w:t xml:space="preserve"> 1,464</w:t>
            </w:r>
          </w:p>
        </w:tc>
        <w:tc>
          <w:tcPr>
            <w:tcW w:w="1417" w:type="dxa"/>
            <w:shd w:val="clear" w:color="auto" w:fill="FFFFFF" w:themeFill="background1"/>
          </w:tcPr>
          <w:p w14:paraId="1F949B7F" w14:textId="7589548A" w:rsidR="00726783" w:rsidRPr="002F3D1B" w:rsidRDefault="00726783" w:rsidP="00726783">
            <w:pPr>
              <w:pStyle w:val="2019-20tabletextboldright"/>
            </w:pPr>
            <w:r>
              <w:t xml:space="preserve"> 1,637</w:t>
            </w:r>
          </w:p>
        </w:tc>
      </w:tr>
    </w:tbl>
    <w:p w14:paraId="4EFD5585" w14:textId="77777777" w:rsidR="00726783" w:rsidRDefault="00726783" w:rsidP="00726783">
      <w:pPr>
        <w:pStyle w:val="2019-20Bodycopy"/>
      </w:pPr>
    </w:p>
    <w:p w14:paraId="6ADFA93A" w14:textId="67C6B105" w:rsidR="00A836F4" w:rsidRDefault="00726783" w:rsidP="00726783">
      <w:pPr>
        <w:pStyle w:val="2019-20Bodycopy"/>
      </w:pPr>
      <w:r w:rsidRPr="00726783">
        <w:t>Other non-financial assets include prepayments which represent payments in advance of receipt of goods or services or that part of expenditure made in one accounting period covering a term extending beyond that period.</w:t>
      </w:r>
    </w:p>
    <w:p w14:paraId="4C8207A0" w14:textId="6F74B641" w:rsidR="00726783" w:rsidRDefault="00726783" w:rsidP="00726783">
      <w:pPr>
        <w:pStyle w:val="2019-20HeadingD-onlyusedinFins"/>
      </w:pPr>
      <w:r w:rsidRPr="00726783">
        <w:t>6.5 Other provisions</w:t>
      </w:r>
    </w:p>
    <w:tbl>
      <w:tblPr>
        <w:tblStyle w:val="TableGrid"/>
        <w:tblW w:w="0" w:type="auto"/>
        <w:tblLook w:val="04A0" w:firstRow="1" w:lastRow="0" w:firstColumn="1" w:lastColumn="0" w:noHBand="0" w:noVBand="1"/>
      </w:tblPr>
      <w:tblGrid>
        <w:gridCol w:w="6521"/>
        <w:gridCol w:w="1417"/>
        <w:gridCol w:w="1417"/>
      </w:tblGrid>
      <w:tr w:rsidR="00726783" w14:paraId="01E4F7A0" w14:textId="77777777" w:rsidTr="00726783">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D63A5A"/>
          </w:tcPr>
          <w:p w14:paraId="49DC8E54" w14:textId="77777777" w:rsidR="00726783" w:rsidRDefault="00726783" w:rsidP="00726783">
            <w:pPr>
              <w:pStyle w:val="2019-20tablecolheadright"/>
            </w:pPr>
          </w:p>
        </w:tc>
        <w:tc>
          <w:tcPr>
            <w:tcW w:w="1417" w:type="dxa"/>
            <w:tcBorders>
              <w:bottom w:val="single" w:sz="4" w:space="0" w:color="auto"/>
            </w:tcBorders>
            <w:shd w:val="clear" w:color="auto" w:fill="D63A5A"/>
          </w:tcPr>
          <w:p w14:paraId="7063F82B" w14:textId="77777777" w:rsidR="00726783" w:rsidRDefault="00726783" w:rsidP="00726783">
            <w:pPr>
              <w:pStyle w:val="2019-20tablecolheadright"/>
            </w:pPr>
            <w:r>
              <w:t>2021</w:t>
            </w:r>
          </w:p>
          <w:p w14:paraId="01890540" w14:textId="463489D3" w:rsidR="00726783" w:rsidRDefault="00726783" w:rsidP="00726783">
            <w:pPr>
              <w:pStyle w:val="2019-20tablecolheadright"/>
            </w:pPr>
            <w:r>
              <w:t>$’000</w:t>
            </w:r>
          </w:p>
        </w:tc>
        <w:tc>
          <w:tcPr>
            <w:tcW w:w="1417" w:type="dxa"/>
            <w:tcBorders>
              <w:bottom w:val="single" w:sz="4" w:space="0" w:color="auto"/>
            </w:tcBorders>
            <w:shd w:val="clear" w:color="auto" w:fill="D63A5A"/>
          </w:tcPr>
          <w:p w14:paraId="32456A6A" w14:textId="77777777" w:rsidR="00726783" w:rsidRDefault="00726783" w:rsidP="00726783">
            <w:pPr>
              <w:pStyle w:val="2019-20tablecolheadright"/>
            </w:pPr>
            <w:r>
              <w:t xml:space="preserve">2020 </w:t>
            </w:r>
          </w:p>
          <w:p w14:paraId="569DE19C" w14:textId="2C102E9D" w:rsidR="00726783" w:rsidRDefault="00726783" w:rsidP="00726783">
            <w:pPr>
              <w:pStyle w:val="2019-20tablecolheadright"/>
            </w:pPr>
            <w:r>
              <w:t>$’000</w:t>
            </w:r>
          </w:p>
        </w:tc>
      </w:tr>
      <w:tr w:rsidR="00726783" w14:paraId="203DCADA" w14:textId="77777777" w:rsidTr="00726783">
        <w:tc>
          <w:tcPr>
            <w:tcW w:w="6521" w:type="dxa"/>
          </w:tcPr>
          <w:p w14:paraId="47FC671A" w14:textId="3071A243" w:rsidR="00726783" w:rsidRPr="002F3D1B" w:rsidRDefault="00726783" w:rsidP="00726783">
            <w:pPr>
              <w:pStyle w:val="2019-20tabletextBoldleft"/>
              <w:rPr>
                <w:rFonts w:cs="Arial"/>
              </w:rPr>
            </w:pPr>
            <w:r>
              <w:t>Non-current provisions</w:t>
            </w:r>
          </w:p>
        </w:tc>
        <w:tc>
          <w:tcPr>
            <w:tcW w:w="1417" w:type="dxa"/>
            <w:shd w:val="clear" w:color="auto" w:fill="F2F2F2" w:themeFill="background1" w:themeFillShade="F2"/>
          </w:tcPr>
          <w:p w14:paraId="390C3035" w14:textId="77777777" w:rsidR="00726783" w:rsidRPr="002F3D1B" w:rsidRDefault="00726783" w:rsidP="00726783">
            <w:pPr>
              <w:pStyle w:val="2019-20tabletextright"/>
            </w:pPr>
          </w:p>
        </w:tc>
        <w:tc>
          <w:tcPr>
            <w:tcW w:w="1417" w:type="dxa"/>
            <w:shd w:val="clear" w:color="auto" w:fill="FFFFFF" w:themeFill="background1"/>
          </w:tcPr>
          <w:p w14:paraId="23A230FB" w14:textId="77777777" w:rsidR="00726783" w:rsidRPr="002F3D1B" w:rsidRDefault="00726783" w:rsidP="00726783">
            <w:pPr>
              <w:pStyle w:val="2019-20tabletextright"/>
            </w:pPr>
          </w:p>
        </w:tc>
      </w:tr>
      <w:tr w:rsidR="00726783" w14:paraId="1257E1BA" w14:textId="77777777" w:rsidTr="00726783">
        <w:tc>
          <w:tcPr>
            <w:tcW w:w="6521" w:type="dxa"/>
          </w:tcPr>
          <w:p w14:paraId="7D9BD37A" w14:textId="224B70B0" w:rsidR="00726783" w:rsidRPr="00FC1A1E" w:rsidRDefault="00726783" w:rsidP="00726783">
            <w:pPr>
              <w:pStyle w:val="2019-20tabletextleft"/>
              <w:rPr>
                <w:rFonts w:cs="Arial"/>
                <w:b/>
              </w:rPr>
            </w:pPr>
            <w:r>
              <w:t>Make good-provision (</w:t>
            </w:r>
            <w:proofErr w:type="spellStart"/>
            <w:r>
              <w:t>i</w:t>
            </w:r>
            <w:proofErr w:type="spellEnd"/>
            <w:r>
              <w:t>)</w:t>
            </w:r>
          </w:p>
        </w:tc>
        <w:tc>
          <w:tcPr>
            <w:tcW w:w="1417" w:type="dxa"/>
            <w:shd w:val="clear" w:color="auto" w:fill="F2F2F2" w:themeFill="background1" w:themeFillShade="F2"/>
          </w:tcPr>
          <w:p w14:paraId="5E0CD7B2" w14:textId="4E7F76A5" w:rsidR="00726783" w:rsidRPr="00FC1A1E" w:rsidRDefault="00726783" w:rsidP="00726783">
            <w:pPr>
              <w:pStyle w:val="2019-20tabletextright"/>
            </w:pPr>
            <w:r>
              <w:t xml:space="preserve"> 1,301 </w:t>
            </w:r>
          </w:p>
        </w:tc>
        <w:tc>
          <w:tcPr>
            <w:tcW w:w="1417" w:type="dxa"/>
            <w:shd w:val="clear" w:color="auto" w:fill="FFFFFF" w:themeFill="background1"/>
          </w:tcPr>
          <w:p w14:paraId="2DBBA28E" w14:textId="51987A0B" w:rsidR="00726783" w:rsidRPr="00FC1A1E" w:rsidRDefault="00726783" w:rsidP="00726783">
            <w:pPr>
              <w:pStyle w:val="2019-20tabletextright"/>
            </w:pPr>
            <w:r>
              <w:t xml:space="preserve"> 1,063 </w:t>
            </w:r>
          </w:p>
        </w:tc>
      </w:tr>
      <w:tr w:rsidR="00726783" w14:paraId="7AF0DE1E" w14:textId="77777777" w:rsidTr="00726783">
        <w:tc>
          <w:tcPr>
            <w:tcW w:w="6521" w:type="dxa"/>
          </w:tcPr>
          <w:p w14:paraId="507B62A1" w14:textId="78F3B2A9" w:rsidR="00726783" w:rsidRPr="002F3D1B" w:rsidRDefault="00726783" w:rsidP="00726783">
            <w:pPr>
              <w:pStyle w:val="2019-20tabletextBoldleft"/>
              <w:rPr>
                <w:rFonts w:cs="Arial"/>
              </w:rPr>
            </w:pPr>
            <w:r>
              <w:t>Total other provisions</w:t>
            </w:r>
          </w:p>
        </w:tc>
        <w:tc>
          <w:tcPr>
            <w:tcW w:w="1417" w:type="dxa"/>
            <w:shd w:val="clear" w:color="auto" w:fill="F2F2F2" w:themeFill="background1" w:themeFillShade="F2"/>
          </w:tcPr>
          <w:p w14:paraId="28838DF6" w14:textId="407C2040" w:rsidR="00726783" w:rsidRPr="002F3D1B" w:rsidRDefault="00726783" w:rsidP="00726783">
            <w:pPr>
              <w:pStyle w:val="2019-20tabletextboldright"/>
            </w:pPr>
            <w:r>
              <w:t xml:space="preserve"> 1,301 </w:t>
            </w:r>
          </w:p>
        </w:tc>
        <w:tc>
          <w:tcPr>
            <w:tcW w:w="1417" w:type="dxa"/>
            <w:shd w:val="clear" w:color="auto" w:fill="FFFFFF" w:themeFill="background1"/>
          </w:tcPr>
          <w:p w14:paraId="59E9D72E" w14:textId="698BAE20" w:rsidR="00726783" w:rsidRPr="002F3D1B" w:rsidRDefault="00726783" w:rsidP="00726783">
            <w:pPr>
              <w:pStyle w:val="2019-20tabletextboldright"/>
            </w:pPr>
            <w:r>
              <w:t xml:space="preserve"> 1,063 </w:t>
            </w:r>
          </w:p>
        </w:tc>
      </w:tr>
    </w:tbl>
    <w:p w14:paraId="6B80DE49" w14:textId="108FE58E" w:rsidR="00726783" w:rsidRDefault="00726783" w:rsidP="00726783">
      <w:pPr>
        <w:pStyle w:val="2019-20tablefigurenote"/>
      </w:pPr>
      <w:r w:rsidRPr="00726783">
        <w:t>Note: (</w:t>
      </w:r>
      <w:proofErr w:type="spellStart"/>
      <w:r w:rsidRPr="00726783">
        <w:t>i</w:t>
      </w:r>
      <w:proofErr w:type="spellEnd"/>
      <w:r w:rsidRPr="00726783">
        <w:t>) In accordance with the Centralised Accommodation Management agreement with the Department of Treasury and Finance (DTF), VEC is required to provide for the removal of leasehold improvements from the occupied head office and warehouse facilities and restore the premises to its original condition at the end of the agreement term.</w:t>
      </w:r>
    </w:p>
    <w:p w14:paraId="7B663B7E" w14:textId="77777777" w:rsidR="00726783" w:rsidRDefault="00726783">
      <w:pPr>
        <w:rPr>
          <w:rFonts w:ascii="Arial" w:hAnsi="Arial"/>
          <w:i/>
          <w:sz w:val="18"/>
        </w:rPr>
      </w:pPr>
      <w:r>
        <w:br w:type="page"/>
      </w:r>
    </w:p>
    <w:p w14:paraId="1ACAE4FE" w14:textId="77777777" w:rsidR="00726783" w:rsidRDefault="00726783" w:rsidP="00726783">
      <w:pPr>
        <w:pStyle w:val="2019-20HeadingC"/>
      </w:pPr>
      <w:r>
        <w:lastRenderedPageBreak/>
        <w:t>Note 7: How the VEC financed its operations</w:t>
      </w:r>
    </w:p>
    <w:p w14:paraId="74BFA23C" w14:textId="77777777" w:rsidR="00726783" w:rsidRDefault="00726783" w:rsidP="00726783">
      <w:pPr>
        <w:pStyle w:val="2019-20Bodycopy"/>
      </w:pPr>
      <w:r>
        <w:t xml:space="preserve">This section provides information on the sources of finance the VEC used during its operations, along with interest expense (the cost of borrowings) and other information related to financing the VEC’s activities. This section includes disclosures of balances that are financial instruments (such as borrowings and cash balances). </w:t>
      </w:r>
    </w:p>
    <w:p w14:paraId="76BFE050" w14:textId="77777777" w:rsidR="00726783" w:rsidRDefault="00726783" w:rsidP="00726783">
      <w:pPr>
        <w:pStyle w:val="2019-20HeadingD-onlyusedinFins"/>
      </w:pPr>
      <w:r>
        <w:t>7.1 Cash balances and cash flow information</w:t>
      </w:r>
    </w:p>
    <w:p w14:paraId="2917C93D" w14:textId="1CA603FA" w:rsidR="00726783" w:rsidRDefault="00726783" w:rsidP="00726783">
      <w:pPr>
        <w:pStyle w:val="2019-20Bodycopy"/>
      </w:pPr>
      <w:r>
        <w:t>Cash and deposits comprise cash on hand and cash at bank which are held for the purpose of meeting short-term cash commitments rather than for investment purposes, and which are readily convertible to known amounts of cash and are subject to an insignificant risk of changes in value.</w:t>
      </w:r>
    </w:p>
    <w:tbl>
      <w:tblPr>
        <w:tblStyle w:val="TableGrid"/>
        <w:tblW w:w="0" w:type="auto"/>
        <w:tblLook w:val="04A0" w:firstRow="1" w:lastRow="0" w:firstColumn="1" w:lastColumn="0" w:noHBand="0" w:noVBand="1"/>
      </w:tblPr>
      <w:tblGrid>
        <w:gridCol w:w="6521"/>
        <w:gridCol w:w="1417"/>
        <w:gridCol w:w="1417"/>
      </w:tblGrid>
      <w:tr w:rsidR="00726783" w14:paraId="117E2176" w14:textId="77777777" w:rsidTr="00726783">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D63A5A"/>
          </w:tcPr>
          <w:p w14:paraId="399B781A" w14:textId="77777777" w:rsidR="00726783" w:rsidRDefault="00726783" w:rsidP="00726783">
            <w:pPr>
              <w:pStyle w:val="2019-20tablecolheadright"/>
            </w:pPr>
          </w:p>
        </w:tc>
        <w:tc>
          <w:tcPr>
            <w:tcW w:w="1417" w:type="dxa"/>
            <w:tcBorders>
              <w:bottom w:val="single" w:sz="4" w:space="0" w:color="auto"/>
            </w:tcBorders>
            <w:shd w:val="clear" w:color="auto" w:fill="D63A5A"/>
          </w:tcPr>
          <w:p w14:paraId="528B77AF" w14:textId="77777777" w:rsidR="00726783" w:rsidRDefault="00726783" w:rsidP="00726783">
            <w:pPr>
              <w:pStyle w:val="2019-20tablecolheadright"/>
            </w:pPr>
            <w:r>
              <w:t>2021</w:t>
            </w:r>
          </w:p>
          <w:p w14:paraId="762AC8F5" w14:textId="4B7B62A5" w:rsidR="00726783" w:rsidRDefault="00726783" w:rsidP="00726783">
            <w:pPr>
              <w:pStyle w:val="2019-20tablecolheadright"/>
            </w:pPr>
            <w:r>
              <w:t>$’000</w:t>
            </w:r>
          </w:p>
        </w:tc>
        <w:tc>
          <w:tcPr>
            <w:tcW w:w="1417" w:type="dxa"/>
            <w:tcBorders>
              <w:bottom w:val="single" w:sz="4" w:space="0" w:color="auto"/>
            </w:tcBorders>
            <w:shd w:val="clear" w:color="auto" w:fill="D63A5A"/>
          </w:tcPr>
          <w:p w14:paraId="03E30E95" w14:textId="77777777" w:rsidR="00726783" w:rsidRDefault="00726783" w:rsidP="00726783">
            <w:pPr>
              <w:pStyle w:val="2019-20tablecolheadright"/>
            </w:pPr>
            <w:r>
              <w:t xml:space="preserve">2020 </w:t>
            </w:r>
          </w:p>
          <w:p w14:paraId="713175B9" w14:textId="38B32A6B" w:rsidR="00726783" w:rsidRDefault="00726783" w:rsidP="00726783">
            <w:pPr>
              <w:pStyle w:val="2019-20tablecolheadright"/>
            </w:pPr>
            <w:r>
              <w:t>$’000</w:t>
            </w:r>
          </w:p>
        </w:tc>
      </w:tr>
      <w:tr w:rsidR="00726783" w14:paraId="72E2B806" w14:textId="77777777" w:rsidTr="00726783">
        <w:tc>
          <w:tcPr>
            <w:tcW w:w="6521" w:type="dxa"/>
          </w:tcPr>
          <w:p w14:paraId="2ED66B08" w14:textId="00FD78C4" w:rsidR="00726783" w:rsidRPr="00A87F80" w:rsidRDefault="00726783" w:rsidP="00726783">
            <w:pPr>
              <w:pStyle w:val="2019-20tabletextleft"/>
              <w:rPr>
                <w:rFonts w:cs="Arial"/>
                <w:b/>
              </w:rPr>
            </w:pPr>
            <w:r>
              <w:t>Total cash and deposits disclosed in the balance sheet</w:t>
            </w:r>
          </w:p>
        </w:tc>
        <w:tc>
          <w:tcPr>
            <w:tcW w:w="1417" w:type="dxa"/>
            <w:shd w:val="clear" w:color="auto" w:fill="F2F2F2" w:themeFill="background1" w:themeFillShade="F2"/>
          </w:tcPr>
          <w:p w14:paraId="72D4F077" w14:textId="480D486D" w:rsidR="00726783" w:rsidRPr="00A87F80" w:rsidRDefault="00726783" w:rsidP="00726783">
            <w:pPr>
              <w:pStyle w:val="2019-20tabletextright"/>
              <w:rPr>
                <w:rFonts w:cs="Arial"/>
                <w:b/>
              </w:rPr>
            </w:pPr>
            <w:r>
              <w:t xml:space="preserve"> 3 </w:t>
            </w:r>
          </w:p>
        </w:tc>
        <w:tc>
          <w:tcPr>
            <w:tcW w:w="1417" w:type="dxa"/>
            <w:shd w:val="clear" w:color="auto" w:fill="FFFFFF" w:themeFill="background1"/>
          </w:tcPr>
          <w:p w14:paraId="6E19E7E9" w14:textId="6535739A" w:rsidR="00726783" w:rsidRPr="00A87F80" w:rsidRDefault="00726783" w:rsidP="00726783">
            <w:pPr>
              <w:pStyle w:val="2019-20tabletextright"/>
              <w:rPr>
                <w:rFonts w:cs="Arial"/>
                <w:b/>
              </w:rPr>
            </w:pPr>
            <w:r>
              <w:t xml:space="preserve"> - </w:t>
            </w:r>
          </w:p>
        </w:tc>
      </w:tr>
      <w:tr w:rsidR="00726783" w14:paraId="52B5F8F6" w14:textId="77777777" w:rsidTr="00726783">
        <w:tc>
          <w:tcPr>
            <w:tcW w:w="6521" w:type="dxa"/>
          </w:tcPr>
          <w:p w14:paraId="7EBAAB0C" w14:textId="2B238AF3" w:rsidR="00726783" w:rsidRPr="005627DF" w:rsidRDefault="00726783" w:rsidP="00726783">
            <w:pPr>
              <w:pStyle w:val="2019-20tabletextBoldleft"/>
              <w:rPr>
                <w:rFonts w:cs="Arial"/>
              </w:rPr>
            </w:pPr>
            <w:r>
              <w:t>Balance as per cash flow statement</w:t>
            </w:r>
          </w:p>
        </w:tc>
        <w:tc>
          <w:tcPr>
            <w:tcW w:w="1417" w:type="dxa"/>
            <w:shd w:val="clear" w:color="auto" w:fill="F2F2F2" w:themeFill="background1" w:themeFillShade="F2"/>
          </w:tcPr>
          <w:p w14:paraId="5A40E8B7" w14:textId="0BBC35B7" w:rsidR="00726783" w:rsidRPr="005627DF" w:rsidRDefault="00726783" w:rsidP="00726783">
            <w:pPr>
              <w:pStyle w:val="2019-20tabletextboldright"/>
              <w:rPr>
                <w:rFonts w:cs="Arial"/>
              </w:rPr>
            </w:pPr>
            <w:r>
              <w:t xml:space="preserve"> 3 </w:t>
            </w:r>
          </w:p>
        </w:tc>
        <w:tc>
          <w:tcPr>
            <w:tcW w:w="1417" w:type="dxa"/>
            <w:shd w:val="clear" w:color="auto" w:fill="FFFFFF" w:themeFill="background1"/>
          </w:tcPr>
          <w:p w14:paraId="072C89FA" w14:textId="20655E47" w:rsidR="00726783" w:rsidRPr="005627DF" w:rsidRDefault="00726783" w:rsidP="00726783">
            <w:pPr>
              <w:pStyle w:val="2019-20tabletextboldright"/>
              <w:rPr>
                <w:rFonts w:cs="Arial"/>
              </w:rPr>
            </w:pPr>
            <w:r>
              <w:t xml:space="preserve"> - </w:t>
            </w:r>
          </w:p>
        </w:tc>
      </w:tr>
    </w:tbl>
    <w:p w14:paraId="27F33DED" w14:textId="0D966961" w:rsidR="00726783" w:rsidRDefault="00726783" w:rsidP="00726783">
      <w:pPr>
        <w:pStyle w:val="2019-20Bodycopy"/>
      </w:pPr>
    </w:p>
    <w:p w14:paraId="53C10FF1" w14:textId="77777777" w:rsidR="00726783" w:rsidRDefault="00726783" w:rsidP="00726783">
      <w:pPr>
        <w:pStyle w:val="2019-20Bodycopy"/>
      </w:pPr>
      <w:r>
        <w:t xml:space="preserve">The VEC does not hold a cash reserve in its bank accounts. Cash received from generation of income is generally paid into the State of Victoria bank account (‘public account’). Similarly, VEC expenditure, including in the form of cheques drawn for the payments to its suppliers and creditors, are made via the public account. The public account remits to the VEC the cash required upon presentation of cheques by the VEC’s suppliers or creditors. </w:t>
      </w:r>
    </w:p>
    <w:p w14:paraId="5E5568F1" w14:textId="11F7B127" w:rsidR="00726783" w:rsidRDefault="00726783" w:rsidP="00726783">
      <w:pPr>
        <w:pStyle w:val="2019-20Bodycopy"/>
      </w:pPr>
      <w:r>
        <w:t>These funding arrangements can result in the VEC having a notional shortfall in the cash at bank required for payment of unpresented cheques at reporting date. At 30 June 2020, cash at bank included the notional shortfall for the payment of cheques. There were no unpresented cheques at 30 June 2021.</w:t>
      </w:r>
    </w:p>
    <w:p w14:paraId="5291318B" w14:textId="7750D932" w:rsidR="00726783" w:rsidRPr="00726783" w:rsidRDefault="00726783" w:rsidP="00726783">
      <w:pPr>
        <w:pStyle w:val="2019-20HeadingD-onlyusedinFins"/>
        <w:rPr>
          <w:rFonts w:eastAsia="Times"/>
          <w:sz w:val="20"/>
          <w:lang w:val="en-US"/>
        </w:rPr>
      </w:pPr>
      <w:r w:rsidRPr="00726783">
        <w:t>7.1.1 Reconciliation of net result for the period to cash flow from operating activities</w:t>
      </w:r>
    </w:p>
    <w:tbl>
      <w:tblPr>
        <w:tblStyle w:val="TableGrid"/>
        <w:tblW w:w="0" w:type="auto"/>
        <w:tblLook w:val="04A0" w:firstRow="1" w:lastRow="0" w:firstColumn="1" w:lastColumn="0" w:noHBand="0" w:noVBand="1"/>
      </w:tblPr>
      <w:tblGrid>
        <w:gridCol w:w="6521"/>
        <w:gridCol w:w="1417"/>
        <w:gridCol w:w="1417"/>
      </w:tblGrid>
      <w:tr w:rsidR="00726783" w14:paraId="5CFE93DC" w14:textId="77777777" w:rsidTr="00726783">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D63A5A"/>
          </w:tcPr>
          <w:p w14:paraId="7E433860" w14:textId="77777777" w:rsidR="00726783" w:rsidRDefault="00726783" w:rsidP="00726783">
            <w:pPr>
              <w:pStyle w:val="2019-20tablecolheadright"/>
            </w:pPr>
          </w:p>
        </w:tc>
        <w:tc>
          <w:tcPr>
            <w:tcW w:w="1417" w:type="dxa"/>
            <w:tcBorders>
              <w:bottom w:val="single" w:sz="4" w:space="0" w:color="auto"/>
            </w:tcBorders>
            <w:shd w:val="clear" w:color="auto" w:fill="D63A5A"/>
          </w:tcPr>
          <w:p w14:paraId="3D41F6C9" w14:textId="77777777" w:rsidR="00726783" w:rsidRDefault="00726783" w:rsidP="00726783">
            <w:pPr>
              <w:pStyle w:val="2019-20tablecolheadright"/>
            </w:pPr>
            <w:r>
              <w:t>2021</w:t>
            </w:r>
          </w:p>
          <w:p w14:paraId="0EC2AC3A" w14:textId="26A54AA6" w:rsidR="00726783" w:rsidRDefault="00726783" w:rsidP="00726783">
            <w:pPr>
              <w:pStyle w:val="2019-20tablecolheadright"/>
            </w:pPr>
            <w:r>
              <w:t>$’000</w:t>
            </w:r>
          </w:p>
        </w:tc>
        <w:tc>
          <w:tcPr>
            <w:tcW w:w="1417" w:type="dxa"/>
            <w:tcBorders>
              <w:bottom w:val="single" w:sz="4" w:space="0" w:color="auto"/>
            </w:tcBorders>
            <w:shd w:val="clear" w:color="auto" w:fill="D63A5A"/>
          </w:tcPr>
          <w:p w14:paraId="2214BF6F" w14:textId="77777777" w:rsidR="00726783" w:rsidRDefault="00726783" w:rsidP="00726783">
            <w:pPr>
              <w:pStyle w:val="2019-20tablecolheadright"/>
            </w:pPr>
            <w:r>
              <w:t xml:space="preserve">2020 </w:t>
            </w:r>
          </w:p>
          <w:p w14:paraId="43B39F99" w14:textId="1100BCD9" w:rsidR="00726783" w:rsidRDefault="00726783" w:rsidP="00726783">
            <w:pPr>
              <w:pStyle w:val="2019-20tablecolheadright"/>
            </w:pPr>
            <w:r>
              <w:t>$’000</w:t>
            </w:r>
          </w:p>
        </w:tc>
      </w:tr>
      <w:tr w:rsidR="00726783" w14:paraId="5C7EC583" w14:textId="77777777" w:rsidTr="00726783">
        <w:tc>
          <w:tcPr>
            <w:tcW w:w="6521" w:type="dxa"/>
          </w:tcPr>
          <w:p w14:paraId="2D7B529D" w14:textId="5761E3B9" w:rsidR="00726783" w:rsidRPr="005627DF" w:rsidRDefault="00726783" w:rsidP="00726783">
            <w:pPr>
              <w:pStyle w:val="2019-20tabletextBoldleft"/>
              <w:rPr>
                <w:rFonts w:cs="Arial"/>
              </w:rPr>
            </w:pPr>
            <w:r>
              <w:t>Net result for the period</w:t>
            </w:r>
          </w:p>
        </w:tc>
        <w:tc>
          <w:tcPr>
            <w:tcW w:w="1417" w:type="dxa"/>
            <w:shd w:val="clear" w:color="auto" w:fill="F2F2F2" w:themeFill="background1" w:themeFillShade="F2"/>
          </w:tcPr>
          <w:p w14:paraId="6F1D15E4" w14:textId="278A2A55" w:rsidR="00726783" w:rsidRPr="005627DF" w:rsidRDefault="00726783" w:rsidP="00726783">
            <w:pPr>
              <w:pStyle w:val="2019-20tabletextboldright"/>
              <w:rPr>
                <w:rFonts w:cs="Arial"/>
              </w:rPr>
            </w:pPr>
            <w:r>
              <w:t xml:space="preserve"> (2,616)</w:t>
            </w:r>
          </w:p>
        </w:tc>
        <w:tc>
          <w:tcPr>
            <w:tcW w:w="1417" w:type="dxa"/>
            <w:shd w:val="clear" w:color="auto" w:fill="FFFFFF" w:themeFill="background1"/>
          </w:tcPr>
          <w:p w14:paraId="49DDC942" w14:textId="20940F45" w:rsidR="00726783" w:rsidRPr="005627DF" w:rsidRDefault="00726783" w:rsidP="00726783">
            <w:pPr>
              <w:pStyle w:val="2019-20tabletextboldright"/>
              <w:rPr>
                <w:rFonts w:cs="Arial"/>
              </w:rPr>
            </w:pPr>
            <w:r>
              <w:t xml:space="preserve"> (966)</w:t>
            </w:r>
          </w:p>
        </w:tc>
      </w:tr>
      <w:tr w:rsidR="00726783" w14:paraId="6D71BB9C" w14:textId="77777777" w:rsidTr="00726783">
        <w:tc>
          <w:tcPr>
            <w:tcW w:w="6521" w:type="dxa"/>
          </w:tcPr>
          <w:p w14:paraId="066C18F2" w14:textId="3BDC825C" w:rsidR="00726783" w:rsidRPr="005627DF" w:rsidRDefault="00726783" w:rsidP="00726783">
            <w:pPr>
              <w:pStyle w:val="2019-20tabletextBoldleft"/>
              <w:rPr>
                <w:rFonts w:cs="Arial"/>
              </w:rPr>
            </w:pPr>
            <w:r>
              <w:t>Non-cash movements</w:t>
            </w:r>
          </w:p>
        </w:tc>
        <w:tc>
          <w:tcPr>
            <w:tcW w:w="1417" w:type="dxa"/>
            <w:shd w:val="clear" w:color="auto" w:fill="F2F2F2" w:themeFill="background1" w:themeFillShade="F2"/>
          </w:tcPr>
          <w:p w14:paraId="7C05B408" w14:textId="77777777" w:rsidR="00726783" w:rsidRPr="005627DF" w:rsidRDefault="00726783" w:rsidP="00726783">
            <w:pPr>
              <w:pStyle w:val="2019-20tabletextright"/>
              <w:rPr>
                <w:rFonts w:cs="Arial"/>
                <w:b/>
                <w:bCs/>
              </w:rPr>
            </w:pPr>
          </w:p>
        </w:tc>
        <w:tc>
          <w:tcPr>
            <w:tcW w:w="1417" w:type="dxa"/>
            <w:shd w:val="clear" w:color="auto" w:fill="FFFFFF" w:themeFill="background1"/>
          </w:tcPr>
          <w:p w14:paraId="01D898FC" w14:textId="77777777" w:rsidR="00726783" w:rsidRPr="005627DF" w:rsidRDefault="00726783" w:rsidP="00726783">
            <w:pPr>
              <w:pStyle w:val="2019-20tabletextright"/>
              <w:rPr>
                <w:rFonts w:cs="Arial"/>
                <w:b/>
                <w:bCs/>
              </w:rPr>
            </w:pPr>
          </w:p>
        </w:tc>
      </w:tr>
      <w:tr w:rsidR="00726783" w14:paraId="319458EA" w14:textId="77777777" w:rsidTr="00726783">
        <w:tc>
          <w:tcPr>
            <w:tcW w:w="6521" w:type="dxa"/>
          </w:tcPr>
          <w:p w14:paraId="3F373521" w14:textId="319F2A30" w:rsidR="00726783" w:rsidRPr="00A87F80" w:rsidRDefault="00726783" w:rsidP="00726783">
            <w:pPr>
              <w:pStyle w:val="2019-20tabletextleft"/>
              <w:rPr>
                <w:rFonts w:cs="Arial"/>
              </w:rPr>
            </w:pPr>
            <w:r>
              <w:t>(Gain)/loss on sale or disposal of non-current assets</w:t>
            </w:r>
          </w:p>
        </w:tc>
        <w:tc>
          <w:tcPr>
            <w:tcW w:w="1417" w:type="dxa"/>
            <w:shd w:val="clear" w:color="auto" w:fill="F2F2F2" w:themeFill="background1" w:themeFillShade="F2"/>
          </w:tcPr>
          <w:p w14:paraId="43FDFB4B" w14:textId="7590A9A9" w:rsidR="00726783" w:rsidRPr="00A87F80" w:rsidRDefault="00726783" w:rsidP="00726783">
            <w:pPr>
              <w:pStyle w:val="2019-20tabletextright"/>
              <w:rPr>
                <w:rFonts w:cs="Arial"/>
              </w:rPr>
            </w:pPr>
            <w:r>
              <w:t xml:space="preserve"> - </w:t>
            </w:r>
          </w:p>
        </w:tc>
        <w:tc>
          <w:tcPr>
            <w:tcW w:w="1417" w:type="dxa"/>
            <w:shd w:val="clear" w:color="auto" w:fill="FFFFFF" w:themeFill="background1"/>
          </w:tcPr>
          <w:p w14:paraId="019E50F4" w14:textId="59CA2231" w:rsidR="00726783" w:rsidRPr="00A87F80" w:rsidRDefault="00726783" w:rsidP="00726783">
            <w:pPr>
              <w:pStyle w:val="2019-20tabletextright"/>
              <w:rPr>
                <w:rFonts w:cs="Arial"/>
              </w:rPr>
            </w:pPr>
            <w:r>
              <w:t xml:space="preserve"> - </w:t>
            </w:r>
          </w:p>
        </w:tc>
      </w:tr>
      <w:tr w:rsidR="00726783" w14:paraId="72736305" w14:textId="77777777" w:rsidTr="00726783">
        <w:tc>
          <w:tcPr>
            <w:tcW w:w="6521" w:type="dxa"/>
          </w:tcPr>
          <w:p w14:paraId="2323CC4C" w14:textId="34DF5DCD" w:rsidR="00726783" w:rsidRPr="00A87F80" w:rsidRDefault="00726783" w:rsidP="00726783">
            <w:pPr>
              <w:pStyle w:val="2019-20tabletextleft"/>
              <w:rPr>
                <w:rFonts w:cs="Arial"/>
                <w:b/>
              </w:rPr>
            </w:pPr>
            <w:r>
              <w:t>Depreciation and amortisation of non-current assets</w:t>
            </w:r>
          </w:p>
        </w:tc>
        <w:tc>
          <w:tcPr>
            <w:tcW w:w="1417" w:type="dxa"/>
            <w:shd w:val="clear" w:color="auto" w:fill="F2F2F2" w:themeFill="background1" w:themeFillShade="F2"/>
          </w:tcPr>
          <w:p w14:paraId="2F6142EF" w14:textId="0AAC7773" w:rsidR="00726783" w:rsidRPr="00A87F80" w:rsidRDefault="00726783" w:rsidP="00726783">
            <w:pPr>
              <w:pStyle w:val="2019-20tabletextright"/>
              <w:rPr>
                <w:rFonts w:cs="Arial"/>
                <w:b/>
              </w:rPr>
            </w:pPr>
            <w:r>
              <w:t xml:space="preserve"> 3,269 </w:t>
            </w:r>
          </w:p>
        </w:tc>
        <w:tc>
          <w:tcPr>
            <w:tcW w:w="1417" w:type="dxa"/>
            <w:shd w:val="clear" w:color="auto" w:fill="FFFFFF" w:themeFill="background1"/>
          </w:tcPr>
          <w:p w14:paraId="41519950" w14:textId="66BD19E0" w:rsidR="00726783" w:rsidRPr="00A87F80" w:rsidRDefault="00726783" w:rsidP="00726783">
            <w:pPr>
              <w:pStyle w:val="2019-20tabletextright"/>
              <w:rPr>
                <w:rFonts w:cs="Arial"/>
                <w:b/>
              </w:rPr>
            </w:pPr>
            <w:r>
              <w:t xml:space="preserve"> 3,916 </w:t>
            </w:r>
          </w:p>
        </w:tc>
      </w:tr>
      <w:tr w:rsidR="00726783" w14:paraId="2618A1F2" w14:textId="77777777" w:rsidTr="00726783">
        <w:tc>
          <w:tcPr>
            <w:tcW w:w="6521" w:type="dxa"/>
          </w:tcPr>
          <w:p w14:paraId="4FAAADF4" w14:textId="3BA28BC6" w:rsidR="00726783" w:rsidRDefault="00726783" w:rsidP="00726783">
            <w:pPr>
              <w:pStyle w:val="2019-20tabletextleft"/>
            </w:pPr>
            <w:r>
              <w:t>Other non</w:t>
            </w:r>
            <w:r>
              <w:rPr>
                <w:rFonts w:ascii="Cambria Math" w:hAnsi="Cambria Math" w:cs="Cambria Math"/>
              </w:rPr>
              <w:t>‑</w:t>
            </w:r>
            <w:r>
              <w:t>cash movements</w:t>
            </w:r>
          </w:p>
        </w:tc>
        <w:tc>
          <w:tcPr>
            <w:tcW w:w="1417" w:type="dxa"/>
            <w:shd w:val="clear" w:color="auto" w:fill="F2F2F2" w:themeFill="background1" w:themeFillShade="F2"/>
          </w:tcPr>
          <w:p w14:paraId="61E03C49" w14:textId="4EE38B92" w:rsidR="00726783" w:rsidRDefault="00726783" w:rsidP="00726783">
            <w:pPr>
              <w:pStyle w:val="2019-20tabletextright"/>
            </w:pPr>
            <w:r>
              <w:t xml:space="preserve"> - </w:t>
            </w:r>
          </w:p>
        </w:tc>
        <w:tc>
          <w:tcPr>
            <w:tcW w:w="1417" w:type="dxa"/>
            <w:shd w:val="clear" w:color="auto" w:fill="FFFFFF" w:themeFill="background1"/>
          </w:tcPr>
          <w:p w14:paraId="7275A3C5" w14:textId="41CBFD1E" w:rsidR="00726783" w:rsidRDefault="00726783" w:rsidP="00726783">
            <w:pPr>
              <w:pStyle w:val="2019-20tabletextright"/>
            </w:pPr>
            <w:r>
              <w:t xml:space="preserve"> (388)</w:t>
            </w:r>
          </w:p>
        </w:tc>
      </w:tr>
      <w:tr w:rsidR="00726783" w14:paraId="5FF8D0B5" w14:textId="77777777" w:rsidTr="00726783">
        <w:tc>
          <w:tcPr>
            <w:tcW w:w="6521" w:type="dxa"/>
          </w:tcPr>
          <w:p w14:paraId="1A09919D" w14:textId="52F1BBB8" w:rsidR="00726783" w:rsidRPr="005627DF" w:rsidRDefault="00726783" w:rsidP="00726783">
            <w:pPr>
              <w:pStyle w:val="2019-20tabletextBoldleft"/>
              <w:rPr>
                <w:rFonts w:cs="Arial"/>
              </w:rPr>
            </w:pPr>
            <w:r>
              <w:t>Movements in assets and liabilities</w:t>
            </w:r>
          </w:p>
        </w:tc>
        <w:tc>
          <w:tcPr>
            <w:tcW w:w="1417" w:type="dxa"/>
            <w:shd w:val="clear" w:color="auto" w:fill="F2F2F2" w:themeFill="background1" w:themeFillShade="F2"/>
          </w:tcPr>
          <w:p w14:paraId="7C23FF8F" w14:textId="77777777" w:rsidR="00726783" w:rsidRPr="005627DF" w:rsidRDefault="00726783" w:rsidP="00726783">
            <w:pPr>
              <w:pStyle w:val="2019-20tabletextright"/>
              <w:rPr>
                <w:rFonts w:cs="Arial"/>
                <w:b/>
                <w:bCs/>
              </w:rPr>
            </w:pPr>
          </w:p>
        </w:tc>
        <w:tc>
          <w:tcPr>
            <w:tcW w:w="1417" w:type="dxa"/>
            <w:shd w:val="clear" w:color="auto" w:fill="FFFFFF" w:themeFill="background1"/>
          </w:tcPr>
          <w:p w14:paraId="0C1014C0" w14:textId="77777777" w:rsidR="00726783" w:rsidRPr="005627DF" w:rsidRDefault="00726783" w:rsidP="00726783">
            <w:pPr>
              <w:pStyle w:val="2019-20tabletextright"/>
              <w:rPr>
                <w:rFonts w:cs="Arial"/>
                <w:b/>
                <w:bCs/>
              </w:rPr>
            </w:pPr>
          </w:p>
        </w:tc>
      </w:tr>
      <w:tr w:rsidR="00726783" w14:paraId="7E23DCFC" w14:textId="77777777" w:rsidTr="00726783">
        <w:tc>
          <w:tcPr>
            <w:tcW w:w="6521" w:type="dxa"/>
          </w:tcPr>
          <w:p w14:paraId="676B8A1E" w14:textId="1548D3C8" w:rsidR="00726783" w:rsidRPr="00A87F80" w:rsidRDefault="00726783" w:rsidP="00726783">
            <w:pPr>
              <w:pStyle w:val="2019-20tabletextleft"/>
              <w:rPr>
                <w:rFonts w:cs="Arial"/>
              </w:rPr>
            </w:pPr>
            <w:r>
              <w:t>(Increase)/decrease in receivables</w:t>
            </w:r>
          </w:p>
        </w:tc>
        <w:tc>
          <w:tcPr>
            <w:tcW w:w="1417" w:type="dxa"/>
            <w:shd w:val="clear" w:color="auto" w:fill="F2F2F2" w:themeFill="background1" w:themeFillShade="F2"/>
          </w:tcPr>
          <w:p w14:paraId="239E7CFD" w14:textId="08FA4707" w:rsidR="00726783" w:rsidRPr="00A87F80" w:rsidRDefault="00726783" w:rsidP="00726783">
            <w:pPr>
              <w:pStyle w:val="2019-20tabletextright"/>
              <w:rPr>
                <w:rFonts w:cs="Arial"/>
              </w:rPr>
            </w:pPr>
            <w:r>
              <w:t xml:space="preserve"> (2,077)</w:t>
            </w:r>
          </w:p>
        </w:tc>
        <w:tc>
          <w:tcPr>
            <w:tcW w:w="1417" w:type="dxa"/>
            <w:shd w:val="clear" w:color="auto" w:fill="FFFFFF" w:themeFill="background1"/>
          </w:tcPr>
          <w:p w14:paraId="122DB275" w14:textId="43D5635F" w:rsidR="00726783" w:rsidRPr="00A87F80" w:rsidRDefault="00726783" w:rsidP="00726783">
            <w:pPr>
              <w:pStyle w:val="2019-20tabletextright"/>
              <w:rPr>
                <w:rFonts w:cs="Arial"/>
              </w:rPr>
            </w:pPr>
            <w:r>
              <w:t xml:space="preserve"> (826)</w:t>
            </w:r>
          </w:p>
        </w:tc>
      </w:tr>
      <w:tr w:rsidR="00726783" w14:paraId="1332ED1F" w14:textId="77777777" w:rsidTr="00726783">
        <w:tc>
          <w:tcPr>
            <w:tcW w:w="6521" w:type="dxa"/>
          </w:tcPr>
          <w:p w14:paraId="40E1AF60" w14:textId="399B6828" w:rsidR="00726783" w:rsidRPr="00A87F80" w:rsidRDefault="00726783" w:rsidP="00726783">
            <w:pPr>
              <w:pStyle w:val="2019-20tabletextleft"/>
              <w:rPr>
                <w:rStyle w:val="BodyCopySemibold"/>
                <w:rFonts w:eastAsia="MS Mincho" w:cs="Arial"/>
                <w:bCs w:val="0"/>
              </w:rPr>
            </w:pPr>
            <w:r>
              <w:t>(Increase)/decrease in inventories</w:t>
            </w:r>
          </w:p>
        </w:tc>
        <w:tc>
          <w:tcPr>
            <w:tcW w:w="1417" w:type="dxa"/>
            <w:shd w:val="clear" w:color="auto" w:fill="F2F2F2" w:themeFill="background1" w:themeFillShade="F2"/>
          </w:tcPr>
          <w:p w14:paraId="2D11CB38" w14:textId="20F41D19" w:rsidR="00726783" w:rsidRPr="00A87F80" w:rsidRDefault="00726783" w:rsidP="00726783">
            <w:pPr>
              <w:pStyle w:val="2019-20tabletextright"/>
              <w:rPr>
                <w:rStyle w:val="BodyCopySemibold"/>
                <w:rFonts w:eastAsia="MS Mincho" w:cs="Arial"/>
                <w:bCs w:val="0"/>
              </w:rPr>
            </w:pPr>
            <w:r>
              <w:t xml:space="preserve"> 563 </w:t>
            </w:r>
          </w:p>
        </w:tc>
        <w:tc>
          <w:tcPr>
            <w:tcW w:w="1417" w:type="dxa"/>
            <w:shd w:val="clear" w:color="auto" w:fill="FFFFFF" w:themeFill="background1"/>
          </w:tcPr>
          <w:p w14:paraId="1EADF8EA" w14:textId="1D54EC09" w:rsidR="00726783" w:rsidRPr="00A87F80" w:rsidRDefault="00726783" w:rsidP="00726783">
            <w:pPr>
              <w:pStyle w:val="2019-20tabletextright"/>
              <w:rPr>
                <w:rStyle w:val="BodyCopySemibold"/>
                <w:rFonts w:eastAsia="MS Mincho" w:cs="Arial"/>
                <w:bCs w:val="0"/>
              </w:rPr>
            </w:pPr>
            <w:r>
              <w:t xml:space="preserve"> (1,080)</w:t>
            </w:r>
          </w:p>
        </w:tc>
      </w:tr>
      <w:tr w:rsidR="00726783" w14:paraId="708AF7D9" w14:textId="77777777" w:rsidTr="00726783">
        <w:tc>
          <w:tcPr>
            <w:tcW w:w="6521" w:type="dxa"/>
          </w:tcPr>
          <w:p w14:paraId="23BF7603" w14:textId="4C0F6B57" w:rsidR="00726783" w:rsidRPr="00A87F80" w:rsidRDefault="00726783" w:rsidP="00726783">
            <w:pPr>
              <w:pStyle w:val="2019-20tabletextleft"/>
              <w:rPr>
                <w:rStyle w:val="BodyCopySemibold"/>
                <w:rFonts w:eastAsia="MS Mincho" w:cs="Arial"/>
                <w:bCs w:val="0"/>
              </w:rPr>
            </w:pPr>
            <w:r>
              <w:t>(Increase)/decrease in other non-financial assets</w:t>
            </w:r>
          </w:p>
        </w:tc>
        <w:tc>
          <w:tcPr>
            <w:tcW w:w="1417" w:type="dxa"/>
            <w:shd w:val="clear" w:color="auto" w:fill="F2F2F2" w:themeFill="background1" w:themeFillShade="F2"/>
          </w:tcPr>
          <w:p w14:paraId="031F09F7" w14:textId="57C92173" w:rsidR="00726783" w:rsidRPr="00A87F80" w:rsidRDefault="00726783" w:rsidP="00726783">
            <w:pPr>
              <w:pStyle w:val="2019-20tabletextright"/>
              <w:rPr>
                <w:rStyle w:val="BodyCopySemibold"/>
                <w:rFonts w:eastAsia="MS Mincho" w:cs="Arial"/>
                <w:bCs w:val="0"/>
              </w:rPr>
            </w:pPr>
            <w:r>
              <w:t xml:space="preserve"> 173 </w:t>
            </w:r>
          </w:p>
        </w:tc>
        <w:tc>
          <w:tcPr>
            <w:tcW w:w="1417" w:type="dxa"/>
            <w:shd w:val="clear" w:color="auto" w:fill="FFFFFF" w:themeFill="background1"/>
          </w:tcPr>
          <w:p w14:paraId="58CDF709" w14:textId="744D1684" w:rsidR="00726783" w:rsidRPr="00A87F80" w:rsidRDefault="00726783" w:rsidP="00726783">
            <w:pPr>
              <w:pStyle w:val="2019-20tabletextright"/>
              <w:rPr>
                <w:rStyle w:val="BodyCopySemibold"/>
                <w:rFonts w:eastAsia="MS Mincho" w:cs="Arial"/>
                <w:bCs w:val="0"/>
              </w:rPr>
            </w:pPr>
            <w:r>
              <w:t xml:space="preserve"> (450)</w:t>
            </w:r>
          </w:p>
        </w:tc>
      </w:tr>
      <w:tr w:rsidR="00726783" w14:paraId="1985EDD2" w14:textId="77777777" w:rsidTr="00726783">
        <w:tc>
          <w:tcPr>
            <w:tcW w:w="6521" w:type="dxa"/>
          </w:tcPr>
          <w:p w14:paraId="1E534009" w14:textId="382979EB" w:rsidR="00726783" w:rsidRPr="00A87F80" w:rsidRDefault="00726783" w:rsidP="00726783">
            <w:pPr>
              <w:pStyle w:val="2019-20tabletextleft"/>
              <w:rPr>
                <w:rStyle w:val="BodyCopySemibold"/>
                <w:rFonts w:eastAsia="MS Mincho" w:cs="Arial"/>
                <w:bCs w:val="0"/>
              </w:rPr>
            </w:pPr>
            <w:r>
              <w:t>Increase/(decrease) in payables</w:t>
            </w:r>
          </w:p>
        </w:tc>
        <w:tc>
          <w:tcPr>
            <w:tcW w:w="1417" w:type="dxa"/>
            <w:shd w:val="clear" w:color="auto" w:fill="F2F2F2" w:themeFill="background1" w:themeFillShade="F2"/>
          </w:tcPr>
          <w:p w14:paraId="7ACC6B03" w14:textId="785B73AC" w:rsidR="00726783" w:rsidRPr="00A87F80" w:rsidRDefault="00726783" w:rsidP="00726783">
            <w:pPr>
              <w:pStyle w:val="2019-20tabletextright"/>
              <w:rPr>
                <w:rStyle w:val="BodyCopySemibold"/>
                <w:rFonts w:eastAsia="MS Mincho" w:cs="Arial"/>
                <w:bCs w:val="0"/>
              </w:rPr>
            </w:pPr>
            <w:r>
              <w:t xml:space="preserve"> (412)</w:t>
            </w:r>
          </w:p>
        </w:tc>
        <w:tc>
          <w:tcPr>
            <w:tcW w:w="1417" w:type="dxa"/>
            <w:shd w:val="clear" w:color="auto" w:fill="FFFFFF" w:themeFill="background1"/>
          </w:tcPr>
          <w:p w14:paraId="0F3258D0" w14:textId="06A974E7" w:rsidR="00726783" w:rsidRPr="00A87F80" w:rsidRDefault="00726783" w:rsidP="00726783">
            <w:pPr>
              <w:pStyle w:val="2019-20tabletextright"/>
              <w:rPr>
                <w:rStyle w:val="BodyCopySemibold"/>
                <w:rFonts w:eastAsia="MS Mincho" w:cs="Arial"/>
                <w:bCs w:val="0"/>
              </w:rPr>
            </w:pPr>
            <w:r>
              <w:t xml:space="preserve"> 249 </w:t>
            </w:r>
          </w:p>
        </w:tc>
      </w:tr>
      <w:tr w:rsidR="00726783" w14:paraId="055DA40A" w14:textId="77777777" w:rsidTr="00726783">
        <w:tc>
          <w:tcPr>
            <w:tcW w:w="6521" w:type="dxa"/>
          </w:tcPr>
          <w:p w14:paraId="420144FD" w14:textId="19BCF0E6" w:rsidR="00726783" w:rsidRPr="00A87F80" w:rsidRDefault="00726783" w:rsidP="00726783">
            <w:pPr>
              <w:pStyle w:val="2019-20tabletextleft"/>
              <w:rPr>
                <w:rStyle w:val="BodyCopySemibold"/>
                <w:rFonts w:eastAsia="MS Mincho" w:cs="Arial"/>
                <w:bCs w:val="0"/>
              </w:rPr>
            </w:pPr>
            <w:r>
              <w:lastRenderedPageBreak/>
              <w:t>Increase/(decrease) in provisions</w:t>
            </w:r>
          </w:p>
        </w:tc>
        <w:tc>
          <w:tcPr>
            <w:tcW w:w="1417" w:type="dxa"/>
            <w:shd w:val="clear" w:color="auto" w:fill="F2F2F2" w:themeFill="background1" w:themeFillShade="F2"/>
          </w:tcPr>
          <w:p w14:paraId="45C0847D" w14:textId="63AC0DBB" w:rsidR="00726783" w:rsidRPr="00A87F80" w:rsidRDefault="00726783" w:rsidP="00726783">
            <w:pPr>
              <w:pStyle w:val="2019-20tabletextright"/>
              <w:rPr>
                <w:rStyle w:val="BodyCopySemibold"/>
                <w:rFonts w:eastAsia="MS Mincho" w:cs="Arial"/>
                <w:bCs w:val="0"/>
              </w:rPr>
            </w:pPr>
            <w:r>
              <w:t xml:space="preserve"> 859 </w:t>
            </w:r>
          </w:p>
        </w:tc>
        <w:tc>
          <w:tcPr>
            <w:tcW w:w="1417" w:type="dxa"/>
            <w:shd w:val="clear" w:color="auto" w:fill="FFFFFF" w:themeFill="background1"/>
          </w:tcPr>
          <w:p w14:paraId="05A77C71" w14:textId="0889EA8A" w:rsidR="00726783" w:rsidRPr="00A87F80" w:rsidRDefault="00726783" w:rsidP="00726783">
            <w:pPr>
              <w:pStyle w:val="2019-20tabletextright"/>
              <w:rPr>
                <w:rStyle w:val="BodyCopySemibold"/>
                <w:rFonts w:eastAsia="MS Mincho" w:cs="Arial"/>
                <w:bCs w:val="0"/>
              </w:rPr>
            </w:pPr>
            <w:r>
              <w:t xml:space="preserve"> 935 </w:t>
            </w:r>
          </w:p>
        </w:tc>
      </w:tr>
      <w:tr w:rsidR="00726783" w14:paraId="4F753420" w14:textId="77777777" w:rsidTr="00726783">
        <w:tc>
          <w:tcPr>
            <w:tcW w:w="6521" w:type="dxa"/>
          </w:tcPr>
          <w:p w14:paraId="746AD4D1" w14:textId="3F968282" w:rsidR="00726783" w:rsidRPr="00A87F80" w:rsidRDefault="00726783" w:rsidP="00726783">
            <w:pPr>
              <w:pStyle w:val="2019-20tabletextleft"/>
              <w:rPr>
                <w:rStyle w:val="BodyCopySemibold"/>
                <w:rFonts w:eastAsia="MS Mincho" w:cs="Arial"/>
                <w:bCs w:val="0"/>
              </w:rPr>
            </w:pPr>
            <w:r>
              <w:t>Increase/(decrease) in other liabilities</w:t>
            </w:r>
          </w:p>
        </w:tc>
        <w:tc>
          <w:tcPr>
            <w:tcW w:w="1417" w:type="dxa"/>
            <w:shd w:val="clear" w:color="auto" w:fill="F2F2F2" w:themeFill="background1" w:themeFillShade="F2"/>
          </w:tcPr>
          <w:p w14:paraId="4173572D" w14:textId="07F43AFE" w:rsidR="00726783" w:rsidRPr="00A87F80" w:rsidRDefault="00726783" w:rsidP="00726783">
            <w:pPr>
              <w:pStyle w:val="2019-20tabletextright"/>
              <w:rPr>
                <w:rStyle w:val="BodyCopySemibold"/>
                <w:rFonts w:eastAsia="MS Mincho" w:cs="Arial"/>
                <w:bCs w:val="0"/>
              </w:rPr>
            </w:pPr>
            <w:r>
              <w:t xml:space="preserve"> - </w:t>
            </w:r>
          </w:p>
        </w:tc>
        <w:tc>
          <w:tcPr>
            <w:tcW w:w="1417" w:type="dxa"/>
            <w:shd w:val="clear" w:color="auto" w:fill="FFFFFF" w:themeFill="background1"/>
          </w:tcPr>
          <w:p w14:paraId="00E43FEE" w14:textId="597ED427" w:rsidR="00726783" w:rsidRPr="00A87F80" w:rsidRDefault="00726783" w:rsidP="00726783">
            <w:pPr>
              <w:pStyle w:val="2019-20tabletextright"/>
              <w:rPr>
                <w:rStyle w:val="BodyCopySemibold"/>
                <w:rFonts w:eastAsia="MS Mincho" w:cs="Arial"/>
                <w:bCs w:val="0"/>
              </w:rPr>
            </w:pPr>
            <w:r>
              <w:t xml:space="preserve"> (859)</w:t>
            </w:r>
          </w:p>
        </w:tc>
      </w:tr>
      <w:tr w:rsidR="00726783" w14:paraId="3CD44FCF" w14:textId="77777777" w:rsidTr="00726783">
        <w:tc>
          <w:tcPr>
            <w:tcW w:w="6521" w:type="dxa"/>
          </w:tcPr>
          <w:p w14:paraId="5E5D7EF9" w14:textId="4A78A8FC" w:rsidR="00726783" w:rsidRPr="005627DF" w:rsidRDefault="00726783" w:rsidP="00726783">
            <w:pPr>
              <w:pStyle w:val="2019-20tabletextBoldleft"/>
              <w:rPr>
                <w:rStyle w:val="BodyCopySemibold"/>
                <w:rFonts w:eastAsia="MS Mincho" w:cs="Arial"/>
                <w:b/>
                <w:bCs/>
              </w:rPr>
            </w:pPr>
            <w:r>
              <w:t>Net cash flows from</w:t>
            </w:r>
            <w:proofErr w:type="gramStart"/>
            <w:r>
              <w:t>/(</w:t>
            </w:r>
            <w:proofErr w:type="gramEnd"/>
            <w:r>
              <w:t>used in) operating activities</w:t>
            </w:r>
          </w:p>
        </w:tc>
        <w:tc>
          <w:tcPr>
            <w:tcW w:w="1417" w:type="dxa"/>
            <w:shd w:val="clear" w:color="auto" w:fill="F2F2F2" w:themeFill="background1" w:themeFillShade="F2"/>
          </w:tcPr>
          <w:p w14:paraId="43DD0979" w14:textId="4CE8BF0A" w:rsidR="00726783" w:rsidRPr="005627DF" w:rsidRDefault="00726783" w:rsidP="00726783">
            <w:pPr>
              <w:pStyle w:val="2019-20tabletextboldright"/>
              <w:rPr>
                <w:rStyle w:val="BodyCopySemibold"/>
                <w:rFonts w:eastAsia="MS Mincho" w:cs="Arial"/>
                <w:b/>
                <w:bCs/>
              </w:rPr>
            </w:pPr>
            <w:r>
              <w:t xml:space="preserve"> (241)</w:t>
            </w:r>
          </w:p>
        </w:tc>
        <w:tc>
          <w:tcPr>
            <w:tcW w:w="1417" w:type="dxa"/>
            <w:shd w:val="clear" w:color="auto" w:fill="FFFFFF" w:themeFill="background1"/>
          </w:tcPr>
          <w:p w14:paraId="11C139D5" w14:textId="4CC7578A" w:rsidR="00726783" w:rsidRPr="005627DF" w:rsidRDefault="00726783" w:rsidP="00726783">
            <w:pPr>
              <w:pStyle w:val="2019-20tabletextboldright"/>
              <w:rPr>
                <w:rStyle w:val="BodyCopySemibold"/>
                <w:rFonts w:eastAsia="MS Mincho" w:cs="Arial"/>
                <w:b/>
                <w:bCs/>
              </w:rPr>
            </w:pPr>
            <w:r>
              <w:t xml:space="preserve"> 531</w:t>
            </w:r>
          </w:p>
        </w:tc>
      </w:tr>
    </w:tbl>
    <w:p w14:paraId="243AC924" w14:textId="48F86933" w:rsidR="00726783" w:rsidRDefault="00726783" w:rsidP="00726783">
      <w:pPr>
        <w:pStyle w:val="2019-20Bodycopy"/>
      </w:pPr>
    </w:p>
    <w:p w14:paraId="19445875" w14:textId="77777777" w:rsidR="00726783" w:rsidRDefault="00726783" w:rsidP="00726783">
      <w:pPr>
        <w:pStyle w:val="2019-20HeadingD-onlyusedinFins"/>
      </w:pPr>
      <w:r>
        <w:t>7.2 Commitments for expenditure</w:t>
      </w:r>
    </w:p>
    <w:p w14:paraId="7CE8A5B0" w14:textId="657FB6A1" w:rsidR="00726783" w:rsidRDefault="00726783" w:rsidP="00726783">
      <w:pPr>
        <w:pStyle w:val="2019-20Bodycopy"/>
      </w:pPr>
      <w:r>
        <w:t xml:space="preserve">Commitments for future expenditure include operating and capital commitments arising from contracts. These commitments are recorded at their nominal value and inclusive of the goods and services tax (GST) payable. In addition, where it is considered appropriate and provides additional relevant information to users, the net present values of significant individual projects are stated. These future expenditures cease to be disclosed as commitments once the related liabilities are </w:t>
      </w:r>
      <w:proofErr w:type="spellStart"/>
      <w:r>
        <w:t>recognised</w:t>
      </w:r>
      <w:proofErr w:type="spellEnd"/>
      <w:r>
        <w:t xml:space="preserve"> in the balance sheet.</w:t>
      </w:r>
    </w:p>
    <w:p w14:paraId="6F8E309A" w14:textId="73A955C3" w:rsidR="00726783" w:rsidRPr="009F54A0" w:rsidRDefault="00726783" w:rsidP="009F54A0">
      <w:pPr>
        <w:pStyle w:val="2019-20Bodycopy"/>
        <w:rPr>
          <w:i/>
          <w:iCs/>
        </w:rPr>
      </w:pPr>
      <w:r w:rsidRPr="009F54A0">
        <w:rPr>
          <w:i/>
          <w:iCs/>
        </w:rPr>
        <w:t>The following commitments have not been recognised as liabilities in the financial statements.</w:t>
      </w:r>
    </w:p>
    <w:p w14:paraId="424C0AC2" w14:textId="264A29D0" w:rsidR="00726783" w:rsidRDefault="00726783" w:rsidP="00726783">
      <w:pPr>
        <w:pStyle w:val="2019-20HeadingD-onlyusedinFins"/>
      </w:pPr>
      <w:r w:rsidRPr="00726783">
        <w:t>7.2.1 Total commitments payable</w:t>
      </w:r>
    </w:p>
    <w:tbl>
      <w:tblPr>
        <w:tblStyle w:val="TableGrid"/>
        <w:tblW w:w="0" w:type="auto"/>
        <w:tblLook w:val="04A0" w:firstRow="1" w:lastRow="0" w:firstColumn="1" w:lastColumn="0" w:noHBand="0" w:noVBand="1"/>
      </w:tblPr>
      <w:tblGrid>
        <w:gridCol w:w="6521"/>
        <w:gridCol w:w="1417"/>
        <w:gridCol w:w="1417"/>
      </w:tblGrid>
      <w:tr w:rsidR="00726783" w14:paraId="76628888" w14:textId="77777777" w:rsidTr="00726783">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D63A5A"/>
          </w:tcPr>
          <w:p w14:paraId="68E753A4" w14:textId="77777777" w:rsidR="00726783" w:rsidRDefault="00726783" w:rsidP="00726783">
            <w:pPr>
              <w:pStyle w:val="2019-20Tablecolheadleft"/>
            </w:pPr>
            <w:r>
              <w:t>nominal value</w:t>
            </w:r>
          </w:p>
        </w:tc>
        <w:tc>
          <w:tcPr>
            <w:tcW w:w="1417" w:type="dxa"/>
            <w:tcBorders>
              <w:bottom w:val="single" w:sz="4" w:space="0" w:color="auto"/>
            </w:tcBorders>
            <w:shd w:val="clear" w:color="auto" w:fill="D63A5A"/>
          </w:tcPr>
          <w:p w14:paraId="7EFAEC0B" w14:textId="77777777" w:rsidR="00726783" w:rsidRDefault="00726783" w:rsidP="00726783">
            <w:pPr>
              <w:pStyle w:val="2019-20tablecolheadright"/>
            </w:pPr>
            <w:r>
              <w:t>2021</w:t>
            </w:r>
          </w:p>
          <w:p w14:paraId="1D092DA9" w14:textId="7B3E590E" w:rsidR="00726783" w:rsidRDefault="00726783" w:rsidP="00726783">
            <w:pPr>
              <w:pStyle w:val="2019-20tablecolheadright"/>
            </w:pPr>
            <w:r>
              <w:t>$’000</w:t>
            </w:r>
          </w:p>
        </w:tc>
        <w:tc>
          <w:tcPr>
            <w:tcW w:w="1417" w:type="dxa"/>
            <w:tcBorders>
              <w:bottom w:val="single" w:sz="4" w:space="0" w:color="auto"/>
            </w:tcBorders>
            <w:shd w:val="clear" w:color="auto" w:fill="D63A5A"/>
          </w:tcPr>
          <w:p w14:paraId="5DD0B733" w14:textId="77777777" w:rsidR="00726783" w:rsidRDefault="00726783" w:rsidP="00726783">
            <w:pPr>
              <w:pStyle w:val="2019-20tablecolheadright"/>
            </w:pPr>
            <w:r>
              <w:t>2020</w:t>
            </w:r>
          </w:p>
          <w:p w14:paraId="44832656" w14:textId="2B110F9F" w:rsidR="00726783" w:rsidRDefault="00726783" w:rsidP="00726783">
            <w:pPr>
              <w:pStyle w:val="2019-20tablecolheadright"/>
            </w:pPr>
            <w:r>
              <w:t>$’000</w:t>
            </w:r>
          </w:p>
        </w:tc>
      </w:tr>
      <w:tr w:rsidR="00726783" w:rsidRPr="00A87F80" w14:paraId="7080B34B" w14:textId="77777777" w:rsidTr="00726783">
        <w:tc>
          <w:tcPr>
            <w:tcW w:w="6521" w:type="dxa"/>
          </w:tcPr>
          <w:p w14:paraId="3D1CBAB3" w14:textId="06201E48" w:rsidR="00726783" w:rsidRPr="005627DF" w:rsidRDefault="00726783" w:rsidP="00726783">
            <w:pPr>
              <w:pStyle w:val="2019-20tabletextBoldleft"/>
              <w:rPr>
                <w:rFonts w:cs="Arial"/>
              </w:rPr>
            </w:pPr>
            <w:r>
              <w:t>Other commitments (</w:t>
            </w:r>
            <w:proofErr w:type="spellStart"/>
            <w:r>
              <w:t>i</w:t>
            </w:r>
            <w:proofErr w:type="spellEnd"/>
            <w:r>
              <w:t>)</w:t>
            </w:r>
          </w:p>
        </w:tc>
        <w:tc>
          <w:tcPr>
            <w:tcW w:w="1417" w:type="dxa"/>
            <w:shd w:val="clear" w:color="auto" w:fill="F2F2F2" w:themeFill="background1" w:themeFillShade="F2"/>
          </w:tcPr>
          <w:p w14:paraId="12333115" w14:textId="77777777" w:rsidR="00726783" w:rsidRPr="005627DF" w:rsidRDefault="00726783" w:rsidP="00726783">
            <w:pPr>
              <w:pStyle w:val="2019-20tabletextright"/>
            </w:pPr>
          </w:p>
        </w:tc>
        <w:tc>
          <w:tcPr>
            <w:tcW w:w="1417" w:type="dxa"/>
            <w:shd w:val="clear" w:color="auto" w:fill="FFFFFF" w:themeFill="background1"/>
          </w:tcPr>
          <w:p w14:paraId="50EEB41E" w14:textId="77777777" w:rsidR="00726783" w:rsidRPr="005627DF" w:rsidRDefault="00726783" w:rsidP="00726783">
            <w:pPr>
              <w:pStyle w:val="2019-20tabletextright"/>
            </w:pPr>
          </w:p>
        </w:tc>
      </w:tr>
      <w:tr w:rsidR="00726783" w:rsidRPr="00A87F80" w14:paraId="30546FA8" w14:textId="77777777" w:rsidTr="00726783">
        <w:tc>
          <w:tcPr>
            <w:tcW w:w="6521" w:type="dxa"/>
          </w:tcPr>
          <w:p w14:paraId="146B40A1" w14:textId="5673B134" w:rsidR="00726783" w:rsidRPr="00A87F80" w:rsidRDefault="00726783" w:rsidP="00726783">
            <w:pPr>
              <w:pStyle w:val="2019-20tabletextleft"/>
              <w:rPr>
                <w:rFonts w:cs="Arial"/>
                <w:b/>
              </w:rPr>
            </w:pPr>
            <w:r>
              <w:t>Less than one year</w:t>
            </w:r>
          </w:p>
        </w:tc>
        <w:tc>
          <w:tcPr>
            <w:tcW w:w="1417" w:type="dxa"/>
            <w:shd w:val="clear" w:color="auto" w:fill="F2F2F2" w:themeFill="background1" w:themeFillShade="F2"/>
          </w:tcPr>
          <w:p w14:paraId="719B280B" w14:textId="187C84DF" w:rsidR="00726783" w:rsidRPr="00A87F80" w:rsidRDefault="00726783" w:rsidP="00726783">
            <w:pPr>
              <w:pStyle w:val="2019-20tabletextright"/>
            </w:pPr>
            <w:r>
              <w:t xml:space="preserve"> 3,728 </w:t>
            </w:r>
          </w:p>
        </w:tc>
        <w:tc>
          <w:tcPr>
            <w:tcW w:w="1417" w:type="dxa"/>
            <w:shd w:val="clear" w:color="auto" w:fill="FFFFFF" w:themeFill="background1"/>
          </w:tcPr>
          <w:p w14:paraId="685C19BE" w14:textId="75D13F7C" w:rsidR="00726783" w:rsidRPr="00A87F80" w:rsidRDefault="00726783" w:rsidP="00726783">
            <w:pPr>
              <w:pStyle w:val="2019-20tabletextright"/>
            </w:pPr>
            <w:r>
              <w:t xml:space="preserve"> 7,117 </w:t>
            </w:r>
          </w:p>
        </w:tc>
      </w:tr>
      <w:tr w:rsidR="00726783" w:rsidRPr="00A87F80" w14:paraId="5E7E837F" w14:textId="77777777" w:rsidTr="00726783">
        <w:tc>
          <w:tcPr>
            <w:tcW w:w="6521" w:type="dxa"/>
          </w:tcPr>
          <w:p w14:paraId="324C4D82" w14:textId="5DB9AB20" w:rsidR="00726783" w:rsidRPr="00A87F80" w:rsidRDefault="00726783" w:rsidP="00726783">
            <w:pPr>
              <w:pStyle w:val="2019-20tabletextleft"/>
              <w:rPr>
                <w:rFonts w:cs="Arial"/>
              </w:rPr>
            </w:pPr>
            <w:r>
              <w:t>Longer than one year and not longer than five years</w:t>
            </w:r>
          </w:p>
        </w:tc>
        <w:tc>
          <w:tcPr>
            <w:tcW w:w="1417" w:type="dxa"/>
            <w:shd w:val="clear" w:color="auto" w:fill="F2F2F2" w:themeFill="background1" w:themeFillShade="F2"/>
          </w:tcPr>
          <w:p w14:paraId="34464706" w14:textId="2352C2CF" w:rsidR="00726783" w:rsidRPr="00A87F80" w:rsidRDefault="00726783" w:rsidP="00726783">
            <w:pPr>
              <w:pStyle w:val="2019-20tabletextright"/>
            </w:pPr>
            <w:r>
              <w:t xml:space="preserve"> 6,088 </w:t>
            </w:r>
          </w:p>
        </w:tc>
        <w:tc>
          <w:tcPr>
            <w:tcW w:w="1417" w:type="dxa"/>
            <w:shd w:val="clear" w:color="auto" w:fill="FFFFFF" w:themeFill="background1"/>
          </w:tcPr>
          <w:p w14:paraId="071F8002" w14:textId="0E6F7BC7" w:rsidR="00726783" w:rsidRPr="00A87F80" w:rsidRDefault="00726783" w:rsidP="00726783">
            <w:pPr>
              <w:pStyle w:val="2019-20tabletextright"/>
            </w:pPr>
            <w:r>
              <w:t xml:space="preserve"> 1,698 </w:t>
            </w:r>
          </w:p>
        </w:tc>
      </w:tr>
      <w:tr w:rsidR="00726783" w:rsidRPr="00A87F80" w14:paraId="4F54E963" w14:textId="77777777" w:rsidTr="00726783">
        <w:tc>
          <w:tcPr>
            <w:tcW w:w="6521" w:type="dxa"/>
          </w:tcPr>
          <w:p w14:paraId="368796DF" w14:textId="52CBC432" w:rsidR="00726783" w:rsidRPr="00726783" w:rsidRDefault="00726783" w:rsidP="00726783">
            <w:pPr>
              <w:pStyle w:val="2019-20tabletextBoldleft"/>
            </w:pPr>
            <w:r w:rsidRPr="00726783">
              <w:t>Total other commitments</w:t>
            </w:r>
          </w:p>
        </w:tc>
        <w:tc>
          <w:tcPr>
            <w:tcW w:w="1417" w:type="dxa"/>
            <w:shd w:val="clear" w:color="auto" w:fill="F2F2F2" w:themeFill="background1" w:themeFillShade="F2"/>
          </w:tcPr>
          <w:p w14:paraId="0AB3CCE5" w14:textId="30A8C723" w:rsidR="00726783" w:rsidRPr="00A87F80" w:rsidRDefault="00726783" w:rsidP="00726783">
            <w:pPr>
              <w:pStyle w:val="2019-20tabletextboldright"/>
            </w:pPr>
            <w:r>
              <w:t xml:space="preserve"> 9,816 </w:t>
            </w:r>
          </w:p>
        </w:tc>
        <w:tc>
          <w:tcPr>
            <w:tcW w:w="1417" w:type="dxa"/>
            <w:shd w:val="clear" w:color="auto" w:fill="FFFFFF" w:themeFill="background1"/>
          </w:tcPr>
          <w:p w14:paraId="2EC8258A" w14:textId="67F658CB" w:rsidR="00726783" w:rsidRPr="00A87F80" w:rsidRDefault="00726783" w:rsidP="00726783">
            <w:pPr>
              <w:pStyle w:val="2019-20tabletextboldright"/>
            </w:pPr>
            <w:r>
              <w:t xml:space="preserve"> 8,815 </w:t>
            </w:r>
          </w:p>
        </w:tc>
      </w:tr>
      <w:tr w:rsidR="00726783" w:rsidRPr="00A87F80" w14:paraId="25D0C43C" w14:textId="77777777" w:rsidTr="00726783">
        <w:tc>
          <w:tcPr>
            <w:tcW w:w="6521" w:type="dxa"/>
          </w:tcPr>
          <w:p w14:paraId="078A5508" w14:textId="27598FB2" w:rsidR="00726783" w:rsidRPr="00726783" w:rsidRDefault="00726783" w:rsidP="00726783">
            <w:pPr>
              <w:pStyle w:val="2019-20tabletextBoldleft"/>
            </w:pPr>
            <w:r w:rsidRPr="00726783">
              <w:t>Total commitments (inclusive of GST)</w:t>
            </w:r>
          </w:p>
        </w:tc>
        <w:tc>
          <w:tcPr>
            <w:tcW w:w="1417" w:type="dxa"/>
            <w:shd w:val="clear" w:color="auto" w:fill="F2F2F2" w:themeFill="background1" w:themeFillShade="F2"/>
          </w:tcPr>
          <w:p w14:paraId="60ECD41E" w14:textId="0DEF6FFF" w:rsidR="00726783" w:rsidRPr="005627DF" w:rsidRDefault="00726783" w:rsidP="00726783">
            <w:pPr>
              <w:pStyle w:val="2019-20tabletextboldright"/>
            </w:pPr>
            <w:r>
              <w:t xml:space="preserve"> 9,816 </w:t>
            </w:r>
          </w:p>
        </w:tc>
        <w:tc>
          <w:tcPr>
            <w:tcW w:w="1417" w:type="dxa"/>
            <w:shd w:val="clear" w:color="auto" w:fill="FFFFFF" w:themeFill="background1"/>
          </w:tcPr>
          <w:p w14:paraId="78927649" w14:textId="107CE763" w:rsidR="00726783" w:rsidRPr="005627DF" w:rsidRDefault="00726783" w:rsidP="00726783">
            <w:pPr>
              <w:pStyle w:val="2019-20tabletextboldright"/>
            </w:pPr>
            <w:r>
              <w:t xml:space="preserve"> 8,815 </w:t>
            </w:r>
          </w:p>
        </w:tc>
      </w:tr>
      <w:tr w:rsidR="00726783" w:rsidRPr="00A87F80" w14:paraId="71F00B46" w14:textId="77777777" w:rsidTr="00726783">
        <w:tc>
          <w:tcPr>
            <w:tcW w:w="6521" w:type="dxa"/>
          </w:tcPr>
          <w:p w14:paraId="5504F30F" w14:textId="0A24A879" w:rsidR="00726783" w:rsidRPr="005627DF" w:rsidRDefault="00726783" w:rsidP="00726783">
            <w:pPr>
              <w:pStyle w:val="2019-20tabletextleft"/>
              <w:rPr>
                <w:rFonts w:cs="Arial"/>
              </w:rPr>
            </w:pPr>
            <w:r>
              <w:t>Less GST recoverable from the Australian Taxation Office</w:t>
            </w:r>
          </w:p>
        </w:tc>
        <w:tc>
          <w:tcPr>
            <w:tcW w:w="1417" w:type="dxa"/>
            <w:shd w:val="clear" w:color="auto" w:fill="F2F2F2" w:themeFill="background1" w:themeFillShade="F2"/>
          </w:tcPr>
          <w:p w14:paraId="39ED684E" w14:textId="22C56AB4" w:rsidR="00726783" w:rsidRPr="005627DF" w:rsidRDefault="00726783" w:rsidP="00726783">
            <w:pPr>
              <w:pStyle w:val="2019-20tabletextright"/>
            </w:pPr>
            <w:r>
              <w:t xml:space="preserve"> (892)</w:t>
            </w:r>
          </w:p>
        </w:tc>
        <w:tc>
          <w:tcPr>
            <w:tcW w:w="1417" w:type="dxa"/>
            <w:shd w:val="clear" w:color="auto" w:fill="FFFFFF" w:themeFill="background1"/>
          </w:tcPr>
          <w:p w14:paraId="63C75AB7" w14:textId="0A9B358A" w:rsidR="00726783" w:rsidRPr="005627DF" w:rsidRDefault="00726783" w:rsidP="00726783">
            <w:pPr>
              <w:pStyle w:val="2019-20tabletextright"/>
            </w:pPr>
            <w:r>
              <w:t xml:space="preserve"> (801)</w:t>
            </w:r>
          </w:p>
        </w:tc>
      </w:tr>
      <w:tr w:rsidR="00726783" w:rsidRPr="00A87F80" w14:paraId="10A249E5" w14:textId="77777777" w:rsidTr="00726783">
        <w:tc>
          <w:tcPr>
            <w:tcW w:w="6521" w:type="dxa"/>
          </w:tcPr>
          <w:p w14:paraId="20ED72BE" w14:textId="66320ED7" w:rsidR="00726783" w:rsidRPr="00A87F80" w:rsidRDefault="00726783" w:rsidP="00726783">
            <w:pPr>
              <w:pStyle w:val="2019-20tabletextBoldleft"/>
              <w:rPr>
                <w:rStyle w:val="BodyCopySemibold"/>
                <w:rFonts w:eastAsia="MS Mincho" w:cs="Arial"/>
                <w:bCs/>
              </w:rPr>
            </w:pPr>
            <w:r>
              <w:t>Total commitments (exclusive of GST)</w:t>
            </w:r>
          </w:p>
        </w:tc>
        <w:tc>
          <w:tcPr>
            <w:tcW w:w="1417" w:type="dxa"/>
            <w:shd w:val="clear" w:color="auto" w:fill="F2F2F2" w:themeFill="background1" w:themeFillShade="F2"/>
          </w:tcPr>
          <w:p w14:paraId="5057B5AB" w14:textId="5F630F72" w:rsidR="00726783" w:rsidRPr="00A87F80" w:rsidRDefault="00726783" w:rsidP="00726783">
            <w:pPr>
              <w:pStyle w:val="2019-20tabletextboldright"/>
              <w:rPr>
                <w:rStyle w:val="BodyCopySemibold"/>
                <w:rFonts w:eastAsia="MS Mincho" w:cs="Arial"/>
                <w:bCs/>
              </w:rPr>
            </w:pPr>
            <w:r>
              <w:t xml:space="preserve"> 8,924 </w:t>
            </w:r>
          </w:p>
        </w:tc>
        <w:tc>
          <w:tcPr>
            <w:tcW w:w="1417" w:type="dxa"/>
            <w:shd w:val="clear" w:color="auto" w:fill="FFFFFF" w:themeFill="background1"/>
          </w:tcPr>
          <w:p w14:paraId="4FE1485F" w14:textId="21918386" w:rsidR="00726783" w:rsidRPr="00A87F80" w:rsidRDefault="00726783" w:rsidP="00726783">
            <w:pPr>
              <w:pStyle w:val="2019-20tabletextboldright"/>
              <w:rPr>
                <w:rStyle w:val="BodyCopySemibold"/>
                <w:rFonts w:eastAsia="MS Mincho" w:cs="Arial"/>
                <w:bCs/>
              </w:rPr>
            </w:pPr>
            <w:r>
              <w:t xml:space="preserve"> 8,014 </w:t>
            </w:r>
          </w:p>
        </w:tc>
      </w:tr>
    </w:tbl>
    <w:p w14:paraId="0632E0D1" w14:textId="53BC0494" w:rsidR="00726783" w:rsidRDefault="00726783" w:rsidP="00726783">
      <w:pPr>
        <w:pStyle w:val="2019-20tablefigurenote"/>
      </w:pPr>
      <w:r w:rsidRPr="00726783">
        <w:t>Notes: (</w:t>
      </w:r>
      <w:proofErr w:type="spellStart"/>
      <w:r w:rsidRPr="00726783">
        <w:t>i</w:t>
      </w:r>
      <w:proofErr w:type="spellEnd"/>
      <w:r w:rsidRPr="00726783">
        <w:t>) Other commitments include outsourcing contracts for joint electoral roll procedures and SSP Accommodation services at the end of the reporting period.</w:t>
      </w:r>
    </w:p>
    <w:p w14:paraId="460D9844" w14:textId="77777777" w:rsidR="00726783" w:rsidRDefault="00726783">
      <w:pPr>
        <w:rPr>
          <w:rFonts w:ascii="Arial" w:eastAsia="MS Mincho" w:hAnsi="Arial"/>
          <w:b/>
          <w:bCs/>
          <w:szCs w:val="20"/>
        </w:rPr>
      </w:pPr>
      <w:r>
        <w:br w:type="page"/>
      </w:r>
    </w:p>
    <w:p w14:paraId="4DCDF411" w14:textId="77777777" w:rsidR="00726783" w:rsidRDefault="00726783" w:rsidP="00726783">
      <w:pPr>
        <w:pStyle w:val="2019-20HeadingC"/>
      </w:pPr>
      <w:r>
        <w:lastRenderedPageBreak/>
        <w:t>Note 8: Risks, contingencies and valuation judgements</w:t>
      </w:r>
    </w:p>
    <w:p w14:paraId="71190D9C" w14:textId="77777777" w:rsidR="00726783" w:rsidRDefault="00726783" w:rsidP="00726783">
      <w:pPr>
        <w:pStyle w:val="2019-20Bodycopy"/>
      </w:pPr>
      <w:r>
        <w:t>The VEC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VEC relates mainly to fair value determination.</w:t>
      </w:r>
    </w:p>
    <w:p w14:paraId="692C06EA" w14:textId="77777777" w:rsidR="00726783" w:rsidRDefault="00726783" w:rsidP="00726783">
      <w:pPr>
        <w:pStyle w:val="2019-20HeadingD-onlyusedinFins"/>
      </w:pPr>
      <w:r>
        <w:t>8.1 Financial instruments specific disclosures</w:t>
      </w:r>
    </w:p>
    <w:p w14:paraId="591238EA" w14:textId="77777777" w:rsidR="00726783" w:rsidRDefault="00726783" w:rsidP="00726783">
      <w:pPr>
        <w:pStyle w:val="2019-20HeadingE"/>
      </w:pPr>
      <w:r>
        <w:t>Introduction</w:t>
      </w:r>
    </w:p>
    <w:p w14:paraId="2B1E5727" w14:textId="77777777" w:rsidR="00726783" w:rsidRDefault="00726783" w:rsidP="00726783">
      <w:pPr>
        <w:pStyle w:val="2019-20Bodycopy"/>
      </w:pPr>
      <w:r>
        <w:t xml:space="preserve">Financial instruments arise out of contractual agreements that give rise to a financial asset of one entity and a financial liability or equity instrument of another entity. Due to the nature of the VEC’s activities, certain financial assets and financial liabilities arise under statute rather than a contract. Such financial assets and financial liabilities do not meet the definition of financial instruments in· AASB </w:t>
      </w:r>
      <w:r w:rsidRPr="00726783">
        <w:rPr>
          <w:i/>
          <w:iCs/>
        </w:rPr>
        <w:t>132 Financial Instruments: Presentation</w:t>
      </w:r>
      <w:r>
        <w:t xml:space="preserve">. For example, statutory receivables arising from taxes, fines and penalties do not meet the definition of financial instruments as they do not arise under contract. However, guarantees issued by the treasurer on behalf of the VEC are financial instruments because, although </w:t>
      </w:r>
      <w:proofErr w:type="spellStart"/>
      <w:r>
        <w:t>authorised</w:t>
      </w:r>
      <w:proofErr w:type="spellEnd"/>
      <w:r>
        <w:t xml:space="preserve"> under statute, the terms and conditions for each financial guarantee may vary and are subject to an agreement.</w:t>
      </w:r>
    </w:p>
    <w:p w14:paraId="46024D75" w14:textId="77777777" w:rsidR="00726783" w:rsidRDefault="00726783" w:rsidP="00726783">
      <w:pPr>
        <w:pStyle w:val="2019-20Bodycopy"/>
      </w:pPr>
      <w:r>
        <w:t xml:space="preserve">The VEC applies AASB 9 </w:t>
      </w:r>
      <w:r w:rsidRPr="00726783">
        <w:rPr>
          <w:i/>
          <w:iCs/>
        </w:rPr>
        <w:t>Financial Instruments</w:t>
      </w:r>
      <w:r>
        <w:t xml:space="preserve"> and classifies all of its financial assets based on the business model for managing the assets and the asset’s contractual terms.</w:t>
      </w:r>
    </w:p>
    <w:p w14:paraId="6162569F" w14:textId="4831A281" w:rsidR="00726783" w:rsidRDefault="00726783" w:rsidP="00726783">
      <w:pPr>
        <w:pStyle w:val="2019-20HeadingE"/>
      </w:pPr>
      <w:r>
        <w:t xml:space="preserve">Categories of financial assets </w:t>
      </w:r>
    </w:p>
    <w:p w14:paraId="1B26F691" w14:textId="77777777" w:rsidR="00726783" w:rsidRPr="00726783" w:rsidRDefault="00726783" w:rsidP="00726783">
      <w:pPr>
        <w:pStyle w:val="2019-20Bodycopy"/>
        <w:rPr>
          <w:b/>
          <w:bCs/>
        </w:rPr>
      </w:pPr>
      <w:r w:rsidRPr="00726783">
        <w:rPr>
          <w:b/>
          <w:bCs/>
        </w:rPr>
        <w:t xml:space="preserve">Financial assets at </w:t>
      </w:r>
      <w:proofErr w:type="spellStart"/>
      <w:r w:rsidRPr="00726783">
        <w:rPr>
          <w:b/>
          <w:bCs/>
        </w:rPr>
        <w:t>amortised</w:t>
      </w:r>
      <w:proofErr w:type="spellEnd"/>
      <w:r w:rsidRPr="00726783">
        <w:rPr>
          <w:b/>
          <w:bCs/>
        </w:rPr>
        <w:t xml:space="preserve"> cost </w:t>
      </w:r>
      <w:r>
        <w:rPr>
          <w:b/>
          <w:bCs/>
        </w:rPr>
        <w:br/>
      </w:r>
      <w:r>
        <w:t xml:space="preserve">Financial assets are measured at </w:t>
      </w:r>
      <w:proofErr w:type="spellStart"/>
      <w:r>
        <w:t>amortised</w:t>
      </w:r>
      <w:proofErr w:type="spellEnd"/>
      <w:r>
        <w:t xml:space="preserve"> costs if both the following criteria are met and the assets are not designated as fair value through net result:</w:t>
      </w:r>
    </w:p>
    <w:p w14:paraId="2E36078C" w14:textId="512CA2DA" w:rsidR="00726783" w:rsidRPr="00726783" w:rsidRDefault="00726783" w:rsidP="00726783">
      <w:pPr>
        <w:pStyle w:val="2019-20Bullet"/>
      </w:pPr>
      <w:r w:rsidRPr="00726783">
        <w:t xml:space="preserve">the </w:t>
      </w:r>
      <w:proofErr w:type="gramStart"/>
      <w:r w:rsidRPr="00726783">
        <w:t>assets’</w:t>
      </w:r>
      <w:proofErr w:type="gramEnd"/>
      <w:r w:rsidRPr="00726783">
        <w:t xml:space="preserve"> are held by the VEC to collect the contractual cash flows, and</w:t>
      </w:r>
    </w:p>
    <w:p w14:paraId="40CDE70D" w14:textId="77777777" w:rsidR="00726783" w:rsidRPr="00726783" w:rsidRDefault="00726783" w:rsidP="00726783">
      <w:pPr>
        <w:pStyle w:val="2019-20Bullet"/>
      </w:pPr>
      <w:r w:rsidRPr="00726783">
        <w:t>the assets contractual terms give rise to cash flows that are solely payments of principal and interests.</w:t>
      </w:r>
    </w:p>
    <w:p w14:paraId="69CC494B" w14:textId="77777777" w:rsidR="00726783" w:rsidRDefault="00726783" w:rsidP="00726783">
      <w:pPr>
        <w:pStyle w:val="2019-20Bodycopy"/>
      </w:pPr>
      <w:r>
        <w:t xml:space="preserve">These assets are initially </w:t>
      </w:r>
      <w:proofErr w:type="spellStart"/>
      <w:r>
        <w:t>recognised</w:t>
      </w:r>
      <w:proofErr w:type="spellEnd"/>
      <w:r>
        <w:t xml:space="preserve"> at fair value plus any directly attributable transaction costs and subsequently measured at </w:t>
      </w:r>
      <w:proofErr w:type="spellStart"/>
      <w:r>
        <w:t>amortised</w:t>
      </w:r>
      <w:proofErr w:type="spellEnd"/>
      <w:r>
        <w:t xml:space="preserve"> cost using the effective interest method less any impairment.</w:t>
      </w:r>
    </w:p>
    <w:p w14:paraId="5D24AE5E" w14:textId="77777777" w:rsidR="00726783" w:rsidRDefault="00726783" w:rsidP="00726783">
      <w:pPr>
        <w:pStyle w:val="2019-20Bodycopy"/>
      </w:pPr>
      <w:r>
        <w:t xml:space="preserve">The VEC </w:t>
      </w:r>
      <w:proofErr w:type="spellStart"/>
      <w:r>
        <w:t>recognises</w:t>
      </w:r>
      <w:proofErr w:type="spellEnd"/>
      <w:r>
        <w:t xml:space="preserve"> the following assets in this category:</w:t>
      </w:r>
    </w:p>
    <w:p w14:paraId="63422A1B" w14:textId="77777777" w:rsidR="00726783" w:rsidRDefault="00726783" w:rsidP="00726783">
      <w:pPr>
        <w:pStyle w:val="2019-20Bullet"/>
      </w:pPr>
      <w:r>
        <w:t>cash and deposits</w:t>
      </w:r>
    </w:p>
    <w:p w14:paraId="7C564577" w14:textId="2ACBFB92" w:rsidR="00726783" w:rsidRDefault="00726783" w:rsidP="00726783">
      <w:pPr>
        <w:pStyle w:val="2019-20Bullet"/>
      </w:pPr>
      <w:r>
        <w:t>receivables (excluding statutory receivables).</w:t>
      </w:r>
    </w:p>
    <w:p w14:paraId="6E7EC8FB" w14:textId="10F14730" w:rsidR="00726783" w:rsidRDefault="00726783">
      <w:pPr>
        <w:rPr>
          <w:rFonts w:ascii="Arial" w:eastAsia="Times" w:hAnsi="Arial"/>
          <w:sz w:val="20"/>
          <w:lang w:val="en-US"/>
        </w:rPr>
      </w:pPr>
      <w:r>
        <w:br w:type="page"/>
      </w:r>
    </w:p>
    <w:p w14:paraId="14B3E982" w14:textId="77777777" w:rsidR="00726783" w:rsidRDefault="00726783" w:rsidP="00726783">
      <w:pPr>
        <w:pStyle w:val="2019-20HeadingE"/>
      </w:pPr>
      <w:r>
        <w:lastRenderedPageBreak/>
        <w:t>Categories of financial assets</w:t>
      </w:r>
    </w:p>
    <w:p w14:paraId="5511DCB1" w14:textId="77777777" w:rsidR="00726783" w:rsidRDefault="00726783" w:rsidP="00726783">
      <w:pPr>
        <w:pStyle w:val="2019-20Bodycopy"/>
      </w:pPr>
      <w:r w:rsidRPr="00726783">
        <w:rPr>
          <w:b/>
          <w:bCs/>
        </w:rPr>
        <w:t>Receivables and cash</w:t>
      </w:r>
      <w:r>
        <w:t xml:space="preserve"> are financial instrument assets with fixed and determinable payments that are not quoted on an active market. They are initially measured at fair value plus any directly attributable transaction costs. Subsequent to initial measurement, these are measured at </w:t>
      </w:r>
      <w:proofErr w:type="spellStart"/>
      <w:r>
        <w:t>amortised</w:t>
      </w:r>
      <w:proofErr w:type="spellEnd"/>
      <w:r>
        <w:t xml:space="preserve"> cost using the effective interest method, less any impairment.</w:t>
      </w:r>
    </w:p>
    <w:p w14:paraId="294C628C" w14:textId="77777777" w:rsidR="00726783" w:rsidRDefault="00726783" w:rsidP="00726783">
      <w:pPr>
        <w:pStyle w:val="2019-20Bodycopy"/>
      </w:pPr>
      <w:r>
        <w:t xml:space="preserve">The VEC </w:t>
      </w:r>
      <w:proofErr w:type="spellStart"/>
      <w:r>
        <w:t>recognises</w:t>
      </w:r>
      <w:proofErr w:type="spellEnd"/>
      <w:r>
        <w:t xml:space="preserve"> the following assets in this category:</w:t>
      </w:r>
    </w:p>
    <w:p w14:paraId="726D4C14" w14:textId="77777777" w:rsidR="00726783" w:rsidRDefault="00726783" w:rsidP="00726783">
      <w:pPr>
        <w:pStyle w:val="2019-20Bullet"/>
      </w:pPr>
      <w:r>
        <w:t>cash and deposits</w:t>
      </w:r>
    </w:p>
    <w:p w14:paraId="660C9672" w14:textId="77777777" w:rsidR="00726783" w:rsidRDefault="00726783" w:rsidP="00726783">
      <w:pPr>
        <w:pStyle w:val="2019-20Bullet"/>
      </w:pPr>
      <w:r>
        <w:t>receivables (excluding statutory receivables).</w:t>
      </w:r>
    </w:p>
    <w:p w14:paraId="0BF484EF" w14:textId="77777777" w:rsidR="00726783" w:rsidRDefault="00726783" w:rsidP="00726783">
      <w:pPr>
        <w:pStyle w:val="2019-20HeadingE"/>
      </w:pPr>
      <w:r>
        <w:t>Categories of financial liabilities</w:t>
      </w:r>
    </w:p>
    <w:p w14:paraId="3E9C7F6B" w14:textId="77777777" w:rsidR="00726783" w:rsidRDefault="00726783" w:rsidP="00726783">
      <w:pPr>
        <w:pStyle w:val="2019-20Bodycopy"/>
      </w:pPr>
      <w:r w:rsidRPr="00726783">
        <w:rPr>
          <w:b/>
          <w:bCs/>
        </w:rPr>
        <w:t xml:space="preserve">Financial liabilities at </w:t>
      </w:r>
      <w:proofErr w:type="spellStart"/>
      <w:r w:rsidRPr="00726783">
        <w:rPr>
          <w:b/>
          <w:bCs/>
        </w:rPr>
        <w:t>amortised</w:t>
      </w:r>
      <w:proofErr w:type="spellEnd"/>
      <w:r>
        <w:t xml:space="preserve"> cost are initially </w:t>
      </w:r>
      <w:proofErr w:type="spellStart"/>
      <w:r>
        <w:t>recognised</w:t>
      </w:r>
      <w:proofErr w:type="spellEnd"/>
      <w:r>
        <w:t xml:space="preserve"> on the date they are originated. They are initially measured at fair value plus any directly attributable transaction costs. Subsequent to initial recognition, these financial instruments are measured at </w:t>
      </w:r>
      <w:proofErr w:type="spellStart"/>
      <w:r>
        <w:t>amortised</w:t>
      </w:r>
      <w:proofErr w:type="spellEnd"/>
      <w:r>
        <w:t xml:space="preserve"> cost with any difference between the initial </w:t>
      </w:r>
      <w:proofErr w:type="spellStart"/>
      <w:r>
        <w:t>recognised</w:t>
      </w:r>
      <w:proofErr w:type="spellEnd"/>
      <w:r>
        <w:t xml:space="preserve"> amount and the redemption value being </w:t>
      </w:r>
      <w:proofErr w:type="spellStart"/>
      <w:r>
        <w:t>recognised</w:t>
      </w:r>
      <w:proofErr w:type="spellEnd"/>
      <w:r>
        <w:t xml:space="preserve"> in profit and loss over the period of the interest-bearing liability, using the effective interest rate method.</w:t>
      </w:r>
    </w:p>
    <w:p w14:paraId="14D1075D" w14:textId="77777777" w:rsidR="00726783" w:rsidRDefault="00726783" w:rsidP="00726783">
      <w:pPr>
        <w:pStyle w:val="2019-20Bodycopy"/>
      </w:pPr>
      <w:r>
        <w:t xml:space="preserve">The VEC </w:t>
      </w:r>
      <w:proofErr w:type="spellStart"/>
      <w:r>
        <w:t>recognises</w:t>
      </w:r>
      <w:proofErr w:type="spellEnd"/>
      <w:r>
        <w:t xml:space="preserve"> the following liabilities in this category:</w:t>
      </w:r>
    </w:p>
    <w:p w14:paraId="321425F2" w14:textId="77777777" w:rsidR="00726783" w:rsidRDefault="00726783" w:rsidP="00726783">
      <w:pPr>
        <w:pStyle w:val="2019-20Bullet"/>
      </w:pPr>
      <w:r>
        <w:t>payables (excluding statutory payables); and</w:t>
      </w:r>
    </w:p>
    <w:p w14:paraId="10496C9E" w14:textId="0D09147C" w:rsidR="00726783" w:rsidRDefault="00726783" w:rsidP="00726783">
      <w:pPr>
        <w:pStyle w:val="2019-20Bullet"/>
      </w:pPr>
      <w:r>
        <w:t>borrowings (including finance lease liabilities).</w:t>
      </w:r>
    </w:p>
    <w:p w14:paraId="6BD8B466" w14:textId="77777777" w:rsidR="00726783" w:rsidRDefault="00726783" w:rsidP="00726783">
      <w:pPr>
        <w:pStyle w:val="2019-20HeadingE"/>
      </w:pPr>
      <w:r>
        <w:t>Derecognition of financial assets</w:t>
      </w:r>
    </w:p>
    <w:p w14:paraId="738DA670" w14:textId="77777777" w:rsidR="00726783" w:rsidRDefault="00726783" w:rsidP="00726783">
      <w:pPr>
        <w:pStyle w:val="2019-20Bodycopy"/>
      </w:pPr>
      <w:r>
        <w:t xml:space="preserve">A financial asset (or, where applicable, a part of a financial asset or part of a group of similar financial assets) is </w:t>
      </w:r>
      <w:proofErr w:type="spellStart"/>
      <w:r>
        <w:t>derecognised</w:t>
      </w:r>
      <w:proofErr w:type="spellEnd"/>
      <w:r>
        <w:t xml:space="preserve"> when:</w:t>
      </w:r>
    </w:p>
    <w:p w14:paraId="5B939ADD" w14:textId="33975B9E" w:rsidR="00726783" w:rsidRDefault="00726783" w:rsidP="00726783">
      <w:pPr>
        <w:pStyle w:val="2019-20Bullet"/>
      </w:pPr>
      <w:r>
        <w:t>the rights to receive cash flows from the asset have expired; or</w:t>
      </w:r>
    </w:p>
    <w:p w14:paraId="3625B76A" w14:textId="77777777" w:rsidR="00726783" w:rsidRDefault="00726783" w:rsidP="00726783">
      <w:pPr>
        <w:pStyle w:val="2019-20Bullet"/>
      </w:pPr>
      <w:r>
        <w:t>the VEC retains the right to receive cash flows from the asset, but has assumed an obligation to pay them in full without material delay to a third party under a ‘pass through’ arrangement; or</w:t>
      </w:r>
    </w:p>
    <w:p w14:paraId="5FFA213E" w14:textId="77777777" w:rsidR="00726783" w:rsidRDefault="00726783" w:rsidP="00726783">
      <w:pPr>
        <w:pStyle w:val="2019-20Bullet"/>
      </w:pPr>
      <w:r>
        <w:t>the VEC has transferred its rights to receive cash flows from the asset either:</w:t>
      </w:r>
    </w:p>
    <w:p w14:paraId="19DA2928" w14:textId="77777777" w:rsidR="00726783" w:rsidRDefault="00726783" w:rsidP="00726783">
      <w:pPr>
        <w:pStyle w:val="2019-20Bulletdash2ndlevel"/>
      </w:pPr>
      <w:r>
        <w:t>has transferred substantially all the risks and rewards of the asset; or</w:t>
      </w:r>
    </w:p>
    <w:p w14:paraId="6169B101" w14:textId="77777777" w:rsidR="00726783" w:rsidRDefault="00726783" w:rsidP="00726783">
      <w:pPr>
        <w:pStyle w:val="2019-20Bulletdash2ndlevel"/>
      </w:pPr>
      <w:r>
        <w:t>has neither transferred nor retained substantially all the risks and rewards of the asset, but has transferred control of the asset.</w:t>
      </w:r>
    </w:p>
    <w:p w14:paraId="2EB86C86" w14:textId="77777777" w:rsidR="00726783" w:rsidRDefault="00726783" w:rsidP="00726783">
      <w:pPr>
        <w:pStyle w:val="2019-20Bodycopy"/>
      </w:pPr>
      <w:r>
        <w:t xml:space="preserve">Where the VEC has neither transferred nor retained substantially all the risks and rewards or transferred control, the asset is </w:t>
      </w:r>
      <w:proofErr w:type="spellStart"/>
      <w:r>
        <w:t>recognised</w:t>
      </w:r>
      <w:proofErr w:type="spellEnd"/>
      <w:r>
        <w:t xml:space="preserve"> to the extent of the VEC’s continuing involvement in the asset.</w:t>
      </w:r>
    </w:p>
    <w:p w14:paraId="48A90925" w14:textId="77777777" w:rsidR="00726783" w:rsidRDefault="00726783" w:rsidP="00726783">
      <w:pPr>
        <w:pStyle w:val="2019-20HeadingE"/>
      </w:pPr>
      <w:r>
        <w:t>Derecognition of financial liabilities</w:t>
      </w:r>
    </w:p>
    <w:p w14:paraId="17D0A9C2" w14:textId="77777777" w:rsidR="00726783" w:rsidRDefault="00726783" w:rsidP="00726783">
      <w:pPr>
        <w:pStyle w:val="2019-20Bodycopy"/>
      </w:pPr>
      <w:r>
        <w:t xml:space="preserve">A financial liability is </w:t>
      </w:r>
      <w:proofErr w:type="spellStart"/>
      <w:r>
        <w:t>derecognised</w:t>
      </w:r>
      <w:proofErr w:type="spellEnd"/>
      <w:r>
        <w:t xml:space="preserve"> when the obligation under the liability is discharged, cancelled or expires.</w:t>
      </w:r>
    </w:p>
    <w:p w14:paraId="3B0D3EBC" w14:textId="77777777" w:rsidR="00726783" w:rsidRDefault="00726783" w:rsidP="00726783">
      <w:pPr>
        <w:pStyle w:val="2019-20Bodycopy"/>
      </w:pPr>
      <w:r>
        <w:t xml:space="preserve">When an existing financial liability is replaced by another from the same lender or substantially different terms, or the terms of an existing liability are substantially modified, such an exchange or modification is treated as a derecognition of the original liability and the recognition of a new liability. The difference in the respective carrying amounts is </w:t>
      </w:r>
      <w:proofErr w:type="spellStart"/>
      <w:r>
        <w:t>recognised</w:t>
      </w:r>
      <w:proofErr w:type="spellEnd"/>
      <w:r>
        <w:t xml:space="preserve"> as an ‘other economic flow’ in the comprehensive operating statement.</w:t>
      </w:r>
    </w:p>
    <w:p w14:paraId="062C822D" w14:textId="77777777" w:rsidR="00726783" w:rsidRDefault="00726783" w:rsidP="00726783">
      <w:pPr>
        <w:pStyle w:val="2019-20HeadingE"/>
      </w:pPr>
      <w:r>
        <w:lastRenderedPageBreak/>
        <w:t>Reclassification of financial instruments</w:t>
      </w:r>
    </w:p>
    <w:p w14:paraId="748A9D96" w14:textId="77777777" w:rsidR="00726783" w:rsidRDefault="00726783" w:rsidP="00726783">
      <w:pPr>
        <w:pStyle w:val="2019-20Bodycopy"/>
      </w:pPr>
      <w:r>
        <w:t xml:space="preserve">Subsequent to initial recognition reclassification of financial liabilities is not permitted. Financial assets are required to be reclassified between fair value through net result, fair value through other comprehensive income and </w:t>
      </w:r>
      <w:proofErr w:type="spellStart"/>
      <w:r>
        <w:t>amortised</w:t>
      </w:r>
      <w:proofErr w:type="spellEnd"/>
      <w:r>
        <w:t xml:space="preserve"> cost when, and only when, the VEC business model for managing its financial assets has changes such that its previous model would no longer apply.</w:t>
      </w:r>
    </w:p>
    <w:p w14:paraId="04CC67E6" w14:textId="77777777" w:rsidR="00726783" w:rsidRDefault="00726783" w:rsidP="00726783">
      <w:pPr>
        <w:pStyle w:val="2019-20Bodycopy"/>
      </w:pPr>
      <w:r>
        <w:t>However, the VEC is generally unable to change its business model because it is determined by the Performance Management Framework (PMF) and all Victorian government agencies are required to apply the PMF under the Standing Directions of the Assistant Treasurer 2018.</w:t>
      </w:r>
    </w:p>
    <w:p w14:paraId="045422E9" w14:textId="4DF7EBDA" w:rsidR="00726783" w:rsidRDefault="00726783" w:rsidP="00726783">
      <w:pPr>
        <w:pStyle w:val="2019-20Bodycopy"/>
      </w:pPr>
      <w:r>
        <w:t xml:space="preserve">If under rare circumstances an asset is reclassified, the reclassification is applied prospectively from the reclassification date and previously </w:t>
      </w:r>
      <w:proofErr w:type="spellStart"/>
      <w:r>
        <w:t>recognised</w:t>
      </w:r>
      <w:proofErr w:type="spellEnd"/>
      <w:r>
        <w:t xml:space="preserve"> gains, losses or interest should not be restated. If the asset is reclassified to fair value, the fair value should be determined at the reclassification date and any gain or loss arising from a difference between the carrying amount and fair value is </w:t>
      </w:r>
      <w:proofErr w:type="spellStart"/>
      <w:r>
        <w:t>recognised</w:t>
      </w:r>
      <w:proofErr w:type="spellEnd"/>
      <w:r>
        <w:t xml:space="preserve"> in net result.</w:t>
      </w:r>
    </w:p>
    <w:p w14:paraId="6BA0893A" w14:textId="08BD7933" w:rsidR="00726783" w:rsidRDefault="00726783">
      <w:pPr>
        <w:rPr>
          <w:rFonts w:ascii="Arial" w:hAnsi="Arial"/>
          <w:i/>
          <w:sz w:val="18"/>
        </w:rPr>
      </w:pPr>
      <w:r>
        <w:br w:type="page"/>
      </w:r>
    </w:p>
    <w:p w14:paraId="67DF5F22" w14:textId="772A2A15" w:rsidR="00726783" w:rsidRDefault="00726783" w:rsidP="00726783">
      <w:pPr>
        <w:pStyle w:val="2019-20HeadingD-onlyusedinFins"/>
      </w:pPr>
      <w:r w:rsidRPr="00726783">
        <w:lastRenderedPageBreak/>
        <w:t>8.1.1 Financial instruments: categorisation</w:t>
      </w:r>
    </w:p>
    <w:tbl>
      <w:tblPr>
        <w:tblStyle w:val="TableGrid"/>
        <w:tblW w:w="0" w:type="auto"/>
        <w:tblLook w:val="04A0" w:firstRow="1" w:lastRow="0" w:firstColumn="1" w:lastColumn="0" w:noHBand="0" w:noVBand="1"/>
      </w:tblPr>
      <w:tblGrid>
        <w:gridCol w:w="3686"/>
        <w:gridCol w:w="1269"/>
        <w:gridCol w:w="1269"/>
        <w:gridCol w:w="1714"/>
        <w:gridCol w:w="1276"/>
      </w:tblGrid>
      <w:tr w:rsidR="00726783" w14:paraId="4CC16B57" w14:textId="77777777" w:rsidTr="00726783">
        <w:trPr>
          <w:cnfStyle w:val="100000000000" w:firstRow="1" w:lastRow="0" w:firstColumn="0" w:lastColumn="0" w:oddVBand="0" w:evenVBand="0" w:oddHBand="0" w:evenHBand="0" w:firstRowFirstColumn="0" w:firstRowLastColumn="0" w:lastRowFirstColumn="0" w:lastRowLastColumn="0"/>
        </w:trPr>
        <w:tc>
          <w:tcPr>
            <w:tcW w:w="3686" w:type="dxa"/>
            <w:tcBorders>
              <w:bottom w:val="single" w:sz="4" w:space="0" w:color="auto"/>
            </w:tcBorders>
            <w:shd w:val="clear" w:color="auto" w:fill="D63A5A"/>
          </w:tcPr>
          <w:p w14:paraId="5C51CBF3" w14:textId="77777777" w:rsidR="00726783" w:rsidRDefault="00726783" w:rsidP="007C7ED3">
            <w:pPr>
              <w:pStyle w:val="2019-20tablecolheadright"/>
            </w:pPr>
          </w:p>
        </w:tc>
        <w:tc>
          <w:tcPr>
            <w:tcW w:w="1269" w:type="dxa"/>
            <w:tcBorders>
              <w:bottom w:val="single" w:sz="4" w:space="0" w:color="auto"/>
            </w:tcBorders>
            <w:shd w:val="clear" w:color="auto" w:fill="D63A5A"/>
          </w:tcPr>
          <w:p w14:paraId="490A1506" w14:textId="77777777" w:rsidR="00726783" w:rsidRDefault="00726783" w:rsidP="007C7ED3">
            <w:pPr>
              <w:pStyle w:val="2019-20tablecolheadright"/>
            </w:pPr>
            <w:r>
              <w:t>CASH AND DEPOSITS</w:t>
            </w:r>
          </w:p>
          <w:p w14:paraId="22D568AA" w14:textId="77777777" w:rsidR="00726783" w:rsidRDefault="00726783" w:rsidP="007C7ED3">
            <w:pPr>
              <w:pStyle w:val="2019-20tablecolheadright"/>
            </w:pPr>
            <w:r>
              <w:t>$’000</w:t>
            </w:r>
          </w:p>
        </w:tc>
        <w:tc>
          <w:tcPr>
            <w:tcW w:w="1269" w:type="dxa"/>
            <w:tcBorders>
              <w:bottom w:val="single" w:sz="4" w:space="0" w:color="auto"/>
            </w:tcBorders>
            <w:shd w:val="clear" w:color="auto" w:fill="D63A5A"/>
          </w:tcPr>
          <w:p w14:paraId="701D014B" w14:textId="77777777" w:rsidR="00726783" w:rsidRDefault="00726783" w:rsidP="007C7ED3">
            <w:pPr>
              <w:pStyle w:val="2019-20tablecolheadright"/>
            </w:pPr>
            <w:r>
              <w:t>FINANCIAL ASSETS AT AMORTISED COST</w:t>
            </w:r>
          </w:p>
          <w:p w14:paraId="23C79BA6" w14:textId="77777777" w:rsidR="00726783" w:rsidRDefault="00726783" w:rsidP="007C7ED3">
            <w:pPr>
              <w:pStyle w:val="2019-20tablecolheadright"/>
            </w:pPr>
            <w:r>
              <w:t>$’000</w:t>
            </w:r>
          </w:p>
        </w:tc>
        <w:tc>
          <w:tcPr>
            <w:tcW w:w="1714" w:type="dxa"/>
            <w:tcBorders>
              <w:bottom w:val="single" w:sz="4" w:space="0" w:color="auto"/>
            </w:tcBorders>
            <w:shd w:val="clear" w:color="auto" w:fill="D63A5A"/>
          </w:tcPr>
          <w:p w14:paraId="3BAAFD75" w14:textId="77777777" w:rsidR="00726783" w:rsidRDefault="00726783" w:rsidP="007C7ED3">
            <w:pPr>
              <w:pStyle w:val="2019-20tablecolheadright"/>
            </w:pPr>
            <w:r>
              <w:t>FINANCIAL LIABILITIES AT AMORTISED COST</w:t>
            </w:r>
          </w:p>
          <w:p w14:paraId="29CA364A" w14:textId="77777777" w:rsidR="00726783" w:rsidRDefault="00726783" w:rsidP="007C7ED3">
            <w:pPr>
              <w:pStyle w:val="2019-20tablecolheadright"/>
            </w:pPr>
            <w:r>
              <w:t>$’000</w:t>
            </w:r>
          </w:p>
        </w:tc>
        <w:tc>
          <w:tcPr>
            <w:tcW w:w="1276" w:type="dxa"/>
            <w:tcBorders>
              <w:bottom w:val="single" w:sz="4" w:space="0" w:color="auto"/>
            </w:tcBorders>
            <w:shd w:val="clear" w:color="auto" w:fill="D63A5A"/>
          </w:tcPr>
          <w:p w14:paraId="4D9184FB" w14:textId="77777777" w:rsidR="00726783" w:rsidRDefault="00726783" w:rsidP="007C7ED3">
            <w:pPr>
              <w:pStyle w:val="2019-20tablecolheadright"/>
            </w:pPr>
            <w:r>
              <w:t>TOTAL</w:t>
            </w:r>
          </w:p>
          <w:p w14:paraId="62A771B0" w14:textId="77777777" w:rsidR="00726783" w:rsidRDefault="00726783" w:rsidP="007C7ED3">
            <w:pPr>
              <w:pStyle w:val="2019-20tablecolheadright"/>
            </w:pPr>
            <w:r>
              <w:t>$’000</w:t>
            </w:r>
          </w:p>
        </w:tc>
      </w:tr>
      <w:tr w:rsidR="00726783" w:rsidRPr="00A87F80" w14:paraId="2D25ED0E" w14:textId="77777777" w:rsidTr="00726783">
        <w:tc>
          <w:tcPr>
            <w:tcW w:w="3686" w:type="dxa"/>
            <w:shd w:val="clear" w:color="auto" w:fill="F2F2F2" w:themeFill="background1" w:themeFillShade="F2"/>
          </w:tcPr>
          <w:p w14:paraId="333FD2DB" w14:textId="4EAB3A9D" w:rsidR="00726783" w:rsidRPr="00C145A1" w:rsidRDefault="00726783" w:rsidP="00726783">
            <w:pPr>
              <w:pStyle w:val="2019-20tabletextBoldleft"/>
            </w:pPr>
            <w:r>
              <w:t>2021</w:t>
            </w:r>
          </w:p>
        </w:tc>
        <w:tc>
          <w:tcPr>
            <w:tcW w:w="1269" w:type="dxa"/>
            <w:shd w:val="clear" w:color="auto" w:fill="F2F2F2" w:themeFill="background1" w:themeFillShade="F2"/>
          </w:tcPr>
          <w:p w14:paraId="3288E4C4" w14:textId="77777777" w:rsidR="00726783" w:rsidRPr="00C145A1" w:rsidRDefault="00726783" w:rsidP="00726783">
            <w:pPr>
              <w:pStyle w:val="2019-20tabletextright"/>
            </w:pPr>
          </w:p>
        </w:tc>
        <w:tc>
          <w:tcPr>
            <w:tcW w:w="1269" w:type="dxa"/>
            <w:shd w:val="clear" w:color="auto" w:fill="F2F2F2" w:themeFill="background1" w:themeFillShade="F2"/>
          </w:tcPr>
          <w:p w14:paraId="48BCF870" w14:textId="77777777" w:rsidR="00726783" w:rsidRPr="00C145A1" w:rsidRDefault="00726783" w:rsidP="00726783">
            <w:pPr>
              <w:pStyle w:val="2019-20tabletextright"/>
            </w:pPr>
          </w:p>
        </w:tc>
        <w:tc>
          <w:tcPr>
            <w:tcW w:w="1714" w:type="dxa"/>
            <w:shd w:val="clear" w:color="auto" w:fill="F2F2F2" w:themeFill="background1" w:themeFillShade="F2"/>
          </w:tcPr>
          <w:p w14:paraId="1493B43C" w14:textId="77777777" w:rsidR="00726783" w:rsidRPr="00C145A1" w:rsidRDefault="00726783" w:rsidP="00726783">
            <w:pPr>
              <w:pStyle w:val="2019-20tabletextright"/>
            </w:pPr>
          </w:p>
        </w:tc>
        <w:tc>
          <w:tcPr>
            <w:tcW w:w="1276" w:type="dxa"/>
            <w:shd w:val="clear" w:color="auto" w:fill="F2F2F2" w:themeFill="background1" w:themeFillShade="F2"/>
          </w:tcPr>
          <w:p w14:paraId="01762995" w14:textId="77777777" w:rsidR="00726783" w:rsidRPr="00C145A1" w:rsidRDefault="00726783" w:rsidP="00726783">
            <w:pPr>
              <w:pStyle w:val="2019-20tabletextright"/>
            </w:pPr>
          </w:p>
        </w:tc>
      </w:tr>
      <w:tr w:rsidR="00726783" w:rsidRPr="00A87F80" w14:paraId="685CEC8B" w14:textId="77777777" w:rsidTr="00726783">
        <w:tc>
          <w:tcPr>
            <w:tcW w:w="3686" w:type="dxa"/>
            <w:shd w:val="clear" w:color="auto" w:fill="F2F2F2" w:themeFill="background1" w:themeFillShade="F2"/>
          </w:tcPr>
          <w:p w14:paraId="23040735" w14:textId="5590E2E3" w:rsidR="00726783" w:rsidRPr="00C145A1" w:rsidRDefault="00726783" w:rsidP="00726783">
            <w:pPr>
              <w:pStyle w:val="2019-20tabletextBoldleft"/>
              <w:rPr>
                <w:rFonts w:cs="Arial"/>
              </w:rPr>
            </w:pPr>
            <w:r>
              <w:rPr>
                <w:spacing w:val="-4"/>
              </w:rPr>
              <w:t>Contractual financial assets</w:t>
            </w:r>
          </w:p>
        </w:tc>
        <w:tc>
          <w:tcPr>
            <w:tcW w:w="1269" w:type="dxa"/>
            <w:shd w:val="clear" w:color="auto" w:fill="F2F2F2" w:themeFill="background1" w:themeFillShade="F2"/>
          </w:tcPr>
          <w:p w14:paraId="6C95486B" w14:textId="77777777" w:rsidR="00726783" w:rsidRPr="00C145A1" w:rsidRDefault="00726783" w:rsidP="00726783">
            <w:pPr>
              <w:pStyle w:val="2019-20tabletextright"/>
              <w:rPr>
                <w:rFonts w:cs="Arial"/>
              </w:rPr>
            </w:pPr>
          </w:p>
        </w:tc>
        <w:tc>
          <w:tcPr>
            <w:tcW w:w="1269" w:type="dxa"/>
            <w:shd w:val="clear" w:color="auto" w:fill="F2F2F2" w:themeFill="background1" w:themeFillShade="F2"/>
          </w:tcPr>
          <w:p w14:paraId="36080FFE" w14:textId="77777777" w:rsidR="00726783" w:rsidRPr="00C145A1" w:rsidRDefault="00726783" w:rsidP="00726783">
            <w:pPr>
              <w:pStyle w:val="2019-20tabletextright"/>
              <w:rPr>
                <w:rFonts w:cs="Arial"/>
              </w:rPr>
            </w:pPr>
          </w:p>
        </w:tc>
        <w:tc>
          <w:tcPr>
            <w:tcW w:w="1714" w:type="dxa"/>
            <w:shd w:val="clear" w:color="auto" w:fill="F2F2F2" w:themeFill="background1" w:themeFillShade="F2"/>
          </w:tcPr>
          <w:p w14:paraId="6E5A60B5" w14:textId="77777777" w:rsidR="00726783" w:rsidRPr="00C145A1" w:rsidRDefault="00726783" w:rsidP="00726783">
            <w:pPr>
              <w:pStyle w:val="2019-20tabletextright"/>
              <w:rPr>
                <w:rFonts w:cs="Arial"/>
              </w:rPr>
            </w:pPr>
          </w:p>
        </w:tc>
        <w:tc>
          <w:tcPr>
            <w:tcW w:w="1276" w:type="dxa"/>
            <w:shd w:val="clear" w:color="auto" w:fill="F2F2F2" w:themeFill="background1" w:themeFillShade="F2"/>
          </w:tcPr>
          <w:p w14:paraId="1C3CED00" w14:textId="77777777" w:rsidR="00726783" w:rsidRPr="00C145A1" w:rsidRDefault="00726783" w:rsidP="00726783">
            <w:pPr>
              <w:pStyle w:val="2019-20tabletextright"/>
              <w:rPr>
                <w:rFonts w:cs="Arial"/>
              </w:rPr>
            </w:pPr>
          </w:p>
        </w:tc>
      </w:tr>
      <w:tr w:rsidR="00726783" w:rsidRPr="00A87F80" w14:paraId="7D19626A" w14:textId="77777777" w:rsidTr="00726783">
        <w:tc>
          <w:tcPr>
            <w:tcW w:w="3686" w:type="dxa"/>
            <w:shd w:val="clear" w:color="auto" w:fill="F2F2F2" w:themeFill="background1" w:themeFillShade="F2"/>
          </w:tcPr>
          <w:p w14:paraId="4FEB7EA4" w14:textId="33809C14" w:rsidR="00726783" w:rsidRPr="00E23B80" w:rsidRDefault="00726783" w:rsidP="00726783">
            <w:pPr>
              <w:pStyle w:val="2019-20tabletextleft"/>
              <w:rPr>
                <w:rFonts w:cs="Arial"/>
              </w:rPr>
            </w:pPr>
            <w:r>
              <w:t>Cash and deposits</w:t>
            </w:r>
          </w:p>
        </w:tc>
        <w:tc>
          <w:tcPr>
            <w:tcW w:w="1269" w:type="dxa"/>
            <w:shd w:val="clear" w:color="auto" w:fill="F2F2F2" w:themeFill="background1" w:themeFillShade="F2"/>
          </w:tcPr>
          <w:p w14:paraId="186633DF" w14:textId="0F8001E2" w:rsidR="00726783" w:rsidRPr="00E23B80" w:rsidRDefault="00726783" w:rsidP="00726783">
            <w:pPr>
              <w:pStyle w:val="2019-20tabletextright"/>
              <w:rPr>
                <w:rFonts w:cs="Arial"/>
              </w:rPr>
            </w:pPr>
            <w:r>
              <w:t xml:space="preserve"> 3 </w:t>
            </w:r>
          </w:p>
        </w:tc>
        <w:tc>
          <w:tcPr>
            <w:tcW w:w="1269" w:type="dxa"/>
            <w:shd w:val="clear" w:color="auto" w:fill="F2F2F2" w:themeFill="background1" w:themeFillShade="F2"/>
          </w:tcPr>
          <w:p w14:paraId="23E0A0C5" w14:textId="5066EEB6" w:rsidR="00726783" w:rsidRPr="00E23B80" w:rsidRDefault="00726783" w:rsidP="00726783">
            <w:pPr>
              <w:pStyle w:val="2019-20tabletextright"/>
              <w:rPr>
                <w:rFonts w:cs="Arial"/>
              </w:rPr>
            </w:pPr>
            <w:r>
              <w:t xml:space="preserve"> - </w:t>
            </w:r>
          </w:p>
        </w:tc>
        <w:tc>
          <w:tcPr>
            <w:tcW w:w="1714" w:type="dxa"/>
            <w:shd w:val="clear" w:color="auto" w:fill="F2F2F2" w:themeFill="background1" w:themeFillShade="F2"/>
          </w:tcPr>
          <w:p w14:paraId="7B84663A" w14:textId="2035CF09" w:rsidR="00726783" w:rsidRPr="00E23B80" w:rsidRDefault="00726783" w:rsidP="00726783">
            <w:pPr>
              <w:pStyle w:val="2019-20tabletextright"/>
              <w:rPr>
                <w:rFonts w:cs="Arial"/>
              </w:rPr>
            </w:pPr>
            <w:r>
              <w:t xml:space="preserve"> - </w:t>
            </w:r>
          </w:p>
        </w:tc>
        <w:tc>
          <w:tcPr>
            <w:tcW w:w="1276" w:type="dxa"/>
            <w:shd w:val="clear" w:color="auto" w:fill="F2F2F2" w:themeFill="background1" w:themeFillShade="F2"/>
          </w:tcPr>
          <w:p w14:paraId="2152B5E9" w14:textId="7F0F1B27" w:rsidR="00726783" w:rsidRPr="00E23B80" w:rsidRDefault="00726783" w:rsidP="00726783">
            <w:pPr>
              <w:pStyle w:val="2019-20tabletextright"/>
              <w:rPr>
                <w:rFonts w:cs="Arial"/>
              </w:rPr>
            </w:pPr>
            <w:r>
              <w:t xml:space="preserve"> 3 </w:t>
            </w:r>
          </w:p>
        </w:tc>
      </w:tr>
      <w:tr w:rsidR="00726783" w:rsidRPr="00A87F80" w14:paraId="548437CE" w14:textId="77777777" w:rsidTr="00726783">
        <w:tc>
          <w:tcPr>
            <w:tcW w:w="3686" w:type="dxa"/>
            <w:shd w:val="clear" w:color="auto" w:fill="F2F2F2" w:themeFill="background1" w:themeFillShade="F2"/>
          </w:tcPr>
          <w:p w14:paraId="51E1743E" w14:textId="4A368B9F" w:rsidR="00726783" w:rsidRPr="00E23B80" w:rsidRDefault="00726783" w:rsidP="00726783">
            <w:pPr>
              <w:pStyle w:val="2019-20tabletextleft"/>
              <w:rPr>
                <w:rStyle w:val="BodyCopySemibold"/>
                <w:rFonts w:eastAsia="MS Mincho" w:cs="Arial"/>
                <w:bCs w:val="0"/>
              </w:rPr>
            </w:pPr>
            <w:r>
              <w:t>Receivables (</w:t>
            </w:r>
            <w:proofErr w:type="spellStart"/>
            <w:r>
              <w:t>i</w:t>
            </w:r>
            <w:proofErr w:type="spellEnd"/>
            <w:r>
              <w:t>)</w:t>
            </w:r>
          </w:p>
        </w:tc>
        <w:tc>
          <w:tcPr>
            <w:tcW w:w="1269" w:type="dxa"/>
            <w:shd w:val="clear" w:color="auto" w:fill="F2F2F2" w:themeFill="background1" w:themeFillShade="F2"/>
          </w:tcPr>
          <w:p w14:paraId="5135528D" w14:textId="2A06B105" w:rsidR="00726783" w:rsidRPr="00E23B80" w:rsidRDefault="00726783" w:rsidP="00726783">
            <w:pPr>
              <w:pStyle w:val="2019-20tabletextright"/>
              <w:rPr>
                <w:rStyle w:val="BodyCopySemibold"/>
                <w:rFonts w:eastAsia="MS Mincho" w:cs="Arial"/>
                <w:bCs w:val="0"/>
              </w:rPr>
            </w:pPr>
            <w:r>
              <w:t xml:space="preserve"> 2,734 </w:t>
            </w:r>
          </w:p>
        </w:tc>
        <w:tc>
          <w:tcPr>
            <w:tcW w:w="1269" w:type="dxa"/>
            <w:shd w:val="clear" w:color="auto" w:fill="F2F2F2" w:themeFill="background1" w:themeFillShade="F2"/>
          </w:tcPr>
          <w:p w14:paraId="05ACD7DF" w14:textId="6FACAFE1" w:rsidR="00726783" w:rsidRPr="00E23B80" w:rsidRDefault="00726783" w:rsidP="00726783">
            <w:pPr>
              <w:pStyle w:val="2019-20tabletextright"/>
              <w:rPr>
                <w:rFonts w:cs="Arial"/>
              </w:rPr>
            </w:pPr>
            <w:r>
              <w:t xml:space="preserve"> - </w:t>
            </w:r>
          </w:p>
        </w:tc>
        <w:tc>
          <w:tcPr>
            <w:tcW w:w="1714" w:type="dxa"/>
            <w:shd w:val="clear" w:color="auto" w:fill="F2F2F2" w:themeFill="background1" w:themeFillShade="F2"/>
          </w:tcPr>
          <w:p w14:paraId="52E24806" w14:textId="228CC5CE" w:rsidR="00726783" w:rsidRPr="00E23B80" w:rsidRDefault="00726783" w:rsidP="00726783">
            <w:pPr>
              <w:pStyle w:val="2019-20tabletextright"/>
              <w:rPr>
                <w:rFonts w:cs="Arial"/>
              </w:rPr>
            </w:pPr>
            <w:r>
              <w:t xml:space="preserve"> - </w:t>
            </w:r>
          </w:p>
        </w:tc>
        <w:tc>
          <w:tcPr>
            <w:tcW w:w="1276" w:type="dxa"/>
            <w:shd w:val="clear" w:color="auto" w:fill="F2F2F2" w:themeFill="background1" w:themeFillShade="F2"/>
          </w:tcPr>
          <w:p w14:paraId="4DF1E8FE" w14:textId="7F1131DF" w:rsidR="00726783" w:rsidRPr="00E23B80" w:rsidRDefault="00726783" w:rsidP="00726783">
            <w:pPr>
              <w:pStyle w:val="2019-20tabletextright"/>
              <w:rPr>
                <w:rFonts w:cs="Arial"/>
              </w:rPr>
            </w:pPr>
            <w:r>
              <w:t xml:space="preserve"> 2,734 </w:t>
            </w:r>
          </w:p>
        </w:tc>
      </w:tr>
      <w:tr w:rsidR="00726783" w:rsidRPr="00A87F80" w14:paraId="764042E8" w14:textId="77777777" w:rsidTr="00726783">
        <w:tc>
          <w:tcPr>
            <w:tcW w:w="3686" w:type="dxa"/>
            <w:shd w:val="clear" w:color="auto" w:fill="F2F2F2" w:themeFill="background1" w:themeFillShade="F2"/>
          </w:tcPr>
          <w:p w14:paraId="6F5DCA60" w14:textId="62FF0D9F" w:rsidR="00726783" w:rsidRPr="00C145A1" w:rsidRDefault="00726783" w:rsidP="00726783">
            <w:pPr>
              <w:pStyle w:val="2019-20tabletextBoldleft"/>
              <w:rPr>
                <w:rStyle w:val="BodyCopySemibold"/>
                <w:rFonts w:eastAsia="MS Mincho" w:cs="Arial"/>
                <w:b/>
                <w:bCs/>
              </w:rPr>
            </w:pPr>
            <w:r>
              <w:t>Total contractual financial assets</w:t>
            </w:r>
          </w:p>
        </w:tc>
        <w:tc>
          <w:tcPr>
            <w:tcW w:w="1269" w:type="dxa"/>
            <w:shd w:val="clear" w:color="auto" w:fill="F2F2F2" w:themeFill="background1" w:themeFillShade="F2"/>
          </w:tcPr>
          <w:p w14:paraId="7C29BE55" w14:textId="24100755" w:rsidR="00726783" w:rsidRPr="00C145A1" w:rsidRDefault="00726783" w:rsidP="00726783">
            <w:pPr>
              <w:pStyle w:val="2019-20tabletextboldright"/>
              <w:rPr>
                <w:rStyle w:val="BodyCopySemibold"/>
                <w:rFonts w:eastAsia="MS Mincho" w:cs="Arial"/>
                <w:b/>
                <w:bCs/>
              </w:rPr>
            </w:pPr>
            <w:r>
              <w:t xml:space="preserve"> 2,737 </w:t>
            </w:r>
          </w:p>
        </w:tc>
        <w:tc>
          <w:tcPr>
            <w:tcW w:w="1269" w:type="dxa"/>
            <w:shd w:val="clear" w:color="auto" w:fill="F2F2F2" w:themeFill="background1" w:themeFillShade="F2"/>
          </w:tcPr>
          <w:p w14:paraId="6877ADA6" w14:textId="1D3C2FBE" w:rsidR="00726783" w:rsidRPr="00C145A1" w:rsidRDefault="00726783" w:rsidP="00726783">
            <w:pPr>
              <w:pStyle w:val="2019-20tabletextboldright"/>
              <w:rPr>
                <w:rStyle w:val="BodyCopySemibold"/>
                <w:rFonts w:eastAsia="MS Gothic" w:cs="Arial"/>
                <w:b/>
                <w:bCs/>
              </w:rPr>
            </w:pPr>
            <w:r>
              <w:t xml:space="preserve"> - </w:t>
            </w:r>
          </w:p>
        </w:tc>
        <w:tc>
          <w:tcPr>
            <w:tcW w:w="1714" w:type="dxa"/>
            <w:shd w:val="clear" w:color="auto" w:fill="F2F2F2" w:themeFill="background1" w:themeFillShade="F2"/>
          </w:tcPr>
          <w:p w14:paraId="524DB35D" w14:textId="0E312DE5" w:rsidR="00726783" w:rsidRPr="00C145A1" w:rsidRDefault="00726783" w:rsidP="00726783">
            <w:pPr>
              <w:pStyle w:val="2019-20tabletextboldright"/>
              <w:rPr>
                <w:rStyle w:val="BodyCopySemibold"/>
                <w:rFonts w:eastAsia="MS Gothic" w:cs="Arial"/>
                <w:b/>
                <w:bCs/>
              </w:rPr>
            </w:pPr>
            <w:r>
              <w:t xml:space="preserve"> - </w:t>
            </w:r>
          </w:p>
        </w:tc>
        <w:tc>
          <w:tcPr>
            <w:tcW w:w="1276" w:type="dxa"/>
            <w:shd w:val="clear" w:color="auto" w:fill="F2F2F2" w:themeFill="background1" w:themeFillShade="F2"/>
          </w:tcPr>
          <w:p w14:paraId="09E6CC82" w14:textId="7A1B8CA3" w:rsidR="00726783" w:rsidRPr="00C145A1" w:rsidRDefault="00726783" w:rsidP="00726783">
            <w:pPr>
              <w:pStyle w:val="2019-20tabletextboldright"/>
              <w:rPr>
                <w:rStyle w:val="BodyCopySemibold"/>
                <w:rFonts w:eastAsia="MS Gothic" w:cs="Arial"/>
                <w:b/>
                <w:bCs/>
              </w:rPr>
            </w:pPr>
            <w:r>
              <w:t xml:space="preserve"> 2,737 </w:t>
            </w:r>
          </w:p>
        </w:tc>
      </w:tr>
      <w:tr w:rsidR="00726783" w:rsidRPr="00A87F80" w14:paraId="41243280" w14:textId="77777777" w:rsidTr="00726783">
        <w:tc>
          <w:tcPr>
            <w:tcW w:w="3686" w:type="dxa"/>
            <w:shd w:val="clear" w:color="auto" w:fill="F2F2F2" w:themeFill="background1" w:themeFillShade="F2"/>
          </w:tcPr>
          <w:p w14:paraId="1A53BA84" w14:textId="2ECC6C09" w:rsidR="00726783" w:rsidRPr="00C145A1" w:rsidRDefault="00726783" w:rsidP="00726783">
            <w:pPr>
              <w:pStyle w:val="2019-20tabletextBoldleft"/>
              <w:rPr>
                <w:rStyle w:val="BodyCopySemibold"/>
                <w:rFonts w:eastAsia="MS Mincho" w:cs="Arial"/>
              </w:rPr>
            </w:pPr>
            <w:r>
              <w:t>Contractual financial liabilities</w:t>
            </w:r>
          </w:p>
        </w:tc>
        <w:tc>
          <w:tcPr>
            <w:tcW w:w="1269" w:type="dxa"/>
            <w:shd w:val="clear" w:color="auto" w:fill="F2F2F2" w:themeFill="background1" w:themeFillShade="F2"/>
          </w:tcPr>
          <w:p w14:paraId="192713BA" w14:textId="77777777" w:rsidR="00726783" w:rsidRPr="00C145A1" w:rsidRDefault="00726783" w:rsidP="00726783">
            <w:pPr>
              <w:pStyle w:val="2019-20tabletextright"/>
              <w:rPr>
                <w:rStyle w:val="BodyCopySemibold"/>
                <w:rFonts w:eastAsia="MS Mincho" w:cs="Arial"/>
              </w:rPr>
            </w:pPr>
          </w:p>
        </w:tc>
        <w:tc>
          <w:tcPr>
            <w:tcW w:w="1269" w:type="dxa"/>
            <w:shd w:val="clear" w:color="auto" w:fill="F2F2F2" w:themeFill="background1" w:themeFillShade="F2"/>
          </w:tcPr>
          <w:p w14:paraId="0B2C7BC6" w14:textId="77777777" w:rsidR="00726783" w:rsidRPr="00C145A1" w:rsidRDefault="00726783" w:rsidP="00726783">
            <w:pPr>
              <w:pStyle w:val="2019-20tabletextright"/>
              <w:rPr>
                <w:rStyle w:val="BodyCopySemibold"/>
                <w:rFonts w:eastAsia="MS Mincho" w:cs="Arial"/>
              </w:rPr>
            </w:pPr>
          </w:p>
        </w:tc>
        <w:tc>
          <w:tcPr>
            <w:tcW w:w="1714" w:type="dxa"/>
            <w:shd w:val="clear" w:color="auto" w:fill="F2F2F2" w:themeFill="background1" w:themeFillShade="F2"/>
          </w:tcPr>
          <w:p w14:paraId="44950D0F" w14:textId="77777777" w:rsidR="00726783" w:rsidRPr="00C145A1" w:rsidRDefault="00726783" w:rsidP="00726783">
            <w:pPr>
              <w:pStyle w:val="2019-20tabletextright"/>
              <w:rPr>
                <w:rStyle w:val="BodyCopySemibold"/>
                <w:rFonts w:eastAsia="MS Mincho" w:cs="Arial"/>
              </w:rPr>
            </w:pPr>
          </w:p>
        </w:tc>
        <w:tc>
          <w:tcPr>
            <w:tcW w:w="1276" w:type="dxa"/>
            <w:shd w:val="clear" w:color="auto" w:fill="F2F2F2" w:themeFill="background1" w:themeFillShade="F2"/>
          </w:tcPr>
          <w:p w14:paraId="2522BFC8" w14:textId="77777777" w:rsidR="00726783" w:rsidRPr="00C145A1" w:rsidRDefault="00726783" w:rsidP="00726783">
            <w:pPr>
              <w:pStyle w:val="2019-20tabletextright"/>
              <w:rPr>
                <w:rStyle w:val="BodyCopySemibold"/>
                <w:rFonts w:eastAsia="MS Mincho" w:cs="Arial"/>
              </w:rPr>
            </w:pPr>
          </w:p>
        </w:tc>
      </w:tr>
      <w:tr w:rsidR="00726783" w:rsidRPr="00A87F80" w14:paraId="37934B57" w14:textId="77777777" w:rsidTr="00726783">
        <w:tc>
          <w:tcPr>
            <w:tcW w:w="3686" w:type="dxa"/>
            <w:shd w:val="clear" w:color="auto" w:fill="F2F2F2" w:themeFill="background1" w:themeFillShade="F2"/>
          </w:tcPr>
          <w:p w14:paraId="24B21FFC" w14:textId="460E991D" w:rsidR="00726783" w:rsidRPr="00E23B80" w:rsidRDefault="00726783" w:rsidP="00726783">
            <w:pPr>
              <w:pStyle w:val="2019-20tabletextleft"/>
              <w:rPr>
                <w:rStyle w:val="BodyCopySemibold"/>
                <w:rFonts w:eastAsia="MS Mincho" w:cs="Arial"/>
                <w:bCs w:val="0"/>
              </w:rPr>
            </w:pPr>
            <w:r>
              <w:t>Payables (</w:t>
            </w:r>
            <w:proofErr w:type="spellStart"/>
            <w:r>
              <w:t>i</w:t>
            </w:r>
            <w:proofErr w:type="spellEnd"/>
            <w:r>
              <w:t>)</w:t>
            </w:r>
          </w:p>
        </w:tc>
        <w:tc>
          <w:tcPr>
            <w:tcW w:w="1269" w:type="dxa"/>
            <w:shd w:val="clear" w:color="auto" w:fill="F2F2F2" w:themeFill="background1" w:themeFillShade="F2"/>
          </w:tcPr>
          <w:p w14:paraId="6081C4F6" w14:textId="6FD22148" w:rsidR="00726783" w:rsidRPr="00E23B80" w:rsidRDefault="00726783" w:rsidP="00726783">
            <w:pPr>
              <w:pStyle w:val="2019-20tabletextright"/>
              <w:rPr>
                <w:rStyle w:val="BodyCopySemibold"/>
                <w:rFonts w:eastAsia="MS Mincho" w:cs="Arial"/>
                <w:bCs w:val="0"/>
              </w:rPr>
            </w:pPr>
            <w:r>
              <w:t xml:space="preserve"> - </w:t>
            </w:r>
          </w:p>
        </w:tc>
        <w:tc>
          <w:tcPr>
            <w:tcW w:w="1269" w:type="dxa"/>
            <w:shd w:val="clear" w:color="auto" w:fill="F2F2F2" w:themeFill="background1" w:themeFillShade="F2"/>
          </w:tcPr>
          <w:p w14:paraId="6D6DF6F8" w14:textId="07397000" w:rsidR="00726783" w:rsidRPr="00E23B80" w:rsidRDefault="00726783" w:rsidP="00726783">
            <w:pPr>
              <w:pStyle w:val="2019-20tabletextright"/>
              <w:rPr>
                <w:rFonts w:cs="Arial"/>
              </w:rPr>
            </w:pPr>
            <w:r>
              <w:t xml:space="preserve"> - </w:t>
            </w:r>
          </w:p>
        </w:tc>
        <w:tc>
          <w:tcPr>
            <w:tcW w:w="1714" w:type="dxa"/>
            <w:shd w:val="clear" w:color="auto" w:fill="F2F2F2" w:themeFill="background1" w:themeFillShade="F2"/>
          </w:tcPr>
          <w:p w14:paraId="2EA86D9F" w14:textId="77057ABF" w:rsidR="00726783" w:rsidRPr="00E23B80" w:rsidRDefault="00726783" w:rsidP="00726783">
            <w:pPr>
              <w:pStyle w:val="2019-20tabletextright"/>
              <w:rPr>
                <w:rFonts w:cs="Arial"/>
              </w:rPr>
            </w:pPr>
            <w:r>
              <w:t>1,009</w:t>
            </w:r>
          </w:p>
        </w:tc>
        <w:tc>
          <w:tcPr>
            <w:tcW w:w="1276" w:type="dxa"/>
            <w:shd w:val="clear" w:color="auto" w:fill="F2F2F2" w:themeFill="background1" w:themeFillShade="F2"/>
          </w:tcPr>
          <w:p w14:paraId="0E824B66" w14:textId="286C5FEF" w:rsidR="00726783" w:rsidRPr="00E23B80" w:rsidRDefault="00726783" w:rsidP="00726783">
            <w:pPr>
              <w:pStyle w:val="2019-20tabletextright"/>
              <w:rPr>
                <w:rFonts w:cs="Arial"/>
              </w:rPr>
            </w:pPr>
            <w:r>
              <w:t>1,009</w:t>
            </w:r>
          </w:p>
        </w:tc>
      </w:tr>
      <w:tr w:rsidR="00726783" w:rsidRPr="00A87F80" w14:paraId="7954B91D" w14:textId="77777777" w:rsidTr="00726783">
        <w:tc>
          <w:tcPr>
            <w:tcW w:w="3686" w:type="dxa"/>
            <w:shd w:val="clear" w:color="auto" w:fill="F2F2F2" w:themeFill="background1" w:themeFillShade="F2"/>
          </w:tcPr>
          <w:p w14:paraId="28BE26CB" w14:textId="556F02BF" w:rsidR="00726783" w:rsidRPr="00E23B80" w:rsidRDefault="00726783" w:rsidP="00726783">
            <w:pPr>
              <w:pStyle w:val="2019-20tabletextleft"/>
              <w:rPr>
                <w:rStyle w:val="BodyCopySemibold"/>
                <w:rFonts w:eastAsia="MS Mincho" w:cs="Arial"/>
                <w:bCs w:val="0"/>
              </w:rPr>
            </w:pPr>
            <w:r>
              <w:t>Borrowings</w:t>
            </w:r>
          </w:p>
        </w:tc>
        <w:tc>
          <w:tcPr>
            <w:tcW w:w="1269" w:type="dxa"/>
            <w:shd w:val="clear" w:color="auto" w:fill="F2F2F2" w:themeFill="background1" w:themeFillShade="F2"/>
          </w:tcPr>
          <w:p w14:paraId="21E2F996" w14:textId="2B26028F" w:rsidR="00726783" w:rsidRPr="00E23B80" w:rsidRDefault="00726783" w:rsidP="00726783">
            <w:pPr>
              <w:pStyle w:val="2019-20tabletextright"/>
              <w:rPr>
                <w:rStyle w:val="BodyCopySemibold"/>
                <w:rFonts w:eastAsia="MS Mincho" w:cs="Arial"/>
                <w:bCs w:val="0"/>
              </w:rPr>
            </w:pPr>
            <w:r>
              <w:t xml:space="preserve"> - </w:t>
            </w:r>
          </w:p>
        </w:tc>
        <w:tc>
          <w:tcPr>
            <w:tcW w:w="1269" w:type="dxa"/>
            <w:shd w:val="clear" w:color="auto" w:fill="F2F2F2" w:themeFill="background1" w:themeFillShade="F2"/>
          </w:tcPr>
          <w:p w14:paraId="1B8DC00B" w14:textId="7841792B" w:rsidR="00726783" w:rsidRPr="00E23B80" w:rsidRDefault="00726783" w:rsidP="00726783">
            <w:pPr>
              <w:pStyle w:val="2019-20tabletextright"/>
              <w:rPr>
                <w:rFonts w:cs="Arial"/>
              </w:rPr>
            </w:pPr>
            <w:r>
              <w:t xml:space="preserve"> - </w:t>
            </w:r>
          </w:p>
        </w:tc>
        <w:tc>
          <w:tcPr>
            <w:tcW w:w="1714" w:type="dxa"/>
            <w:shd w:val="clear" w:color="auto" w:fill="F2F2F2" w:themeFill="background1" w:themeFillShade="F2"/>
          </w:tcPr>
          <w:p w14:paraId="280D2397" w14:textId="5BB70A4C" w:rsidR="00726783" w:rsidRPr="00E23B80" w:rsidRDefault="00726783" w:rsidP="00726783">
            <w:pPr>
              <w:pStyle w:val="2019-20tabletextright"/>
              <w:rPr>
                <w:rFonts w:cs="Arial"/>
              </w:rPr>
            </w:pPr>
            <w:r>
              <w:t>101</w:t>
            </w:r>
          </w:p>
        </w:tc>
        <w:tc>
          <w:tcPr>
            <w:tcW w:w="1276" w:type="dxa"/>
            <w:shd w:val="clear" w:color="auto" w:fill="F2F2F2" w:themeFill="background1" w:themeFillShade="F2"/>
          </w:tcPr>
          <w:p w14:paraId="1B1B172C" w14:textId="2760C3F6" w:rsidR="00726783" w:rsidRPr="00E23B80" w:rsidRDefault="00726783" w:rsidP="00726783">
            <w:pPr>
              <w:pStyle w:val="2019-20tabletextright"/>
              <w:rPr>
                <w:rFonts w:cs="Arial"/>
              </w:rPr>
            </w:pPr>
            <w:r>
              <w:t>101</w:t>
            </w:r>
          </w:p>
        </w:tc>
      </w:tr>
      <w:tr w:rsidR="00726783" w:rsidRPr="00A87F80" w14:paraId="0D74E79A" w14:textId="77777777" w:rsidTr="00726783">
        <w:tc>
          <w:tcPr>
            <w:tcW w:w="3686" w:type="dxa"/>
            <w:shd w:val="clear" w:color="auto" w:fill="F2F2F2" w:themeFill="background1" w:themeFillShade="F2"/>
          </w:tcPr>
          <w:p w14:paraId="424E8E56" w14:textId="3463E2C1" w:rsidR="00726783" w:rsidRPr="00C145A1" w:rsidRDefault="00726783" w:rsidP="00726783">
            <w:pPr>
              <w:pStyle w:val="2019-20tabletextBoldleft"/>
              <w:rPr>
                <w:rStyle w:val="BodyCopySemibold"/>
                <w:rFonts w:eastAsia="MS Mincho" w:cs="Arial"/>
                <w:b/>
                <w:bCs/>
              </w:rPr>
            </w:pPr>
            <w:r>
              <w:t>Total contractual financial liabilities</w:t>
            </w:r>
          </w:p>
        </w:tc>
        <w:tc>
          <w:tcPr>
            <w:tcW w:w="1269" w:type="dxa"/>
            <w:shd w:val="clear" w:color="auto" w:fill="F2F2F2" w:themeFill="background1" w:themeFillShade="F2"/>
          </w:tcPr>
          <w:p w14:paraId="5AB75C5F" w14:textId="2BC29B3A" w:rsidR="00726783" w:rsidRPr="00C145A1" w:rsidRDefault="00726783" w:rsidP="00726783">
            <w:pPr>
              <w:pStyle w:val="2019-20tabletextboldright"/>
              <w:rPr>
                <w:rStyle w:val="BodyCopySemibold"/>
                <w:rFonts w:eastAsia="MS Mincho" w:cs="Arial"/>
                <w:b/>
                <w:bCs/>
              </w:rPr>
            </w:pPr>
            <w:r>
              <w:t xml:space="preserve"> - </w:t>
            </w:r>
          </w:p>
        </w:tc>
        <w:tc>
          <w:tcPr>
            <w:tcW w:w="1269" w:type="dxa"/>
            <w:shd w:val="clear" w:color="auto" w:fill="F2F2F2" w:themeFill="background1" w:themeFillShade="F2"/>
          </w:tcPr>
          <w:p w14:paraId="475F8E44" w14:textId="4F7AAB2E" w:rsidR="00726783" w:rsidRPr="00C145A1" w:rsidRDefault="00726783" w:rsidP="00726783">
            <w:pPr>
              <w:pStyle w:val="2019-20tabletextboldright"/>
              <w:rPr>
                <w:rStyle w:val="BodyCopySemibold"/>
                <w:rFonts w:eastAsia="MS Gothic" w:cs="Arial"/>
                <w:b/>
                <w:bCs/>
              </w:rPr>
            </w:pPr>
            <w:r>
              <w:t xml:space="preserve"> - </w:t>
            </w:r>
          </w:p>
        </w:tc>
        <w:tc>
          <w:tcPr>
            <w:tcW w:w="1714" w:type="dxa"/>
            <w:shd w:val="clear" w:color="auto" w:fill="F2F2F2" w:themeFill="background1" w:themeFillShade="F2"/>
          </w:tcPr>
          <w:p w14:paraId="37E193CE" w14:textId="6EC8DC98" w:rsidR="00726783" w:rsidRPr="00C145A1" w:rsidRDefault="00726783" w:rsidP="00726783">
            <w:pPr>
              <w:pStyle w:val="2019-20tabletextboldright"/>
              <w:rPr>
                <w:rStyle w:val="BodyCopySemibold"/>
                <w:rFonts w:eastAsia="MS Gothic" w:cs="Arial"/>
                <w:b/>
                <w:bCs/>
              </w:rPr>
            </w:pPr>
            <w:r>
              <w:t>1,110</w:t>
            </w:r>
          </w:p>
        </w:tc>
        <w:tc>
          <w:tcPr>
            <w:tcW w:w="1276" w:type="dxa"/>
            <w:shd w:val="clear" w:color="auto" w:fill="F2F2F2" w:themeFill="background1" w:themeFillShade="F2"/>
          </w:tcPr>
          <w:p w14:paraId="63F01C27" w14:textId="30BB8880" w:rsidR="00726783" w:rsidRPr="00C145A1" w:rsidRDefault="00726783" w:rsidP="00726783">
            <w:pPr>
              <w:pStyle w:val="2019-20tabletextboldright"/>
              <w:rPr>
                <w:rStyle w:val="BodyCopySemibold"/>
                <w:rFonts w:eastAsia="MS Gothic" w:cs="Arial"/>
                <w:b/>
                <w:bCs/>
              </w:rPr>
            </w:pPr>
            <w:r>
              <w:t>1,110</w:t>
            </w:r>
          </w:p>
        </w:tc>
      </w:tr>
    </w:tbl>
    <w:p w14:paraId="279D65A9" w14:textId="76685FD0" w:rsidR="00726783" w:rsidRDefault="00726783" w:rsidP="00726783">
      <w:pPr>
        <w:pStyle w:val="2019-20tablefigurenote"/>
      </w:pPr>
      <w:r w:rsidRPr="00726783">
        <w:t>Note: (</w:t>
      </w:r>
      <w:proofErr w:type="spellStart"/>
      <w:r w:rsidRPr="00726783">
        <w:t>i</w:t>
      </w:r>
      <w:proofErr w:type="spellEnd"/>
      <w:r w:rsidRPr="00726783">
        <w:t>) The total amounts disclosed here exclude statutory amounts (e.g. amounts owing from Victorian Government, GST input tax credit recoverable, and GST payables).</w:t>
      </w:r>
    </w:p>
    <w:p w14:paraId="1D30967E" w14:textId="77777777" w:rsidR="00726783" w:rsidRDefault="00726783" w:rsidP="00726783">
      <w:pPr>
        <w:pStyle w:val="2019-20tablefigurenote"/>
      </w:pPr>
    </w:p>
    <w:tbl>
      <w:tblPr>
        <w:tblStyle w:val="TableGrid"/>
        <w:tblW w:w="0" w:type="auto"/>
        <w:tblLook w:val="04A0" w:firstRow="1" w:lastRow="0" w:firstColumn="1" w:lastColumn="0" w:noHBand="0" w:noVBand="1"/>
      </w:tblPr>
      <w:tblGrid>
        <w:gridCol w:w="3686"/>
        <w:gridCol w:w="1269"/>
        <w:gridCol w:w="1269"/>
        <w:gridCol w:w="1714"/>
        <w:gridCol w:w="1276"/>
      </w:tblGrid>
      <w:tr w:rsidR="00726783" w14:paraId="7FD86916" w14:textId="77777777" w:rsidTr="00726783">
        <w:trPr>
          <w:cnfStyle w:val="100000000000" w:firstRow="1" w:lastRow="0" w:firstColumn="0" w:lastColumn="0" w:oddVBand="0" w:evenVBand="0" w:oddHBand="0" w:evenHBand="0" w:firstRowFirstColumn="0" w:firstRowLastColumn="0" w:lastRowFirstColumn="0" w:lastRowLastColumn="0"/>
        </w:trPr>
        <w:tc>
          <w:tcPr>
            <w:tcW w:w="3686" w:type="dxa"/>
            <w:tcBorders>
              <w:bottom w:val="single" w:sz="4" w:space="0" w:color="auto"/>
            </w:tcBorders>
            <w:shd w:val="clear" w:color="auto" w:fill="D63A5A"/>
          </w:tcPr>
          <w:p w14:paraId="011A93B0" w14:textId="77777777" w:rsidR="00726783" w:rsidRDefault="00726783" w:rsidP="007C7ED3">
            <w:pPr>
              <w:pStyle w:val="2019-20tablecolheadright"/>
            </w:pPr>
          </w:p>
        </w:tc>
        <w:tc>
          <w:tcPr>
            <w:tcW w:w="1269" w:type="dxa"/>
            <w:tcBorders>
              <w:bottom w:val="single" w:sz="4" w:space="0" w:color="auto"/>
            </w:tcBorders>
            <w:shd w:val="clear" w:color="auto" w:fill="D63A5A"/>
          </w:tcPr>
          <w:p w14:paraId="73A06ECC" w14:textId="77777777" w:rsidR="00726783" w:rsidRDefault="00726783" w:rsidP="007C7ED3">
            <w:pPr>
              <w:pStyle w:val="2019-20tablecolheadright"/>
            </w:pPr>
            <w:r>
              <w:t>CASH AND DEPOSITS</w:t>
            </w:r>
          </w:p>
          <w:p w14:paraId="6CC77A39" w14:textId="77777777" w:rsidR="00726783" w:rsidRDefault="00726783" w:rsidP="007C7ED3">
            <w:pPr>
              <w:pStyle w:val="2019-20tablecolheadright"/>
            </w:pPr>
            <w:r>
              <w:t>$’000</w:t>
            </w:r>
          </w:p>
        </w:tc>
        <w:tc>
          <w:tcPr>
            <w:tcW w:w="1269" w:type="dxa"/>
            <w:tcBorders>
              <w:bottom w:val="single" w:sz="4" w:space="0" w:color="auto"/>
            </w:tcBorders>
            <w:shd w:val="clear" w:color="auto" w:fill="D63A5A"/>
          </w:tcPr>
          <w:p w14:paraId="3BA8DAA9" w14:textId="77777777" w:rsidR="00726783" w:rsidRDefault="00726783" w:rsidP="007C7ED3">
            <w:pPr>
              <w:pStyle w:val="2019-20tablecolheadright"/>
            </w:pPr>
            <w:r>
              <w:t>FINANCIAL ASSETS AT AMORTISED COST</w:t>
            </w:r>
          </w:p>
          <w:p w14:paraId="57D96C45" w14:textId="77777777" w:rsidR="00726783" w:rsidRDefault="00726783" w:rsidP="007C7ED3">
            <w:pPr>
              <w:pStyle w:val="2019-20tablecolheadright"/>
            </w:pPr>
            <w:r>
              <w:t>$’000</w:t>
            </w:r>
          </w:p>
        </w:tc>
        <w:tc>
          <w:tcPr>
            <w:tcW w:w="1714" w:type="dxa"/>
            <w:tcBorders>
              <w:bottom w:val="single" w:sz="4" w:space="0" w:color="auto"/>
            </w:tcBorders>
            <w:shd w:val="clear" w:color="auto" w:fill="D63A5A"/>
          </w:tcPr>
          <w:p w14:paraId="4B1B7BF7" w14:textId="77777777" w:rsidR="00726783" w:rsidRDefault="00726783" w:rsidP="007C7ED3">
            <w:pPr>
              <w:pStyle w:val="2019-20tablecolheadright"/>
            </w:pPr>
            <w:r>
              <w:t>FINANCIAL LIABILITIES AT AMORTISED COST</w:t>
            </w:r>
          </w:p>
          <w:p w14:paraId="786F97F5" w14:textId="77777777" w:rsidR="00726783" w:rsidRDefault="00726783" w:rsidP="007C7ED3">
            <w:pPr>
              <w:pStyle w:val="2019-20tablecolheadright"/>
            </w:pPr>
            <w:r>
              <w:t>$’000</w:t>
            </w:r>
          </w:p>
        </w:tc>
        <w:tc>
          <w:tcPr>
            <w:tcW w:w="1276" w:type="dxa"/>
            <w:tcBorders>
              <w:bottom w:val="single" w:sz="4" w:space="0" w:color="auto"/>
            </w:tcBorders>
            <w:shd w:val="clear" w:color="auto" w:fill="D63A5A"/>
          </w:tcPr>
          <w:p w14:paraId="6C257B0D" w14:textId="77777777" w:rsidR="00726783" w:rsidRDefault="00726783" w:rsidP="007C7ED3">
            <w:pPr>
              <w:pStyle w:val="2019-20tablecolheadright"/>
            </w:pPr>
            <w:r>
              <w:t>TOTAL</w:t>
            </w:r>
          </w:p>
          <w:p w14:paraId="74EE9509" w14:textId="77777777" w:rsidR="00726783" w:rsidRDefault="00726783" w:rsidP="007C7ED3">
            <w:pPr>
              <w:pStyle w:val="2019-20tablecolheadright"/>
            </w:pPr>
            <w:r>
              <w:t>$’000</w:t>
            </w:r>
          </w:p>
        </w:tc>
      </w:tr>
      <w:tr w:rsidR="00726783" w:rsidRPr="00A87F80" w14:paraId="5C8F4480" w14:textId="77777777" w:rsidTr="00726783">
        <w:tc>
          <w:tcPr>
            <w:tcW w:w="3686" w:type="dxa"/>
            <w:shd w:val="clear" w:color="auto" w:fill="FFFFFF" w:themeFill="background1"/>
          </w:tcPr>
          <w:p w14:paraId="2C4463B5" w14:textId="245A79AC" w:rsidR="00726783" w:rsidRPr="00C145A1" w:rsidRDefault="00726783" w:rsidP="00726783">
            <w:pPr>
              <w:pStyle w:val="2019-20tabletextBoldleft"/>
            </w:pPr>
            <w:r>
              <w:t>2020</w:t>
            </w:r>
          </w:p>
        </w:tc>
        <w:tc>
          <w:tcPr>
            <w:tcW w:w="1269" w:type="dxa"/>
            <w:shd w:val="clear" w:color="auto" w:fill="FFFFFF" w:themeFill="background1"/>
          </w:tcPr>
          <w:p w14:paraId="56B1F430" w14:textId="77777777" w:rsidR="00726783" w:rsidRPr="00C145A1" w:rsidRDefault="00726783" w:rsidP="00726783">
            <w:pPr>
              <w:pStyle w:val="2019-20tabletextright"/>
            </w:pPr>
          </w:p>
        </w:tc>
        <w:tc>
          <w:tcPr>
            <w:tcW w:w="1269" w:type="dxa"/>
            <w:shd w:val="clear" w:color="auto" w:fill="FFFFFF" w:themeFill="background1"/>
          </w:tcPr>
          <w:p w14:paraId="03F1C2B0" w14:textId="77777777" w:rsidR="00726783" w:rsidRPr="00C145A1" w:rsidRDefault="00726783" w:rsidP="00726783">
            <w:pPr>
              <w:pStyle w:val="2019-20tabletextright"/>
            </w:pPr>
          </w:p>
        </w:tc>
        <w:tc>
          <w:tcPr>
            <w:tcW w:w="1714" w:type="dxa"/>
            <w:shd w:val="clear" w:color="auto" w:fill="FFFFFF" w:themeFill="background1"/>
          </w:tcPr>
          <w:p w14:paraId="6CC686F8" w14:textId="77777777" w:rsidR="00726783" w:rsidRPr="00C145A1" w:rsidRDefault="00726783" w:rsidP="00726783">
            <w:pPr>
              <w:pStyle w:val="2019-20tabletextright"/>
            </w:pPr>
          </w:p>
        </w:tc>
        <w:tc>
          <w:tcPr>
            <w:tcW w:w="1276" w:type="dxa"/>
            <w:shd w:val="clear" w:color="auto" w:fill="FFFFFF" w:themeFill="background1"/>
          </w:tcPr>
          <w:p w14:paraId="1734B84E" w14:textId="77777777" w:rsidR="00726783" w:rsidRPr="00C145A1" w:rsidRDefault="00726783" w:rsidP="00726783">
            <w:pPr>
              <w:pStyle w:val="2019-20tabletextright"/>
            </w:pPr>
          </w:p>
        </w:tc>
      </w:tr>
      <w:tr w:rsidR="00726783" w:rsidRPr="00A87F80" w14:paraId="322C41AE" w14:textId="77777777" w:rsidTr="00726783">
        <w:tc>
          <w:tcPr>
            <w:tcW w:w="3686" w:type="dxa"/>
            <w:shd w:val="clear" w:color="auto" w:fill="FFFFFF" w:themeFill="background1"/>
          </w:tcPr>
          <w:p w14:paraId="7F43DD3B" w14:textId="4C265D8A" w:rsidR="00726783" w:rsidRPr="00C145A1" w:rsidRDefault="00726783" w:rsidP="00726783">
            <w:pPr>
              <w:pStyle w:val="2019-20tabletextBoldleft"/>
              <w:rPr>
                <w:rFonts w:cs="Arial"/>
              </w:rPr>
            </w:pPr>
            <w:r>
              <w:rPr>
                <w:spacing w:val="-4"/>
              </w:rPr>
              <w:t>Contractual financial assets</w:t>
            </w:r>
          </w:p>
        </w:tc>
        <w:tc>
          <w:tcPr>
            <w:tcW w:w="1269" w:type="dxa"/>
            <w:shd w:val="clear" w:color="auto" w:fill="FFFFFF" w:themeFill="background1"/>
          </w:tcPr>
          <w:p w14:paraId="698B0E80" w14:textId="77777777" w:rsidR="00726783" w:rsidRPr="00C145A1" w:rsidRDefault="00726783" w:rsidP="00726783">
            <w:pPr>
              <w:pStyle w:val="2019-20tabletextright"/>
              <w:rPr>
                <w:rFonts w:cs="Arial"/>
              </w:rPr>
            </w:pPr>
          </w:p>
        </w:tc>
        <w:tc>
          <w:tcPr>
            <w:tcW w:w="1269" w:type="dxa"/>
            <w:shd w:val="clear" w:color="auto" w:fill="FFFFFF" w:themeFill="background1"/>
          </w:tcPr>
          <w:p w14:paraId="16B83E43" w14:textId="77777777" w:rsidR="00726783" w:rsidRPr="00C145A1" w:rsidRDefault="00726783" w:rsidP="00726783">
            <w:pPr>
              <w:pStyle w:val="2019-20tabletextright"/>
              <w:rPr>
                <w:rFonts w:cs="Arial"/>
              </w:rPr>
            </w:pPr>
          </w:p>
        </w:tc>
        <w:tc>
          <w:tcPr>
            <w:tcW w:w="1714" w:type="dxa"/>
            <w:shd w:val="clear" w:color="auto" w:fill="FFFFFF" w:themeFill="background1"/>
          </w:tcPr>
          <w:p w14:paraId="35394A2F" w14:textId="77777777" w:rsidR="00726783" w:rsidRPr="00C145A1" w:rsidRDefault="00726783" w:rsidP="00726783">
            <w:pPr>
              <w:pStyle w:val="2019-20tabletextright"/>
              <w:rPr>
                <w:rFonts w:cs="Arial"/>
              </w:rPr>
            </w:pPr>
          </w:p>
        </w:tc>
        <w:tc>
          <w:tcPr>
            <w:tcW w:w="1276" w:type="dxa"/>
            <w:shd w:val="clear" w:color="auto" w:fill="FFFFFF" w:themeFill="background1"/>
          </w:tcPr>
          <w:p w14:paraId="71DFCF9A" w14:textId="77777777" w:rsidR="00726783" w:rsidRPr="00C145A1" w:rsidRDefault="00726783" w:rsidP="00726783">
            <w:pPr>
              <w:pStyle w:val="2019-20tabletextright"/>
              <w:rPr>
                <w:rFonts w:cs="Arial"/>
              </w:rPr>
            </w:pPr>
          </w:p>
        </w:tc>
      </w:tr>
      <w:tr w:rsidR="00726783" w:rsidRPr="00A87F80" w14:paraId="4294957F" w14:textId="77777777" w:rsidTr="00726783">
        <w:tc>
          <w:tcPr>
            <w:tcW w:w="3686" w:type="dxa"/>
            <w:shd w:val="clear" w:color="auto" w:fill="FFFFFF" w:themeFill="background1"/>
          </w:tcPr>
          <w:p w14:paraId="66E07811" w14:textId="6ECDC22A" w:rsidR="00726783" w:rsidRPr="00E23B80" w:rsidRDefault="00726783" w:rsidP="00726783">
            <w:pPr>
              <w:pStyle w:val="2019-20tabletextleft"/>
              <w:rPr>
                <w:rFonts w:cs="Arial"/>
              </w:rPr>
            </w:pPr>
            <w:r>
              <w:t>Cash and deposits</w:t>
            </w:r>
          </w:p>
        </w:tc>
        <w:tc>
          <w:tcPr>
            <w:tcW w:w="1269" w:type="dxa"/>
            <w:shd w:val="clear" w:color="auto" w:fill="FFFFFF" w:themeFill="background1"/>
          </w:tcPr>
          <w:p w14:paraId="4C6B056F" w14:textId="70163F22" w:rsidR="00726783" w:rsidRPr="00E23B80" w:rsidRDefault="00726783" w:rsidP="00726783">
            <w:pPr>
              <w:pStyle w:val="2019-20tabletextright"/>
              <w:rPr>
                <w:rFonts w:cs="Arial"/>
              </w:rPr>
            </w:pPr>
            <w:r>
              <w:t xml:space="preserve"> - </w:t>
            </w:r>
          </w:p>
        </w:tc>
        <w:tc>
          <w:tcPr>
            <w:tcW w:w="1269" w:type="dxa"/>
            <w:shd w:val="clear" w:color="auto" w:fill="FFFFFF" w:themeFill="background1"/>
          </w:tcPr>
          <w:p w14:paraId="40BC4452" w14:textId="0F256993" w:rsidR="00726783" w:rsidRPr="00E23B80" w:rsidRDefault="00726783" w:rsidP="00726783">
            <w:pPr>
              <w:pStyle w:val="2019-20tabletextright"/>
              <w:rPr>
                <w:rFonts w:cs="Arial"/>
              </w:rPr>
            </w:pPr>
            <w:r>
              <w:t xml:space="preserve"> - </w:t>
            </w:r>
          </w:p>
        </w:tc>
        <w:tc>
          <w:tcPr>
            <w:tcW w:w="1714" w:type="dxa"/>
            <w:shd w:val="clear" w:color="auto" w:fill="FFFFFF" w:themeFill="background1"/>
          </w:tcPr>
          <w:p w14:paraId="1195E531" w14:textId="7A211754" w:rsidR="00726783" w:rsidRPr="00E23B80" w:rsidRDefault="00726783" w:rsidP="00726783">
            <w:pPr>
              <w:pStyle w:val="2019-20tabletextright"/>
              <w:rPr>
                <w:rFonts w:cs="Arial"/>
              </w:rPr>
            </w:pPr>
            <w:r>
              <w:t xml:space="preserve"> - </w:t>
            </w:r>
          </w:p>
        </w:tc>
        <w:tc>
          <w:tcPr>
            <w:tcW w:w="1276" w:type="dxa"/>
            <w:shd w:val="clear" w:color="auto" w:fill="FFFFFF" w:themeFill="background1"/>
          </w:tcPr>
          <w:p w14:paraId="3E8655C1" w14:textId="37AE740C" w:rsidR="00726783" w:rsidRPr="00E23B80" w:rsidRDefault="00726783" w:rsidP="00726783">
            <w:pPr>
              <w:pStyle w:val="2019-20tabletextright"/>
              <w:rPr>
                <w:rFonts w:cs="Arial"/>
              </w:rPr>
            </w:pPr>
            <w:r>
              <w:t xml:space="preserve"> -  </w:t>
            </w:r>
          </w:p>
        </w:tc>
      </w:tr>
      <w:tr w:rsidR="00726783" w:rsidRPr="00A87F80" w14:paraId="1ADEB22A" w14:textId="77777777" w:rsidTr="00726783">
        <w:tc>
          <w:tcPr>
            <w:tcW w:w="3686" w:type="dxa"/>
            <w:shd w:val="clear" w:color="auto" w:fill="FFFFFF" w:themeFill="background1"/>
          </w:tcPr>
          <w:p w14:paraId="5937EE72" w14:textId="29C20E0F" w:rsidR="00726783" w:rsidRPr="00E23B80" w:rsidRDefault="00726783" w:rsidP="00726783">
            <w:pPr>
              <w:pStyle w:val="2019-20tabletextleft"/>
              <w:rPr>
                <w:rStyle w:val="BodyCopySemibold"/>
                <w:rFonts w:eastAsia="MS Mincho" w:cs="Arial"/>
                <w:bCs w:val="0"/>
              </w:rPr>
            </w:pPr>
            <w:r>
              <w:t>Receivables (</w:t>
            </w:r>
            <w:proofErr w:type="spellStart"/>
            <w:r>
              <w:t>i</w:t>
            </w:r>
            <w:proofErr w:type="spellEnd"/>
            <w:r>
              <w:t>)</w:t>
            </w:r>
          </w:p>
        </w:tc>
        <w:tc>
          <w:tcPr>
            <w:tcW w:w="1269" w:type="dxa"/>
            <w:shd w:val="clear" w:color="auto" w:fill="FFFFFF" w:themeFill="background1"/>
          </w:tcPr>
          <w:p w14:paraId="51C365ED" w14:textId="280F1455" w:rsidR="00726783" w:rsidRPr="00E23B80" w:rsidRDefault="00726783" w:rsidP="00726783">
            <w:pPr>
              <w:pStyle w:val="2019-20tabletextright"/>
              <w:rPr>
                <w:rStyle w:val="BodyCopySemibold"/>
                <w:rFonts w:eastAsia="MS Mincho" w:cs="Arial"/>
                <w:bCs w:val="0"/>
              </w:rPr>
            </w:pPr>
            <w:r>
              <w:t xml:space="preserve"> - </w:t>
            </w:r>
          </w:p>
        </w:tc>
        <w:tc>
          <w:tcPr>
            <w:tcW w:w="1269" w:type="dxa"/>
            <w:shd w:val="clear" w:color="auto" w:fill="FFFFFF" w:themeFill="background1"/>
          </w:tcPr>
          <w:p w14:paraId="502A1F1F" w14:textId="3C6A6F08" w:rsidR="00726783" w:rsidRPr="00E23B80" w:rsidRDefault="00726783" w:rsidP="00726783">
            <w:pPr>
              <w:pStyle w:val="2019-20tabletextright"/>
              <w:rPr>
                <w:rFonts w:cs="Arial"/>
              </w:rPr>
            </w:pPr>
            <w:r>
              <w:t xml:space="preserve"> 137 </w:t>
            </w:r>
          </w:p>
        </w:tc>
        <w:tc>
          <w:tcPr>
            <w:tcW w:w="1714" w:type="dxa"/>
            <w:shd w:val="clear" w:color="auto" w:fill="FFFFFF" w:themeFill="background1"/>
          </w:tcPr>
          <w:p w14:paraId="7AF8C2EC" w14:textId="592B5895" w:rsidR="00726783" w:rsidRPr="00E23B80" w:rsidRDefault="00726783" w:rsidP="00726783">
            <w:pPr>
              <w:pStyle w:val="2019-20tabletextright"/>
              <w:rPr>
                <w:rFonts w:cs="Arial"/>
              </w:rPr>
            </w:pPr>
            <w:r>
              <w:t xml:space="preserve"> - </w:t>
            </w:r>
          </w:p>
        </w:tc>
        <w:tc>
          <w:tcPr>
            <w:tcW w:w="1276" w:type="dxa"/>
            <w:shd w:val="clear" w:color="auto" w:fill="FFFFFF" w:themeFill="background1"/>
          </w:tcPr>
          <w:p w14:paraId="345ACFB2" w14:textId="5EF45B3B" w:rsidR="00726783" w:rsidRPr="00E23B80" w:rsidRDefault="00726783" w:rsidP="00726783">
            <w:pPr>
              <w:pStyle w:val="2019-20tabletextright"/>
              <w:rPr>
                <w:rFonts w:cs="Arial"/>
              </w:rPr>
            </w:pPr>
            <w:r>
              <w:t xml:space="preserve"> 137 </w:t>
            </w:r>
          </w:p>
        </w:tc>
      </w:tr>
      <w:tr w:rsidR="00726783" w:rsidRPr="00A87F80" w14:paraId="53ABB6E9" w14:textId="77777777" w:rsidTr="00726783">
        <w:tc>
          <w:tcPr>
            <w:tcW w:w="3686" w:type="dxa"/>
            <w:shd w:val="clear" w:color="auto" w:fill="FFFFFF" w:themeFill="background1"/>
          </w:tcPr>
          <w:p w14:paraId="6C65A835" w14:textId="092896FA" w:rsidR="00726783" w:rsidRPr="00C145A1" w:rsidRDefault="00726783" w:rsidP="00726783">
            <w:pPr>
              <w:pStyle w:val="2019-20tabletextBoldleft"/>
              <w:rPr>
                <w:rStyle w:val="BodyCopySemibold"/>
                <w:rFonts w:eastAsia="MS Mincho" w:cs="Arial"/>
                <w:b/>
                <w:bCs/>
              </w:rPr>
            </w:pPr>
            <w:r>
              <w:t>Total contractual financial assets</w:t>
            </w:r>
          </w:p>
        </w:tc>
        <w:tc>
          <w:tcPr>
            <w:tcW w:w="1269" w:type="dxa"/>
            <w:shd w:val="clear" w:color="auto" w:fill="FFFFFF" w:themeFill="background1"/>
          </w:tcPr>
          <w:p w14:paraId="12F2E6E1" w14:textId="0245A4F9" w:rsidR="00726783" w:rsidRPr="00C145A1" w:rsidRDefault="00726783" w:rsidP="00726783">
            <w:pPr>
              <w:pStyle w:val="2019-20tabletextboldright"/>
              <w:rPr>
                <w:rStyle w:val="BodyCopySemibold"/>
                <w:rFonts w:eastAsia="MS Mincho" w:cs="Arial"/>
                <w:b/>
                <w:bCs/>
              </w:rPr>
            </w:pPr>
            <w:r>
              <w:t xml:space="preserve"> - </w:t>
            </w:r>
          </w:p>
        </w:tc>
        <w:tc>
          <w:tcPr>
            <w:tcW w:w="1269" w:type="dxa"/>
            <w:shd w:val="clear" w:color="auto" w:fill="FFFFFF" w:themeFill="background1"/>
          </w:tcPr>
          <w:p w14:paraId="0B8FEF54" w14:textId="76648AF2" w:rsidR="00726783" w:rsidRPr="00C145A1" w:rsidRDefault="00726783" w:rsidP="00726783">
            <w:pPr>
              <w:pStyle w:val="2019-20tabletextboldright"/>
              <w:rPr>
                <w:rStyle w:val="BodyCopySemibold"/>
                <w:rFonts w:eastAsia="MS Gothic" w:cs="Arial"/>
                <w:b/>
                <w:bCs/>
              </w:rPr>
            </w:pPr>
            <w:r>
              <w:t xml:space="preserve"> 137 </w:t>
            </w:r>
          </w:p>
        </w:tc>
        <w:tc>
          <w:tcPr>
            <w:tcW w:w="1714" w:type="dxa"/>
            <w:shd w:val="clear" w:color="auto" w:fill="FFFFFF" w:themeFill="background1"/>
          </w:tcPr>
          <w:p w14:paraId="2BDD15BA" w14:textId="6F7FCE7A" w:rsidR="00726783" w:rsidRPr="00C145A1" w:rsidRDefault="00726783" w:rsidP="00726783">
            <w:pPr>
              <w:pStyle w:val="2019-20tabletextboldright"/>
              <w:rPr>
                <w:rStyle w:val="BodyCopySemibold"/>
                <w:rFonts w:eastAsia="MS Gothic" w:cs="Arial"/>
                <w:b/>
                <w:bCs/>
              </w:rPr>
            </w:pPr>
            <w:r>
              <w:t xml:space="preserve"> - </w:t>
            </w:r>
          </w:p>
        </w:tc>
        <w:tc>
          <w:tcPr>
            <w:tcW w:w="1276" w:type="dxa"/>
            <w:shd w:val="clear" w:color="auto" w:fill="FFFFFF" w:themeFill="background1"/>
          </w:tcPr>
          <w:p w14:paraId="5B973A7D" w14:textId="2E052166" w:rsidR="00726783" w:rsidRPr="00C145A1" w:rsidRDefault="00726783" w:rsidP="00726783">
            <w:pPr>
              <w:pStyle w:val="2019-20tabletextboldright"/>
              <w:rPr>
                <w:rStyle w:val="BodyCopySemibold"/>
                <w:rFonts w:eastAsia="MS Gothic" w:cs="Arial"/>
                <w:b/>
                <w:bCs/>
              </w:rPr>
            </w:pPr>
            <w:r>
              <w:t xml:space="preserve"> 137 </w:t>
            </w:r>
          </w:p>
        </w:tc>
      </w:tr>
      <w:tr w:rsidR="00726783" w:rsidRPr="00A87F80" w14:paraId="3643DE42" w14:textId="77777777" w:rsidTr="00726783">
        <w:tc>
          <w:tcPr>
            <w:tcW w:w="3686" w:type="dxa"/>
            <w:shd w:val="clear" w:color="auto" w:fill="FFFFFF" w:themeFill="background1"/>
          </w:tcPr>
          <w:p w14:paraId="7D94D8E4" w14:textId="27BE3512" w:rsidR="00726783" w:rsidRPr="00C145A1" w:rsidRDefault="00726783" w:rsidP="00726783">
            <w:pPr>
              <w:pStyle w:val="2019-20tabletextBoldleft"/>
              <w:rPr>
                <w:rStyle w:val="BodyCopySemibold"/>
                <w:rFonts w:eastAsia="MS Mincho" w:cs="Arial"/>
              </w:rPr>
            </w:pPr>
            <w:r>
              <w:t>Contractual financial liabilities</w:t>
            </w:r>
          </w:p>
        </w:tc>
        <w:tc>
          <w:tcPr>
            <w:tcW w:w="1269" w:type="dxa"/>
            <w:shd w:val="clear" w:color="auto" w:fill="FFFFFF" w:themeFill="background1"/>
          </w:tcPr>
          <w:p w14:paraId="52519146" w14:textId="77777777" w:rsidR="00726783" w:rsidRPr="00C145A1" w:rsidRDefault="00726783" w:rsidP="00726783">
            <w:pPr>
              <w:pStyle w:val="2019-20tabletextright"/>
              <w:rPr>
                <w:rStyle w:val="BodyCopySemibold"/>
                <w:rFonts w:eastAsia="MS Mincho" w:cs="Arial"/>
              </w:rPr>
            </w:pPr>
          </w:p>
        </w:tc>
        <w:tc>
          <w:tcPr>
            <w:tcW w:w="1269" w:type="dxa"/>
            <w:shd w:val="clear" w:color="auto" w:fill="FFFFFF" w:themeFill="background1"/>
          </w:tcPr>
          <w:p w14:paraId="1E3EFA61" w14:textId="77777777" w:rsidR="00726783" w:rsidRPr="00C145A1" w:rsidRDefault="00726783" w:rsidP="00726783">
            <w:pPr>
              <w:pStyle w:val="2019-20tabletextright"/>
              <w:rPr>
                <w:rStyle w:val="BodyCopySemibold"/>
                <w:rFonts w:eastAsia="MS Mincho" w:cs="Arial"/>
              </w:rPr>
            </w:pPr>
          </w:p>
        </w:tc>
        <w:tc>
          <w:tcPr>
            <w:tcW w:w="1714" w:type="dxa"/>
            <w:shd w:val="clear" w:color="auto" w:fill="FFFFFF" w:themeFill="background1"/>
          </w:tcPr>
          <w:p w14:paraId="71182DCE" w14:textId="77777777" w:rsidR="00726783" w:rsidRPr="00C145A1" w:rsidRDefault="00726783" w:rsidP="00726783">
            <w:pPr>
              <w:pStyle w:val="2019-20tabletextright"/>
              <w:rPr>
                <w:rStyle w:val="BodyCopySemibold"/>
                <w:rFonts w:eastAsia="MS Mincho" w:cs="Arial"/>
              </w:rPr>
            </w:pPr>
          </w:p>
        </w:tc>
        <w:tc>
          <w:tcPr>
            <w:tcW w:w="1276" w:type="dxa"/>
            <w:shd w:val="clear" w:color="auto" w:fill="FFFFFF" w:themeFill="background1"/>
          </w:tcPr>
          <w:p w14:paraId="47A23E7B" w14:textId="77777777" w:rsidR="00726783" w:rsidRPr="00C145A1" w:rsidRDefault="00726783" w:rsidP="00726783">
            <w:pPr>
              <w:pStyle w:val="2019-20tabletextright"/>
              <w:rPr>
                <w:rStyle w:val="BodyCopySemibold"/>
                <w:rFonts w:eastAsia="MS Mincho" w:cs="Arial"/>
              </w:rPr>
            </w:pPr>
          </w:p>
        </w:tc>
      </w:tr>
      <w:tr w:rsidR="00726783" w:rsidRPr="00A87F80" w14:paraId="1AE2B3C5" w14:textId="77777777" w:rsidTr="00726783">
        <w:tc>
          <w:tcPr>
            <w:tcW w:w="3686" w:type="dxa"/>
            <w:shd w:val="clear" w:color="auto" w:fill="FFFFFF" w:themeFill="background1"/>
          </w:tcPr>
          <w:p w14:paraId="64B26131" w14:textId="66646910" w:rsidR="00726783" w:rsidRPr="00E23B80" w:rsidRDefault="00726783" w:rsidP="00726783">
            <w:pPr>
              <w:pStyle w:val="2019-20tabletextleft"/>
              <w:rPr>
                <w:rStyle w:val="BodyCopySemibold"/>
                <w:rFonts w:eastAsia="MS Mincho" w:cs="Arial"/>
                <w:bCs w:val="0"/>
              </w:rPr>
            </w:pPr>
            <w:r>
              <w:t>Payables (</w:t>
            </w:r>
            <w:proofErr w:type="spellStart"/>
            <w:r>
              <w:t>i</w:t>
            </w:r>
            <w:proofErr w:type="spellEnd"/>
            <w:r>
              <w:t>)</w:t>
            </w:r>
          </w:p>
        </w:tc>
        <w:tc>
          <w:tcPr>
            <w:tcW w:w="1269" w:type="dxa"/>
            <w:shd w:val="clear" w:color="auto" w:fill="FFFFFF" w:themeFill="background1"/>
          </w:tcPr>
          <w:p w14:paraId="2A477F20" w14:textId="11314329" w:rsidR="00726783" w:rsidRPr="00E23B80" w:rsidRDefault="00726783" w:rsidP="00726783">
            <w:pPr>
              <w:pStyle w:val="2019-20tabletextright"/>
              <w:rPr>
                <w:rStyle w:val="BodyCopySemibold"/>
                <w:rFonts w:eastAsia="MS Mincho" w:cs="Arial"/>
                <w:bCs w:val="0"/>
              </w:rPr>
            </w:pPr>
            <w:r>
              <w:t xml:space="preserve"> - </w:t>
            </w:r>
          </w:p>
        </w:tc>
        <w:tc>
          <w:tcPr>
            <w:tcW w:w="1269" w:type="dxa"/>
            <w:shd w:val="clear" w:color="auto" w:fill="FFFFFF" w:themeFill="background1"/>
          </w:tcPr>
          <w:p w14:paraId="13E4BECD" w14:textId="1A3BE943" w:rsidR="00726783" w:rsidRPr="00E23B80" w:rsidRDefault="00726783" w:rsidP="00726783">
            <w:pPr>
              <w:pStyle w:val="2019-20tabletextright"/>
              <w:rPr>
                <w:rFonts w:cs="Arial"/>
              </w:rPr>
            </w:pPr>
            <w:r>
              <w:t xml:space="preserve"> - </w:t>
            </w:r>
          </w:p>
        </w:tc>
        <w:tc>
          <w:tcPr>
            <w:tcW w:w="1714" w:type="dxa"/>
            <w:shd w:val="clear" w:color="auto" w:fill="FFFFFF" w:themeFill="background1"/>
          </w:tcPr>
          <w:p w14:paraId="49787F96" w14:textId="7E3555F7" w:rsidR="00726783" w:rsidRPr="00E23B80" w:rsidRDefault="00726783" w:rsidP="00726783">
            <w:pPr>
              <w:pStyle w:val="2019-20tabletextright"/>
              <w:rPr>
                <w:rFonts w:cs="Arial"/>
              </w:rPr>
            </w:pPr>
            <w:r>
              <w:t>1,421</w:t>
            </w:r>
          </w:p>
        </w:tc>
        <w:tc>
          <w:tcPr>
            <w:tcW w:w="1276" w:type="dxa"/>
            <w:shd w:val="clear" w:color="auto" w:fill="FFFFFF" w:themeFill="background1"/>
          </w:tcPr>
          <w:p w14:paraId="2EC3716A" w14:textId="496BEDA5" w:rsidR="00726783" w:rsidRPr="00E23B80" w:rsidRDefault="00726783" w:rsidP="00726783">
            <w:pPr>
              <w:pStyle w:val="2019-20tabletextright"/>
              <w:rPr>
                <w:rFonts w:cs="Arial"/>
              </w:rPr>
            </w:pPr>
            <w:r>
              <w:t>1,421</w:t>
            </w:r>
          </w:p>
        </w:tc>
      </w:tr>
      <w:tr w:rsidR="00726783" w:rsidRPr="00A87F80" w14:paraId="1F78B554" w14:textId="77777777" w:rsidTr="00726783">
        <w:tc>
          <w:tcPr>
            <w:tcW w:w="3686" w:type="dxa"/>
            <w:shd w:val="clear" w:color="auto" w:fill="FFFFFF" w:themeFill="background1"/>
          </w:tcPr>
          <w:p w14:paraId="06175241" w14:textId="339857F9" w:rsidR="00726783" w:rsidRPr="00E23B80" w:rsidRDefault="00726783" w:rsidP="00726783">
            <w:pPr>
              <w:pStyle w:val="2019-20tabletextleft"/>
              <w:rPr>
                <w:rStyle w:val="BodyCopySemibold"/>
                <w:rFonts w:eastAsia="MS Mincho" w:cs="Arial"/>
                <w:bCs w:val="0"/>
              </w:rPr>
            </w:pPr>
            <w:r>
              <w:t>Borrowings</w:t>
            </w:r>
          </w:p>
        </w:tc>
        <w:tc>
          <w:tcPr>
            <w:tcW w:w="1269" w:type="dxa"/>
            <w:shd w:val="clear" w:color="auto" w:fill="FFFFFF" w:themeFill="background1"/>
          </w:tcPr>
          <w:p w14:paraId="47BB383E" w14:textId="52C3A203" w:rsidR="00726783" w:rsidRPr="00E23B80" w:rsidRDefault="00726783" w:rsidP="00726783">
            <w:pPr>
              <w:pStyle w:val="2019-20tabletextright"/>
              <w:rPr>
                <w:rStyle w:val="BodyCopySemibold"/>
                <w:rFonts w:eastAsia="MS Mincho" w:cs="Arial"/>
                <w:bCs w:val="0"/>
              </w:rPr>
            </w:pPr>
            <w:r>
              <w:t xml:space="preserve"> - </w:t>
            </w:r>
          </w:p>
        </w:tc>
        <w:tc>
          <w:tcPr>
            <w:tcW w:w="1269" w:type="dxa"/>
            <w:shd w:val="clear" w:color="auto" w:fill="FFFFFF" w:themeFill="background1"/>
          </w:tcPr>
          <w:p w14:paraId="746977F0" w14:textId="3310ACA6" w:rsidR="00726783" w:rsidRPr="00E23B80" w:rsidRDefault="00726783" w:rsidP="00726783">
            <w:pPr>
              <w:pStyle w:val="2019-20tabletextright"/>
              <w:rPr>
                <w:rFonts w:cs="Arial"/>
              </w:rPr>
            </w:pPr>
            <w:r>
              <w:t xml:space="preserve"> - </w:t>
            </w:r>
          </w:p>
        </w:tc>
        <w:tc>
          <w:tcPr>
            <w:tcW w:w="1714" w:type="dxa"/>
            <w:shd w:val="clear" w:color="auto" w:fill="FFFFFF" w:themeFill="background1"/>
          </w:tcPr>
          <w:p w14:paraId="0D2B3517" w14:textId="49905C7B" w:rsidR="00726783" w:rsidRPr="00E23B80" w:rsidRDefault="00726783" w:rsidP="00726783">
            <w:pPr>
              <w:pStyle w:val="2019-20tabletextright"/>
              <w:rPr>
                <w:rFonts w:cs="Arial"/>
              </w:rPr>
            </w:pPr>
            <w:r>
              <w:t>111</w:t>
            </w:r>
          </w:p>
        </w:tc>
        <w:tc>
          <w:tcPr>
            <w:tcW w:w="1276" w:type="dxa"/>
            <w:shd w:val="clear" w:color="auto" w:fill="FFFFFF" w:themeFill="background1"/>
          </w:tcPr>
          <w:p w14:paraId="4DA0736B" w14:textId="12BD5E03" w:rsidR="00726783" w:rsidRPr="00E23B80" w:rsidRDefault="00726783" w:rsidP="00726783">
            <w:pPr>
              <w:pStyle w:val="2019-20tabletextright"/>
              <w:rPr>
                <w:rFonts w:cs="Arial"/>
              </w:rPr>
            </w:pPr>
            <w:r>
              <w:t>111</w:t>
            </w:r>
          </w:p>
        </w:tc>
      </w:tr>
      <w:tr w:rsidR="00726783" w:rsidRPr="00A87F80" w14:paraId="019DD2F7" w14:textId="77777777" w:rsidTr="00726783">
        <w:tc>
          <w:tcPr>
            <w:tcW w:w="3686" w:type="dxa"/>
            <w:shd w:val="clear" w:color="auto" w:fill="FFFFFF" w:themeFill="background1"/>
          </w:tcPr>
          <w:p w14:paraId="74D108BE" w14:textId="0B73D366" w:rsidR="00726783" w:rsidRPr="00C145A1" w:rsidRDefault="00726783" w:rsidP="00726783">
            <w:pPr>
              <w:pStyle w:val="2019-20tabletextBoldleft"/>
              <w:rPr>
                <w:rStyle w:val="BodyCopySemibold"/>
                <w:rFonts w:eastAsia="MS Mincho" w:cs="Arial"/>
                <w:b/>
                <w:bCs/>
              </w:rPr>
            </w:pPr>
            <w:r>
              <w:t>Total contractual financial liabilities</w:t>
            </w:r>
          </w:p>
        </w:tc>
        <w:tc>
          <w:tcPr>
            <w:tcW w:w="1269" w:type="dxa"/>
            <w:shd w:val="clear" w:color="auto" w:fill="FFFFFF" w:themeFill="background1"/>
          </w:tcPr>
          <w:p w14:paraId="124947D4" w14:textId="0CC9C349" w:rsidR="00726783" w:rsidRPr="00C145A1" w:rsidRDefault="00726783" w:rsidP="00726783">
            <w:pPr>
              <w:pStyle w:val="2019-20tabletextboldright"/>
              <w:rPr>
                <w:rStyle w:val="BodyCopySemibold"/>
                <w:rFonts w:eastAsia="MS Mincho" w:cs="Arial"/>
                <w:b/>
                <w:bCs/>
              </w:rPr>
            </w:pPr>
            <w:r>
              <w:t xml:space="preserve"> - </w:t>
            </w:r>
          </w:p>
        </w:tc>
        <w:tc>
          <w:tcPr>
            <w:tcW w:w="1269" w:type="dxa"/>
            <w:shd w:val="clear" w:color="auto" w:fill="FFFFFF" w:themeFill="background1"/>
          </w:tcPr>
          <w:p w14:paraId="20554B96" w14:textId="700369D3" w:rsidR="00726783" w:rsidRPr="00C145A1" w:rsidRDefault="00726783" w:rsidP="00726783">
            <w:pPr>
              <w:pStyle w:val="2019-20tabletextboldright"/>
              <w:rPr>
                <w:rStyle w:val="BodyCopySemibold"/>
                <w:rFonts w:eastAsia="MS Gothic" w:cs="Arial"/>
                <w:b/>
                <w:bCs/>
              </w:rPr>
            </w:pPr>
            <w:r>
              <w:t xml:space="preserve"> - </w:t>
            </w:r>
          </w:p>
        </w:tc>
        <w:tc>
          <w:tcPr>
            <w:tcW w:w="1714" w:type="dxa"/>
            <w:shd w:val="clear" w:color="auto" w:fill="FFFFFF" w:themeFill="background1"/>
          </w:tcPr>
          <w:p w14:paraId="03417C7B" w14:textId="67574252" w:rsidR="00726783" w:rsidRPr="00C145A1" w:rsidRDefault="00726783" w:rsidP="00726783">
            <w:pPr>
              <w:pStyle w:val="2019-20tabletextboldright"/>
              <w:rPr>
                <w:rStyle w:val="BodyCopySemibold"/>
                <w:rFonts w:eastAsia="MS Gothic" w:cs="Arial"/>
                <w:b/>
                <w:bCs/>
              </w:rPr>
            </w:pPr>
            <w:r>
              <w:t>1,532</w:t>
            </w:r>
          </w:p>
        </w:tc>
        <w:tc>
          <w:tcPr>
            <w:tcW w:w="1276" w:type="dxa"/>
            <w:shd w:val="clear" w:color="auto" w:fill="FFFFFF" w:themeFill="background1"/>
          </w:tcPr>
          <w:p w14:paraId="02513D00" w14:textId="007B2433" w:rsidR="00726783" w:rsidRPr="00C145A1" w:rsidRDefault="00726783" w:rsidP="00726783">
            <w:pPr>
              <w:pStyle w:val="2019-20tabletextboldright"/>
              <w:rPr>
                <w:rStyle w:val="BodyCopySemibold"/>
                <w:rFonts w:eastAsia="MS Gothic" w:cs="Arial"/>
                <w:b/>
                <w:bCs/>
              </w:rPr>
            </w:pPr>
            <w:r>
              <w:t>1,532</w:t>
            </w:r>
          </w:p>
        </w:tc>
      </w:tr>
    </w:tbl>
    <w:p w14:paraId="70BC2BBB" w14:textId="60BFDEC0" w:rsidR="00726783" w:rsidRDefault="00657FC7" w:rsidP="00657FC7">
      <w:pPr>
        <w:pStyle w:val="2019-20tablefigurenote"/>
      </w:pPr>
      <w:r w:rsidRPr="00657FC7">
        <w:t>Note: (</w:t>
      </w:r>
      <w:proofErr w:type="spellStart"/>
      <w:r w:rsidRPr="00657FC7">
        <w:t>i</w:t>
      </w:r>
      <w:proofErr w:type="spellEnd"/>
      <w:r w:rsidRPr="00657FC7">
        <w:t>) The total amounts disclosed here exclude statutory amounts (e.g. amounts owing from Victorian Government, GST input tax credit recoverable, and GST payables).</w:t>
      </w:r>
    </w:p>
    <w:p w14:paraId="3BD16309" w14:textId="6AD130B3" w:rsidR="00657FC7" w:rsidRDefault="00657FC7">
      <w:pPr>
        <w:rPr>
          <w:rFonts w:ascii="Arial" w:hAnsi="Arial"/>
          <w:i/>
          <w:sz w:val="18"/>
        </w:rPr>
      </w:pPr>
      <w:r>
        <w:br w:type="page"/>
      </w:r>
    </w:p>
    <w:p w14:paraId="6F3C2A94" w14:textId="77777777" w:rsidR="00657FC7" w:rsidRDefault="00657FC7" w:rsidP="00657FC7">
      <w:pPr>
        <w:pStyle w:val="2019-20HeadingD-onlyusedinFins"/>
      </w:pPr>
      <w:r>
        <w:lastRenderedPageBreak/>
        <w:t>8.1.2 Financial risk management objectives and policies</w:t>
      </w:r>
    </w:p>
    <w:p w14:paraId="723A6434" w14:textId="77777777" w:rsidR="00657FC7" w:rsidRDefault="00657FC7" w:rsidP="00657FC7">
      <w:pPr>
        <w:pStyle w:val="2019-20Bodycopy"/>
      </w:pPr>
      <w:r>
        <w:t>The main purpose in holding financial instruments is to prudentially manage the VEC’s financial risks within the Government policy parameters.</w:t>
      </w:r>
    </w:p>
    <w:p w14:paraId="45230338" w14:textId="77777777" w:rsidR="00657FC7" w:rsidRDefault="00657FC7" w:rsidP="00657FC7">
      <w:pPr>
        <w:pStyle w:val="2019-20Bodycopy"/>
      </w:pPr>
      <w:r>
        <w:t>The VEC’s main financial risks include credit risk and liquidity risk. The VEC manages these financial risks in accordance with its financial risk management policy.</w:t>
      </w:r>
    </w:p>
    <w:p w14:paraId="6B3F5D93" w14:textId="77777777" w:rsidR="00657FC7" w:rsidRDefault="00657FC7" w:rsidP="00657FC7">
      <w:pPr>
        <w:pStyle w:val="2019-20Bodycopy"/>
      </w:pPr>
      <w:r>
        <w:t>The VEC uses different methods to measure and manage the different risks to which it is exposed. Primary responsibility for the identification and management of financial risks rests with the Electoral Commissioner in consultation with the Audit and Risk Committee.</w:t>
      </w:r>
    </w:p>
    <w:p w14:paraId="78F5AF42" w14:textId="77777777" w:rsidR="00657FC7" w:rsidRDefault="00657FC7" w:rsidP="00657FC7">
      <w:pPr>
        <w:pStyle w:val="2019-20HeadingE"/>
      </w:pPr>
      <w:r>
        <w:t xml:space="preserve">Financial instruments: </w:t>
      </w:r>
      <w:r w:rsidRPr="00657FC7">
        <w:t>Liquidity</w:t>
      </w:r>
      <w:r>
        <w:t xml:space="preserve"> risk</w:t>
      </w:r>
    </w:p>
    <w:p w14:paraId="045175AF" w14:textId="77777777" w:rsidR="00657FC7" w:rsidRDefault="00657FC7" w:rsidP="00657FC7">
      <w:pPr>
        <w:pStyle w:val="2019-20Bodycopy"/>
      </w:pPr>
      <w:r>
        <w:t>Liquidity risk is the risk that the VEC would be unable to meet its financial obligations as and when they fall due. The VEC operates under the Government fair payments policy of settling financial obligations within 30 days and in the event of a dispute, making payments within 30 days from the date of resolution.</w:t>
      </w:r>
    </w:p>
    <w:p w14:paraId="441C740B" w14:textId="77777777" w:rsidR="00657FC7" w:rsidRDefault="00657FC7" w:rsidP="00657FC7">
      <w:pPr>
        <w:pStyle w:val="2019-20Bodycopy"/>
      </w:pPr>
      <w:r>
        <w:t>The VEC’s maximum exposure to liquidity risk is the carrying amounts of financial liabilities as disclosed in the balance sheet. The VEC’s exposure to liquidity risk is deemed insignificant based on prior periods’ data and current assessment of risk.</w:t>
      </w:r>
    </w:p>
    <w:p w14:paraId="129CB00D" w14:textId="77777777" w:rsidR="00657FC7" w:rsidRDefault="00657FC7" w:rsidP="00657FC7">
      <w:pPr>
        <w:pStyle w:val="2019-20HeadingE"/>
      </w:pPr>
      <w:r>
        <w:t xml:space="preserve">Financial instruments: </w:t>
      </w:r>
      <w:r w:rsidRPr="00657FC7">
        <w:t>Credit</w:t>
      </w:r>
      <w:r>
        <w:t xml:space="preserve"> risk</w:t>
      </w:r>
    </w:p>
    <w:p w14:paraId="201AA556" w14:textId="77777777" w:rsidR="00657FC7" w:rsidRDefault="00657FC7" w:rsidP="00657FC7">
      <w:pPr>
        <w:pStyle w:val="2019-20Bodycopy"/>
      </w:pPr>
      <w:r>
        <w:t>Credit risk arises from the contractual financial assets of the VEC, which comprise cash and deposits, and non-statutory receivables. The VEC’s exposure to credit risk arises from the potential default of a counter party on their contractual obligations resulting in financial loss to the VEC. Credit risk is measured at fair value and is monitored on a regular basis.</w:t>
      </w:r>
    </w:p>
    <w:p w14:paraId="3E34AFD5" w14:textId="3730049B" w:rsidR="00657FC7" w:rsidRDefault="00657FC7" w:rsidP="00657FC7">
      <w:pPr>
        <w:pStyle w:val="2019-20Bodycopy"/>
      </w:pPr>
      <w:r>
        <w:t>In addition, the VEC does not engage in hedging for its contractual financial assets and mainly obtains contractual financial assets that are on fixed interest, except for cash assets, which are mainly cash at bank. As with the policy for debtors, the VEC’s policy is to only deal with banks with high credit ratings.</w:t>
      </w:r>
    </w:p>
    <w:p w14:paraId="064A4B8F" w14:textId="77777777" w:rsidR="00657FC7" w:rsidRDefault="00657FC7" w:rsidP="00657FC7">
      <w:pPr>
        <w:pStyle w:val="2019-20Bodycopy"/>
      </w:pPr>
      <w:r>
        <w:t xml:space="preserve">Provision of impairment for contractual financial assets is </w:t>
      </w:r>
      <w:proofErr w:type="spellStart"/>
      <w:r>
        <w:t>recognised</w:t>
      </w:r>
      <w:proofErr w:type="spellEnd"/>
      <w:r>
        <w:t xml:space="preserve"> when there is objective evidence that the VEC will not be able to collect a receivable. Objective evidence includes financial difficulties of the debtor, default payments, debts which are more than 60 days overdue, and changes in debtor credit ratings.</w:t>
      </w:r>
    </w:p>
    <w:p w14:paraId="6B4163DF" w14:textId="77777777" w:rsidR="00657FC7" w:rsidRDefault="00657FC7" w:rsidP="00657FC7">
      <w:pPr>
        <w:pStyle w:val="2019-20Bodycopy"/>
      </w:pPr>
      <w:r>
        <w:t>The carrying amount of contractual financial assets recorded in the financial statements, net of any a1lowances for losses, represents the VEC’s maximum exposure to credit risk without taking account of the value of any collateral obtained. The VEC is not exposed to any material credit risk at balance date.</w:t>
      </w:r>
    </w:p>
    <w:p w14:paraId="46A14152" w14:textId="77777777" w:rsidR="00657FC7" w:rsidRDefault="00657FC7" w:rsidP="00657FC7">
      <w:pPr>
        <w:pStyle w:val="2019-20Bodycopy"/>
      </w:pPr>
      <w:r>
        <w:t>There has been no material change to the VEC’s credit risk profile in 2020–21.</w:t>
      </w:r>
    </w:p>
    <w:p w14:paraId="3353C26D" w14:textId="77777777" w:rsidR="00657FC7" w:rsidRDefault="00657FC7" w:rsidP="00657FC7">
      <w:pPr>
        <w:pStyle w:val="2019-20HeadingE"/>
      </w:pPr>
      <w:r>
        <w:t>Financial instruments: Market risk</w:t>
      </w:r>
    </w:p>
    <w:p w14:paraId="2F56AF0F" w14:textId="77777777" w:rsidR="00657FC7" w:rsidRDefault="00657FC7" w:rsidP="00657FC7">
      <w:pPr>
        <w:pStyle w:val="2019-20Bodycopy"/>
      </w:pPr>
      <w:r>
        <w:t>The VEC’s exposures to market risk are primarily through foreign currency risk. Objectives, policies and processes used to manage this risk are disclosed below.</w:t>
      </w:r>
    </w:p>
    <w:p w14:paraId="2B8695A9" w14:textId="77777777" w:rsidR="00657FC7" w:rsidRDefault="00657FC7" w:rsidP="00657FC7">
      <w:pPr>
        <w:pStyle w:val="2019-20HeadingE"/>
      </w:pPr>
      <w:r>
        <w:t>Foreign currency risk</w:t>
      </w:r>
    </w:p>
    <w:p w14:paraId="65284B9C" w14:textId="77777777" w:rsidR="00657FC7" w:rsidRDefault="00657FC7" w:rsidP="00657FC7">
      <w:pPr>
        <w:pStyle w:val="2019-20Bodycopy"/>
      </w:pPr>
      <w:r>
        <w:t>The VEC is exposed to foreign currency risk mainly through its payables relating to purchases of supplies and consumables from overseas. This is because of a limited amount of transactions denominated in foreign currencies and a relatively short time-frame between commitment and settlement.</w:t>
      </w:r>
    </w:p>
    <w:p w14:paraId="55E989FE" w14:textId="77777777" w:rsidR="00657FC7" w:rsidRDefault="00657FC7" w:rsidP="00657FC7">
      <w:pPr>
        <w:pStyle w:val="2019-20Bodycopy"/>
      </w:pPr>
      <w:r>
        <w:t>Based on past and current assessment of economic outlook, it is deemed unnecessary for the VEC to enter into any hedging arrangements to manage the risk.</w:t>
      </w:r>
    </w:p>
    <w:p w14:paraId="7B5FCBCF" w14:textId="77777777" w:rsidR="00657FC7" w:rsidRDefault="00657FC7" w:rsidP="00657FC7">
      <w:pPr>
        <w:pStyle w:val="2019-20Bodycopy"/>
      </w:pPr>
      <w:r>
        <w:t>The VEC is not exposed to any material foreign currency risk.</w:t>
      </w:r>
    </w:p>
    <w:p w14:paraId="251AABAD" w14:textId="77777777" w:rsidR="00657FC7" w:rsidRDefault="00657FC7" w:rsidP="00657FC7">
      <w:pPr>
        <w:pStyle w:val="2019-20HeadingE"/>
      </w:pPr>
      <w:r>
        <w:lastRenderedPageBreak/>
        <w:t>Interest rate risk</w:t>
      </w:r>
    </w:p>
    <w:p w14:paraId="0B38DFD9" w14:textId="77777777" w:rsidR="00657FC7" w:rsidRDefault="00657FC7" w:rsidP="00657FC7">
      <w:pPr>
        <w:pStyle w:val="2019-20Bodycopy"/>
      </w:pPr>
      <w:r>
        <w:t>Fair value interest rate risk is the risk that the fair value of a financial instrument will fluctuate because of changes in market interest rates. The VEC does not hold any interest-bearing financial instruments that are measured at fair value, therefore has no exposure to fair value interest rate risk.</w:t>
      </w:r>
    </w:p>
    <w:p w14:paraId="1FF02CB3" w14:textId="77777777" w:rsidR="00657FC7" w:rsidRDefault="00657FC7" w:rsidP="00657FC7">
      <w:pPr>
        <w:pStyle w:val="2019-20Bodycopy"/>
      </w:pPr>
      <w:r>
        <w:t>Cash flow interest rate risk is the risk that the future cash flows of a financial instrument will fluctuate because of changes in market interest rates.</w:t>
      </w:r>
    </w:p>
    <w:p w14:paraId="5BEF9097" w14:textId="77777777" w:rsidR="00657FC7" w:rsidRDefault="00657FC7" w:rsidP="00657FC7">
      <w:pPr>
        <w:pStyle w:val="2019-20Bodycopy"/>
      </w:pPr>
      <w:r>
        <w:t>The VEC has no exposure to cash flow interest rate risks as cash is non-interest bearing.</w:t>
      </w:r>
    </w:p>
    <w:p w14:paraId="76463A76" w14:textId="482D763D" w:rsidR="00657FC7" w:rsidRDefault="00657FC7" w:rsidP="00657FC7">
      <w:pPr>
        <w:pStyle w:val="2019-20Bodycopy"/>
      </w:pPr>
      <w:r>
        <w:t>The VEC’s financial assets and liabilities are all non</w:t>
      </w:r>
      <w:r>
        <w:rPr>
          <w:rFonts w:ascii="Cambria Math" w:hAnsi="Cambria Math" w:cs="Cambria Math"/>
        </w:rPr>
        <w:t>‑</w:t>
      </w:r>
      <w:r>
        <w:t>interest bearing, except finance leases which are at fixed interest rates.</w:t>
      </w:r>
    </w:p>
    <w:p w14:paraId="4AF5C3C9" w14:textId="77777777" w:rsidR="00657FC7" w:rsidRDefault="00657FC7" w:rsidP="00657FC7">
      <w:pPr>
        <w:pStyle w:val="2019-20HeadingD-onlyusedinFins"/>
      </w:pPr>
      <w:r>
        <w:t xml:space="preserve">8.2 </w:t>
      </w:r>
      <w:r w:rsidRPr="00657FC7">
        <w:t>Contingent</w:t>
      </w:r>
      <w:r>
        <w:t xml:space="preserve"> assets and contingent liabilities</w:t>
      </w:r>
    </w:p>
    <w:p w14:paraId="5164C9CA" w14:textId="77777777" w:rsidR="00657FC7" w:rsidRDefault="00657FC7" w:rsidP="00657FC7">
      <w:pPr>
        <w:pStyle w:val="2019-20Bodycopy"/>
      </w:pPr>
      <w:r>
        <w:t xml:space="preserve">Contingent assets and contingent liabilities are not </w:t>
      </w:r>
      <w:proofErr w:type="spellStart"/>
      <w:r>
        <w:t>recognised</w:t>
      </w:r>
      <w:proofErr w:type="spellEnd"/>
      <w:r>
        <w:t xml:space="preserve"> in the balance sheet, but are disclosed and, if quantifiable, are measured at nominal value. Contingent assets and liabilities are presented inclusive of GST receivable or payable respectively.</w:t>
      </w:r>
    </w:p>
    <w:p w14:paraId="229E2712" w14:textId="77777777" w:rsidR="00657FC7" w:rsidRDefault="00657FC7" w:rsidP="00657FC7">
      <w:pPr>
        <w:pStyle w:val="2019-20HeadingE"/>
      </w:pPr>
      <w:r>
        <w:t>Contingent assets</w:t>
      </w:r>
    </w:p>
    <w:p w14:paraId="284DAB77" w14:textId="77777777" w:rsidR="00657FC7" w:rsidRDefault="00657FC7" w:rsidP="00657FC7">
      <w:pPr>
        <w:pStyle w:val="2019-20Bodycopy"/>
      </w:pPr>
      <w:r>
        <w:t>Contingent assets are possible assets that arise from past events, whose existence will be confirmed only by the occurrence or non-occurrence of one or more uncertain future events not wholly within the control of the entity.</w:t>
      </w:r>
    </w:p>
    <w:p w14:paraId="46B7CA79" w14:textId="77777777" w:rsidR="00657FC7" w:rsidRDefault="00657FC7" w:rsidP="00657FC7">
      <w:pPr>
        <w:pStyle w:val="2019-20Bodycopy"/>
      </w:pPr>
      <w:r>
        <w:t>These are classified as either quantifiable, where the potential economic benefit is known, or non-quantifiable.</w:t>
      </w:r>
    </w:p>
    <w:p w14:paraId="13DF606C" w14:textId="77777777" w:rsidR="00657FC7" w:rsidRDefault="00657FC7" w:rsidP="00657FC7">
      <w:pPr>
        <w:pStyle w:val="2019-20HeadingE"/>
      </w:pPr>
      <w:r>
        <w:t>Contingent liabilities</w:t>
      </w:r>
    </w:p>
    <w:p w14:paraId="7B82C840" w14:textId="77777777" w:rsidR="00657FC7" w:rsidRDefault="00657FC7" w:rsidP="00657FC7">
      <w:pPr>
        <w:pStyle w:val="2019-20Bodycopy"/>
      </w:pPr>
      <w:r>
        <w:t>Contingent liabilities are:</w:t>
      </w:r>
    </w:p>
    <w:p w14:paraId="37AB3693" w14:textId="6CE3B0A3" w:rsidR="00657FC7" w:rsidRDefault="00657FC7" w:rsidP="00657FC7">
      <w:pPr>
        <w:pStyle w:val="2019-20Bullet"/>
      </w:pPr>
      <w:r>
        <w:t>possible obligations that arise from past events, whose existence will be confirmed only by the occurrence or non-occurrence of one or more uncertain future events not wholly within the control of the entity, or</w:t>
      </w:r>
    </w:p>
    <w:p w14:paraId="74281F80" w14:textId="77777777" w:rsidR="00657FC7" w:rsidRDefault="00657FC7" w:rsidP="00657FC7">
      <w:pPr>
        <w:pStyle w:val="2019-20Bullet"/>
      </w:pPr>
      <w:r>
        <w:t xml:space="preserve">present obligations that arise from past events but are not </w:t>
      </w:r>
      <w:proofErr w:type="spellStart"/>
      <w:r>
        <w:t>recognised</w:t>
      </w:r>
      <w:proofErr w:type="spellEnd"/>
      <w:r>
        <w:t xml:space="preserve"> because:</w:t>
      </w:r>
    </w:p>
    <w:p w14:paraId="424D7500" w14:textId="77777777" w:rsidR="00657FC7" w:rsidRDefault="00657FC7" w:rsidP="00657FC7">
      <w:pPr>
        <w:pStyle w:val="2019-20Bulletdash2ndlevel"/>
      </w:pPr>
      <w:r>
        <w:t>it is not probable that an outflow of resources embodying economic benefits will be required to settle the obligations or</w:t>
      </w:r>
    </w:p>
    <w:p w14:paraId="308E5273" w14:textId="77777777" w:rsidR="00657FC7" w:rsidRDefault="00657FC7" w:rsidP="00657FC7">
      <w:pPr>
        <w:pStyle w:val="2019-20Bulletdash2ndlevel"/>
      </w:pPr>
      <w:r>
        <w:t xml:space="preserve">the amount of the obligations cannot be measured with sufficient reliability. </w:t>
      </w:r>
    </w:p>
    <w:p w14:paraId="5EFDCA43" w14:textId="77777777" w:rsidR="00657FC7" w:rsidRDefault="00657FC7" w:rsidP="00657FC7">
      <w:pPr>
        <w:pStyle w:val="2019-20Bodycopy"/>
      </w:pPr>
      <w:r>
        <w:t>Contingent liabilities are also classified as either quantifiable or non-quantifiable. There are no contingent assets or contingent liabilities as at 30 June 2021 (2020: Nil).</w:t>
      </w:r>
    </w:p>
    <w:p w14:paraId="75FC3F85" w14:textId="691DB724" w:rsidR="00657FC7" w:rsidRDefault="00657FC7">
      <w:pPr>
        <w:rPr>
          <w:rFonts w:ascii="Arial" w:eastAsia="Times" w:hAnsi="Arial"/>
          <w:sz w:val="20"/>
          <w:lang w:val="en-US"/>
        </w:rPr>
      </w:pPr>
      <w:r>
        <w:br w:type="page"/>
      </w:r>
    </w:p>
    <w:p w14:paraId="3E597773" w14:textId="77777777" w:rsidR="00657FC7" w:rsidRDefault="00657FC7" w:rsidP="00657FC7">
      <w:pPr>
        <w:pStyle w:val="2019-20HeadingD-onlyusedinFins"/>
      </w:pPr>
      <w:r>
        <w:lastRenderedPageBreak/>
        <w:t>8.3 Fair value determination</w:t>
      </w:r>
    </w:p>
    <w:p w14:paraId="09484CA6" w14:textId="77777777" w:rsidR="00657FC7" w:rsidRDefault="00657FC7" w:rsidP="00657FC7">
      <w:pPr>
        <w:pStyle w:val="2019-20HeadingE"/>
      </w:pPr>
      <w:r>
        <w:t>Significant judgement: Fair value measurements of assets and liabilities</w:t>
      </w:r>
    </w:p>
    <w:p w14:paraId="6A6E92B9" w14:textId="35B49C79" w:rsidR="00657FC7" w:rsidRDefault="00657FC7" w:rsidP="00657FC7">
      <w:pPr>
        <w:pStyle w:val="2019-20Bodycopy"/>
      </w:pPr>
      <w:r>
        <w:t>Consistent with AASB 13 Fair Value Measurement, the VEC determines the policies and procedures for both recurring fair value measurements such as property, plant and equipment and financial instruments, in accordance with the requirements of AASB 13 and the relevant Financial Reporting Directions.</w:t>
      </w:r>
    </w:p>
    <w:p w14:paraId="2EFFA3F1" w14:textId="77777777" w:rsidR="00657FC7" w:rsidRDefault="00657FC7" w:rsidP="00657FC7">
      <w:pPr>
        <w:pStyle w:val="2019-20Bodycopy"/>
      </w:pPr>
      <w:r>
        <w:t>Fair value determination requires judgement and the use of assumptions. This section discloses the most significant assumptions used in determining fair values. Changes to assumptions could have a material impact on the results and financial position of the VEC.</w:t>
      </w:r>
    </w:p>
    <w:p w14:paraId="20411B23" w14:textId="77777777" w:rsidR="00657FC7" w:rsidRDefault="00657FC7" w:rsidP="00657FC7">
      <w:pPr>
        <w:pStyle w:val="2019-20Bodycopy"/>
      </w:pPr>
      <w:r>
        <w:t>This section sets out information on how the VEC determined fair value for financial reporting purposes. Fair value is the price that would be received to sell an asset or paid to transfer a liability in an orderly transaction between market participants at the measurement date.</w:t>
      </w:r>
    </w:p>
    <w:p w14:paraId="7CBAC53C" w14:textId="77777777" w:rsidR="00657FC7" w:rsidRDefault="00657FC7" w:rsidP="00657FC7">
      <w:pPr>
        <w:pStyle w:val="2019-20Bodycopy"/>
      </w:pPr>
      <w:r>
        <w:t>The following assets and liabilities are carried at fair value:</w:t>
      </w:r>
    </w:p>
    <w:p w14:paraId="242D7F7E" w14:textId="77777777" w:rsidR="00657FC7" w:rsidRDefault="00657FC7" w:rsidP="00657FC7">
      <w:pPr>
        <w:pStyle w:val="2019-20Bullet"/>
      </w:pPr>
      <w:r>
        <w:t>property, plant and equipment.</w:t>
      </w:r>
    </w:p>
    <w:p w14:paraId="0080BF72" w14:textId="77777777" w:rsidR="00657FC7" w:rsidRDefault="00657FC7" w:rsidP="00657FC7">
      <w:pPr>
        <w:pStyle w:val="2019-20Bodycopy"/>
      </w:pPr>
      <w:r>
        <w:t xml:space="preserve">In addition, the fair values of other assets and liabilities that are carried at </w:t>
      </w:r>
      <w:proofErr w:type="spellStart"/>
      <w:r>
        <w:t>amortised</w:t>
      </w:r>
      <w:proofErr w:type="spellEnd"/>
      <w:r>
        <w:t xml:space="preserve"> cost also need to be determined for disclosure purposes.</w:t>
      </w:r>
    </w:p>
    <w:p w14:paraId="663D3481" w14:textId="77777777" w:rsidR="00657FC7" w:rsidRDefault="00657FC7" w:rsidP="00657FC7">
      <w:pPr>
        <w:pStyle w:val="2019-20Bodycopy"/>
      </w:pPr>
      <w:r>
        <w:t>The VEC determines the policies and procedures for determining fair values for both financial and non</w:t>
      </w:r>
      <w:r>
        <w:rPr>
          <w:rFonts w:ascii="Cambria Math" w:hAnsi="Cambria Math" w:cs="Cambria Math"/>
        </w:rPr>
        <w:t>‑</w:t>
      </w:r>
      <w:r>
        <w:t>financial assets and liabilities as required.</w:t>
      </w:r>
    </w:p>
    <w:p w14:paraId="55142CA1" w14:textId="77777777" w:rsidR="00657FC7" w:rsidRDefault="00657FC7" w:rsidP="00657FC7">
      <w:pPr>
        <w:pStyle w:val="2019-20HeadingE"/>
      </w:pPr>
      <w:r>
        <w:t>Fair value hierarchy</w:t>
      </w:r>
    </w:p>
    <w:p w14:paraId="0200F3C9" w14:textId="77777777" w:rsidR="00657FC7" w:rsidRDefault="00657FC7" w:rsidP="00657FC7">
      <w:pPr>
        <w:pStyle w:val="2019-20Bodycopy"/>
      </w:pPr>
      <w:r>
        <w:t xml:space="preserve">All assets and liabilities for which fair value is measured or disclosed in the financial statements are </w:t>
      </w:r>
      <w:proofErr w:type="spellStart"/>
      <w:r>
        <w:t>categorised</w:t>
      </w:r>
      <w:proofErr w:type="spellEnd"/>
      <w:r>
        <w:t xml:space="preserve"> within the fair value hierarchy, described as follows, based on the lowest level input that is significant to the fair value measurement as a whole:</w:t>
      </w:r>
    </w:p>
    <w:p w14:paraId="1CCF1308" w14:textId="423D0D99" w:rsidR="00657FC7" w:rsidRDefault="00657FC7" w:rsidP="00657FC7">
      <w:pPr>
        <w:pStyle w:val="2019-20Bullet"/>
      </w:pPr>
      <w:r>
        <w:t xml:space="preserve">Level 1 - Quoted (unadjusted) market prices in active markets for identical assets or liabilities </w:t>
      </w:r>
    </w:p>
    <w:p w14:paraId="494546EE" w14:textId="77777777" w:rsidR="00657FC7" w:rsidRDefault="00657FC7" w:rsidP="00657FC7">
      <w:pPr>
        <w:pStyle w:val="2019-20Bullet"/>
      </w:pPr>
      <w:r>
        <w:t>Level 2 - Valuation techniques for which the lowest level input that is significant to the fair value measurement is directly or indirectly observable and</w:t>
      </w:r>
    </w:p>
    <w:p w14:paraId="01BEE318" w14:textId="77777777" w:rsidR="00657FC7" w:rsidRDefault="00657FC7" w:rsidP="00657FC7">
      <w:pPr>
        <w:pStyle w:val="2019-20Bullet"/>
      </w:pPr>
      <w:r>
        <w:t>Level 3 - Valuation techniques for which the lowest level input that is significant to the fair value measurement is unobservable.</w:t>
      </w:r>
    </w:p>
    <w:p w14:paraId="131ABFE7" w14:textId="77777777" w:rsidR="00657FC7" w:rsidRDefault="00657FC7" w:rsidP="00657FC7">
      <w:pPr>
        <w:pStyle w:val="2019-20Bodycopy"/>
      </w:pPr>
      <w:r>
        <w:t>For the purpose of fair value disclosures, the VEC has determined classes of assets and liabilities on the basis of the nature, characteristics and risks of the asset or liability and the level of the fair value hierarchy as explained above.</w:t>
      </w:r>
    </w:p>
    <w:p w14:paraId="4F19CA62" w14:textId="77777777" w:rsidR="00657FC7" w:rsidRDefault="00657FC7" w:rsidP="00657FC7">
      <w:pPr>
        <w:pStyle w:val="2019-20Bodycopy"/>
      </w:pPr>
      <w:r>
        <w:t xml:space="preserve">In determining fair </w:t>
      </w:r>
      <w:proofErr w:type="gramStart"/>
      <w:r>
        <w:t>values</w:t>
      </w:r>
      <w:proofErr w:type="gramEnd"/>
      <w:r>
        <w:t xml:space="preserve"> a number of inputs are used. The VEC uses only Level 3 unobservable inputs.</w:t>
      </w:r>
    </w:p>
    <w:p w14:paraId="131DEA63" w14:textId="3B3F7170" w:rsidR="00657FC7" w:rsidRDefault="00657FC7" w:rsidP="00657FC7">
      <w:pPr>
        <w:pStyle w:val="2019-20Bullet"/>
      </w:pPr>
      <w:r>
        <w:t>Level 3 - valuation techniques for which the lowest level input that is significant to the fair value measurement is unobservable.</w:t>
      </w:r>
    </w:p>
    <w:p w14:paraId="0BEFA63D" w14:textId="03C92FC1" w:rsidR="00657FC7" w:rsidRDefault="00657FC7">
      <w:pPr>
        <w:rPr>
          <w:rFonts w:ascii="Arial" w:eastAsia="Times" w:hAnsi="Arial"/>
          <w:sz w:val="20"/>
          <w:lang w:val="en-US"/>
        </w:rPr>
      </w:pPr>
      <w:r>
        <w:br w:type="page"/>
      </w:r>
    </w:p>
    <w:p w14:paraId="5152A16F" w14:textId="77777777" w:rsidR="00657FC7" w:rsidRDefault="00657FC7" w:rsidP="00657FC7">
      <w:pPr>
        <w:pStyle w:val="2019-20HeadingE"/>
      </w:pPr>
      <w:r>
        <w:lastRenderedPageBreak/>
        <w:t>How this section is structured</w:t>
      </w:r>
    </w:p>
    <w:p w14:paraId="6A07F4F7" w14:textId="77777777" w:rsidR="00657FC7" w:rsidRDefault="00657FC7" w:rsidP="00657FC7">
      <w:pPr>
        <w:pStyle w:val="2019-20Bodycopy"/>
      </w:pPr>
      <w:r>
        <w:t>For those assets and liabilities for which fair values are determined, the following disclosures are provided:</w:t>
      </w:r>
    </w:p>
    <w:p w14:paraId="7F5474B2" w14:textId="08740310" w:rsidR="00657FC7" w:rsidRDefault="00657FC7" w:rsidP="00657FC7">
      <w:pPr>
        <w:pStyle w:val="2019-20Bullet"/>
      </w:pPr>
      <w:r>
        <w:t>carrying amount and the fair value (which would be the same for those assets measured at fair value)</w:t>
      </w:r>
    </w:p>
    <w:p w14:paraId="0440AC88" w14:textId="77777777" w:rsidR="00657FC7" w:rsidRDefault="00657FC7" w:rsidP="00657FC7">
      <w:pPr>
        <w:pStyle w:val="2019-20Bullet"/>
      </w:pPr>
      <w:r>
        <w:t>which level of the fair value hierarchy was used to determine the fair value; and</w:t>
      </w:r>
    </w:p>
    <w:p w14:paraId="40279CF2" w14:textId="77777777" w:rsidR="00657FC7" w:rsidRDefault="00657FC7" w:rsidP="00657FC7">
      <w:pPr>
        <w:pStyle w:val="2019-20Bullet"/>
      </w:pPr>
      <w:r>
        <w:t>in respect of those assets and liabilities subject to fair value determination using Level 3 inputs:</w:t>
      </w:r>
    </w:p>
    <w:p w14:paraId="4ABCCAF4" w14:textId="77777777" w:rsidR="00657FC7" w:rsidRDefault="00657FC7" w:rsidP="00657FC7">
      <w:pPr>
        <w:pStyle w:val="2019-20Bulletdash2ndlevel"/>
      </w:pPr>
      <w:r>
        <w:t xml:space="preserve">a reconciliation of the movements in fair values from the beginning of the year to the end and </w:t>
      </w:r>
    </w:p>
    <w:p w14:paraId="47C2C0B7" w14:textId="77777777" w:rsidR="00657FC7" w:rsidRDefault="00657FC7" w:rsidP="00657FC7">
      <w:pPr>
        <w:pStyle w:val="2019-20Bulletdash2ndlevel"/>
      </w:pPr>
      <w:r>
        <w:t>details of significant unobservable inputs used in the fair value determination.</w:t>
      </w:r>
    </w:p>
    <w:p w14:paraId="156810AA" w14:textId="77777777" w:rsidR="00657FC7" w:rsidRDefault="00657FC7" w:rsidP="00657FC7">
      <w:pPr>
        <w:pStyle w:val="2019-20Bodycopy"/>
      </w:pPr>
      <w:r>
        <w:t>This section is divided between disclosures in connection with fair value determination for financial instruments (refer to Note 8.3.1) and non-financial physical assets (refer to Note 8.3.2).</w:t>
      </w:r>
    </w:p>
    <w:p w14:paraId="660DC028" w14:textId="77777777" w:rsidR="00657FC7" w:rsidRDefault="00657FC7" w:rsidP="00657FC7">
      <w:pPr>
        <w:pStyle w:val="2019-20HeadingD-onlyusedinFins"/>
      </w:pPr>
      <w:r>
        <w:t>8.3.1 Fair value determination of financial assets and liabilities</w:t>
      </w:r>
    </w:p>
    <w:p w14:paraId="3891A329" w14:textId="77777777" w:rsidR="00657FC7" w:rsidRDefault="00657FC7" w:rsidP="00657FC7">
      <w:pPr>
        <w:pStyle w:val="2019-20Bodycopy"/>
      </w:pPr>
      <w:r>
        <w:t>The fair values and net fair values of financial assets and liabilities are determined as follows:</w:t>
      </w:r>
    </w:p>
    <w:p w14:paraId="5839BE6D" w14:textId="69FEB3C4" w:rsidR="00657FC7" w:rsidRDefault="00657FC7" w:rsidP="00657FC7">
      <w:pPr>
        <w:pStyle w:val="2019-20Bullet"/>
      </w:pPr>
      <w:r>
        <w:t>Level 1 - the fair value of financial instrument with standard terms and conditions and traded in active liquid markets are determined with reference to quoted market prices:</w:t>
      </w:r>
    </w:p>
    <w:p w14:paraId="5453F79D" w14:textId="77777777" w:rsidR="00657FC7" w:rsidRDefault="00657FC7" w:rsidP="00657FC7">
      <w:pPr>
        <w:pStyle w:val="2019-20Bullet"/>
      </w:pPr>
      <w:r>
        <w:t>Level 2 - the fair value is determined using inputs other than quoted prices that are observable for the financial asset or liability, either directly or indirectly; and</w:t>
      </w:r>
    </w:p>
    <w:p w14:paraId="344F222B" w14:textId="77777777" w:rsidR="00657FC7" w:rsidRDefault="00657FC7" w:rsidP="00657FC7">
      <w:pPr>
        <w:pStyle w:val="2019-20Bullet"/>
      </w:pPr>
      <w:r>
        <w:t>Level 3 - the fair value is determined in accordance with generally accepted pricing models based on discounted cash flow analysis using unobservable market inputs.</w:t>
      </w:r>
    </w:p>
    <w:p w14:paraId="5ADEA72F" w14:textId="77777777" w:rsidR="00657FC7" w:rsidRDefault="00657FC7" w:rsidP="00657FC7">
      <w:pPr>
        <w:pStyle w:val="2019-20Bodycopy"/>
      </w:pPr>
      <w:r>
        <w:t>The VEC considers that the carrying amount of financial instrument assets and liabilities recorded in the financial statements to be a fair approximation of their fair values, because of the short-term nature of the financial instruments and the expectation that they will be paid in full.</w:t>
      </w:r>
    </w:p>
    <w:p w14:paraId="6B435552" w14:textId="4C6DBB5B" w:rsidR="00657FC7" w:rsidRDefault="00657FC7" w:rsidP="00657FC7">
      <w:pPr>
        <w:pStyle w:val="2019-20HeadingD-onlyusedinFins"/>
      </w:pPr>
      <w:r>
        <w:t>8.3.2 Fair value determination: Non-financial physical assets</w:t>
      </w:r>
      <w:r w:rsidR="009F54A0">
        <w:br/>
      </w:r>
      <w:r>
        <w:t xml:space="preserve">Fair value </w:t>
      </w:r>
      <w:r w:rsidRPr="00657FC7">
        <w:t>measurement</w:t>
      </w:r>
      <w:r>
        <w:t xml:space="preserve"> hierarchy for assets as at 30 June 2021</w:t>
      </w:r>
    </w:p>
    <w:tbl>
      <w:tblPr>
        <w:tblStyle w:val="TableGrid"/>
        <w:tblW w:w="0" w:type="auto"/>
        <w:tblLayout w:type="fixed"/>
        <w:tblLook w:val="04A0" w:firstRow="1" w:lastRow="0" w:firstColumn="1" w:lastColumn="0" w:noHBand="0" w:noVBand="1"/>
      </w:tblPr>
      <w:tblGrid>
        <w:gridCol w:w="2835"/>
        <w:gridCol w:w="1134"/>
        <w:gridCol w:w="1134"/>
        <w:gridCol w:w="709"/>
        <w:gridCol w:w="709"/>
        <w:gridCol w:w="709"/>
        <w:gridCol w:w="708"/>
        <w:gridCol w:w="709"/>
        <w:gridCol w:w="708"/>
      </w:tblGrid>
      <w:tr w:rsidR="00657FC7" w14:paraId="33211FD5" w14:textId="77777777" w:rsidTr="00657FC7">
        <w:trPr>
          <w:cnfStyle w:val="100000000000" w:firstRow="1" w:lastRow="0" w:firstColumn="0" w:lastColumn="0" w:oddVBand="0" w:evenVBand="0" w:oddHBand="0" w:evenHBand="0" w:firstRowFirstColumn="0" w:firstRowLastColumn="0" w:lastRowFirstColumn="0" w:lastRowLastColumn="0"/>
        </w:trPr>
        <w:tc>
          <w:tcPr>
            <w:tcW w:w="5103" w:type="dxa"/>
            <w:gridSpan w:val="3"/>
            <w:shd w:val="clear" w:color="auto" w:fill="D63A5A"/>
          </w:tcPr>
          <w:p w14:paraId="4054CC88" w14:textId="77777777" w:rsidR="00657FC7" w:rsidRDefault="00657FC7" w:rsidP="007C7ED3">
            <w:pPr>
              <w:pStyle w:val="2019-20tablecolheadright"/>
            </w:pPr>
            <w:r>
              <w:t xml:space="preserve">($’000) </w:t>
            </w:r>
            <w:r>
              <w:br/>
              <w:t>CARRYING AMOUNT</w:t>
            </w:r>
          </w:p>
        </w:tc>
        <w:tc>
          <w:tcPr>
            <w:tcW w:w="4252" w:type="dxa"/>
            <w:gridSpan w:val="6"/>
            <w:shd w:val="clear" w:color="auto" w:fill="D63A5A"/>
          </w:tcPr>
          <w:p w14:paraId="10374364" w14:textId="77777777" w:rsidR="00657FC7" w:rsidRPr="0090637C" w:rsidRDefault="00657FC7" w:rsidP="007C7ED3">
            <w:pPr>
              <w:pStyle w:val="2019-20tablecolheadright"/>
            </w:pPr>
            <w:r>
              <w:t>FAIR VALUE MEASUREMENT AT THE END OF REPORTING PERIOD USING:</w:t>
            </w:r>
          </w:p>
        </w:tc>
      </w:tr>
      <w:tr w:rsidR="00657FC7" w14:paraId="1FF2BF62" w14:textId="77777777" w:rsidTr="00657FC7">
        <w:tc>
          <w:tcPr>
            <w:tcW w:w="2835" w:type="dxa"/>
            <w:shd w:val="clear" w:color="auto" w:fill="D63A5A"/>
          </w:tcPr>
          <w:p w14:paraId="18CEF351" w14:textId="77777777" w:rsidR="00657FC7" w:rsidRDefault="00657FC7" w:rsidP="007C7ED3">
            <w:pPr>
              <w:pStyle w:val="2019-20tablecolheadright"/>
            </w:pPr>
          </w:p>
        </w:tc>
        <w:tc>
          <w:tcPr>
            <w:tcW w:w="1134" w:type="dxa"/>
            <w:shd w:val="clear" w:color="auto" w:fill="D63A5A"/>
          </w:tcPr>
          <w:p w14:paraId="56592219" w14:textId="77777777" w:rsidR="00657FC7" w:rsidRDefault="00657FC7" w:rsidP="007C7ED3">
            <w:pPr>
              <w:pStyle w:val="2019-20tablecolheadright"/>
            </w:pPr>
          </w:p>
        </w:tc>
        <w:tc>
          <w:tcPr>
            <w:tcW w:w="1134" w:type="dxa"/>
            <w:shd w:val="clear" w:color="auto" w:fill="D63A5A"/>
          </w:tcPr>
          <w:p w14:paraId="347DF159" w14:textId="77777777" w:rsidR="00657FC7" w:rsidRDefault="00657FC7" w:rsidP="007C7ED3">
            <w:pPr>
              <w:pStyle w:val="2019-20tablecolheadright"/>
            </w:pPr>
          </w:p>
        </w:tc>
        <w:tc>
          <w:tcPr>
            <w:tcW w:w="709" w:type="dxa"/>
            <w:shd w:val="clear" w:color="auto" w:fill="D63A5A"/>
          </w:tcPr>
          <w:p w14:paraId="5EA0BC1F" w14:textId="77777777" w:rsidR="00657FC7" w:rsidRDefault="00657FC7" w:rsidP="007C7ED3">
            <w:pPr>
              <w:pStyle w:val="2019-20tablecolheadright"/>
            </w:pPr>
            <w:r>
              <w:t>LEVEL 1 (i)</w:t>
            </w:r>
          </w:p>
        </w:tc>
        <w:tc>
          <w:tcPr>
            <w:tcW w:w="709" w:type="dxa"/>
            <w:shd w:val="clear" w:color="auto" w:fill="D63A5A"/>
          </w:tcPr>
          <w:p w14:paraId="575DD477" w14:textId="77777777" w:rsidR="00657FC7" w:rsidRDefault="00657FC7" w:rsidP="007C7ED3">
            <w:pPr>
              <w:pStyle w:val="2019-20tablecolheadright"/>
            </w:pPr>
            <w:r>
              <w:t>LEVEL 2 (i)</w:t>
            </w:r>
          </w:p>
        </w:tc>
        <w:tc>
          <w:tcPr>
            <w:tcW w:w="709" w:type="dxa"/>
            <w:shd w:val="clear" w:color="auto" w:fill="D63A5A"/>
          </w:tcPr>
          <w:p w14:paraId="45ACC5F4" w14:textId="77777777" w:rsidR="00657FC7" w:rsidRDefault="00657FC7" w:rsidP="007C7ED3">
            <w:pPr>
              <w:pStyle w:val="2019-20tablecolheadright"/>
            </w:pPr>
            <w:r>
              <w:t>LEVEL 3 (i)</w:t>
            </w:r>
          </w:p>
        </w:tc>
        <w:tc>
          <w:tcPr>
            <w:tcW w:w="708" w:type="dxa"/>
            <w:shd w:val="clear" w:color="auto" w:fill="D63A5A"/>
          </w:tcPr>
          <w:p w14:paraId="1032EAA0" w14:textId="77777777" w:rsidR="00657FC7" w:rsidRDefault="00657FC7" w:rsidP="007C7ED3">
            <w:pPr>
              <w:pStyle w:val="2019-20tablecolheadright"/>
            </w:pPr>
            <w:r>
              <w:t>LEVEL 1 (i)</w:t>
            </w:r>
          </w:p>
        </w:tc>
        <w:tc>
          <w:tcPr>
            <w:tcW w:w="709" w:type="dxa"/>
            <w:shd w:val="clear" w:color="auto" w:fill="D63A5A"/>
          </w:tcPr>
          <w:p w14:paraId="0C5FAC75" w14:textId="77777777" w:rsidR="00657FC7" w:rsidRDefault="00657FC7" w:rsidP="007C7ED3">
            <w:pPr>
              <w:pStyle w:val="2019-20tablecolheadright"/>
            </w:pPr>
            <w:r>
              <w:t>LEVEL 2 (i)</w:t>
            </w:r>
          </w:p>
        </w:tc>
        <w:tc>
          <w:tcPr>
            <w:tcW w:w="708" w:type="dxa"/>
            <w:shd w:val="clear" w:color="auto" w:fill="D63A5A"/>
          </w:tcPr>
          <w:p w14:paraId="4D67BE0C" w14:textId="77777777" w:rsidR="00657FC7" w:rsidRPr="0090637C" w:rsidRDefault="00657FC7" w:rsidP="007C7ED3">
            <w:pPr>
              <w:pStyle w:val="2019-20tablecolheadright"/>
            </w:pPr>
            <w:r>
              <w:t>LEVEL 3 (i)</w:t>
            </w:r>
          </w:p>
        </w:tc>
      </w:tr>
      <w:tr w:rsidR="00657FC7" w14:paraId="37415654" w14:textId="77777777" w:rsidTr="00657FC7">
        <w:tc>
          <w:tcPr>
            <w:tcW w:w="2835" w:type="dxa"/>
            <w:shd w:val="clear" w:color="auto" w:fill="D63A5A"/>
          </w:tcPr>
          <w:p w14:paraId="3EA4D118" w14:textId="77777777" w:rsidR="00657FC7" w:rsidRPr="00680F45" w:rsidRDefault="00657FC7" w:rsidP="00657FC7">
            <w:pPr>
              <w:pStyle w:val="2019-20tablecolheadright"/>
            </w:pPr>
          </w:p>
        </w:tc>
        <w:tc>
          <w:tcPr>
            <w:tcW w:w="1134" w:type="dxa"/>
            <w:tcBorders>
              <w:bottom w:val="single" w:sz="4" w:space="0" w:color="auto"/>
            </w:tcBorders>
            <w:shd w:val="clear" w:color="auto" w:fill="D63A5A"/>
          </w:tcPr>
          <w:p w14:paraId="53F64BED" w14:textId="4CCCD7D3" w:rsidR="00657FC7" w:rsidRPr="00680F45" w:rsidRDefault="00657FC7" w:rsidP="00657FC7">
            <w:pPr>
              <w:pStyle w:val="2019-20tablecolheadright"/>
            </w:pPr>
            <w:r>
              <w:t>2021</w:t>
            </w:r>
          </w:p>
        </w:tc>
        <w:tc>
          <w:tcPr>
            <w:tcW w:w="1134" w:type="dxa"/>
            <w:tcBorders>
              <w:bottom w:val="single" w:sz="4" w:space="0" w:color="auto"/>
            </w:tcBorders>
            <w:shd w:val="clear" w:color="auto" w:fill="D63A5A"/>
          </w:tcPr>
          <w:p w14:paraId="2ACBA482" w14:textId="02E6AEA0" w:rsidR="00657FC7" w:rsidRPr="00680F45" w:rsidRDefault="00657FC7" w:rsidP="00657FC7">
            <w:pPr>
              <w:pStyle w:val="2019-20tablecolheadright"/>
            </w:pPr>
            <w:r>
              <w:t>2020</w:t>
            </w:r>
          </w:p>
        </w:tc>
        <w:tc>
          <w:tcPr>
            <w:tcW w:w="709" w:type="dxa"/>
            <w:tcBorders>
              <w:bottom w:val="single" w:sz="4" w:space="0" w:color="auto"/>
            </w:tcBorders>
            <w:shd w:val="clear" w:color="auto" w:fill="D63A5A"/>
          </w:tcPr>
          <w:p w14:paraId="6172C7CC" w14:textId="4F43AD6E" w:rsidR="00657FC7" w:rsidRPr="00680F45" w:rsidRDefault="00657FC7" w:rsidP="00657FC7">
            <w:pPr>
              <w:pStyle w:val="2019-20tablecolheadright"/>
            </w:pPr>
            <w:r>
              <w:t>2021</w:t>
            </w:r>
          </w:p>
        </w:tc>
        <w:tc>
          <w:tcPr>
            <w:tcW w:w="709" w:type="dxa"/>
            <w:tcBorders>
              <w:bottom w:val="single" w:sz="4" w:space="0" w:color="auto"/>
            </w:tcBorders>
            <w:shd w:val="clear" w:color="auto" w:fill="D63A5A"/>
          </w:tcPr>
          <w:p w14:paraId="0B67BC46" w14:textId="187ABB8C" w:rsidR="00657FC7" w:rsidRPr="00680F45" w:rsidRDefault="00657FC7" w:rsidP="00657FC7">
            <w:pPr>
              <w:pStyle w:val="2019-20tablecolheadright"/>
            </w:pPr>
            <w:r>
              <w:t>2021</w:t>
            </w:r>
          </w:p>
        </w:tc>
        <w:tc>
          <w:tcPr>
            <w:tcW w:w="709" w:type="dxa"/>
            <w:tcBorders>
              <w:bottom w:val="single" w:sz="4" w:space="0" w:color="auto"/>
            </w:tcBorders>
            <w:shd w:val="clear" w:color="auto" w:fill="D63A5A"/>
          </w:tcPr>
          <w:p w14:paraId="25AE70C5" w14:textId="52F9D6DB" w:rsidR="00657FC7" w:rsidRPr="00680F45" w:rsidRDefault="00657FC7" w:rsidP="00657FC7">
            <w:pPr>
              <w:pStyle w:val="2019-20tablecolheadright"/>
            </w:pPr>
            <w:r>
              <w:t>2021</w:t>
            </w:r>
          </w:p>
        </w:tc>
        <w:tc>
          <w:tcPr>
            <w:tcW w:w="708" w:type="dxa"/>
            <w:tcBorders>
              <w:bottom w:val="single" w:sz="4" w:space="0" w:color="auto"/>
            </w:tcBorders>
            <w:shd w:val="clear" w:color="auto" w:fill="D63A5A"/>
          </w:tcPr>
          <w:p w14:paraId="3028F6E8" w14:textId="08611B85" w:rsidR="00657FC7" w:rsidRPr="00680F45" w:rsidRDefault="00657FC7" w:rsidP="00657FC7">
            <w:pPr>
              <w:pStyle w:val="2019-20tablecolheadright"/>
            </w:pPr>
            <w:r>
              <w:t>2020</w:t>
            </w:r>
          </w:p>
        </w:tc>
        <w:tc>
          <w:tcPr>
            <w:tcW w:w="709" w:type="dxa"/>
            <w:tcBorders>
              <w:bottom w:val="single" w:sz="4" w:space="0" w:color="auto"/>
            </w:tcBorders>
            <w:shd w:val="clear" w:color="auto" w:fill="D63A5A"/>
          </w:tcPr>
          <w:p w14:paraId="2E94E4BE" w14:textId="3794B35E" w:rsidR="00657FC7" w:rsidRPr="00680F45" w:rsidRDefault="00657FC7" w:rsidP="00657FC7">
            <w:pPr>
              <w:pStyle w:val="2019-20tablecolheadright"/>
            </w:pPr>
            <w:r>
              <w:t>2020</w:t>
            </w:r>
          </w:p>
        </w:tc>
        <w:tc>
          <w:tcPr>
            <w:tcW w:w="708" w:type="dxa"/>
            <w:tcBorders>
              <w:bottom w:val="single" w:sz="4" w:space="0" w:color="auto"/>
            </w:tcBorders>
            <w:shd w:val="clear" w:color="auto" w:fill="D63A5A"/>
          </w:tcPr>
          <w:p w14:paraId="21182B49" w14:textId="6BF59E3C" w:rsidR="00657FC7" w:rsidRDefault="00657FC7" w:rsidP="00657FC7">
            <w:pPr>
              <w:pStyle w:val="2019-20tablecolheadright"/>
            </w:pPr>
            <w:r>
              <w:t>2020</w:t>
            </w:r>
          </w:p>
        </w:tc>
      </w:tr>
      <w:tr w:rsidR="00657FC7" w14:paraId="56E65A10" w14:textId="77777777" w:rsidTr="00657FC7">
        <w:tc>
          <w:tcPr>
            <w:tcW w:w="2835" w:type="dxa"/>
          </w:tcPr>
          <w:p w14:paraId="6099A0F1" w14:textId="1045E827" w:rsidR="00657FC7" w:rsidRPr="00C42513" w:rsidRDefault="00657FC7" w:rsidP="00657FC7">
            <w:pPr>
              <w:pStyle w:val="DHHStabletext"/>
              <w:rPr>
                <w:rFonts w:cs="Arial"/>
                <w:b/>
              </w:rPr>
            </w:pPr>
            <w:r>
              <w:rPr>
                <w:spacing w:val="-3"/>
              </w:rPr>
              <w:t>Property, plant and equipment at fair value</w:t>
            </w:r>
          </w:p>
        </w:tc>
        <w:tc>
          <w:tcPr>
            <w:tcW w:w="1134" w:type="dxa"/>
            <w:shd w:val="clear" w:color="auto" w:fill="F2F2F2" w:themeFill="background1" w:themeFillShade="F2"/>
          </w:tcPr>
          <w:p w14:paraId="00C021E2" w14:textId="097351DC" w:rsidR="00657FC7" w:rsidRPr="00C42513" w:rsidRDefault="00657FC7" w:rsidP="00657FC7">
            <w:pPr>
              <w:pStyle w:val="2019-20tabletextright"/>
              <w:rPr>
                <w:rFonts w:cs="Arial"/>
                <w:b/>
              </w:rPr>
            </w:pPr>
            <w:r>
              <w:t>4,546</w:t>
            </w:r>
          </w:p>
        </w:tc>
        <w:tc>
          <w:tcPr>
            <w:tcW w:w="1134" w:type="dxa"/>
            <w:shd w:val="clear" w:color="auto" w:fill="FFFFFF" w:themeFill="background1"/>
          </w:tcPr>
          <w:p w14:paraId="65E096E4" w14:textId="4249D1C0" w:rsidR="00657FC7" w:rsidRPr="00C42513" w:rsidRDefault="00657FC7" w:rsidP="00657FC7">
            <w:pPr>
              <w:pStyle w:val="2019-20tabletextright"/>
              <w:rPr>
                <w:rFonts w:cs="Arial"/>
                <w:b/>
              </w:rPr>
            </w:pPr>
            <w:r>
              <w:t>4,465</w:t>
            </w:r>
          </w:p>
        </w:tc>
        <w:tc>
          <w:tcPr>
            <w:tcW w:w="709" w:type="dxa"/>
            <w:shd w:val="clear" w:color="auto" w:fill="F2F2F2" w:themeFill="background1" w:themeFillShade="F2"/>
          </w:tcPr>
          <w:p w14:paraId="7409A715" w14:textId="25007D15" w:rsidR="00657FC7" w:rsidRPr="00C42513" w:rsidRDefault="00657FC7" w:rsidP="00657FC7">
            <w:pPr>
              <w:pStyle w:val="2019-20tabletextright"/>
              <w:rPr>
                <w:rFonts w:cs="Arial"/>
                <w:b/>
              </w:rPr>
            </w:pPr>
          </w:p>
        </w:tc>
        <w:tc>
          <w:tcPr>
            <w:tcW w:w="709" w:type="dxa"/>
            <w:shd w:val="clear" w:color="auto" w:fill="F2F2F2" w:themeFill="background1" w:themeFillShade="F2"/>
          </w:tcPr>
          <w:p w14:paraId="315BB868" w14:textId="1ECB494D" w:rsidR="00657FC7" w:rsidRPr="00C42513" w:rsidRDefault="00657FC7" w:rsidP="00657FC7">
            <w:pPr>
              <w:pStyle w:val="2019-20tabletextright"/>
              <w:rPr>
                <w:rFonts w:cs="Arial"/>
                <w:b/>
              </w:rPr>
            </w:pPr>
          </w:p>
        </w:tc>
        <w:tc>
          <w:tcPr>
            <w:tcW w:w="709" w:type="dxa"/>
            <w:shd w:val="clear" w:color="auto" w:fill="F2F2F2" w:themeFill="background1" w:themeFillShade="F2"/>
          </w:tcPr>
          <w:p w14:paraId="26BE374A" w14:textId="46C61894" w:rsidR="00657FC7" w:rsidRPr="00C42513" w:rsidRDefault="00657FC7" w:rsidP="00657FC7">
            <w:pPr>
              <w:pStyle w:val="2019-20tabletextright"/>
              <w:rPr>
                <w:rFonts w:cs="Arial"/>
                <w:b/>
              </w:rPr>
            </w:pPr>
            <w:r>
              <w:t>4,546</w:t>
            </w:r>
          </w:p>
        </w:tc>
        <w:tc>
          <w:tcPr>
            <w:tcW w:w="708" w:type="dxa"/>
            <w:shd w:val="clear" w:color="auto" w:fill="FFFFFF" w:themeFill="background1"/>
          </w:tcPr>
          <w:p w14:paraId="6A5BCCA0" w14:textId="38A9B1AB" w:rsidR="00657FC7" w:rsidRPr="00C42513" w:rsidRDefault="00657FC7" w:rsidP="00657FC7">
            <w:pPr>
              <w:pStyle w:val="2019-20tabletextright"/>
              <w:rPr>
                <w:rFonts w:cs="Arial"/>
                <w:b/>
              </w:rPr>
            </w:pPr>
          </w:p>
        </w:tc>
        <w:tc>
          <w:tcPr>
            <w:tcW w:w="709" w:type="dxa"/>
            <w:shd w:val="clear" w:color="auto" w:fill="FFFFFF" w:themeFill="background1"/>
          </w:tcPr>
          <w:p w14:paraId="5EC5FF8C" w14:textId="6111C709" w:rsidR="00657FC7" w:rsidRPr="00C42513" w:rsidRDefault="00657FC7" w:rsidP="00657FC7">
            <w:pPr>
              <w:pStyle w:val="2019-20tabletextright"/>
              <w:rPr>
                <w:rFonts w:cs="Arial"/>
                <w:b/>
              </w:rPr>
            </w:pPr>
          </w:p>
        </w:tc>
        <w:tc>
          <w:tcPr>
            <w:tcW w:w="708" w:type="dxa"/>
            <w:shd w:val="clear" w:color="auto" w:fill="FFFFFF" w:themeFill="background1"/>
          </w:tcPr>
          <w:p w14:paraId="6CE98D80" w14:textId="5A7DCBE9" w:rsidR="00657FC7" w:rsidRPr="00C42513" w:rsidRDefault="00657FC7" w:rsidP="00657FC7">
            <w:pPr>
              <w:pStyle w:val="2019-20tabletextright"/>
              <w:rPr>
                <w:rFonts w:cs="Arial"/>
                <w:b/>
              </w:rPr>
            </w:pPr>
            <w:r>
              <w:t>4,465</w:t>
            </w:r>
          </w:p>
        </w:tc>
      </w:tr>
      <w:tr w:rsidR="00657FC7" w14:paraId="28149EEA" w14:textId="77777777" w:rsidTr="00657FC7">
        <w:tc>
          <w:tcPr>
            <w:tcW w:w="2835" w:type="dxa"/>
          </w:tcPr>
          <w:p w14:paraId="5E1A0DAC" w14:textId="2F9A90FD" w:rsidR="00657FC7" w:rsidRPr="00435232" w:rsidRDefault="00657FC7" w:rsidP="00657FC7">
            <w:pPr>
              <w:pStyle w:val="2019-20tabletextBoldleft"/>
              <w:rPr>
                <w:rFonts w:cs="Arial"/>
              </w:rPr>
            </w:pPr>
            <w:r>
              <w:t>Total of property, plant and equipment at fair value</w:t>
            </w:r>
          </w:p>
        </w:tc>
        <w:tc>
          <w:tcPr>
            <w:tcW w:w="1134" w:type="dxa"/>
            <w:shd w:val="clear" w:color="auto" w:fill="F2F2F2" w:themeFill="background1" w:themeFillShade="F2"/>
          </w:tcPr>
          <w:p w14:paraId="288B74F9" w14:textId="7745A5E7" w:rsidR="00657FC7" w:rsidRPr="00435232" w:rsidRDefault="00657FC7" w:rsidP="00657FC7">
            <w:pPr>
              <w:pStyle w:val="2019-20tabletextboldright"/>
              <w:rPr>
                <w:rFonts w:cs="Arial"/>
              </w:rPr>
            </w:pPr>
            <w:r>
              <w:t>4,546</w:t>
            </w:r>
          </w:p>
        </w:tc>
        <w:tc>
          <w:tcPr>
            <w:tcW w:w="1134" w:type="dxa"/>
            <w:shd w:val="clear" w:color="auto" w:fill="FFFFFF" w:themeFill="background1"/>
          </w:tcPr>
          <w:p w14:paraId="0913471B" w14:textId="378B1302" w:rsidR="00657FC7" w:rsidRPr="00435232" w:rsidRDefault="00657FC7" w:rsidP="00657FC7">
            <w:pPr>
              <w:pStyle w:val="2019-20tabletextboldright"/>
              <w:rPr>
                <w:rFonts w:cs="Arial"/>
              </w:rPr>
            </w:pPr>
            <w:r>
              <w:t>4,465</w:t>
            </w:r>
          </w:p>
        </w:tc>
        <w:tc>
          <w:tcPr>
            <w:tcW w:w="709" w:type="dxa"/>
            <w:shd w:val="clear" w:color="auto" w:fill="F2F2F2" w:themeFill="background1" w:themeFillShade="F2"/>
          </w:tcPr>
          <w:p w14:paraId="439B97B2" w14:textId="6D65047F" w:rsidR="00657FC7" w:rsidRPr="00435232" w:rsidRDefault="00657FC7" w:rsidP="00657FC7">
            <w:pPr>
              <w:pStyle w:val="2019-20tabletextboldright"/>
              <w:rPr>
                <w:rFonts w:cs="Arial"/>
              </w:rPr>
            </w:pPr>
          </w:p>
        </w:tc>
        <w:tc>
          <w:tcPr>
            <w:tcW w:w="709" w:type="dxa"/>
            <w:shd w:val="clear" w:color="auto" w:fill="F2F2F2" w:themeFill="background1" w:themeFillShade="F2"/>
          </w:tcPr>
          <w:p w14:paraId="43176D0B" w14:textId="576A74FF" w:rsidR="00657FC7" w:rsidRPr="00435232" w:rsidRDefault="00657FC7" w:rsidP="00657FC7">
            <w:pPr>
              <w:pStyle w:val="2019-20tabletextboldright"/>
              <w:rPr>
                <w:rFonts w:cs="Arial"/>
              </w:rPr>
            </w:pPr>
          </w:p>
        </w:tc>
        <w:tc>
          <w:tcPr>
            <w:tcW w:w="709" w:type="dxa"/>
            <w:shd w:val="clear" w:color="auto" w:fill="F2F2F2" w:themeFill="background1" w:themeFillShade="F2"/>
          </w:tcPr>
          <w:p w14:paraId="74BF0F9E" w14:textId="5733BEC4" w:rsidR="00657FC7" w:rsidRPr="00435232" w:rsidRDefault="00657FC7" w:rsidP="00657FC7">
            <w:pPr>
              <w:pStyle w:val="2019-20tabletextboldright"/>
              <w:rPr>
                <w:rFonts w:cs="Arial"/>
              </w:rPr>
            </w:pPr>
            <w:r>
              <w:t>4,546</w:t>
            </w:r>
          </w:p>
        </w:tc>
        <w:tc>
          <w:tcPr>
            <w:tcW w:w="708" w:type="dxa"/>
            <w:shd w:val="clear" w:color="auto" w:fill="FFFFFF" w:themeFill="background1"/>
          </w:tcPr>
          <w:p w14:paraId="60C70B52" w14:textId="772A5751" w:rsidR="00657FC7" w:rsidRPr="00435232" w:rsidRDefault="00657FC7" w:rsidP="00657FC7">
            <w:pPr>
              <w:pStyle w:val="2019-20tabletextboldright"/>
              <w:rPr>
                <w:rFonts w:cs="Arial"/>
              </w:rPr>
            </w:pPr>
          </w:p>
        </w:tc>
        <w:tc>
          <w:tcPr>
            <w:tcW w:w="709" w:type="dxa"/>
            <w:shd w:val="clear" w:color="auto" w:fill="FFFFFF" w:themeFill="background1"/>
          </w:tcPr>
          <w:p w14:paraId="4F0A2A6C" w14:textId="2E64B0C5" w:rsidR="00657FC7" w:rsidRPr="00435232" w:rsidRDefault="00657FC7" w:rsidP="00657FC7">
            <w:pPr>
              <w:pStyle w:val="2019-20tabletextboldright"/>
              <w:rPr>
                <w:rFonts w:cs="Arial"/>
              </w:rPr>
            </w:pPr>
          </w:p>
        </w:tc>
        <w:tc>
          <w:tcPr>
            <w:tcW w:w="708" w:type="dxa"/>
            <w:shd w:val="clear" w:color="auto" w:fill="FFFFFF" w:themeFill="background1"/>
          </w:tcPr>
          <w:p w14:paraId="540A3EB6" w14:textId="51ED5040" w:rsidR="00657FC7" w:rsidRPr="00435232" w:rsidRDefault="00657FC7" w:rsidP="00657FC7">
            <w:pPr>
              <w:pStyle w:val="2019-20tabletextboldright"/>
              <w:rPr>
                <w:rFonts w:cs="Arial"/>
              </w:rPr>
            </w:pPr>
            <w:r>
              <w:t>4,465</w:t>
            </w:r>
          </w:p>
        </w:tc>
      </w:tr>
    </w:tbl>
    <w:p w14:paraId="742E992C" w14:textId="02FF1F37" w:rsidR="00657FC7" w:rsidRDefault="00657FC7" w:rsidP="00657FC7">
      <w:pPr>
        <w:pStyle w:val="2019-20tablefigurenote"/>
      </w:pPr>
      <w:r w:rsidRPr="00657FC7">
        <w:t>Note: (</w:t>
      </w:r>
      <w:proofErr w:type="spellStart"/>
      <w:r w:rsidRPr="00657FC7">
        <w:t>i</w:t>
      </w:r>
      <w:proofErr w:type="spellEnd"/>
      <w:r w:rsidRPr="00657FC7">
        <w:t>) Classified in accordance with the fair value hierarchy, see Note 8.3.1</w:t>
      </w:r>
    </w:p>
    <w:p w14:paraId="105D203B" w14:textId="5FAA2118" w:rsidR="00657FC7" w:rsidRDefault="00657FC7">
      <w:pPr>
        <w:rPr>
          <w:rFonts w:ascii="Arial" w:hAnsi="Arial"/>
          <w:i/>
          <w:sz w:val="18"/>
        </w:rPr>
      </w:pPr>
      <w:r>
        <w:br w:type="page"/>
      </w:r>
    </w:p>
    <w:p w14:paraId="46A3CE17" w14:textId="77777777" w:rsidR="00657FC7" w:rsidRDefault="00657FC7" w:rsidP="00657FC7">
      <w:pPr>
        <w:pStyle w:val="2019-20HeadingE"/>
      </w:pPr>
      <w:r>
        <w:lastRenderedPageBreak/>
        <w:t xml:space="preserve">Plant, equipment, </w:t>
      </w:r>
      <w:r w:rsidRPr="00657FC7">
        <w:t>fixtures</w:t>
      </w:r>
      <w:r>
        <w:t xml:space="preserve"> and fittings and vehicles</w:t>
      </w:r>
    </w:p>
    <w:p w14:paraId="15261ED3" w14:textId="77777777" w:rsidR="00657FC7" w:rsidRDefault="00657FC7" w:rsidP="00657FC7">
      <w:pPr>
        <w:pStyle w:val="2019-20Bodycopy"/>
      </w:pPr>
      <w:r>
        <w:t xml:space="preserve">Plant, equipment, fixtures &amp; fittings and equipment are held at fair value. When plant and equipment is </w:t>
      </w:r>
      <w:proofErr w:type="spellStart"/>
      <w:r>
        <w:t>specialised</w:t>
      </w:r>
      <w:proofErr w:type="spellEnd"/>
      <w:r>
        <w:t xml:space="preserve"> in use, such that it is rarely sold other than as part of a going concern, fair value is determined using the current replacement cost method. </w:t>
      </w:r>
    </w:p>
    <w:p w14:paraId="72794FA7" w14:textId="77777777" w:rsidR="00657FC7" w:rsidRDefault="00657FC7" w:rsidP="00657FC7">
      <w:pPr>
        <w:pStyle w:val="2019-20Bodycopy"/>
      </w:pPr>
      <w:r>
        <w:t>There have been no transfers between levels during the period.</w:t>
      </w:r>
    </w:p>
    <w:p w14:paraId="32F1B30E" w14:textId="77777777" w:rsidR="00657FC7" w:rsidRDefault="00657FC7" w:rsidP="00657FC7">
      <w:pPr>
        <w:pStyle w:val="2019-20Bodycopy"/>
      </w:pPr>
      <w:r>
        <w:t>There were no changes in valuation techniques throughout the period to 30 June 2021.</w:t>
      </w:r>
    </w:p>
    <w:p w14:paraId="1CC48643" w14:textId="21327BEA" w:rsidR="00657FC7" w:rsidRDefault="00657FC7" w:rsidP="00657FC7">
      <w:pPr>
        <w:pStyle w:val="2019-20Bodycopy"/>
      </w:pPr>
      <w:r>
        <w:t>For all assets measured at fair value, the current use is considered the highest and best use.</w:t>
      </w:r>
    </w:p>
    <w:p w14:paraId="28C892A8" w14:textId="6249EAE5" w:rsidR="00657FC7" w:rsidRDefault="00657FC7" w:rsidP="00657FC7">
      <w:pPr>
        <w:pStyle w:val="2019-20HeadingD-onlyusedinFins"/>
      </w:pPr>
      <w:r w:rsidRPr="00657FC7">
        <w:t>Reconciliation of Level 3 fair value movements</w:t>
      </w:r>
    </w:p>
    <w:tbl>
      <w:tblPr>
        <w:tblStyle w:val="TableGrid"/>
        <w:tblW w:w="9356" w:type="dxa"/>
        <w:tblLook w:val="04A0" w:firstRow="1" w:lastRow="0" w:firstColumn="1" w:lastColumn="0" w:noHBand="0" w:noVBand="1"/>
      </w:tblPr>
      <w:tblGrid>
        <w:gridCol w:w="6521"/>
        <w:gridCol w:w="2835"/>
      </w:tblGrid>
      <w:tr w:rsidR="00657FC7" w14:paraId="06964ABA" w14:textId="77777777" w:rsidTr="00657FC7">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D63A5A"/>
          </w:tcPr>
          <w:p w14:paraId="50C78D48" w14:textId="77777777" w:rsidR="00657FC7" w:rsidRDefault="00657FC7" w:rsidP="007C7ED3">
            <w:pPr>
              <w:pStyle w:val="DHHStablecolhead"/>
            </w:pPr>
          </w:p>
        </w:tc>
        <w:tc>
          <w:tcPr>
            <w:tcW w:w="2835" w:type="dxa"/>
            <w:tcBorders>
              <w:bottom w:val="single" w:sz="4" w:space="0" w:color="auto"/>
            </w:tcBorders>
            <w:shd w:val="clear" w:color="auto" w:fill="D63A5A"/>
            <w:vAlign w:val="bottom"/>
          </w:tcPr>
          <w:p w14:paraId="1283EE62" w14:textId="77777777" w:rsidR="00657FC7" w:rsidRDefault="00657FC7" w:rsidP="007C7ED3">
            <w:pPr>
              <w:pStyle w:val="2019-20tablecolheadright"/>
            </w:pPr>
            <w:r>
              <w:t>PLANT, EQUIPMENT, FIXTURES AND FITTINGS, AND VEHICLES</w:t>
            </w:r>
          </w:p>
          <w:p w14:paraId="6A5CD64D" w14:textId="77777777" w:rsidR="00657FC7" w:rsidRPr="00C42513" w:rsidRDefault="00657FC7" w:rsidP="007C7ED3">
            <w:pPr>
              <w:pStyle w:val="2019-20tablecolheadright"/>
            </w:pPr>
            <w:r>
              <w:t>($ʼ000)</w:t>
            </w:r>
          </w:p>
        </w:tc>
      </w:tr>
      <w:tr w:rsidR="00657FC7" w14:paraId="68B9735F" w14:textId="77777777" w:rsidTr="00657FC7">
        <w:tc>
          <w:tcPr>
            <w:tcW w:w="6521" w:type="dxa"/>
            <w:shd w:val="clear" w:color="auto" w:fill="F2F2F2" w:themeFill="background1" w:themeFillShade="F2"/>
          </w:tcPr>
          <w:p w14:paraId="4EBD739F" w14:textId="68E32E00" w:rsidR="00657FC7" w:rsidRPr="0077088A" w:rsidRDefault="00657FC7" w:rsidP="00657FC7">
            <w:pPr>
              <w:pStyle w:val="2019-20tabletextBoldleft"/>
              <w:rPr>
                <w:rFonts w:cs="Arial"/>
              </w:rPr>
            </w:pPr>
            <w:r>
              <w:t>2021</w:t>
            </w:r>
          </w:p>
        </w:tc>
        <w:tc>
          <w:tcPr>
            <w:tcW w:w="2835" w:type="dxa"/>
            <w:shd w:val="clear" w:color="auto" w:fill="F2F2F2" w:themeFill="background1" w:themeFillShade="F2"/>
          </w:tcPr>
          <w:p w14:paraId="5509817D" w14:textId="77777777" w:rsidR="00657FC7" w:rsidRPr="0077088A" w:rsidRDefault="00657FC7" w:rsidP="00657FC7">
            <w:pPr>
              <w:pStyle w:val="2019-20tabletextright"/>
            </w:pPr>
          </w:p>
        </w:tc>
      </w:tr>
      <w:tr w:rsidR="00657FC7" w14:paraId="1F4729E5" w14:textId="77777777" w:rsidTr="00657FC7">
        <w:tc>
          <w:tcPr>
            <w:tcW w:w="6521" w:type="dxa"/>
            <w:shd w:val="clear" w:color="auto" w:fill="F2F2F2" w:themeFill="background1" w:themeFillShade="F2"/>
          </w:tcPr>
          <w:p w14:paraId="2D8BF0FC" w14:textId="4253985D" w:rsidR="00657FC7" w:rsidRPr="00C42513" w:rsidRDefault="00657FC7" w:rsidP="00657FC7">
            <w:pPr>
              <w:pStyle w:val="2019-20tabletextleft"/>
              <w:rPr>
                <w:rFonts w:cs="Arial"/>
              </w:rPr>
            </w:pPr>
            <w:r>
              <w:t>Opening balance</w:t>
            </w:r>
          </w:p>
        </w:tc>
        <w:tc>
          <w:tcPr>
            <w:tcW w:w="2835" w:type="dxa"/>
            <w:shd w:val="clear" w:color="auto" w:fill="F2F2F2" w:themeFill="background1" w:themeFillShade="F2"/>
          </w:tcPr>
          <w:p w14:paraId="6CA8B57B" w14:textId="407D75E6" w:rsidR="00657FC7" w:rsidRPr="00C42513" w:rsidRDefault="00657FC7" w:rsidP="00657FC7">
            <w:pPr>
              <w:pStyle w:val="2019-20tabletextright"/>
            </w:pPr>
            <w:r>
              <w:t xml:space="preserve">4,465 </w:t>
            </w:r>
          </w:p>
        </w:tc>
      </w:tr>
      <w:tr w:rsidR="00657FC7" w14:paraId="1280DCB5" w14:textId="77777777" w:rsidTr="00657FC7">
        <w:tc>
          <w:tcPr>
            <w:tcW w:w="6521" w:type="dxa"/>
            <w:shd w:val="clear" w:color="auto" w:fill="F2F2F2" w:themeFill="background1" w:themeFillShade="F2"/>
          </w:tcPr>
          <w:p w14:paraId="081EF390" w14:textId="578994C2" w:rsidR="00657FC7" w:rsidRPr="00C42513" w:rsidRDefault="00657FC7" w:rsidP="00657FC7">
            <w:pPr>
              <w:pStyle w:val="2019-20tabletextleft"/>
              <w:rPr>
                <w:rStyle w:val="BodyCopySemibold"/>
                <w:rFonts w:eastAsia="MS Mincho" w:cs="Arial"/>
                <w:bCs w:val="0"/>
              </w:rPr>
            </w:pPr>
            <w:r>
              <w:t>Purchases (sales)</w:t>
            </w:r>
          </w:p>
        </w:tc>
        <w:tc>
          <w:tcPr>
            <w:tcW w:w="2835" w:type="dxa"/>
            <w:shd w:val="clear" w:color="auto" w:fill="F2F2F2" w:themeFill="background1" w:themeFillShade="F2"/>
          </w:tcPr>
          <w:p w14:paraId="267285B9" w14:textId="0B995C5F" w:rsidR="00657FC7" w:rsidRPr="00C42513" w:rsidRDefault="00657FC7" w:rsidP="00657FC7">
            <w:pPr>
              <w:pStyle w:val="2019-20tabletextright"/>
              <w:rPr>
                <w:rStyle w:val="BodyCopySemibold"/>
                <w:rFonts w:eastAsia="MS Mincho" w:cs="Arial"/>
                <w:bCs w:val="0"/>
              </w:rPr>
            </w:pPr>
            <w:r>
              <w:t xml:space="preserve"> 1,688 </w:t>
            </w:r>
          </w:p>
        </w:tc>
      </w:tr>
      <w:tr w:rsidR="00657FC7" w14:paraId="27885C0A" w14:textId="77777777" w:rsidTr="00657FC7">
        <w:tc>
          <w:tcPr>
            <w:tcW w:w="6521" w:type="dxa"/>
            <w:shd w:val="clear" w:color="auto" w:fill="F2F2F2" w:themeFill="background1" w:themeFillShade="F2"/>
          </w:tcPr>
          <w:p w14:paraId="749FBEB4" w14:textId="7F526D25" w:rsidR="00657FC7" w:rsidRPr="00C42513" w:rsidRDefault="00657FC7" w:rsidP="00657FC7">
            <w:pPr>
              <w:pStyle w:val="2019-20tabletextleft"/>
              <w:rPr>
                <w:rStyle w:val="BodyCopySemibold"/>
                <w:rFonts w:eastAsia="MS Mincho" w:cs="Arial"/>
                <w:bCs w:val="0"/>
              </w:rPr>
            </w:pPr>
            <w:r>
              <w:t>Disposals</w:t>
            </w:r>
          </w:p>
        </w:tc>
        <w:tc>
          <w:tcPr>
            <w:tcW w:w="2835" w:type="dxa"/>
            <w:shd w:val="clear" w:color="auto" w:fill="F2F2F2" w:themeFill="background1" w:themeFillShade="F2"/>
          </w:tcPr>
          <w:p w14:paraId="2F63ED03" w14:textId="6B469087" w:rsidR="00657FC7" w:rsidRPr="00C42513" w:rsidRDefault="00657FC7" w:rsidP="00657FC7">
            <w:pPr>
              <w:pStyle w:val="2019-20tabletextright"/>
              <w:rPr>
                <w:rStyle w:val="BodyCopySemibold"/>
                <w:rFonts w:eastAsia="MS Mincho" w:cs="Arial"/>
                <w:bCs w:val="0"/>
              </w:rPr>
            </w:pPr>
            <w:r>
              <w:t xml:space="preserve"> (16)</w:t>
            </w:r>
          </w:p>
        </w:tc>
      </w:tr>
      <w:tr w:rsidR="00657FC7" w14:paraId="2349CE7C" w14:textId="77777777" w:rsidTr="00657FC7">
        <w:tc>
          <w:tcPr>
            <w:tcW w:w="6521" w:type="dxa"/>
            <w:shd w:val="clear" w:color="auto" w:fill="F2F2F2" w:themeFill="background1" w:themeFillShade="F2"/>
          </w:tcPr>
          <w:p w14:paraId="353FBE34" w14:textId="79F42F96" w:rsidR="00657FC7" w:rsidRPr="0077088A" w:rsidRDefault="00657FC7" w:rsidP="00657FC7">
            <w:pPr>
              <w:pStyle w:val="2019-20tabletextleft"/>
              <w:rPr>
                <w:rStyle w:val="BodyCopySemibold"/>
                <w:rFonts w:eastAsia="MS Mincho" w:cs="Arial"/>
                <w:b w:val="0"/>
                <w:bCs w:val="0"/>
              </w:rPr>
            </w:pPr>
            <w:r>
              <w:t>Depreciations</w:t>
            </w:r>
          </w:p>
        </w:tc>
        <w:tc>
          <w:tcPr>
            <w:tcW w:w="2835" w:type="dxa"/>
            <w:shd w:val="clear" w:color="auto" w:fill="F2F2F2" w:themeFill="background1" w:themeFillShade="F2"/>
          </w:tcPr>
          <w:p w14:paraId="6970B12C" w14:textId="273A464B" w:rsidR="00657FC7" w:rsidRPr="0077088A" w:rsidRDefault="00657FC7" w:rsidP="00657FC7">
            <w:pPr>
              <w:pStyle w:val="2019-20tabletextright"/>
              <w:rPr>
                <w:rStyle w:val="BodyCopySemibold"/>
                <w:rFonts w:eastAsia="MS Mincho" w:cs="Arial"/>
                <w:b w:val="0"/>
                <w:bCs w:val="0"/>
              </w:rPr>
            </w:pPr>
            <w:r>
              <w:t xml:space="preserve"> (1,591)</w:t>
            </w:r>
          </w:p>
        </w:tc>
      </w:tr>
      <w:tr w:rsidR="00657FC7" w14:paraId="00E9481B" w14:textId="77777777" w:rsidTr="007C7ED3">
        <w:tc>
          <w:tcPr>
            <w:tcW w:w="6521" w:type="dxa"/>
            <w:shd w:val="clear" w:color="auto" w:fill="F2F2F2" w:themeFill="background1" w:themeFillShade="F2"/>
          </w:tcPr>
          <w:p w14:paraId="61833B4B" w14:textId="1472B407" w:rsidR="00657FC7" w:rsidRPr="0077088A" w:rsidRDefault="00657FC7" w:rsidP="00657FC7">
            <w:pPr>
              <w:pStyle w:val="2019-20tabletextBoldleft"/>
              <w:rPr>
                <w:rStyle w:val="BodyCopySemibold"/>
                <w:rFonts w:eastAsia="MS Mincho" w:cs="Arial"/>
              </w:rPr>
            </w:pPr>
            <w:r>
              <w:t>Closing balance</w:t>
            </w:r>
          </w:p>
        </w:tc>
        <w:tc>
          <w:tcPr>
            <w:tcW w:w="2835" w:type="dxa"/>
            <w:shd w:val="clear" w:color="auto" w:fill="F2F2F2" w:themeFill="background1" w:themeFillShade="F2"/>
          </w:tcPr>
          <w:p w14:paraId="02869AB2" w14:textId="0D204E6D" w:rsidR="00657FC7" w:rsidRPr="0077088A" w:rsidRDefault="00657FC7" w:rsidP="00657FC7">
            <w:pPr>
              <w:pStyle w:val="2019-20tabletextboldright"/>
              <w:rPr>
                <w:rStyle w:val="BodyCopySemibold"/>
                <w:rFonts w:eastAsia="MS Mincho" w:cs="Arial"/>
              </w:rPr>
            </w:pPr>
            <w:r>
              <w:t xml:space="preserve"> 4,546 </w:t>
            </w:r>
          </w:p>
        </w:tc>
      </w:tr>
      <w:tr w:rsidR="00657FC7" w14:paraId="501439F1" w14:textId="77777777" w:rsidTr="00657FC7">
        <w:tc>
          <w:tcPr>
            <w:tcW w:w="6521" w:type="dxa"/>
            <w:shd w:val="clear" w:color="auto" w:fill="FFFFFF" w:themeFill="background1"/>
          </w:tcPr>
          <w:p w14:paraId="107FD216" w14:textId="2D102C31" w:rsidR="00657FC7" w:rsidRPr="00C42513" w:rsidRDefault="00657FC7" w:rsidP="00657FC7">
            <w:pPr>
              <w:pStyle w:val="2019-20tabletextBoldleft"/>
              <w:rPr>
                <w:rStyle w:val="BodyCopySemibold"/>
                <w:rFonts w:eastAsia="MS Mincho" w:cs="Arial"/>
                <w:bCs/>
              </w:rPr>
            </w:pPr>
            <w:r>
              <w:t>2020</w:t>
            </w:r>
          </w:p>
        </w:tc>
        <w:tc>
          <w:tcPr>
            <w:tcW w:w="2835" w:type="dxa"/>
            <w:shd w:val="clear" w:color="auto" w:fill="FFFFFF" w:themeFill="background1"/>
          </w:tcPr>
          <w:p w14:paraId="12AB48CA" w14:textId="607C2E64" w:rsidR="00657FC7" w:rsidRPr="00C42513" w:rsidRDefault="00657FC7" w:rsidP="00657FC7">
            <w:pPr>
              <w:pStyle w:val="2019-20tabletextBoldleft"/>
              <w:rPr>
                <w:rStyle w:val="BodyCopySemibold"/>
                <w:rFonts w:eastAsia="MS Mincho" w:cs="Arial"/>
                <w:bCs/>
              </w:rPr>
            </w:pPr>
          </w:p>
        </w:tc>
      </w:tr>
      <w:tr w:rsidR="00657FC7" w14:paraId="359C57BE" w14:textId="77777777" w:rsidTr="00657FC7">
        <w:tc>
          <w:tcPr>
            <w:tcW w:w="6521" w:type="dxa"/>
            <w:shd w:val="clear" w:color="auto" w:fill="FFFFFF" w:themeFill="background1"/>
          </w:tcPr>
          <w:p w14:paraId="32FFA64E" w14:textId="589511D8" w:rsidR="00657FC7" w:rsidRPr="00C42513" w:rsidRDefault="00657FC7" w:rsidP="00657FC7">
            <w:pPr>
              <w:pStyle w:val="2019-20tabletextleft"/>
              <w:rPr>
                <w:rStyle w:val="BodyCopySemibold"/>
                <w:rFonts w:eastAsia="MS Mincho" w:cs="Arial"/>
                <w:bCs w:val="0"/>
              </w:rPr>
            </w:pPr>
            <w:r>
              <w:t>Opening balance</w:t>
            </w:r>
          </w:p>
        </w:tc>
        <w:tc>
          <w:tcPr>
            <w:tcW w:w="2835" w:type="dxa"/>
            <w:shd w:val="clear" w:color="auto" w:fill="FFFFFF" w:themeFill="background1"/>
          </w:tcPr>
          <w:p w14:paraId="149BBC88" w14:textId="1D979C92" w:rsidR="00657FC7" w:rsidRPr="00C42513" w:rsidRDefault="00657FC7" w:rsidP="00657FC7">
            <w:pPr>
              <w:pStyle w:val="2019-20tabletextright"/>
              <w:rPr>
                <w:rStyle w:val="BodyCopySemibold"/>
                <w:rFonts w:eastAsia="MS Mincho" w:cs="Arial"/>
                <w:bCs w:val="0"/>
              </w:rPr>
            </w:pPr>
            <w:r>
              <w:t xml:space="preserve">4,745 </w:t>
            </w:r>
          </w:p>
        </w:tc>
      </w:tr>
      <w:tr w:rsidR="00657FC7" w14:paraId="6DD37746" w14:textId="77777777" w:rsidTr="00657FC7">
        <w:tc>
          <w:tcPr>
            <w:tcW w:w="6521" w:type="dxa"/>
            <w:shd w:val="clear" w:color="auto" w:fill="FFFFFF" w:themeFill="background1"/>
          </w:tcPr>
          <w:p w14:paraId="49DEDF8D" w14:textId="04AE7B29" w:rsidR="00657FC7" w:rsidRDefault="00657FC7" w:rsidP="00657FC7">
            <w:pPr>
              <w:pStyle w:val="2019-20tabletextleft"/>
            </w:pPr>
            <w:r>
              <w:t>Purchases (sales)</w:t>
            </w:r>
          </w:p>
        </w:tc>
        <w:tc>
          <w:tcPr>
            <w:tcW w:w="2835" w:type="dxa"/>
            <w:shd w:val="clear" w:color="auto" w:fill="FFFFFF" w:themeFill="background1"/>
          </w:tcPr>
          <w:p w14:paraId="063301A9" w14:textId="286BF7B7" w:rsidR="00657FC7" w:rsidRDefault="00657FC7" w:rsidP="00657FC7">
            <w:pPr>
              <w:pStyle w:val="2019-20tabletextright"/>
            </w:pPr>
            <w:r>
              <w:t xml:space="preserve"> 1,533 </w:t>
            </w:r>
          </w:p>
        </w:tc>
      </w:tr>
      <w:tr w:rsidR="00657FC7" w14:paraId="35337EE2" w14:textId="77777777" w:rsidTr="00657FC7">
        <w:tc>
          <w:tcPr>
            <w:tcW w:w="6521" w:type="dxa"/>
            <w:shd w:val="clear" w:color="auto" w:fill="FFFFFF" w:themeFill="background1"/>
          </w:tcPr>
          <w:p w14:paraId="6EF776B2" w14:textId="5C2FDEA5" w:rsidR="00657FC7" w:rsidRDefault="00657FC7" w:rsidP="00657FC7">
            <w:pPr>
              <w:pStyle w:val="2019-20tabletextleft"/>
            </w:pPr>
            <w:r>
              <w:t>Disposals</w:t>
            </w:r>
          </w:p>
        </w:tc>
        <w:tc>
          <w:tcPr>
            <w:tcW w:w="2835" w:type="dxa"/>
            <w:shd w:val="clear" w:color="auto" w:fill="FFFFFF" w:themeFill="background1"/>
          </w:tcPr>
          <w:p w14:paraId="2691749D" w14:textId="2C027233" w:rsidR="00657FC7" w:rsidRDefault="00657FC7" w:rsidP="00657FC7">
            <w:pPr>
              <w:pStyle w:val="2019-20tabletextright"/>
            </w:pPr>
            <w:r>
              <w:t xml:space="preserve"> (32)</w:t>
            </w:r>
          </w:p>
        </w:tc>
      </w:tr>
      <w:tr w:rsidR="00657FC7" w14:paraId="3C596B58" w14:textId="77777777" w:rsidTr="00657FC7">
        <w:tc>
          <w:tcPr>
            <w:tcW w:w="6521" w:type="dxa"/>
            <w:shd w:val="clear" w:color="auto" w:fill="FFFFFF" w:themeFill="background1"/>
          </w:tcPr>
          <w:p w14:paraId="6493B230" w14:textId="4A5FD803" w:rsidR="00657FC7" w:rsidRPr="00C42513" w:rsidRDefault="00657FC7" w:rsidP="00657FC7">
            <w:pPr>
              <w:pStyle w:val="2019-20tabletextleft"/>
              <w:rPr>
                <w:rStyle w:val="BodyCopySemibold"/>
                <w:rFonts w:eastAsia="MS Mincho" w:cs="Arial"/>
                <w:bCs w:val="0"/>
              </w:rPr>
            </w:pPr>
            <w:r>
              <w:t>Depreciations</w:t>
            </w:r>
          </w:p>
        </w:tc>
        <w:tc>
          <w:tcPr>
            <w:tcW w:w="2835" w:type="dxa"/>
            <w:shd w:val="clear" w:color="auto" w:fill="FFFFFF" w:themeFill="background1"/>
          </w:tcPr>
          <w:p w14:paraId="1127BBB9" w14:textId="62AFF9D9" w:rsidR="00657FC7" w:rsidRPr="00C42513" w:rsidRDefault="00657FC7" w:rsidP="00657FC7">
            <w:pPr>
              <w:pStyle w:val="2019-20tabletextright"/>
              <w:rPr>
                <w:rStyle w:val="BodyCopySemibold"/>
                <w:rFonts w:eastAsia="MS Mincho" w:cs="Arial"/>
                <w:bCs w:val="0"/>
              </w:rPr>
            </w:pPr>
            <w:r>
              <w:t xml:space="preserve"> (1,781)</w:t>
            </w:r>
          </w:p>
        </w:tc>
      </w:tr>
      <w:tr w:rsidR="00657FC7" w14:paraId="4A173865" w14:textId="77777777" w:rsidTr="00657FC7">
        <w:tc>
          <w:tcPr>
            <w:tcW w:w="6521" w:type="dxa"/>
            <w:shd w:val="clear" w:color="auto" w:fill="FFFFFF" w:themeFill="background1"/>
          </w:tcPr>
          <w:p w14:paraId="4D77DF37" w14:textId="01F96243" w:rsidR="00657FC7" w:rsidRPr="0077088A" w:rsidRDefault="00657FC7" w:rsidP="00657FC7">
            <w:pPr>
              <w:pStyle w:val="2019-20tabletextBoldleft"/>
              <w:rPr>
                <w:rStyle w:val="BodyCopySemibold"/>
                <w:rFonts w:eastAsia="MS Mincho" w:cs="Arial"/>
                <w:b/>
                <w:bCs/>
              </w:rPr>
            </w:pPr>
            <w:r>
              <w:t>Closing balance</w:t>
            </w:r>
          </w:p>
        </w:tc>
        <w:tc>
          <w:tcPr>
            <w:tcW w:w="2835" w:type="dxa"/>
            <w:shd w:val="clear" w:color="auto" w:fill="FFFFFF" w:themeFill="background1"/>
          </w:tcPr>
          <w:p w14:paraId="0ABB2F6E" w14:textId="69C54368" w:rsidR="00657FC7" w:rsidRPr="0077088A" w:rsidRDefault="00657FC7" w:rsidP="00657FC7">
            <w:pPr>
              <w:pStyle w:val="2019-20tabletextboldright"/>
              <w:rPr>
                <w:rStyle w:val="BodyCopySemibold"/>
                <w:rFonts w:eastAsia="MS Mincho" w:cs="Arial"/>
                <w:b/>
                <w:bCs/>
              </w:rPr>
            </w:pPr>
            <w:r>
              <w:t xml:space="preserve"> 4,465 </w:t>
            </w:r>
          </w:p>
        </w:tc>
      </w:tr>
    </w:tbl>
    <w:p w14:paraId="48C53679" w14:textId="28FFFE99" w:rsidR="00657FC7" w:rsidRDefault="00657FC7" w:rsidP="00657FC7">
      <w:pPr>
        <w:pStyle w:val="2019-20HeadingD-onlyusedinFins"/>
      </w:pPr>
      <w:r w:rsidRPr="00657FC7">
        <w:t>Description of significant unobservable inputs to Level 3 valuations</w:t>
      </w:r>
    </w:p>
    <w:tbl>
      <w:tblPr>
        <w:tblStyle w:val="TableGrid"/>
        <w:tblW w:w="0" w:type="auto"/>
        <w:tblLayout w:type="fixed"/>
        <w:tblLook w:val="04A0" w:firstRow="1" w:lastRow="0" w:firstColumn="1" w:lastColumn="0" w:noHBand="0" w:noVBand="1"/>
      </w:tblPr>
      <w:tblGrid>
        <w:gridCol w:w="3119"/>
        <w:gridCol w:w="2693"/>
        <w:gridCol w:w="3543"/>
      </w:tblGrid>
      <w:tr w:rsidR="00657FC7" w14:paraId="07ACC23D" w14:textId="77777777" w:rsidTr="00657FC7">
        <w:trPr>
          <w:cnfStyle w:val="100000000000" w:firstRow="1" w:lastRow="0" w:firstColumn="0" w:lastColumn="0" w:oddVBand="0" w:evenVBand="0" w:oddHBand="0" w:evenHBand="0" w:firstRowFirstColumn="0" w:firstRowLastColumn="0" w:lastRowFirstColumn="0" w:lastRowLastColumn="0"/>
        </w:trPr>
        <w:tc>
          <w:tcPr>
            <w:tcW w:w="5812" w:type="dxa"/>
            <w:gridSpan w:val="2"/>
            <w:shd w:val="clear" w:color="auto" w:fill="D63A5A"/>
          </w:tcPr>
          <w:p w14:paraId="272B0557" w14:textId="77777777" w:rsidR="00657FC7" w:rsidRDefault="00657FC7" w:rsidP="007C7ED3">
            <w:pPr>
              <w:pStyle w:val="2019-20tablecolheadright"/>
            </w:pPr>
            <w:r>
              <w:t>VALUATION TECHNIQUE</w:t>
            </w:r>
          </w:p>
        </w:tc>
        <w:tc>
          <w:tcPr>
            <w:tcW w:w="3543" w:type="dxa"/>
            <w:tcBorders>
              <w:bottom w:val="single" w:sz="4" w:space="0" w:color="auto"/>
            </w:tcBorders>
            <w:shd w:val="clear" w:color="auto" w:fill="D63A5A"/>
          </w:tcPr>
          <w:p w14:paraId="3878A708" w14:textId="77777777" w:rsidR="00657FC7" w:rsidRDefault="00657FC7" w:rsidP="007C7ED3">
            <w:pPr>
              <w:pStyle w:val="2019-20tablecolheadright"/>
            </w:pPr>
            <w:r>
              <w:t>SIGNIFICANT UNOBSERVABLE INPUTS</w:t>
            </w:r>
          </w:p>
        </w:tc>
      </w:tr>
      <w:tr w:rsidR="00657FC7" w14:paraId="4199F24B" w14:textId="77777777" w:rsidTr="007C7ED3">
        <w:tc>
          <w:tcPr>
            <w:tcW w:w="3119" w:type="dxa"/>
          </w:tcPr>
          <w:p w14:paraId="09A459F5" w14:textId="55D13BE9" w:rsidR="00657FC7" w:rsidRPr="00A87F80" w:rsidRDefault="00657FC7" w:rsidP="00657FC7">
            <w:pPr>
              <w:pStyle w:val="2019-20tabletextleft"/>
              <w:rPr>
                <w:rFonts w:cs="Arial"/>
                <w:b/>
              </w:rPr>
            </w:pPr>
            <w:r>
              <w:t>Plant, equipment, fixtures and fittings and vehicles</w:t>
            </w:r>
          </w:p>
        </w:tc>
        <w:tc>
          <w:tcPr>
            <w:tcW w:w="2693" w:type="dxa"/>
            <w:shd w:val="clear" w:color="auto" w:fill="auto"/>
          </w:tcPr>
          <w:p w14:paraId="011BBD89" w14:textId="72C97DCF" w:rsidR="00657FC7" w:rsidRPr="00A87F80" w:rsidRDefault="00657FC7" w:rsidP="00657FC7">
            <w:pPr>
              <w:pStyle w:val="2019-20tabletextright"/>
              <w:rPr>
                <w:rFonts w:cs="Arial"/>
                <w:b/>
              </w:rPr>
            </w:pPr>
            <w:r>
              <w:t xml:space="preserve">Current replacement cost </w:t>
            </w:r>
          </w:p>
        </w:tc>
        <w:tc>
          <w:tcPr>
            <w:tcW w:w="3543" w:type="dxa"/>
            <w:shd w:val="clear" w:color="auto" w:fill="F2F2F2" w:themeFill="background1" w:themeFillShade="F2"/>
          </w:tcPr>
          <w:p w14:paraId="2042E6B8" w14:textId="2609A5F7" w:rsidR="00657FC7" w:rsidRPr="00A87F80" w:rsidRDefault="00657FC7" w:rsidP="00657FC7">
            <w:pPr>
              <w:pStyle w:val="2019-20tabletextright"/>
              <w:rPr>
                <w:rFonts w:cs="Arial"/>
                <w:b/>
              </w:rPr>
            </w:pPr>
            <w:r>
              <w:t>Useful life</w:t>
            </w:r>
          </w:p>
        </w:tc>
      </w:tr>
    </w:tbl>
    <w:p w14:paraId="7FD6FA03" w14:textId="45E5225A" w:rsidR="00657FC7" w:rsidRDefault="00657FC7" w:rsidP="00657FC7">
      <w:pPr>
        <w:pStyle w:val="2019-20HeadingD-onlyusedinFins"/>
      </w:pPr>
    </w:p>
    <w:p w14:paraId="0263C020" w14:textId="77777777" w:rsidR="00657FC7" w:rsidRDefault="00657FC7">
      <w:pPr>
        <w:rPr>
          <w:rFonts w:ascii="Arial" w:eastAsia="MS Mincho" w:hAnsi="Arial"/>
          <w:b/>
          <w:bCs/>
          <w:szCs w:val="20"/>
        </w:rPr>
      </w:pPr>
      <w:r>
        <w:br w:type="page"/>
      </w:r>
    </w:p>
    <w:p w14:paraId="09AE5AEB" w14:textId="77777777" w:rsidR="00657FC7" w:rsidRDefault="00657FC7" w:rsidP="00657FC7">
      <w:pPr>
        <w:pStyle w:val="2019-20HeadingC"/>
      </w:pPr>
      <w:r>
        <w:lastRenderedPageBreak/>
        <w:t>Note 9: Other disclosures</w:t>
      </w:r>
    </w:p>
    <w:p w14:paraId="00E2B13B" w14:textId="77777777" w:rsidR="00657FC7" w:rsidRDefault="00657FC7" w:rsidP="00657FC7">
      <w:pPr>
        <w:pStyle w:val="2019-20HeadingE"/>
      </w:pPr>
      <w:r w:rsidRPr="00657FC7">
        <w:t>Introduction</w:t>
      </w:r>
    </w:p>
    <w:p w14:paraId="76A8D44A" w14:textId="1057A688" w:rsidR="00657FC7" w:rsidRDefault="00657FC7" w:rsidP="00657FC7">
      <w:pPr>
        <w:pStyle w:val="2019-20Bodycopy"/>
      </w:pPr>
      <w:r>
        <w:t>This section includes additional material disclosures required by accounting standards or otherwise, for the understanding of this financial report.</w:t>
      </w:r>
    </w:p>
    <w:tbl>
      <w:tblPr>
        <w:tblStyle w:val="TableGrid"/>
        <w:tblW w:w="4395" w:type="dxa"/>
        <w:tblLayout w:type="fixed"/>
        <w:tblLook w:val="04A0" w:firstRow="1" w:lastRow="0" w:firstColumn="1" w:lastColumn="0" w:noHBand="0" w:noVBand="1"/>
      </w:tblPr>
      <w:tblGrid>
        <w:gridCol w:w="567"/>
        <w:gridCol w:w="3828"/>
      </w:tblGrid>
      <w:tr w:rsidR="00657FC7" w14:paraId="67E63FCB" w14:textId="77777777" w:rsidTr="00657FC7">
        <w:trPr>
          <w:cnfStyle w:val="100000000000" w:firstRow="1" w:lastRow="0" w:firstColumn="0" w:lastColumn="0" w:oddVBand="0" w:evenVBand="0" w:oddHBand="0" w:evenHBand="0" w:firstRowFirstColumn="0" w:firstRowLastColumn="0" w:lastRowFirstColumn="0" w:lastRowLastColumn="0"/>
        </w:trPr>
        <w:tc>
          <w:tcPr>
            <w:tcW w:w="4395" w:type="dxa"/>
            <w:gridSpan w:val="2"/>
            <w:tcBorders>
              <w:bottom w:val="single" w:sz="4" w:space="0" w:color="auto"/>
            </w:tcBorders>
            <w:shd w:val="clear" w:color="auto" w:fill="D63A5A"/>
            <w:vAlign w:val="bottom"/>
          </w:tcPr>
          <w:p w14:paraId="45DA6F22" w14:textId="77777777" w:rsidR="00657FC7" w:rsidRDefault="00657FC7" w:rsidP="007C7ED3">
            <w:pPr>
              <w:pStyle w:val="2019-20Tablecolheadleft"/>
            </w:pPr>
            <w:r>
              <w:t>structure</w:t>
            </w:r>
          </w:p>
        </w:tc>
      </w:tr>
      <w:tr w:rsidR="00657FC7" w:rsidRPr="00A87F80" w14:paraId="29A74EF6" w14:textId="77777777" w:rsidTr="007C7ED3">
        <w:trPr>
          <w:trHeight w:val="311"/>
        </w:trPr>
        <w:tc>
          <w:tcPr>
            <w:tcW w:w="567" w:type="dxa"/>
            <w:shd w:val="clear" w:color="auto" w:fill="auto"/>
          </w:tcPr>
          <w:p w14:paraId="072A43CA" w14:textId="582D35A9" w:rsidR="00657FC7" w:rsidRPr="00A87F80" w:rsidRDefault="00657FC7" w:rsidP="00657FC7">
            <w:pPr>
              <w:pStyle w:val="2019-20tabletextleft"/>
              <w:rPr>
                <w:rFonts w:cs="Arial"/>
                <w:b/>
              </w:rPr>
            </w:pPr>
            <w:r>
              <w:t>9.1</w:t>
            </w:r>
          </w:p>
        </w:tc>
        <w:tc>
          <w:tcPr>
            <w:tcW w:w="3828" w:type="dxa"/>
            <w:shd w:val="clear" w:color="auto" w:fill="auto"/>
          </w:tcPr>
          <w:p w14:paraId="7B774537" w14:textId="4C808018" w:rsidR="00657FC7" w:rsidRPr="00A87F80" w:rsidRDefault="00657FC7" w:rsidP="00657FC7">
            <w:pPr>
              <w:pStyle w:val="2019-20tabletextleft"/>
              <w:rPr>
                <w:rFonts w:cs="Arial"/>
                <w:b/>
              </w:rPr>
            </w:pPr>
            <w:r>
              <w:t>Ex-gratia expenses</w:t>
            </w:r>
          </w:p>
        </w:tc>
      </w:tr>
      <w:tr w:rsidR="00657FC7" w:rsidRPr="00A87F80" w14:paraId="4A268EE9" w14:textId="77777777" w:rsidTr="007C7ED3">
        <w:trPr>
          <w:trHeight w:val="310"/>
        </w:trPr>
        <w:tc>
          <w:tcPr>
            <w:tcW w:w="567" w:type="dxa"/>
            <w:shd w:val="clear" w:color="auto" w:fill="auto"/>
          </w:tcPr>
          <w:p w14:paraId="128CF023" w14:textId="5018CD5F" w:rsidR="00657FC7" w:rsidRDefault="00657FC7" w:rsidP="00657FC7">
            <w:pPr>
              <w:pStyle w:val="2019-20tabletextleft"/>
            </w:pPr>
            <w:r>
              <w:t>9.2</w:t>
            </w:r>
          </w:p>
        </w:tc>
        <w:tc>
          <w:tcPr>
            <w:tcW w:w="3828" w:type="dxa"/>
            <w:shd w:val="clear" w:color="auto" w:fill="auto"/>
          </w:tcPr>
          <w:p w14:paraId="43E52E1B" w14:textId="1FA27A63" w:rsidR="00657FC7" w:rsidRDefault="00657FC7" w:rsidP="00657FC7">
            <w:pPr>
              <w:pStyle w:val="2019-20tabletextleft"/>
            </w:pPr>
            <w:r>
              <w:t xml:space="preserve">Economic </w:t>
            </w:r>
            <w:proofErr w:type="spellStart"/>
            <w:r>
              <w:t>dependancy</w:t>
            </w:r>
            <w:proofErr w:type="spellEnd"/>
          </w:p>
        </w:tc>
      </w:tr>
      <w:tr w:rsidR="00657FC7" w:rsidRPr="00A87F80" w14:paraId="53ACB35F" w14:textId="77777777" w:rsidTr="007C7ED3">
        <w:trPr>
          <w:trHeight w:val="310"/>
        </w:trPr>
        <w:tc>
          <w:tcPr>
            <w:tcW w:w="567" w:type="dxa"/>
            <w:shd w:val="clear" w:color="auto" w:fill="auto"/>
          </w:tcPr>
          <w:p w14:paraId="444556F6" w14:textId="5C2C434E" w:rsidR="00657FC7" w:rsidRDefault="00657FC7" w:rsidP="00657FC7">
            <w:pPr>
              <w:pStyle w:val="2019-20tabletextleft"/>
            </w:pPr>
            <w:r>
              <w:t>9.3</w:t>
            </w:r>
          </w:p>
        </w:tc>
        <w:tc>
          <w:tcPr>
            <w:tcW w:w="3828" w:type="dxa"/>
            <w:shd w:val="clear" w:color="auto" w:fill="auto"/>
          </w:tcPr>
          <w:p w14:paraId="3325FECC" w14:textId="2493E046" w:rsidR="00657FC7" w:rsidRDefault="00657FC7" w:rsidP="00657FC7">
            <w:pPr>
              <w:pStyle w:val="2019-20tabletextleft"/>
            </w:pPr>
            <w:r>
              <w:t>Responsible persons</w:t>
            </w:r>
          </w:p>
        </w:tc>
      </w:tr>
      <w:tr w:rsidR="00657FC7" w:rsidRPr="00A87F80" w14:paraId="31858133" w14:textId="77777777" w:rsidTr="007C7ED3">
        <w:trPr>
          <w:trHeight w:val="310"/>
        </w:trPr>
        <w:tc>
          <w:tcPr>
            <w:tcW w:w="567" w:type="dxa"/>
            <w:shd w:val="clear" w:color="auto" w:fill="auto"/>
          </w:tcPr>
          <w:p w14:paraId="236A267E" w14:textId="6CEE2FA2" w:rsidR="00657FC7" w:rsidRDefault="00657FC7" w:rsidP="00657FC7">
            <w:pPr>
              <w:pStyle w:val="2019-20tabletextleft"/>
            </w:pPr>
            <w:r>
              <w:t>9.4</w:t>
            </w:r>
          </w:p>
        </w:tc>
        <w:tc>
          <w:tcPr>
            <w:tcW w:w="3828" w:type="dxa"/>
            <w:shd w:val="clear" w:color="auto" w:fill="auto"/>
          </w:tcPr>
          <w:p w14:paraId="3A538797" w14:textId="701BE55E" w:rsidR="00657FC7" w:rsidRDefault="00657FC7" w:rsidP="00657FC7">
            <w:pPr>
              <w:pStyle w:val="2019-20tabletextleft"/>
            </w:pPr>
            <w:r>
              <w:t>Remuneration of executives</w:t>
            </w:r>
          </w:p>
        </w:tc>
      </w:tr>
      <w:tr w:rsidR="00657FC7" w:rsidRPr="00A87F80" w14:paraId="620F1BE9" w14:textId="77777777" w:rsidTr="007C7ED3">
        <w:trPr>
          <w:trHeight w:val="310"/>
        </w:trPr>
        <w:tc>
          <w:tcPr>
            <w:tcW w:w="567" w:type="dxa"/>
            <w:shd w:val="clear" w:color="auto" w:fill="auto"/>
          </w:tcPr>
          <w:p w14:paraId="69BA5718" w14:textId="6DEBAA61" w:rsidR="00657FC7" w:rsidRDefault="00657FC7" w:rsidP="00657FC7">
            <w:pPr>
              <w:pStyle w:val="2019-20tabletextleft"/>
            </w:pPr>
            <w:r>
              <w:t>9.5</w:t>
            </w:r>
          </w:p>
        </w:tc>
        <w:tc>
          <w:tcPr>
            <w:tcW w:w="3828" w:type="dxa"/>
            <w:shd w:val="clear" w:color="auto" w:fill="auto"/>
          </w:tcPr>
          <w:p w14:paraId="2CAC1E31" w14:textId="294A1375" w:rsidR="00657FC7" w:rsidRDefault="00657FC7" w:rsidP="00657FC7">
            <w:pPr>
              <w:pStyle w:val="2019-20tabletextleft"/>
            </w:pPr>
            <w:r>
              <w:t>Related parties</w:t>
            </w:r>
          </w:p>
        </w:tc>
      </w:tr>
      <w:tr w:rsidR="00657FC7" w:rsidRPr="00A87F80" w14:paraId="731AAD82" w14:textId="77777777" w:rsidTr="007C7ED3">
        <w:trPr>
          <w:trHeight w:val="310"/>
        </w:trPr>
        <w:tc>
          <w:tcPr>
            <w:tcW w:w="567" w:type="dxa"/>
            <w:shd w:val="clear" w:color="auto" w:fill="auto"/>
          </w:tcPr>
          <w:p w14:paraId="78AE98E0" w14:textId="3CFCC7E1" w:rsidR="00657FC7" w:rsidRDefault="00657FC7" w:rsidP="00657FC7">
            <w:pPr>
              <w:pStyle w:val="2019-20tabletextleft"/>
            </w:pPr>
            <w:r>
              <w:t>9.6</w:t>
            </w:r>
          </w:p>
        </w:tc>
        <w:tc>
          <w:tcPr>
            <w:tcW w:w="3828" w:type="dxa"/>
            <w:shd w:val="clear" w:color="auto" w:fill="auto"/>
          </w:tcPr>
          <w:p w14:paraId="5D2BC468" w14:textId="5CA3E635" w:rsidR="00657FC7" w:rsidRDefault="00657FC7" w:rsidP="00657FC7">
            <w:pPr>
              <w:pStyle w:val="2019-20tabletextleft"/>
            </w:pPr>
            <w:r>
              <w:t>Remuneration of auditors</w:t>
            </w:r>
          </w:p>
        </w:tc>
      </w:tr>
      <w:tr w:rsidR="00657FC7" w:rsidRPr="00A87F80" w14:paraId="68F2C036" w14:textId="77777777" w:rsidTr="007C7ED3">
        <w:trPr>
          <w:trHeight w:val="310"/>
        </w:trPr>
        <w:tc>
          <w:tcPr>
            <w:tcW w:w="567" w:type="dxa"/>
            <w:shd w:val="clear" w:color="auto" w:fill="auto"/>
          </w:tcPr>
          <w:p w14:paraId="617F4B5C" w14:textId="60885084" w:rsidR="00657FC7" w:rsidRDefault="00657FC7" w:rsidP="00657FC7">
            <w:pPr>
              <w:pStyle w:val="2019-20tabletextleft"/>
            </w:pPr>
            <w:r>
              <w:t>9.7</w:t>
            </w:r>
          </w:p>
        </w:tc>
        <w:tc>
          <w:tcPr>
            <w:tcW w:w="3828" w:type="dxa"/>
            <w:shd w:val="clear" w:color="auto" w:fill="auto"/>
          </w:tcPr>
          <w:p w14:paraId="6B7B016E" w14:textId="6FA8C062" w:rsidR="00657FC7" w:rsidRDefault="00657FC7" w:rsidP="00657FC7">
            <w:pPr>
              <w:pStyle w:val="2019-20tabletextleft"/>
            </w:pPr>
            <w:r>
              <w:t>Subsequent events</w:t>
            </w:r>
          </w:p>
        </w:tc>
      </w:tr>
      <w:tr w:rsidR="00657FC7" w:rsidRPr="00A87F80" w14:paraId="247AC9AF" w14:textId="77777777" w:rsidTr="007C7ED3">
        <w:trPr>
          <w:trHeight w:val="310"/>
        </w:trPr>
        <w:tc>
          <w:tcPr>
            <w:tcW w:w="567" w:type="dxa"/>
            <w:shd w:val="clear" w:color="auto" w:fill="auto"/>
          </w:tcPr>
          <w:p w14:paraId="43C4BD25" w14:textId="11E31E9E" w:rsidR="00657FC7" w:rsidRDefault="00657FC7" w:rsidP="00657FC7">
            <w:pPr>
              <w:pStyle w:val="2019-20tabletextleft"/>
            </w:pPr>
            <w:r>
              <w:t>9.8</w:t>
            </w:r>
          </w:p>
        </w:tc>
        <w:tc>
          <w:tcPr>
            <w:tcW w:w="3828" w:type="dxa"/>
            <w:shd w:val="clear" w:color="auto" w:fill="auto"/>
          </w:tcPr>
          <w:p w14:paraId="6D991300" w14:textId="790C664F" w:rsidR="00657FC7" w:rsidRDefault="00657FC7" w:rsidP="00657FC7">
            <w:pPr>
              <w:pStyle w:val="2019-20tabletextleft"/>
            </w:pPr>
            <w:r>
              <w:t>Other accounting policies</w:t>
            </w:r>
          </w:p>
        </w:tc>
      </w:tr>
      <w:tr w:rsidR="00657FC7" w:rsidRPr="00A87F80" w14:paraId="6BE3599D" w14:textId="77777777" w:rsidTr="007C7ED3">
        <w:trPr>
          <w:trHeight w:val="310"/>
        </w:trPr>
        <w:tc>
          <w:tcPr>
            <w:tcW w:w="567" w:type="dxa"/>
            <w:shd w:val="clear" w:color="auto" w:fill="auto"/>
          </w:tcPr>
          <w:p w14:paraId="1597FA98" w14:textId="6F6D9ECD" w:rsidR="00657FC7" w:rsidRDefault="00657FC7" w:rsidP="00657FC7">
            <w:pPr>
              <w:pStyle w:val="2019-20tabletextleft"/>
            </w:pPr>
            <w:r>
              <w:t>9.9</w:t>
            </w:r>
          </w:p>
        </w:tc>
        <w:tc>
          <w:tcPr>
            <w:tcW w:w="3828" w:type="dxa"/>
            <w:shd w:val="clear" w:color="auto" w:fill="auto"/>
          </w:tcPr>
          <w:p w14:paraId="02755FA8" w14:textId="4426A38F" w:rsidR="00657FC7" w:rsidRDefault="00657FC7" w:rsidP="00657FC7">
            <w:pPr>
              <w:pStyle w:val="2019-20tabletextleft"/>
            </w:pPr>
            <w:r>
              <w:t>Australian Accounting Standards issued that are not yet effective</w:t>
            </w:r>
          </w:p>
        </w:tc>
      </w:tr>
      <w:tr w:rsidR="00657FC7" w:rsidRPr="00A87F80" w14:paraId="039DBA8C" w14:textId="77777777" w:rsidTr="007C7ED3">
        <w:trPr>
          <w:trHeight w:val="310"/>
        </w:trPr>
        <w:tc>
          <w:tcPr>
            <w:tcW w:w="567" w:type="dxa"/>
            <w:shd w:val="clear" w:color="auto" w:fill="auto"/>
          </w:tcPr>
          <w:p w14:paraId="0BF1D4FA" w14:textId="349EE87E" w:rsidR="00657FC7" w:rsidRDefault="00657FC7" w:rsidP="00657FC7">
            <w:pPr>
              <w:pStyle w:val="2019-20tabletextleft"/>
            </w:pPr>
            <w:r>
              <w:t>9.10</w:t>
            </w:r>
          </w:p>
        </w:tc>
        <w:tc>
          <w:tcPr>
            <w:tcW w:w="3828" w:type="dxa"/>
            <w:shd w:val="clear" w:color="auto" w:fill="auto"/>
          </w:tcPr>
          <w:p w14:paraId="57842574" w14:textId="64F255C9" w:rsidR="00657FC7" w:rsidRDefault="00657FC7" w:rsidP="00657FC7">
            <w:pPr>
              <w:pStyle w:val="2019-20tabletextleft"/>
            </w:pPr>
            <w:r>
              <w:t>Glossary of technical terms and style conventions</w:t>
            </w:r>
          </w:p>
        </w:tc>
      </w:tr>
    </w:tbl>
    <w:p w14:paraId="0D9C7252" w14:textId="70BEAB51" w:rsidR="00657FC7" w:rsidRDefault="00657FC7" w:rsidP="00657FC7">
      <w:pPr>
        <w:pStyle w:val="2019-20Bodycopy"/>
      </w:pPr>
    </w:p>
    <w:p w14:paraId="1163B909" w14:textId="77777777" w:rsidR="00657FC7" w:rsidRDefault="00657FC7" w:rsidP="00AE3822">
      <w:pPr>
        <w:pStyle w:val="2019-20HeadingD-onlyusedinFins"/>
      </w:pPr>
      <w:r>
        <w:t>9.1 Ex-gratia expenses</w:t>
      </w:r>
    </w:p>
    <w:p w14:paraId="39BE5557" w14:textId="77777777" w:rsidR="00657FC7" w:rsidRDefault="00657FC7" w:rsidP="00657FC7">
      <w:pPr>
        <w:pStyle w:val="2019-20Bodycopy"/>
      </w:pPr>
      <w:r>
        <w:t>The VEC made no ex-gratia payments during the reporting period. (2020: Nil)</w:t>
      </w:r>
    </w:p>
    <w:p w14:paraId="55DCBC3D" w14:textId="77777777" w:rsidR="00657FC7" w:rsidRDefault="00657FC7" w:rsidP="00AE3822">
      <w:pPr>
        <w:pStyle w:val="2019-20HeadingD-onlyusedinFins"/>
      </w:pPr>
      <w:r>
        <w:t>9.2 Economic dependency</w:t>
      </w:r>
    </w:p>
    <w:p w14:paraId="102E5936" w14:textId="3B4C0CC0" w:rsidR="00657FC7" w:rsidRDefault="00657FC7" w:rsidP="00657FC7">
      <w:pPr>
        <w:pStyle w:val="2019-20Bodycopy"/>
      </w:pPr>
      <w:r>
        <w:t>The Victorian Electoral Commission is dependent upon the State of Victoria, via the Department of Premier and Cabinet, for the funding of its operations. At the date of this report, management has no reason to believe that this financial support will not continue.</w:t>
      </w:r>
    </w:p>
    <w:p w14:paraId="6F91E542" w14:textId="4B150811" w:rsidR="00AE3822" w:rsidRDefault="00AE3822">
      <w:pPr>
        <w:rPr>
          <w:rFonts w:ascii="Arial" w:eastAsia="Times" w:hAnsi="Arial"/>
          <w:sz w:val="20"/>
          <w:lang w:val="en-US"/>
        </w:rPr>
      </w:pPr>
      <w:r>
        <w:br w:type="page"/>
      </w:r>
    </w:p>
    <w:p w14:paraId="5D21396B" w14:textId="77777777" w:rsidR="00657FC7" w:rsidRDefault="00657FC7" w:rsidP="00AE3822">
      <w:pPr>
        <w:pStyle w:val="2019-20HeadingD-onlyusedinFins"/>
      </w:pPr>
      <w:r>
        <w:lastRenderedPageBreak/>
        <w:t>9.3 Responsible persons</w:t>
      </w:r>
    </w:p>
    <w:p w14:paraId="5EA49EAD" w14:textId="77777777" w:rsidR="00657FC7" w:rsidRDefault="00657FC7" w:rsidP="00657FC7">
      <w:pPr>
        <w:pStyle w:val="2019-20Bodycopy"/>
      </w:pPr>
      <w:r>
        <w:t xml:space="preserve">In accordance with the Ministerial Directions issued by the Assistant Treasurer under the </w:t>
      </w:r>
      <w:r w:rsidRPr="009F54A0">
        <w:rPr>
          <w:i/>
          <w:iCs/>
        </w:rPr>
        <w:t>Financial Management Act 1994</w:t>
      </w:r>
      <w:r>
        <w:t>, the following disclosures are made regarding responsible persons for the reporting period.</w:t>
      </w:r>
    </w:p>
    <w:p w14:paraId="6C6846C2" w14:textId="77777777" w:rsidR="00657FC7" w:rsidRDefault="00657FC7" w:rsidP="00657FC7">
      <w:pPr>
        <w:pStyle w:val="2019-20Bodycopy"/>
      </w:pPr>
      <w:r>
        <w:t xml:space="preserve">Section 7 of the </w:t>
      </w:r>
      <w:r w:rsidRPr="009F54A0">
        <w:rPr>
          <w:i/>
          <w:iCs/>
        </w:rPr>
        <w:t>Electoral Act 2002</w:t>
      </w:r>
      <w:r>
        <w:t xml:space="preserve"> states that the ‘Commission (the VEC) consists of one member being the person who is appointed as the Electoral Commissioner’. Section 10 of the </w:t>
      </w:r>
      <w:r w:rsidRPr="009F54A0">
        <w:rPr>
          <w:i/>
          <w:iCs/>
        </w:rPr>
        <w:t>Electoral Act 2002</w:t>
      </w:r>
      <w:r>
        <w:t xml:space="preserve"> also states that the VEC is not subject to the direction or control of the Minister in respect of the performance of its responsibilities and functions and the exercise of its powers, therefore the accountable officer including a person delegated to act in this capacity by the VEC is listed below.</w:t>
      </w:r>
    </w:p>
    <w:p w14:paraId="776F809A" w14:textId="77777777" w:rsidR="00657FC7" w:rsidRDefault="00657FC7" w:rsidP="00657FC7">
      <w:pPr>
        <w:pStyle w:val="2019-20Bodycopy"/>
      </w:pPr>
      <w:r>
        <w:t xml:space="preserve">Section 16(2) - Functions, powers and duties of the </w:t>
      </w:r>
      <w:r w:rsidRPr="009F54A0">
        <w:rPr>
          <w:i/>
          <w:iCs/>
        </w:rPr>
        <w:t>Electoral Act 2002</w:t>
      </w:r>
      <w:r>
        <w:t xml:space="preserve"> states that ‘if the Electoral Commissioner is absent or unavailable to discharge the duties of his or her office or the office of Electoral Commissioner is temporarily vacant, the Deputy Electoral Commissioner has the duty to act in the office of Electoral Commissioner in which case the Deputy Electoral Commissioner has all the functions, powers and duties specified in subsection (1) being the functions. powers and duties of the Electoral Commissioner as delegated by the Commission (the VEC).</w:t>
      </w:r>
    </w:p>
    <w:p w14:paraId="2A2091AE" w14:textId="2EC89799" w:rsidR="00657FC7" w:rsidRDefault="00657FC7" w:rsidP="00657FC7">
      <w:pPr>
        <w:pStyle w:val="2019-20Bodycopy"/>
      </w:pPr>
    </w:p>
    <w:p w14:paraId="2AC08E91" w14:textId="77777777" w:rsidR="00657FC7" w:rsidRDefault="00657FC7" w:rsidP="00AE3822">
      <w:pPr>
        <w:pStyle w:val="2019-20HeadingE"/>
      </w:pPr>
      <w:r>
        <w:t>Names</w:t>
      </w:r>
    </w:p>
    <w:p w14:paraId="382A1802" w14:textId="77777777" w:rsidR="00657FC7" w:rsidRDefault="00657FC7" w:rsidP="00AE3822">
      <w:pPr>
        <w:pStyle w:val="2019-20HeadingE"/>
      </w:pPr>
      <w:r>
        <w:t xml:space="preserve">Responsible </w:t>
      </w:r>
      <w:r w:rsidRPr="00AE3822">
        <w:t>Minister</w:t>
      </w:r>
    </w:p>
    <w:p w14:paraId="41E7DB92" w14:textId="77777777" w:rsidR="00657FC7" w:rsidRDefault="00657FC7" w:rsidP="00657FC7">
      <w:pPr>
        <w:pStyle w:val="2019-20Bodycopy"/>
      </w:pPr>
      <w:r>
        <w:t xml:space="preserve">The Hon. Danny Pearson MP </w:t>
      </w:r>
      <w:r w:rsidR="00AE3822">
        <w:br/>
      </w:r>
      <w:r>
        <w:t xml:space="preserve">Minister for Government Services </w:t>
      </w:r>
      <w:r w:rsidR="00AE3822">
        <w:br/>
      </w:r>
      <w:r>
        <w:t xml:space="preserve">Minister for Regulatory Reform </w:t>
      </w:r>
      <w:r w:rsidR="00AE3822">
        <w:br/>
      </w:r>
      <w:r>
        <w:t xml:space="preserve">Minister for Creative Industries </w:t>
      </w:r>
      <w:r w:rsidR="00AE3822">
        <w:br/>
      </w:r>
      <w:r>
        <w:t>Assistant Treasurer</w:t>
      </w:r>
    </w:p>
    <w:p w14:paraId="0D029645" w14:textId="4294FA36" w:rsidR="00657FC7" w:rsidRDefault="00657FC7" w:rsidP="00AE3822">
      <w:pPr>
        <w:pStyle w:val="2019-20HeadingE"/>
      </w:pPr>
      <w:r>
        <w:t>Accountable Officers</w:t>
      </w:r>
    </w:p>
    <w:p w14:paraId="76DF3785" w14:textId="77777777" w:rsidR="00657FC7" w:rsidRDefault="00657FC7" w:rsidP="00657FC7">
      <w:pPr>
        <w:pStyle w:val="2019-20Bodycopy"/>
      </w:pPr>
      <w:proofErr w:type="spellStart"/>
      <w:r>
        <w:t>Mr</w:t>
      </w:r>
      <w:proofErr w:type="spellEnd"/>
      <w:r>
        <w:t xml:space="preserve"> Warwick Gately AM</w:t>
      </w:r>
      <w:r w:rsidR="00AE3822">
        <w:br/>
      </w:r>
      <w:r>
        <w:t>Electoral Commissioner - Accountable Officer</w:t>
      </w:r>
      <w:r w:rsidR="00AE3822">
        <w:br/>
      </w:r>
      <w:r>
        <w:t>1 July 2020 to 30 June 2021</w:t>
      </w:r>
    </w:p>
    <w:p w14:paraId="6712B60E" w14:textId="1827114B" w:rsidR="00657FC7" w:rsidRDefault="00657FC7" w:rsidP="00657FC7">
      <w:pPr>
        <w:pStyle w:val="2019-20Bodycopy"/>
      </w:pPr>
      <w:proofErr w:type="spellStart"/>
      <w:r>
        <w:t>Ms</w:t>
      </w:r>
      <w:proofErr w:type="spellEnd"/>
      <w:r>
        <w:t xml:space="preserve"> Elizabeth Williams</w:t>
      </w:r>
      <w:r w:rsidR="00AE3822">
        <w:br/>
      </w:r>
      <w:r>
        <w:t xml:space="preserve">Deputy Electoral Commissioner </w:t>
      </w:r>
      <w:r w:rsidR="00AE3822">
        <w:br/>
      </w:r>
      <w:r>
        <w:t>1 July 2020 to 30 April 2021</w:t>
      </w:r>
    </w:p>
    <w:p w14:paraId="53DF25AE" w14:textId="77777777" w:rsidR="00657FC7" w:rsidRDefault="00657FC7" w:rsidP="00AE3822">
      <w:pPr>
        <w:pStyle w:val="2019-20HeadingE"/>
      </w:pPr>
      <w:r>
        <w:t>Remuneration of Responsible Persons</w:t>
      </w:r>
    </w:p>
    <w:p w14:paraId="32B561F3" w14:textId="77777777" w:rsidR="00657FC7" w:rsidRDefault="00657FC7" w:rsidP="00657FC7">
      <w:pPr>
        <w:pStyle w:val="2019-20Bodycopy"/>
      </w:pPr>
      <w:r>
        <w:t>Remuneration received or receivable by the accountable officer in connection with the management of the VEC during the reporting period was in the range, as shown on the following page.</w:t>
      </w:r>
    </w:p>
    <w:p w14:paraId="5DBF2CE6" w14:textId="2DCF3207" w:rsidR="00657FC7" w:rsidRDefault="00657FC7" w:rsidP="00657FC7">
      <w:pPr>
        <w:pStyle w:val="2019-20Bodycopy"/>
      </w:pPr>
      <w:r>
        <w:t>The Responsible Persons, excluding ministers, received remuneration for the financial year ended 30 June 2021. The number of Responsible Persons who received remuneration in connection with the affairs of the VEC is displayed on the following page.</w:t>
      </w:r>
    </w:p>
    <w:p w14:paraId="00BF10D6" w14:textId="3CF5907F" w:rsidR="00AE3822" w:rsidRDefault="00AE3822">
      <w:pPr>
        <w:rPr>
          <w:rFonts w:ascii="Arial" w:eastAsia="Times" w:hAnsi="Arial"/>
          <w:sz w:val="20"/>
          <w:lang w:val="en-US"/>
        </w:rPr>
      </w:pPr>
      <w:r>
        <w:br w:type="page"/>
      </w:r>
    </w:p>
    <w:tbl>
      <w:tblPr>
        <w:tblStyle w:val="TableGrid"/>
        <w:tblW w:w="0" w:type="auto"/>
        <w:tblLook w:val="04A0" w:firstRow="1" w:lastRow="0" w:firstColumn="1" w:lastColumn="0" w:noHBand="0" w:noVBand="1"/>
      </w:tblPr>
      <w:tblGrid>
        <w:gridCol w:w="6513"/>
        <w:gridCol w:w="1421"/>
        <w:gridCol w:w="1421"/>
      </w:tblGrid>
      <w:tr w:rsidR="00AE3822" w14:paraId="21886C50" w14:textId="77777777" w:rsidTr="00AE3822">
        <w:trPr>
          <w:cnfStyle w:val="100000000000" w:firstRow="1" w:lastRow="0" w:firstColumn="0" w:lastColumn="0" w:oddVBand="0" w:evenVBand="0" w:oddHBand="0" w:evenHBand="0" w:firstRowFirstColumn="0" w:firstRowLastColumn="0" w:lastRowFirstColumn="0" w:lastRowLastColumn="0"/>
        </w:trPr>
        <w:tc>
          <w:tcPr>
            <w:tcW w:w="6513" w:type="dxa"/>
            <w:shd w:val="clear" w:color="auto" w:fill="D63A5A"/>
          </w:tcPr>
          <w:p w14:paraId="6B7991EE" w14:textId="77777777" w:rsidR="00AE3822" w:rsidRPr="005820F5" w:rsidRDefault="00AE3822" w:rsidP="00AE3822">
            <w:pPr>
              <w:pStyle w:val="2019-20Tablecolheadleft"/>
            </w:pPr>
            <w:r>
              <w:lastRenderedPageBreak/>
              <w:t>INCOME BAND</w:t>
            </w:r>
          </w:p>
        </w:tc>
        <w:tc>
          <w:tcPr>
            <w:tcW w:w="1421" w:type="dxa"/>
            <w:tcBorders>
              <w:bottom w:val="single" w:sz="4" w:space="0" w:color="auto"/>
            </w:tcBorders>
            <w:shd w:val="clear" w:color="auto" w:fill="D63A5A"/>
          </w:tcPr>
          <w:p w14:paraId="72DA6B3D" w14:textId="77777777" w:rsidR="00AE3822" w:rsidRDefault="00AE3822" w:rsidP="00AE3822">
            <w:pPr>
              <w:pStyle w:val="2019-20tablecolheadright"/>
            </w:pPr>
            <w:r>
              <w:t>TOTAL</w:t>
            </w:r>
          </w:p>
          <w:p w14:paraId="4050F880" w14:textId="77777777" w:rsidR="00AE3822" w:rsidRDefault="00AE3822" w:rsidP="00AE3822">
            <w:pPr>
              <w:pStyle w:val="2019-20tablecolheadright"/>
            </w:pPr>
            <w:r>
              <w:t>REMUNERATION</w:t>
            </w:r>
          </w:p>
          <w:p w14:paraId="7D5A0B5B" w14:textId="77777777" w:rsidR="00AE3822" w:rsidRDefault="00AE3822" w:rsidP="00AE3822">
            <w:pPr>
              <w:pStyle w:val="2019-20tablecolheadright"/>
            </w:pPr>
            <w:r>
              <w:t>30 JUNE 2021</w:t>
            </w:r>
          </w:p>
          <w:p w14:paraId="489D01E7" w14:textId="02729F7E" w:rsidR="00AE3822" w:rsidRPr="005820F5" w:rsidRDefault="00AE3822" w:rsidP="00AE3822">
            <w:pPr>
              <w:pStyle w:val="2019-20tablecolheadright"/>
            </w:pPr>
            <w:r>
              <w:t>NO.</w:t>
            </w:r>
          </w:p>
        </w:tc>
        <w:tc>
          <w:tcPr>
            <w:tcW w:w="1421" w:type="dxa"/>
            <w:tcBorders>
              <w:bottom w:val="single" w:sz="4" w:space="0" w:color="auto"/>
            </w:tcBorders>
            <w:shd w:val="clear" w:color="auto" w:fill="D63A5A"/>
          </w:tcPr>
          <w:p w14:paraId="5276DC45" w14:textId="77777777" w:rsidR="00AE3822" w:rsidRDefault="00AE3822" w:rsidP="00AE3822">
            <w:pPr>
              <w:pStyle w:val="2019-20tablecolheadright"/>
            </w:pPr>
            <w:r>
              <w:t>TOTAL</w:t>
            </w:r>
          </w:p>
          <w:p w14:paraId="34ED1230" w14:textId="77777777" w:rsidR="00AE3822" w:rsidRDefault="00AE3822" w:rsidP="00AE3822">
            <w:pPr>
              <w:pStyle w:val="2019-20tablecolheadright"/>
            </w:pPr>
            <w:r>
              <w:t>REMUNERATION</w:t>
            </w:r>
          </w:p>
          <w:p w14:paraId="05DF8672" w14:textId="77777777" w:rsidR="00AE3822" w:rsidRDefault="00AE3822" w:rsidP="00AE3822">
            <w:pPr>
              <w:pStyle w:val="2019-20tablecolheadright"/>
            </w:pPr>
            <w:r>
              <w:t>30 JUNE 2020</w:t>
            </w:r>
          </w:p>
          <w:p w14:paraId="118E776E" w14:textId="6B357012" w:rsidR="00AE3822" w:rsidRPr="005820F5" w:rsidRDefault="00AE3822" w:rsidP="00AE3822">
            <w:pPr>
              <w:pStyle w:val="2019-20tablecolheadright"/>
            </w:pPr>
            <w:r>
              <w:t>NO.</w:t>
            </w:r>
          </w:p>
        </w:tc>
      </w:tr>
      <w:tr w:rsidR="00AE3822" w:rsidRPr="007738DA" w14:paraId="0F3B4C5D" w14:textId="77777777" w:rsidTr="00AE3822">
        <w:tc>
          <w:tcPr>
            <w:tcW w:w="6513" w:type="dxa"/>
          </w:tcPr>
          <w:p w14:paraId="09AFF921" w14:textId="4F75B35A" w:rsidR="00AE3822" w:rsidRPr="005820F5" w:rsidRDefault="00AE3822" w:rsidP="00AE3822">
            <w:pPr>
              <w:pStyle w:val="2019-20tabletextleft"/>
              <w:rPr>
                <w:rFonts w:cs="Arial"/>
                <w:b/>
              </w:rPr>
            </w:pPr>
            <w:r>
              <w:t>$230,000–$235,999</w:t>
            </w:r>
          </w:p>
        </w:tc>
        <w:tc>
          <w:tcPr>
            <w:tcW w:w="1421" w:type="dxa"/>
            <w:shd w:val="clear" w:color="auto" w:fill="F2F2F2" w:themeFill="background1" w:themeFillShade="F2"/>
          </w:tcPr>
          <w:p w14:paraId="3EF52614" w14:textId="6F6DA6CD" w:rsidR="00AE3822" w:rsidRPr="005820F5" w:rsidRDefault="00AE3822" w:rsidP="00AE3822">
            <w:pPr>
              <w:pStyle w:val="2019-20tabletextright"/>
              <w:rPr>
                <w:rFonts w:cs="Arial"/>
                <w:b/>
              </w:rPr>
            </w:pPr>
            <w:r>
              <w:t xml:space="preserve"> 1 </w:t>
            </w:r>
          </w:p>
        </w:tc>
        <w:tc>
          <w:tcPr>
            <w:tcW w:w="1421" w:type="dxa"/>
            <w:shd w:val="clear" w:color="auto" w:fill="FFFFFF" w:themeFill="background1"/>
          </w:tcPr>
          <w:p w14:paraId="5DC2A4DB" w14:textId="3E8B7439" w:rsidR="00AE3822" w:rsidRPr="005820F5" w:rsidRDefault="00AE3822" w:rsidP="00AE3822">
            <w:pPr>
              <w:pStyle w:val="2019-20tabletextright"/>
              <w:rPr>
                <w:rFonts w:cs="Arial"/>
                <w:b/>
              </w:rPr>
            </w:pPr>
            <w:r>
              <w:t xml:space="preserve"> - </w:t>
            </w:r>
          </w:p>
        </w:tc>
      </w:tr>
      <w:tr w:rsidR="00AE3822" w:rsidRPr="007738DA" w14:paraId="10AC658D" w14:textId="77777777" w:rsidTr="00AE3822">
        <w:tc>
          <w:tcPr>
            <w:tcW w:w="6513" w:type="dxa"/>
          </w:tcPr>
          <w:p w14:paraId="70ED475A" w14:textId="3559FC29" w:rsidR="00AE3822" w:rsidRPr="005820F5" w:rsidRDefault="00AE3822" w:rsidP="00AE3822">
            <w:pPr>
              <w:pStyle w:val="2019-20tabletextleft"/>
              <w:rPr>
                <w:rFonts w:cs="Arial"/>
              </w:rPr>
            </w:pPr>
            <w:r>
              <w:t>$270,000–$279,999</w:t>
            </w:r>
          </w:p>
        </w:tc>
        <w:tc>
          <w:tcPr>
            <w:tcW w:w="1421" w:type="dxa"/>
            <w:shd w:val="clear" w:color="auto" w:fill="F2F2F2" w:themeFill="background1" w:themeFillShade="F2"/>
          </w:tcPr>
          <w:p w14:paraId="59D7310B" w14:textId="3AB056BB" w:rsidR="00AE3822" w:rsidRPr="005820F5" w:rsidRDefault="00AE3822" w:rsidP="00AE3822">
            <w:pPr>
              <w:pStyle w:val="2019-20tabletextright"/>
              <w:rPr>
                <w:rFonts w:cs="Arial"/>
              </w:rPr>
            </w:pPr>
            <w:r>
              <w:t xml:space="preserve"> - </w:t>
            </w:r>
          </w:p>
        </w:tc>
        <w:tc>
          <w:tcPr>
            <w:tcW w:w="1421" w:type="dxa"/>
            <w:shd w:val="clear" w:color="auto" w:fill="FFFFFF" w:themeFill="background1"/>
          </w:tcPr>
          <w:p w14:paraId="2F815BD2" w14:textId="76FDF2E2" w:rsidR="00AE3822" w:rsidRPr="005820F5" w:rsidRDefault="00AE3822" w:rsidP="00AE3822">
            <w:pPr>
              <w:pStyle w:val="2019-20tabletextright"/>
              <w:rPr>
                <w:rFonts w:cs="Arial"/>
              </w:rPr>
            </w:pPr>
            <w:r>
              <w:t xml:space="preserve"> 1 </w:t>
            </w:r>
          </w:p>
        </w:tc>
      </w:tr>
      <w:tr w:rsidR="00AE3822" w:rsidRPr="007738DA" w14:paraId="6BD58468" w14:textId="77777777" w:rsidTr="00AE3822">
        <w:tc>
          <w:tcPr>
            <w:tcW w:w="6513" w:type="dxa"/>
          </w:tcPr>
          <w:p w14:paraId="40C09908" w14:textId="1A95930A" w:rsidR="00AE3822" w:rsidRPr="005820F5" w:rsidRDefault="00AE3822" w:rsidP="00AE3822">
            <w:pPr>
              <w:pStyle w:val="2019-20tabletextleft"/>
              <w:rPr>
                <w:rStyle w:val="BodyCopySemibold"/>
                <w:rFonts w:eastAsia="MS Mincho" w:cs="Arial"/>
                <w:bCs w:val="0"/>
              </w:rPr>
            </w:pPr>
            <w:r>
              <w:t>$370,000–$379,999</w:t>
            </w:r>
          </w:p>
        </w:tc>
        <w:tc>
          <w:tcPr>
            <w:tcW w:w="1421" w:type="dxa"/>
            <w:shd w:val="clear" w:color="auto" w:fill="F2F2F2" w:themeFill="background1" w:themeFillShade="F2"/>
          </w:tcPr>
          <w:p w14:paraId="37BB9455" w14:textId="683CBD5A" w:rsidR="00AE3822" w:rsidRPr="005820F5" w:rsidRDefault="00AE3822" w:rsidP="00AE3822">
            <w:pPr>
              <w:pStyle w:val="2019-20tabletextright"/>
              <w:rPr>
                <w:rStyle w:val="BodyCopySemibold"/>
                <w:rFonts w:eastAsia="MS Mincho" w:cs="Arial"/>
                <w:bCs w:val="0"/>
              </w:rPr>
            </w:pPr>
            <w:r>
              <w:t xml:space="preserve"> 1 </w:t>
            </w:r>
          </w:p>
        </w:tc>
        <w:tc>
          <w:tcPr>
            <w:tcW w:w="1421" w:type="dxa"/>
            <w:shd w:val="clear" w:color="auto" w:fill="FFFFFF" w:themeFill="background1"/>
          </w:tcPr>
          <w:p w14:paraId="32366536" w14:textId="12CEECFB" w:rsidR="00AE3822" w:rsidRPr="005820F5" w:rsidRDefault="00AE3822" w:rsidP="00AE3822">
            <w:pPr>
              <w:pStyle w:val="2019-20tabletextright"/>
              <w:rPr>
                <w:rStyle w:val="BodyCopySemibold"/>
                <w:rFonts w:eastAsia="MS Mincho" w:cs="Arial"/>
                <w:bCs w:val="0"/>
              </w:rPr>
            </w:pPr>
            <w:r>
              <w:t xml:space="preserve"> 1 </w:t>
            </w:r>
          </w:p>
        </w:tc>
      </w:tr>
      <w:tr w:rsidR="00AE3822" w:rsidRPr="007738DA" w14:paraId="2B92F217" w14:textId="77777777" w:rsidTr="00AE3822">
        <w:tc>
          <w:tcPr>
            <w:tcW w:w="6513" w:type="dxa"/>
          </w:tcPr>
          <w:p w14:paraId="79458808" w14:textId="062D258D" w:rsidR="00AE3822" w:rsidRPr="005820F5" w:rsidRDefault="00AE3822" w:rsidP="00AE3822">
            <w:pPr>
              <w:pStyle w:val="2019-20tabletextBoldleft"/>
              <w:rPr>
                <w:rStyle w:val="BodyCopySemibold"/>
                <w:rFonts w:eastAsia="MS Mincho" w:cs="Arial"/>
                <w:bCs/>
              </w:rPr>
            </w:pPr>
            <w:r>
              <w:t>Total number of responsible persons</w:t>
            </w:r>
          </w:p>
        </w:tc>
        <w:tc>
          <w:tcPr>
            <w:tcW w:w="1421" w:type="dxa"/>
            <w:shd w:val="clear" w:color="auto" w:fill="F2F2F2" w:themeFill="background1" w:themeFillShade="F2"/>
          </w:tcPr>
          <w:p w14:paraId="7B809DA7" w14:textId="14421B91" w:rsidR="00AE3822" w:rsidRPr="005820F5" w:rsidRDefault="00AE3822" w:rsidP="00AE3822">
            <w:pPr>
              <w:pStyle w:val="2019-20tabletextboldright"/>
              <w:rPr>
                <w:rStyle w:val="BodyCopySemibold"/>
                <w:rFonts w:eastAsia="MS Mincho" w:cs="Arial"/>
                <w:bCs/>
              </w:rPr>
            </w:pPr>
            <w:r>
              <w:t xml:space="preserve"> 2 </w:t>
            </w:r>
          </w:p>
        </w:tc>
        <w:tc>
          <w:tcPr>
            <w:tcW w:w="1421" w:type="dxa"/>
            <w:shd w:val="clear" w:color="auto" w:fill="FFFFFF" w:themeFill="background1"/>
          </w:tcPr>
          <w:p w14:paraId="102D0E86" w14:textId="6CCD5DB3" w:rsidR="00AE3822" w:rsidRPr="005820F5" w:rsidRDefault="00AE3822" w:rsidP="00AE3822">
            <w:pPr>
              <w:pStyle w:val="2019-20tabletextboldright"/>
              <w:rPr>
                <w:rStyle w:val="BodyCopySemibold"/>
                <w:rFonts w:eastAsia="MS Mincho" w:cs="Arial"/>
                <w:bCs/>
              </w:rPr>
            </w:pPr>
            <w:r>
              <w:t xml:space="preserve"> 2 </w:t>
            </w:r>
          </w:p>
        </w:tc>
      </w:tr>
      <w:tr w:rsidR="00AE3822" w:rsidRPr="007738DA" w14:paraId="46BD8D82" w14:textId="77777777" w:rsidTr="00AE3822">
        <w:tc>
          <w:tcPr>
            <w:tcW w:w="6513" w:type="dxa"/>
          </w:tcPr>
          <w:p w14:paraId="3F5E13CE" w14:textId="0D065716" w:rsidR="00AE3822" w:rsidRPr="006B74F1" w:rsidRDefault="00AE3822" w:rsidP="00AE3822">
            <w:pPr>
              <w:pStyle w:val="2019-20tabletextBoldleft"/>
              <w:rPr>
                <w:rStyle w:val="BodyCopySemibold"/>
                <w:rFonts w:eastAsia="MS Mincho" w:cs="Arial"/>
                <w:b/>
                <w:bCs/>
              </w:rPr>
            </w:pPr>
          </w:p>
        </w:tc>
        <w:tc>
          <w:tcPr>
            <w:tcW w:w="1421" w:type="dxa"/>
            <w:shd w:val="clear" w:color="auto" w:fill="F2F2F2" w:themeFill="background1" w:themeFillShade="F2"/>
          </w:tcPr>
          <w:p w14:paraId="172A8933" w14:textId="4FD79467" w:rsidR="00AE3822" w:rsidRPr="006B74F1" w:rsidRDefault="00AE3822" w:rsidP="00AE3822">
            <w:pPr>
              <w:pStyle w:val="2019-20tabletextboldright"/>
              <w:rPr>
                <w:rStyle w:val="BodyCopySemibold"/>
                <w:rFonts w:eastAsia="MS Mincho" w:cs="Arial"/>
                <w:b/>
                <w:bCs/>
              </w:rPr>
            </w:pPr>
            <w:r>
              <w:t xml:space="preserve"> $’000</w:t>
            </w:r>
          </w:p>
        </w:tc>
        <w:tc>
          <w:tcPr>
            <w:tcW w:w="1421" w:type="dxa"/>
            <w:shd w:val="clear" w:color="auto" w:fill="FFFFFF" w:themeFill="background1"/>
          </w:tcPr>
          <w:p w14:paraId="55DE2851" w14:textId="6EBFABDB" w:rsidR="00AE3822" w:rsidRPr="006B74F1" w:rsidRDefault="00AE3822" w:rsidP="00AE3822">
            <w:pPr>
              <w:pStyle w:val="2019-20tabletextboldright"/>
              <w:rPr>
                <w:rStyle w:val="BodyCopySemibold"/>
                <w:rFonts w:eastAsia="MS Mincho" w:cs="Arial"/>
                <w:b/>
                <w:bCs/>
              </w:rPr>
            </w:pPr>
            <w:r>
              <w:t xml:space="preserve"> $’000</w:t>
            </w:r>
          </w:p>
        </w:tc>
      </w:tr>
      <w:tr w:rsidR="00AE3822" w:rsidRPr="007738DA" w14:paraId="254BE1C0" w14:textId="77777777" w:rsidTr="00AE3822">
        <w:tc>
          <w:tcPr>
            <w:tcW w:w="6513" w:type="dxa"/>
          </w:tcPr>
          <w:p w14:paraId="70EA8525" w14:textId="474797B2" w:rsidR="00AE3822" w:rsidRPr="005820F5" w:rsidRDefault="00AE3822" w:rsidP="00AE3822">
            <w:pPr>
              <w:pStyle w:val="2019-20tabletextBoldleft"/>
              <w:rPr>
                <w:rStyle w:val="BodyCopySemibold"/>
                <w:rFonts w:eastAsia="MS Mincho" w:cs="Arial"/>
                <w:bCs/>
              </w:rPr>
            </w:pPr>
            <w:r>
              <w:t xml:space="preserve">Total remuneration received, or due and receivable </w:t>
            </w:r>
            <w:r>
              <w:br/>
              <w:t>by Responsible Persons from VEC Services for the financial period:</w:t>
            </w:r>
          </w:p>
        </w:tc>
        <w:tc>
          <w:tcPr>
            <w:tcW w:w="1421" w:type="dxa"/>
            <w:shd w:val="clear" w:color="auto" w:fill="F2F2F2" w:themeFill="background1" w:themeFillShade="F2"/>
          </w:tcPr>
          <w:p w14:paraId="7002E33C" w14:textId="53185495" w:rsidR="00AE3822" w:rsidRPr="005820F5" w:rsidRDefault="00AE3822" w:rsidP="00AE3822">
            <w:pPr>
              <w:pStyle w:val="2019-20tabletextboldright"/>
              <w:rPr>
                <w:rStyle w:val="BodyCopySemibold"/>
                <w:rFonts w:eastAsia="MS Mincho" w:cs="Arial"/>
                <w:bCs/>
              </w:rPr>
            </w:pPr>
            <w:r>
              <w:t xml:space="preserve"> 617</w:t>
            </w:r>
          </w:p>
        </w:tc>
        <w:tc>
          <w:tcPr>
            <w:tcW w:w="1421" w:type="dxa"/>
            <w:shd w:val="clear" w:color="auto" w:fill="FFFFFF" w:themeFill="background1"/>
          </w:tcPr>
          <w:p w14:paraId="39D46C4F" w14:textId="1182D4B9" w:rsidR="00AE3822" w:rsidRPr="005820F5" w:rsidRDefault="00AE3822" w:rsidP="00AE3822">
            <w:pPr>
              <w:pStyle w:val="2019-20tabletextboldright"/>
              <w:rPr>
                <w:rStyle w:val="BodyCopySemibold"/>
                <w:rFonts w:eastAsia="MS Mincho" w:cs="Arial"/>
                <w:bCs/>
              </w:rPr>
            </w:pPr>
            <w:r>
              <w:t xml:space="preserve"> 646</w:t>
            </w:r>
          </w:p>
        </w:tc>
      </w:tr>
    </w:tbl>
    <w:p w14:paraId="33B53F2A" w14:textId="22216872" w:rsidR="00AE3822" w:rsidRDefault="00AE3822" w:rsidP="00AE3822">
      <w:pPr>
        <w:pStyle w:val="2019-20Bodycopy"/>
      </w:pPr>
    </w:p>
    <w:p w14:paraId="4CCAFE0E" w14:textId="77777777" w:rsidR="00AE3822" w:rsidRDefault="00AE3822" w:rsidP="00AE3822">
      <w:pPr>
        <w:pStyle w:val="2019-20HeadingD-onlyusedinFins"/>
      </w:pPr>
      <w:r>
        <w:t>9.4 Remuneration of executives</w:t>
      </w:r>
    </w:p>
    <w:p w14:paraId="22813974" w14:textId="77777777" w:rsidR="00AE3822" w:rsidRDefault="00AE3822" w:rsidP="00AE3822">
      <w:pPr>
        <w:pStyle w:val="2019-20Bodycopy"/>
      </w:pPr>
      <w:r>
        <w:t>There were no other Executive Officers with key management responsibilities in the 2020–21 financial year. (2020: Nil)</w:t>
      </w:r>
    </w:p>
    <w:p w14:paraId="5285CCDD" w14:textId="77777777" w:rsidR="00AE3822" w:rsidRDefault="00AE3822" w:rsidP="00AE3822">
      <w:pPr>
        <w:pStyle w:val="2019-20HeadingD-onlyusedinFins"/>
      </w:pPr>
      <w:r>
        <w:t>9.5 Related parties</w:t>
      </w:r>
    </w:p>
    <w:p w14:paraId="72111D30" w14:textId="77777777" w:rsidR="00AE3822" w:rsidRDefault="00AE3822" w:rsidP="00AE3822">
      <w:pPr>
        <w:pStyle w:val="2019-20Bodycopy"/>
      </w:pPr>
      <w:r>
        <w:t xml:space="preserve">The VEC is a wholly owned and controlled entity of the State of Victoria. </w:t>
      </w:r>
    </w:p>
    <w:p w14:paraId="1599B1A7" w14:textId="77777777" w:rsidR="00AE3822" w:rsidRDefault="00AE3822" w:rsidP="00AE3822">
      <w:pPr>
        <w:pStyle w:val="2019-20Bodycopy"/>
      </w:pPr>
      <w:r>
        <w:t>Related parties of the VEC include:</w:t>
      </w:r>
    </w:p>
    <w:p w14:paraId="0DB068A2" w14:textId="77777777" w:rsidR="00AE3822" w:rsidRDefault="00AE3822" w:rsidP="00AE3822">
      <w:pPr>
        <w:pStyle w:val="2019-20Bullet"/>
      </w:pPr>
      <w:r>
        <w:t>all key management personnel and their close family members and personal business interests (controlled entities, joint ventures and entities they have significant influence over)</w:t>
      </w:r>
    </w:p>
    <w:p w14:paraId="6C61CE18" w14:textId="77777777" w:rsidR="00AE3822" w:rsidRDefault="00AE3822" w:rsidP="00AE3822">
      <w:pPr>
        <w:pStyle w:val="2019-20Bullet"/>
      </w:pPr>
      <w:r>
        <w:t>all cabinet ministers and their close family members</w:t>
      </w:r>
    </w:p>
    <w:p w14:paraId="57E7A96D" w14:textId="428A6286" w:rsidR="00AE3822" w:rsidRDefault="00AE3822" w:rsidP="00AE3822">
      <w:pPr>
        <w:pStyle w:val="2019-20Bullet"/>
      </w:pPr>
      <w:r>
        <w:t>all departments and public sector entities that are controlled and consolidated into the whole of state consolidated financial statements.</w:t>
      </w:r>
    </w:p>
    <w:p w14:paraId="7F2C5465" w14:textId="77777777" w:rsidR="00AE3822" w:rsidRDefault="00AE3822" w:rsidP="00AE3822">
      <w:pPr>
        <w:pStyle w:val="2019-20Bodycopy"/>
      </w:pPr>
      <w:r>
        <w:t>All related party transactions have been entered into on an arm’s length basis.</w:t>
      </w:r>
    </w:p>
    <w:p w14:paraId="51F27FE7" w14:textId="5F2196DC" w:rsidR="00AE3822" w:rsidRDefault="00AE3822">
      <w:pPr>
        <w:rPr>
          <w:rFonts w:ascii="Arial" w:eastAsia="Times" w:hAnsi="Arial"/>
          <w:sz w:val="20"/>
          <w:lang w:val="en-US"/>
        </w:rPr>
      </w:pPr>
      <w:r>
        <w:br w:type="page"/>
      </w:r>
    </w:p>
    <w:p w14:paraId="26A55CE0" w14:textId="30E8C6E2" w:rsidR="00AE3822" w:rsidRDefault="00AE3822" w:rsidP="00AE3822">
      <w:pPr>
        <w:pStyle w:val="2019-20HeadingD-onlyusedinFins"/>
      </w:pPr>
      <w:r>
        <w:lastRenderedPageBreak/>
        <w:t xml:space="preserve">Significant transactions with government-related entities </w:t>
      </w:r>
    </w:p>
    <w:p w14:paraId="62AE9343" w14:textId="77777777" w:rsidR="00AE3822" w:rsidRDefault="00AE3822" w:rsidP="00AE3822">
      <w:pPr>
        <w:pStyle w:val="2019-20HeadingE"/>
      </w:pPr>
      <w:r>
        <w:t xml:space="preserve">Controlled </w:t>
      </w:r>
    </w:p>
    <w:p w14:paraId="5E5452D2" w14:textId="77777777" w:rsidR="00AE3822" w:rsidRDefault="00AE3822" w:rsidP="00AE3822">
      <w:pPr>
        <w:pStyle w:val="2019-20Bodycopy"/>
      </w:pPr>
      <w:r>
        <w:t>The VEC received funding of $74.9 million (2020: $37.5 million).</w:t>
      </w:r>
    </w:p>
    <w:p w14:paraId="6D5BB2A1" w14:textId="77777777" w:rsidR="00AE3822" w:rsidRDefault="00AE3822" w:rsidP="00AE3822">
      <w:pPr>
        <w:pStyle w:val="2019-20HeadingE"/>
      </w:pPr>
      <w:r>
        <w:t>Administered</w:t>
      </w:r>
    </w:p>
    <w:p w14:paraId="71E0CA3D" w14:textId="77777777" w:rsidR="00AE3822" w:rsidRDefault="00AE3822" w:rsidP="00AE3822">
      <w:pPr>
        <w:pStyle w:val="2019-20Bodycopy"/>
      </w:pPr>
      <w:r>
        <w:t>The VEC received funding and made payments to the Consolidated Fund of $11.9 million (2020: $12.1 million) and $21.2 million (2020: $3.9 million) respectively.</w:t>
      </w:r>
    </w:p>
    <w:p w14:paraId="57BB7AD3" w14:textId="35F63CE1" w:rsidR="00AE3822" w:rsidRDefault="00AE3822" w:rsidP="00AE3822">
      <w:pPr>
        <w:pStyle w:val="2019-20HeadingE"/>
      </w:pPr>
      <w:r>
        <w:t>Remuneration of key management personnel (KMP):</w:t>
      </w:r>
    </w:p>
    <w:p w14:paraId="63FA2831" w14:textId="77777777" w:rsidR="00AE3822" w:rsidRDefault="00AE3822" w:rsidP="00AE3822">
      <w:pPr>
        <w:pStyle w:val="2019-20Bodycopy"/>
      </w:pPr>
      <w:proofErr w:type="spellStart"/>
      <w:r>
        <w:t>Mr</w:t>
      </w:r>
      <w:proofErr w:type="spellEnd"/>
      <w:r>
        <w:t xml:space="preserve"> Warwick Gately AM, Electoral Commissioner</w:t>
      </w:r>
      <w:r>
        <w:br/>
      </w:r>
      <w:proofErr w:type="spellStart"/>
      <w:r>
        <w:t>Ms</w:t>
      </w:r>
      <w:proofErr w:type="spellEnd"/>
      <w:r>
        <w:t xml:space="preserve"> Elizabeth Williams, Deputy Electoral Commissioner</w:t>
      </w:r>
    </w:p>
    <w:p w14:paraId="76B09203" w14:textId="6D2286D8" w:rsidR="00AE3822" w:rsidRDefault="00AE3822" w:rsidP="00AE3822">
      <w:pPr>
        <w:pStyle w:val="2019-20Bodycopy"/>
      </w:pPr>
      <w:r>
        <w:t xml:space="preserve">The compensation below excludes the salaries and benefits the Portfolio Minister receives. The Minister’s remuneration and allowances is set by the </w:t>
      </w:r>
      <w:r w:rsidRPr="009F54A0">
        <w:rPr>
          <w:i/>
          <w:iCs/>
        </w:rPr>
        <w:t xml:space="preserve">Parliamentary Salaries and Superannuation Act 1968 </w:t>
      </w:r>
      <w:r>
        <w:t>and is reported within the Department of Parliamentary Services’ Financial Report.</w:t>
      </w:r>
    </w:p>
    <w:p w14:paraId="609BF5E4" w14:textId="78CBE002" w:rsidR="00AE3822" w:rsidRDefault="00AE3822" w:rsidP="00AE3822">
      <w:pPr>
        <w:pStyle w:val="2019-20HeadingD-onlyusedinFins"/>
      </w:pPr>
      <w:r w:rsidRPr="00AE3822">
        <w:t>Compensation of KMPs</w:t>
      </w:r>
    </w:p>
    <w:tbl>
      <w:tblPr>
        <w:tblStyle w:val="TableGrid"/>
        <w:tblW w:w="0" w:type="auto"/>
        <w:tblLook w:val="04A0" w:firstRow="1" w:lastRow="0" w:firstColumn="1" w:lastColumn="0" w:noHBand="0" w:noVBand="1"/>
      </w:tblPr>
      <w:tblGrid>
        <w:gridCol w:w="6521"/>
        <w:gridCol w:w="1417"/>
        <w:gridCol w:w="1417"/>
      </w:tblGrid>
      <w:tr w:rsidR="00AE3822" w14:paraId="2B3EF428" w14:textId="77777777" w:rsidTr="00AE3822">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D63A5A"/>
          </w:tcPr>
          <w:p w14:paraId="636707BA" w14:textId="77777777" w:rsidR="00AE3822" w:rsidRDefault="00AE3822" w:rsidP="00AE3822">
            <w:pPr>
              <w:pStyle w:val="DHHStablecolhead"/>
            </w:pPr>
          </w:p>
        </w:tc>
        <w:tc>
          <w:tcPr>
            <w:tcW w:w="1417" w:type="dxa"/>
            <w:tcBorders>
              <w:bottom w:val="single" w:sz="4" w:space="0" w:color="auto"/>
            </w:tcBorders>
            <w:shd w:val="clear" w:color="auto" w:fill="D63A5A"/>
          </w:tcPr>
          <w:p w14:paraId="6869BA94" w14:textId="77777777" w:rsidR="00AE3822" w:rsidRDefault="00AE3822" w:rsidP="00AE3822">
            <w:pPr>
              <w:pStyle w:val="2019-20tablecolheadright"/>
            </w:pPr>
            <w:r>
              <w:t>2021</w:t>
            </w:r>
          </w:p>
          <w:p w14:paraId="59C65DCE" w14:textId="3B27AD50" w:rsidR="00AE3822" w:rsidRDefault="00AE3822" w:rsidP="00AE3822">
            <w:pPr>
              <w:pStyle w:val="2019-20tablecolheadright"/>
            </w:pPr>
            <w:r>
              <w:t>$’000</w:t>
            </w:r>
          </w:p>
        </w:tc>
        <w:tc>
          <w:tcPr>
            <w:tcW w:w="1417" w:type="dxa"/>
            <w:tcBorders>
              <w:bottom w:val="single" w:sz="4" w:space="0" w:color="auto"/>
            </w:tcBorders>
            <w:shd w:val="clear" w:color="auto" w:fill="D63A5A"/>
          </w:tcPr>
          <w:p w14:paraId="704F5FD1" w14:textId="77777777" w:rsidR="00AE3822" w:rsidRDefault="00AE3822" w:rsidP="00AE3822">
            <w:pPr>
              <w:pStyle w:val="2019-20tablecolheadright"/>
            </w:pPr>
            <w:r>
              <w:t xml:space="preserve">2020 </w:t>
            </w:r>
          </w:p>
          <w:p w14:paraId="4D8966F0" w14:textId="301BB8F5" w:rsidR="00AE3822" w:rsidRDefault="00AE3822" w:rsidP="00AE3822">
            <w:pPr>
              <w:pStyle w:val="2019-20tablecolheadright"/>
            </w:pPr>
            <w:r>
              <w:t>$’000</w:t>
            </w:r>
          </w:p>
        </w:tc>
      </w:tr>
      <w:tr w:rsidR="00AE3822" w:rsidRPr="00A87F80" w14:paraId="13F17279" w14:textId="77777777" w:rsidTr="00AE3822">
        <w:tc>
          <w:tcPr>
            <w:tcW w:w="6521" w:type="dxa"/>
          </w:tcPr>
          <w:p w14:paraId="29297CBF" w14:textId="22925A86" w:rsidR="00AE3822" w:rsidRPr="00CF3A9E" w:rsidRDefault="00AE3822" w:rsidP="00AE3822">
            <w:pPr>
              <w:pStyle w:val="2019-20tabletextleft"/>
              <w:rPr>
                <w:rFonts w:cs="Arial"/>
                <w:b/>
              </w:rPr>
            </w:pPr>
            <w:r>
              <w:t xml:space="preserve">Short-term benefits </w:t>
            </w:r>
          </w:p>
        </w:tc>
        <w:tc>
          <w:tcPr>
            <w:tcW w:w="1417" w:type="dxa"/>
            <w:shd w:val="clear" w:color="auto" w:fill="F2F2F2" w:themeFill="background1" w:themeFillShade="F2"/>
          </w:tcPr>
          <w:p w14:paraId="37A3798A" w14:textId="156CF835" w:rsidR="00AE3822" w:rsidRPr="00CF3A9E" w:rsidRDefault="00AE3822" w:rsidP="00AE3822">
            <w:pPr>
              <w:pStyle w:val="2019-20tabletextright"/>
              <w:rPr>
                <w:rFonts w:cs="Arial"/>
                <w:b/>
              </w:rPr>
            </w:pPr>
            <w:r>
              <w:t xml:space="preserve"> 555 </w:t>
            </w:r>
          </w:p>
        </w:tc>
        <w:tc>
          <w:tcPr>
            <w:tcW w:w="1417" w:type="dxa"/>
            <w:shd w:val="clear" w:color="auto" w:fill="FFFFFF" w:themeFill="background1"/>
          </w:tcPr>
          <w:p w14:paraId="157A67EB" w14:textId="4E81F0CC" w:rsidR="00AE3822" w:rsidRPr="00CF3A9E" w:rsidRDefault="00AE3822" w:rsidP="00AE3822">
            <w:pPr>
              <w:pStyle w:val="2019-20tabletextright"/>
              <w:rPr>
                <w:rFonts w:cs="Arial"/>
                <w:b/>
              </w:rPr>
            </w:pPr>
            <w:r>
              <w:t xml:space="preserve"> 577 </w:t>
            </w:r>
          </w:p>
        </w:tc>
      </w:tr>
      <w:tr w:rsidR="00AE3822" w:rsidRPr="00A87F80" w14:paraId="658712D1" w14:textId="77777777" w:rsidTr="00AE3822">
        <w:tc>
          <w:tcPr>
            <w:tcW w:w="6521" w:type="dxa"/>
          </w:tcPr>
          <w:p w14:paraId="30C1461A" w14:textId="2E789A80" w:rsidR="00AE3822" w:rsidRPr="00CF3A9E" w:rsidRDefault="00AE3822" w:rsidP="00AE3822">
            <w:pPr>
              <w:pStyle w:val="2019-20tabletextleft"/>
              <w:rPr>
                <w:rFonts w:cs="Arial"/>
              </w:rPr>
            </w:pPr>
            <w:r>
              <w:t>Post-employment benefits</w:t>
            </w:r>
          </w:p>
        </w:tc>
        <w:tc>
          <w:tcPr>
            <w:tcW w:w="1417" w:type="dxa"/>
            <w:shd w:val="clear" w:color="auto" w:fill="F2F2F2" w:themeFill="background1" w:themeFillShade="F2"/>
          </w:tcPr>
          <w:p w14:paraId="01AB2B7D" w14:textId="0DBE0E93" w:rsidR="00AE3822" w:rsidRPr="00CF3A9E" w:rsidRDefault="00AE3822" w:rsidP="00AE3822">
            <w:pPr>
              <w:pStyle w:val="2019-20tabletextright"/>
              <w:rPr>
                <w:rFonts w:cs="Arial"/>
              </w:rPr>
            </w:pPr>
            <w:r>
              <w:t xml:space="preserve"> 53 </w:t>
            </w:r>
          </w:p>
        </w:tc>
        <w:tc>
          <w:tcPr>
            <w:tcW w:w="1417" w:type="dxa"/>
            <w:shd w:val="clear" w:color="auto" w:fill="FFFFFF" w:themeFill="background1"/>
          </w:tcPr>
          <w:p w14:paraId="1EB01E4C" w14:textId="2AF159AC" w:rsidR="00AE3822" w:rsidRPr="00CF3A9E" w:rsidRDefault="00AE3822" w:rsidP="00AE3822">
            <w:pPr>
              <w:pStyle w:val="2019-20tabletextright"/>
              <w:rPr>
                <w:rFonts w:cs="Arial"/>
              </w:rPr>
            </w:pPr>
            <w:r>
              <w:t xml:space="preserve"> 55 </w:t>
            </w:r>
          </w:p>
        </w:tc>
      </w:tr>
      <w:tr w:rsidR="00AE3822" w:rsidRPr="00A87F80" w14:paraId="07D4EEEC" w14:textId="77777777" w:rsidTr="00AE3822">
        <w:tc>
          <w:tcPr>
            <w:tcW w:w="6521" w:type="dxa"/>
          </w:tcPr>
          <w:p w14:paraId="09E9B82B" w14:textId="235E0CA2" w:rsidR="00AE3822" w:rsidRPr="00CF3A9E" w:rsidRDefault="00AE3822" w:rsidP="00AE3822">
            <w:pPr>
              <w:pStyle w:val="2019-20tabletextleft"/>
              <w:rPr>
                <w:rStyle w:val="BodyCopySemibold"/>
                <w:rFonts w:eastAsia="MS Mincho" w:cs="Arial"/>
                <w:bCs w:val="0"/>
              </w:rPr>
            </w:pPr>
            <w:r>
              <w:t>Other long-term benefits</w:t>
            </w:r>
          </w:p>
        </w:tc>
        <w:tc>
          <w:tcPr>
            <w:tcW w:w="1417" w:type="dxa"/>
            <w:shd w:val="clear" w:color="auto" w:fill="F2F2F2" w:themeFill="background1" w:themeFillShade="F2"/>
          </w:tcPr>
          <w:p w14:paraId="664AEDBC" w14:textId="7C807796" w:rsidR="00AE3822" w:rsidRPr="00CF3A9E" w:rsidRDefault="00AE3822" w:rsidP="00AE3822">
            <w:pPr>
              <w:pStyle w:val="2019-20tabletextright"/>
              <w:rPr>
                <w:rStyle w:val="BodyCopySemibold"/>
                <w:rFonts w:eastAsia="MS Mincho" w:cs="Arial"/>
                <w:bCs w:val="0"/>
              </w:rPr>
            </w:pPr>
            <w:r>
              <w:t xml:space="preserve"> 9 </w:t>
            </w:r>
          </w:p>
        </w:tc>
        <w:tc>
          <w:tcPr>
            <w:tcW w:w="1417" w:type="dxa"/>
            <w:shd w:val="clear" w:color="auto" w:fill="FFFFFF" w:themeFill="background1"/>
          </w:tcPr>
          <w:p w14:paraId="638F3444" w14:textId="1BD10B92" w:rsidR="00AE3822" w:rsidRPr="00CF3A9E" w:rsidRDefault="00AE3822" w:rsidP="00AE3822">
            <w:pPr>
              <w:pStyle w:val="2019-20tabletextright"/>
              <w:rPr>
                <w:rStyle w:val="BodyCopySemibold"/>
                <w:rFonts w:eastAsia="MS Mincho" w:cs="Arial"/>
                <w:bCs w:val="0"/>
              </w:rPr>
            </w:pPr>
            <w:r>
              <w:t xml:space="preserve"> 14 </w:t>
            </w:r>
          </w:p>
        </w:tc>
      </w:tr>
      <w:tr w:rsidR="00AE3822" w:rsidRPr="00A87F80" w14:paraId="01A97A69" w14:textId="77777777" w:rsidTr="00AE3822">
        <w:tc>
          <w:tcPr>
            <w:tcW w:w="6521" w:type="dxa"/>
          </w:tcPr>
          <w:p w14:paraId="43288B7B" w14:textId="6A1767A2" w:rsidR="00AE3822" w:rsidRDefault="00AE3822" w:rsidP="00AE3822">
            <w:pPr>
              <w:pStyle w:val="2019-20tabletextleft"/>
            </w:pPr>
            <w:r>
              <w:t>Termination benefits</w:t>
            </w:r>
          </w:p>
        </w:tc>
        <w:tc>
          <w:tcPr>
            <w:tcW w:w="1417" w:type="dxa"/>
            <w:shd w:val="clear" w:color="auto" w:fill="F2F2F2" w:themeFill="background1" w:themeFillShade="F2"/>
          </w:tcPr>
          <w:p w14:paraId="057BB8EA" w14:textId="3DB59DC8" w:rsidR="00AE3822" w:rsidRDefault="00AE3822" w:rsidP="00AE3822">
            <w:pPr>
              <w:pStyle w:val="2019-20tabletextright"/>
            </w:pPr>
            <w:r>
              <w:t xml:space="preserve"> - </w:t>
            </w:r>
          </w:p>
        </w:tc>
        <w:tc>
          <w:tcPr>
            <w:tcW w:w="1417" w:type="dxa"/>
            <w:shd w:val="clear" w:color="auto" w:fill="FFFFFF" w:themeFill="background1"/>
          </w:tcPr>
          <w:p w14:paraId="7671AA91" w14:textId="7B72CEE7" w:rsidR="00AE3822" w:rsidRDefault="00AE3822" w:rsidP="00AE3822">
            <w:pPr>
              <w:pStyle w:val="2019-20tabletextright"/>
            </w:pPr>
            <w:r>
              <w:t xml:space="preserve"> - </w:t>
            </w:r>
          </w:p>
        </w:tc>
      </w:tr>
      <w:tr w:rsidR="00AE3822" w:rsidRPr="00A87F80" w14:paraId="71293005" w14:textId="77777777" w:rsidTr="00AE3822">
        <w:tc>
          <w:tcPr>
            <w:tcW w:w="6521" w:type="dxa"/>
          </w:tcPr>
          <w:p w14:paraId="0EDE7B86" w14:textId="6B18E591" w:rsidR="00AE3822" w:rsidRPr="00435232" w:rsidRDefault="00AE3822" w:rsidP="00AE3822">
            <w:pPr>
              <w:pStyle w:val="2019-20tabletextBoldleft"/>
              <w:rPr>
                <w:rStyle w:val="BodyCopySemibold"/>
                <w:rFonts w:eastAsia="MS Mincho" w:cs="Arial"/>
                <w:b/>
                <w:bCs/>
              </w:rPr>
            </w:pPr>
            <w:r>
              <w:t xml:space="preserve">Total compensation </w:t>
            </w:r>
          </w:p>
        </w:tc>
        <w:tc>
          <w:tcPr>
            <w:tcW w:w="1417" w:type="dxa"/>
            <w:shd w:val="clear" w:color="auto" w:fill="F2F2F2" w:themeFill="background1" w:themeFillShade="F2"/>
          </w:tcPr>
          <w:p w14:paraId="08358878" w14:textId="6F9B291B" w:rsidR="00AE3822" w:rsidRPr="00435232" w:rsidRDefault="00AE3822" w:rsidP="00AE3822">
            <w:pPr>
              <w:pStyle w:val="2019-20tabletextboldright"/>
              <w:rPr>
                <w:rStyle w:val="BodyCopySemibold"/>
                <w:rFonts w:eastAsia="MS Mincho" w:cs="Arial"/>
                <w:b/>
                <w:bCs/>
              </w:rPr>
            </w:pPr>
            <w:r>
              <w:t xml:space="preserve"> 617 </w:t>
            </w:r>
          </w:p>
        </w:tc>
        <w:tc>
          <w:tcPr>
            <w:tcW w:w="1417" w:type="dxa"/>
            <w:shd w:val="clear" w:color="auto" w:fill="FFFFFF" w:themeFill="background1"/>
          </w:tcPr>
          <w:p w14:paraId="08C10D55" w14:textId="39CBF81E" w:rsidR="00AE3822" w:rsidRPr="00435232" w:rsidRDefault="00AE3822" w:rsidP="00AE3822">
            <w:pPr>
              <w:pStyle w:val="2019-20tabletextboldright"/>
              <w:rPr>
                <w:rStyle w:val="BodyCopySemibold"/>
                <w:rFonts w:eastAsia="MS Mincho" w:cs="Arial"/>
                <w:b/>
                <w:bCs/>
              </w:rPr>
            </w:pPr>
            <w:r>
              <w:t xml:space="preserve"> 646 </w:t>
            </w:r>
          </w:p>
        </w:tc>
      </w:tr>
    </w:tbl>
    <w:p w14:paraId="4071922A" w14:textId="77777777" w:rsidR="00AE3822" w:rsidRDefault="00AE3822" w:rsidP="00AE3822">
      <w:pPr>
        <w:pStyle w:val="2019-20Bodycopy"/>
      </w:pPr>
    </w:p>
    <w:p w14:paraId="7ABD3653" w14:textId="65D53C27" w:rsidR="00AE3822" w:rsidRDefault="00AE3822" w:rsidP="00AE3822">
      <w:pPr>
        <w:pStyle w:val="2019-20HeadingD-onlyusedinFins"/>
      </w:pPr>
      <w:r>
        <w:t>Transactions and balances with key management personnel and other related parties</w:t>
      </w:r>
    </w:p>
    <w:p w14:paraId="15009864" w14:textId="6001219C" w:rsidR="00AE3822" w:rsidRDefault="00AE3822" w:rsidP="00AE3822">
      <w:pPr>
        <w:pStyle w:val="2019-20Bodycopy"/>
      </w:pPr>
      <w:r>
        <w:t xml:space="preserve">The VEC has prepared the related party disclosures for the year based on reasonable enquiries made by management in relation to the portfolio ministers and their related parties and the information available to the </w:t>
      </w:r>
      <w:proofErr w:type="spellStart"/>
      <w:r>
        <w:t>organisation</w:t>
      </w:r>
      <w:proofErr w:type="spellEnd"/>
      <w:r>
        <w:t>.</w:t>
      </w:r>
    </w:p>
    <w:p w14:paraId="405DA3F0" w14:textId="352BEA15" w:rsidR="00AE3822" w:rsidRDefault="00AE3822" w:rsidP="00AE3822">
      <w:pPr>
        <w:pStyle w:val="2019-20Bodycopy"/>
      </w:pPr>
      <w:r>
        <w:t xml:space="preserve">There were no related party transactions that involved key management personnel, their close family members and their personal business interests. No provision has been required, nor any expense </w:t>
      </w:r>
      <w:proofErr w:type="spellStart"/>
      <w:r>
        <w:t>recognised</w:t>
      </w:r>
      <w:proofErr w:type="spellEnd"/>
      <w:r>
        <w:t>, for impairment of receivables from related parties.</w:t>
      </w:r>
    </w:p>
    <w:p w14:paraId="70BFEB96" w14:textId="4824792F" w:rsidR="00AE3822" w:rsidRDefault="00AE3822" w:rsidP="00AE3822">
      <w:pPr>
        <w:pStyle w:val="2019-20HeadingD-onlyusedinFins"/>
      </w:pPr>
      <w:r w:rsidRPr="00AE3822">
        <w:t>9.6 Remuneration of auditors</w:t>
      </w:r>
    </w:p>
    <w:tbl>
      <w:tblPr>
        <w:tblStyle w:val="TableGrid"/>
        <w:tblW w:w="0" w:type="auto"/>
        <w:tblLook w:val="04A0" w:firstRow="1" w:lastRow="0" w:firstColumn="1" w:lastColumn="0" w:noHBand="0" w:noVBand="1"/>
      </w:tblPr>
      <w:tblGrid>
        <w:gridCol w:w="6521"/>
        <w:gridCol w:w="1417"/>
        <w:gridCol w:w="1417"/>
      </w:tblGrid>
      <w:tr w:rsidR="00AE3822" w14:paraId="123288B2" w14:textId="77777777" w:rsidTr="00AE3822">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D63A5A"/>
          </w:tcPr>
          <w:p w14:paraId="35F966FD" w14:textId="77777777" w:rsidR="00AE3822" w:rsidRPr="009E4A39" w:rsidRDefault="00AE3822" w:rsidP="00AE3822">
            <w:pPr>
              <w:pStyle w:val="2019-20Tablecolheadleft"/>
            </w:pPr>
            <w:r>
              <w:t xml:space="preserve">VICTORIAN AUDITOR </w:t>
            </w:r>
            <w:proofErr w:type="spellStart"/>
            <w:r>
              <w:t>GENERALʼS</w:t>
            </w:r>
            <w:proofErr w:type="spellEnd"/>
            <w:r>
              <w:t xml:space="preserve"> OFFICE</w:t>
            </w:r>
          </w:p>
        </w:tc>
        <w:tc>
          <w:tcPr>
            <w:tcW w:w="1417" w:type="dxa"/>
            <w:tcBorders>
              <w:bottom w:val="single" w:sz="4" w:space="0" w:color="auto"/>
            </w:tcBorders>
            <w:shd w:val="clear" w:color="auto" w:fill="D63A5A"/>
          </w:tcPr>
          <w:p w14:paraId="1FCFF539" w14:textId="77777777" w:rsidR="00AE3822" w:rsidRDefault="00AE3822" w:rsidP="00AE3822">
            <w:pPr>
              <w:pStyle w:val="2019-20tablecolheadright"/>
            </w:pPr>
            <w:r>
              <w:t>2021</w:t>
            </w:r>
          </w:p>
          <w:p w14:paraId="1D1ADD73" w14:textId="07FF5AAF" w:rsidR="00AE3822" w:rsidRPr="009E4A39" w:rsidRDefault="00AE3822" w:rsidP="00AE3822">
            <w:pPr>
              <w:pStyle w:val="2019-20tablecolheadright"/>
            </w:pPr>
            <w:r>
              <w:t>$’000</w:t>
            </w:r>
          </w:p>
        </w:tc>
        <w:tc>
          <w:tcPr>
            <w:tcW w:w="1417" w:type="dxa"/>
            <w:tcBorders>
              <w:bottom w:val="single" w:sz="4" w:space="0" w:color="auto"/>
            </w:tcBorders>
            <w:shd w:val="clear" w:color="auto" w:fill="D63A5A"/>
          </w:tcPr>
          <w:p w14:paraId="34E5A9A7" w14:textId="77777777" w:rsidR="00AE3822" w:rsidRDefault="00AE3822" w:rsidP="00AE3822">
            <w:pPr>
              <w:pStyle w:val="2019-20tablecolheadright"/>
            </w:pPr>
            <w:r>
              <w:t>2020</w:t>
            </w:r>
          </w:p>
          <w:p w14:paraId="78B6A706" w14:textId="69AA29EE" w:rsidR="00AE3822" w:rsidRPr="009E4A39" w:rsidRDefault="00AE3822" w:rsidP="00AE3822">
            <w:pPr>
              <w:pStyle w:val="2019-20tablecolheadright"/>
            </w:pPr>
            <w:r>
              <w:t>$’000</w:t>
            </w:r>
          </w:p>
        </w:tc>
      </w:tr>
      <w:tr w:rsidR="00AE3822" w:rsidRPr="00A87F80" w14:paraId="63C6271A" w14:textId="77777777" w:rsidTr="00AE3822">
        <w:tc>
          <w:tcPr>
            <w:tcW w:w="6521" w:type="dxa"/>
          </w:tcPr>
          <w:p w14:paraId="37B2BD5A" w14:textId="77777777" w:rsidR="00AE3822" w:rsidRPr="00CF3A9E" w:rsidRDefault="00AE3822" w:rsidP="00AE3822">
            <w:pPr>
              <w:pStyle w:val="2019-20tabletextleft"/>
              <w:rPr>
                <w:rFonts w:cs="Arial"/>
                <w:b/>
              </w:rPr>
            </w:pPr>
            <w:r>
              <w:t>Audit of the financial statements</w:t>
            </w:r>
          </w:p>
        </w:tc>
        <w:tc>
          <w:tcPr>
            <w:tcW w:w="1417" w:type="dxa"/>
            <w:shd w:val="clear" w:color="auto" w:fill="F2F2F2" w:themeFill="background1" w:themeFillShade="F2"/>
          </w:tcPr>
          <w:p w14:paraId="5F16F15F" w14:textId="13503C86" w:rsidR="00AE3822" w:rsidRPr="00CF3A9E" w:rsidRDefault="00AE3822" w:rsidP="00AE3822">
            <w:pPr>
              <w:pStyle w:val="2019-20tabletextright"/>
              <w:rPr>
                <w:rFonts w:cs="Arial"/>
                <w:b/>
              </w:rPr>
            </w:pPr>
            <w:r>
              <w:t xml:space="preserve"> 25 </w:t>
            </w:r>
          </w:p>
        </w:tc>
        <w:tc>
          <w:tcPr>
            <w:tcW w:w="1417" w:type="dxa"/>
            <w:shd w:val="clear" w:color="auto" w:fill="FFFFFF" w:themeFill="background1"/>
          </w:tcPr>
          <w:p w14:paraId="0E36B4E3" w14:textId="7CA64355" w:rsidR="00AE3822" w:rsidRPr="00CF3A9E" w:rsidRDefault="00AE3822" w:rsidP="00AE3822">
            <w:pPr>
              <w:pStyle w:val="2019-20tabletextright"/>
              <w:rPr>
                <w:rFonts w:cs="Arial"/>
                <w:b/>
              </w:rPr>
            </w:pPr>
            <w:r>
              <w:t xml:space="preserve"> 25 </w:t>
            </w:r>
          </w:p>
        </w:tc>
      </w:tr>
      <w:tr w:rsidR="00AE3822" w:rsidRPr="00A87F80" w14:paraId="348C6F6F" w14:textId="77777777" w:rsidTr="00AE3822">
        <w:tc>
          <w:tcPr>
            <w:tcW w:w="6521" w:type="dxa"/>
          </w:tcPr>
          <w:p w14:paraId="43D70AF4" w14:textId="77777777" w:rsidR="00AE3822" w:rsidRPr="009E4A39" w:rsidRDefault="00AE3822" w:rsidP="00AE3822">
            <w:pPr>
              <w:pStyle w:val="2019-20tabletextleft"/>
              <w:rPr>
                <w:rFonts w:cs="Arial"/>
                <w:b/>
              </w:rPr>
            </w:pPr>
          </w:p>
        </w:tc>
        <w:tc>
          <w:tcPr>
            <w:tcW w:w="1417" w:type="dxa"/>
            <w:shd w:val="clear" w:color="auto" w:fill="F2F2F2" w:themeFill="background1" w:themeFillShade="F2"/>
          </w:tcPr>
          <w:p w14:paraId="2BCC0BCF" w14:textId="5DECB8A8" w:rsidR="00AE3822" w:rsidRPr="00435232" w:rsidRDefault="00AE3822" w:rsidP="00AE3822">
            <w:pPr>
              <w:pStyle w:val="2019-20tabletextboldright"/>
              <w:rPr>
                <w:rFonts w:cs="Arial"/>
              </w:rPr>
            </w:pPr>
            <w:r>
              <w:t xml:space="preserve"> 25 </w:t>
            </w:r>
          </w:p>
        </w:tc>
        <w:tc>
          <w:tcPr>
            <w:tcW w:w="1417" w:type="dxa"/>
            <w:shd w:val="clear" w:color="auto" w:fill="FFFFFF" w:themeFill="background1"/>
          </w:tcPr>
          <w:p w14:paraId="4DEDBD85" w14:textId="69BBE9FB" w:rsidR="00AE3822" w:rsidRPr="00435232" w:rsidRDefault="00AE3822" w:rsidP="00AE3822">
            <w:pPr>
              <w:pStyle w:val="2019-20tabletextboldright"/>
              <w:rPr>
                <w:rFonts w:cs="Arial"/>
              </w:rPr>
            </w:pPr>
            <w:r>
              <w:t xml:space="preserve"> 25 </w:t>
            </w:r>
          </w:p>
        </w:tc>
      </w:tr>
    </w:tbl>
    <w:p w14:paraId="0B293D0C" w14:textId="77777777" w:rsidR="00AE3822" w:rsidRDefault="00AE3822" w:rsidP="00AE3822">
      <w:pPr>
        <w:pStyle w:val="2019-20Bodycopy"/>
      </w:pPr>
    </w:p>
    <w:p w14:paraId="6521C5DF" w14:textId="6D37A7B2" w:rsidR="00AE3822" w:rsidRDefault="00AE3822" w:rsidP="00AE3822">
      <w:pPr>
        <w:pStyle w:val="2019-20HeadingD-onlyusedinFins"/>
      </w:pPr>
      <w:r>
        <w:lastRenderedPageBreak/>
        <w:t>9.7 Subsequent events</w:t>
      </w:r>
    </w:p>
    <w:p w14:paraId="5BB0E2BD" w14:textId="77777777" w:rsidR="00AE3822" w:rsidRDefault="00AE3822" w:rsidP="00AE3822">
      <w:pPr>
        <w:pStyle w:val="2019-20Bodycopy"/>
      </w:pPr>
      <w:r>
        <w:t>The Victorian Electoral Commission has no material or significant events occurring after the reporting date.</w:t>
      </w:r>
    </w:p>
    <w:p w14:paraId="2BF747A0" w14:textId="77777777" w:rsidR="00AE3822" w:rsidRDefault="00AE3822" w:rsidP="00AE3822">
      <w:pPr>
        <w:pStyle w:val="2019-20HeadingD-onlyusedinFins"/>
      </w:pPr>
      <w:r>
        <w:t>9.8 Other accounting policies</w:t>
      </w:r>
    </w:p>
    <w:p w14:paraId="48838C3B" w14:textId="77777777" w:rsidR="00AE3822" w:rsidRDefault="00AE3822" w:rsidP="00AE3822">
      <w:pPr>
        <w:pStyle w:val="2019-20HeadingE"/>
      </w:pPr>
      <w:r>
        <w:t>Contributions by owners</w:t>
      </w:r>
    </w:p>
    <w:p w14:paraId="79A79BBB" w14:textId="77777777" w:rsidR="00AE3822" w:rsidRDefault="00AE3822" w:rsidP="00AE3822">
      <w:pPr>
        <w:pStyle w:val="2019-20Bodycopy"/>
      </w:pPr>
      <w:r>
        <w:t>Consistent with the requirements of AASB l 004 Contributions, contributions by owners (that is, contributed capital and its repayment) are treated as equity transactions and, therefore, do not form part of the income and expenses of the VEC.</w:t>
      </w:r>
    </w:p>
    <w:p w14:paraId="2E0E4F25" w14:textId="77777777" w:rsidR="00AE3822" w:rsidRDefault="00AE3822" w:rsidP="00AE3822">
      <w:pPr>
        <w:pStyle w:val="2019-20Bodycopy"/>
      </w:pPr>
      <w:r>
        <w:t xml:space="preserve">Additions to net assets that have been designated as contributions are </w:t>
      </w:r>
      <w:proofErr w:type="spellStart"/>
      <w:r>
        <w:t>recognised</w:t>
      </w:r>
      <w:proofErr w:type="spellEnd"/>
      <w:r>
        <w:t xml:space="preserve"> as contributed capital. Other transfers that are in the nature of contributions to or distributions by owners have also been designated as contributions by owners.</w:t>
      </w:r>
    </w:p>
    <w:p w14:paraId="75FEFBCE" w14:textId="77777777" w:rsidR="00AE3822" w:rsidRDefault="00AE3822" w:rsidP="00AE3822">
      <w:pPr>
        <w:pStyle w:val="2019-20HeadingD-onlyusedinFins"/>
      </w:pPr>
      <w:r>
        <w:t>9.9 Australian Accounting Standards issued that are not yet effective</w:t>
      </w:r>
    </w:p>
    <w:p w14:paraId="520F04F9" w14:textId="77777777" w:rsidR="00AE3822" w:rsidRDefault="00AE3822" w:rsidP="00AE3822">
      <w:pPr>
        <w:pStyle w:val="2019-20Bodycopy"/>
      </w:pPr>
      <w:r>
        <w:t>Certain new AASs have been published that are not mandatory for the 30 June 2021 reporting period. DTF assesses the impact of these new standards and advises the VEC of their applicability and early adoption where applicable.</w:t>
      </w:r>
    </w:p>
    <w:p w14:paraId="253E971B" w14:textId="28B97F15" w:rsidR="00AE3822" w:rsidRDefault="00AE3822" w:rsidP="00AE3822">
      <w:pPr>
        <w:pStyle w:val="2019-20Bodycopy"/>
      </w:pPr>
      <w:r>
        <w:t>As at 30 June 2021, the following AAS was issued by the AASB but not yet effective. It will become effective for the first financial statements for reporting periods commencing after the stated operative dates as follows.</w:t>
      </w:r>
    </w:p>
    <w:p w14:paraId="6F4D071E" w14:textId="77777777" w:rsidR="009F54A0" w:rsidRDefault="009F54A0" w:rsidP="00AE3822">
      <w:pPr>
        <w:pStyle w:val="2019-20Bodycopy"/>
      </w:pPr>
    </w:p>
    <w:tbl>
      <w:tblPr>
        <w:tblStyle w:val="TableGrid"/>
        <w:tblW w:w="0" w:type="auto"/>
        <w:tblLook w:val="04A0" w:firstRow="1" w:lastRow="0" w:firstColumn="1" w:lastColumn="0" w:noHBand="0" w:noVBand="1"/>
      </w:tblPr>
      <w:tblGrid>
        <w:gridCol w:w="1701"/>
        <w:gridCol w:w="3828"/>
        <w:gridCol w:w="1701"/>
        <w:gridCol w:w="2125"/>
      </w:tblGrid>
      <w:tr w:rsidR="00AE3822" w14:paraId="7C6CEF86" w14:textId="77777777" w:rsidTr="00704A34">
        <w:trPr>
          <w:cnfStyle w:val="100000000000" w:firstRow="1" w:lastRow="0" w:firstColumn="0" w:lastColumn="0" w:oddVBand="0" w:evenVBand="0" w:oddHBand="0" w:evenHBand="0" w:firstRowFirstColumn="0" w:firstRowLastColumn="0" w:lastRowFirstColumn="0" w:lastRowLastColumn="0"/>
        </w:trPr>
        <w:tc>
          <w:tcPr>
            <w:tcW w:w="1701" w:type="dxa"/>
            <w:shd w:val="clear" w:color="auto" w:fill="D63A5A"/>
          </w:tcPr>
          <w:p w14:paraId="5A8F6AA2" w14:textId="77777777" w:rsidR="00AE3822" w:rsidRDefault="00AE3822" w:rsidP="007C7ED3">
            <w:pPr>
              <w:pStyle w:val="2019-20Tablecolheadleft"/>
            </w:pPr>
            <w:r>
              <w:t>STANDARD/</w:t>
            </w:r>
            <w:r>
              <w:br/>
              <w:t>INTERPRETATION</w:t>
            </w:r>
          </w:p>
        </w:tc>
        <w:tc>
          <w:tcPr>
            <w:tcW w:w="3828" w:type="dxa"/>
            <w:shd w:val="clear" w:color="auto" w:fill="D63A5A"/>
          </w:tcPr>
          <w:p w14:paraId="4AFABFB0" w14:textId="77777777" w:rsidR="00AE3822" w:rsidRDefault="00AE3822" w:rsidP="007C7ED3">
            <w:pPr>
              <w:pStyle w:val="2019-20Tablecolheadleft"/>
            </w:pPr>
            <w:r>
              <w:t>SUMMARY</w:t>
            </w:r>
          </w:p>
        </w:tc>
        <w:tc>
          <w:tcPr>
            <w:tcW w:w="1701" w:type="dxa"/>
            <w:tcBorders>
              <w:bottom w:val="single" w:sz="4" w:space="0" w:color="auto"/>
            </w:tcBorders>
            <w:shd w:val="clear" w:color="auto" w:fill="D63A5A"/>
          </w:tcPr>
          <w:p w14:paraId="10989FED" w14:textId="77777777" w:rsidR="00AE3822" w:rsidRDefault="00AE3822" w:rsidP="007C7ED3">
            <w:pPr>
              <w:pStyle w:val="2019-20Tablecolheadleft"/>
            </w:pPr>
            <w:r>
              <w:t>APPLICABLE FOR ANNUAL REPORTING PERIODS BEGINNING ON</w:t>
            </w:r>
          </w:p>
        </w:tc>
        <w:tc>
          <w:tcPr>
            <w:tcW w:w="2125" w:type="dxa"/>
            <w:tcBorders>
              <w:bottom w:val="single" w:sz="4" w:space="0" w:color="auto"/>
            </w:tcBorders>
            <w:shd w:val="clear" w:color="auto" w:fill="D63A5A"/>
          </w:tcPr>
          <w:p w14:paraId="4A3C0A88" w14:textId="77777777" w:rsidR="00AE3822" w:rsidRDefault="00AE3822" w:rsidP="007C7ED3">
            <w:pPr>
              <w:pStyle w:val="2019-20Tablecolheadleft"/>
            </w:pPr>
            <w:r>
              <w:t>IMPACT ON VEC FINANCIAL STATEMENTS</w:t>
            </w:r>
          </w:p>
        </w:tc>
      </w:tr>
      <w:tr w:rsidR="00AE3822" w:rsidRPr="00A87F80" w14:paraId="56C7DBCC" w14:textId="77777777" w:rsidTr="007C7ED3">
        <w:tc>
          <w:tcPr>
            <w:tcW w:w="1701" w:type="dxa"/>
          </w:tcPr>
          <w:p w14:paraId="7A2DEC00" w14:textId="517FA42A" w:rsidR="00AE3822" w:rsidRPr="004B38E2" w:rsidRDefault="00AE3822" w:rsidP="00AE3822">
            <w:pPr>
              <w:pStyle w:val="2019-20tabletextleft"/>
              <w:rPr>
                <w:rFonts w:cs="Arial"/>
                <w:b/>
                <w:lang w:val="fr-FR"/>
              </w:rPr>
            </w:pPr>
            <w:r>
              <w:t>AASB 2020-1 Amendments to Australian Accounting Standards - Classification of Liabilities as Current or Non-Current.</w:t>
            </w:r>
          </w:p>
        </w:tc>
        <w:tc>
          <w:tcPr>
            <w:tcW w:w="3828" w:type="dxa"/>
          </w:tcPr>
          <w:p w14:paraId="4EC3B3CF" w14:textId="603BA9D1" w:rsidR="00AE3822" w:rsidRPr="009E4A39" w:rsidRDefault="00AE3822" w:rsidP="00AE3822">
            <w:pPr>
              <w:pStyle w:val="2019-20tabletextleft"/>
              <w:rPr>
                <w:rFonts w:cs="Arial"/>
              </w:rPr>
            </w:pPr>
            <w:r>
              <w:t>This Standard amends AASB 101 to clarify requirements for the presentation of liabilities in the statement of financial position as current or non-current. It initially applied to annual reporting periods beginning on or after 1 January 2022 with earlier adoption permitted, however the AASB has recently issued AASB2020-1 Amendments to Australian Accounting Standards - Classification of Liabilities as Current or Non-current - Deferral of Effective Date with the intention to defer the application by one year to periods beginning on or after 1 January 2023. The Commission will not early adopt the Standard.</w:t>
            </w:r>
          </w:p>
        </w:tc>
        <w:tc>
          <w:tcPr>
            <w:tcW w:w="1701" w:type="dxa"/>
            <w:shd w:val="clear" w:color="auto" w:fill="auto"/>
          </w:tcPr>
          <w:p w14:paraId="44D5F71F" w14:textId="3EB80CE3" w:rsidR="00AE3822" w:rsidRPr="009E4A39" w:rsidRDefault="00AE3822" w:rsidP="00AE3822">
            <w:pPr>
              <w:pStyle w:val="2019-20tabletextleft"/>
              <w:rPr>
                <w:rFonts w:cs="Arial"/>
                <w:b/>
              </w:rPr>
            </w:pPr>
            <w:r>
              <w:t>1 January 2023</w:t>
            </w:r>
          </w:p>
        </w:tc>
        <w:tc>
          <w:tcPr>
            <w:tcW w:w="2125" w:type="dxa"/>
            <w:shd w:val="clear" w:color="auto" w:fill="F2F2F2" w:themeFill="background1" w:themeFillShade="F2"/>
          </w:tcPr>
          <w:p w14:paraId="5F7641D1" w14:textId="025120F2" w:rsidR="00AE3822" w:rsidRPr="009E4A39" w:rsidRDefault="00AE3822" w:rsidP="00AE3822">
            <w:pPr>
              <w:pStyle w:val="2019-20tabletextleft"/>
              <w:rPr>
                <w:rFonts w:cs="Arial"/>
                <w:b/>
              </w:rPr>
            </w:pPr>
            <w:r>
              <w:t>The VEC is in the process of analysing the impacts of this Standard. However, it is not anticipated to have a material impact.</w:t>
            </w:r>
          </w:p>
        </w:tc>
      </w:tr>
    </w:tbl>
    <w:p w14:paraId="3A49E41B" w14:textId="7D698D0C" w:rsidR="00AE3822" w:rsidRDefault="00AE3822" w:rsidP="00AE3822">
      <w:pPr>
        <w:pStyle w:val="2019-20Bodycopy"/>
      </w:pPr>
    </w:p>
    <w:p w14:paraId="5554FAD9" w14:textId="17F570BE" w:rsidR="00AE3822" w:rsidRDefault="00AE3822" w:rsidP="00AE3822">
      <w:pPr>
        <w:pStyle w:val="2019-20Bodycopy"/>
        <w:rPr>
          <w:i/>
          <w:iCs/>
        </w:rPr>
      </w:pPr>
      <w:r w:rsidRPr="00AE3822">
        <w:rPr>
          <w:i/>
          <w:iCs/>
        </w:rPr>
        <w:t>Several other amending standards and AASB interpretations have been issued that apply to future reporting periods, but are considered to have limited impact on the VEC’s reporting.</w:t>
      </w:r>
    </w:p>
    <w:p w14:paraId="3DF2FA05" w14:textId="2D6E7938" w:rsidR="00AE3822" w:rsidRDefault="00AE3822">
      <w:pPr>
        <w:rPr>
          <w:rFonts w:ascii="Arial" w:eastAsia="Times" w:hAnsi="Arial"/>
          <w:i/>
          <w:iCs/>
          <w:sz w:val="20"/>
          <w:lang w:val="en-US"/>
        </w:rPr>
      </w:pPr>
      <w:r>
        <w:rPr>
          <w:i/>
          <w:iCs/>
        </w:rPr>
        <w:br w:type="page"/>
      </w:r>
    </w:p>
    <w:p w14:paraId="1CE7007C" w14:textId="77777777" w:rsidR="00AE3822" w:rsidRDefault="00AE3822" w:rsidP="00AE3822">
      <w:pPr>
        <w:pStyle w:val="2019-20HeadingD-onlyusedinFins"/>
      </w:pPr>
      <w:r>
        <w:lastRenderedPageBreak/>
        <w:t>9.10 Glossary of technical terms and style conventions</w:t>
      </w:r>
    </w:p>
    <w:p w14:paraId="650A5290" w14:textId="77777777" w:rsidR="00AE3822" w:rsidRPr="00AE3822" w:rsidRDefault="00AE3822" w:rsidP="00AE3822">
      <w:pPr>
        <w:pStyle w:val="2019-20HeadingE"/>
        <w:rPr>
          <w:i/>
          <w:iCs/>
        </w:rPr>
      </w:pPr>
      <w:r w:rsidRPr="00AE3822">
        <w:rPr>
          <w:i/>
          <w:iCs/>
        </w:rPr>
        <w:t>Glossary</w:t>
      </w:r>
    </w:p>
    <w:p w14:paraId="580E3D05" w14:textId="77777777" w:rsidR="00AE3822" w:rsidRDefault="00AE3822" w:rsidP="00AE3822">
      <w:pPr>
        <w:pStyle w:val="2019-20HeadingE"/>
      </w:pPr>
      <w:r w:rsidRPr="00AE3822">
        <w:t>Amortisation</w:t>
      </w:r>
    </w:p>
    <w:p w14:paraId="3547D96F" w14:textId="77777777" w:rsidR="00AE3822" w:rsidRDefault="00AE3822" w:rsidP="00AE3822">
      <w:pPr>
        <w:pStyle w:val="2019-20Bodycopy"/>
      </w:pPr>
      <w:proofErr w:type="spellStart"/>
      <w:r>
        <w:t>Amortisation</w:t>
      </w:r>
      <w:proofErr w:type="spellEnd"/>
      <w:r>
        <w:t xml:space="preserve"> is the expense which results from the consumption, extraction or use over time of a non-produced physical or intangible asset. This expense is classified as </w:t>
      </w:r>
      <w:proofErr w:type="spellStart"/>
      <w:proofErr w:type="gramStart"/>
      <w:r>
        <w:t>an other</w:t>
      </w:r>
      <w:proofErr w:type="spellEnd"/>
      <w:proofErr w:type="gramEnd"/>
      <w:r>
        <w:t xml:space="preserve"> economic flow.</w:t>
      </w:r>
    </w:p>
    <w:p w14:paraId="206D5164" w14:textId="77777777" w:rsidR="00AE3822" w:rsidRDefault="00AE3822" w:rsidP="00AE3822">
      <w:pPr>
        <w:pStyle w:val="2019-20HeadingE"/>
      </w:pPr>
      <w:r>
        <w:t>Borrowings</w:t>
      </w:r>
    </w:p>
    <w:p w14:paraId="1CD8298B" w14:textId="77777777" w:rsidR="00AE3822" w:rsidRDefault="00AE3822" w:rsidP="00AE3822">
      <w:pPr>
        <w:pStyle w:val="2019-20Bodycopy"/>
      </w:pPr>
      <w:r>
        <w:t>Borrowings refers to leases.</w:t>
      </w:r>
    </w:p>
    <w:p w14:paraId="2BBE8686" w14:textId="77777777" w:rsidR="00AE3822" w:rsidRDefault="00AE3822" w:rsidP="00AE3822">
      <w:pPr>
        <w:pStyle w:val="2019-20HeadingE"/>
      </w:pPr>
      <w:r>
        <w:t>Comprehensive result</w:t>
      </w:r>
    </w:p>
    <w:p w14:paraId="473B9207" w14:textId="77777777" w:rsidR="00AE3822" w:rsidRDefault="00AE3822" w:rsidP="00AE3822">
      <w:pPr>
        <w:pStyle w:val="2019-20Bodycopy"/>
      </w:pPr>
      <w:r>
        <w:t xml:space="preserve">The net result of all items of income and expense </w:t>
      </w:r>
      <w:proofErr w:type="spellStart"/>
      <w:r>
        <w:t>recognised</w:t>
      </w:r>
      <w:proofErr w:type="spellEnd"/>
      <w:r>
        <w:t xml:space="preserve"> for the period. It is the aggregate of operating result and other comprehensive income.</w:t>
      </w:r>
    </w:p>
    <w:p w14:paraId="535DFE18" w14:textId="77777777" w:rsidR="00AE3822" w:rsidRDefault="00AE3822" w:rsidP="00AE3822">
      <w:pPr>
        <w:pStyle w:val="2019-20HeadingE"/>
      </w:pPr>
      <w:r>
        <w:t>Capital asset charge</w:t>
      </w:r>
    </w:p>
    <w:p w14:paraId="3C8255D0" w14:textId="2E9026BF" w:rsidR="00AE3822" w:rsidRDefault="00AE3822" w:rsidP="00AE3822">
      <w:pPr>
        <w:pStyle w:val="2019-20Bodycopy"/>
      </w:pPr>
      <w:r>
        <w:t>The capital asset charge represents the opportunity cost of capital invested in the non-financial physical assets used in the provision of outputs.</w:t>
      </w:r>
    </w:p>
    <w:p w14:paraId="6F22D29E" w14:textId="77777777" w:rsidR="00AE3822" w:rsidRDefault="00AE3822" w:rsidP="00AE3822">
      <w:pPr>
        <w:pStyle w:val="2019-20HeadingE"/>
      </w:pPr>
      <w:r>
        <w:t>Commitments</w:t>
      </w:r>
    </w:p>
    <w:p w14:paraId="25F6F13C" w14:textId="77777777" w:rsidR="00AE3822" w:rsidRDefault="00AE3822" w:rsidP="00AE3822">
      <w:pPr>
        <w:pStyle w:val="2019-20Bodycopy"/>
      </w:pPr>
      <w:r>
        <w:t>Commitments include those operating, capital and other outsourcing commitments arising from non-cancellable contractual or statutory sources.</w:t>
      </w:r>
    </w:p>
    <w:p w14:paraId="0D914BC3" w14:textId="77777777" w:rsidR="00AE3822" w:rsidRDefault="00AE3822" w:rsidP="00AE3822">
      <w:pPr>
        <w:pStyle w:val="2019-20HeadingE"/>
      </w:pPr>
      <w:r>
        <w:t>Depreciation</w:t>
      </w:r>
    </w:p>
    <w:p w14:paraId="1A143DD3" w14:textId="77777777" w:rsidR="00AE3822" w:rsidRDefault="00AE3822" w:rsidP="00AE3822">
      <w:pPr>
        <w:pStyle w:val="2019-20Bodycopy"/>
      </w:pPr>
      <w:r>
        <w:t>Depreciation is an expense that arises from the consumption through wear or time of a produced physical or intangible asset. This expense is classified as a ‘transaction’ and so reduces the ‘net result from transaction’.</w:t>
      </w:r>
    </w:p>
    <w:p w14:paraId="15949428" w14:textId="77777777" w:rsidR="00AE3822" w:rsidRDefault="00AE3822" w:rsidP="00AE3822">
      <w:pPr>
        <w:pStyle w:val="2019-20HeadingE"/>
      </w:pPr>
      <w:r>
        <w:t>Employee benefits expenses</w:t>
      </w:r>
    </w:p>
    <w:p w14:paraId="00048778" w14:textId="77777777" w:rsidR="00AE3822" w:rsidRDefault="00AE3822" w:rsidP="00AE3822">
      <w:pPr>
        <w:pStyle w:val="2019-20Bodycopy"/>
      </w:pPr>
      <w:r>
        <w:t>Employee benefits expenses include all costs related to employment including wages and salaries, fringe benefits tax, leave entitlements, redundancy payments, defined benefit superannuation plans and defined contribution superannuation plans.</w:t>
      </w:r>
    </w:p>
    <w:p w14:paraId="48CDBE44" w14:textId="77777777" w:rsidR="00AE3822" w:rsidRDefault="00AE3822" w:rsidP="00AE3822">
      <w:pPr>
        <w:pStyle w:val="2019-20HeadingE"/>
      </w:pPr>
      <w:r>
        <w:t>Ex-gratia payments</w:t>
      </w:r>
    </w:p>
    <w:p w14:paraId="022D264D" w14:textId="36CD125C" w:rsidR="00AE3822" w:rsidRDefault="00AE3822" w:rsidP="00AE3822">
      <w:pPr>
        <w:pStyle w:val="2019-20Bodycopy"/>
      </w:pPr>
      <w:r>
        <w:t>Ex-gratia expenses mean the voluntary payment of money or other non-monetary benefit (e.g. a write off) that is not made either to acquire goods, services or other benefits for the entity or to meet a legal liability, or to settle or resolve a possible legal liability or claim against the entity.</w:t>
      </w:r>
    </w:p>
    <w:p w14:paraId="74461282" w14:textId="3F41032E" w:rsidR="00AE3822" w:rsidRDefault="00AE3822">
      <w:pPr>
        <w:rPr>
          <w:rFonts w:ascii="Arial" w:eastAsia="Times" w:hAnsi="Arial"/>
          <w:sz w:val="20"/>
          <w:lang w:val="en-US"/>
        </w:rPr>
      </w:pPr>
      <w:r>
        <w:br w:type="page"/>
      </w:r>
    </w:p>
    <w:p w14:paraId="2DC3B6E2" w14:textId="77777777" w:rsidR="00AE3822" w:rsidRDefault="00AE3822" w:rsidP="00AE3822">
      <w:pPr>
        <w:pStyle w:val="2019-20HeadingE"/>
      </w:pPr>
      <w:r>
        <w:lastRenderedPageBreak/>
        <w:t>Financial asset</w:t>
      </w:r>
    </w:p>
    <w:p w14:paraId="484BC322" w14:textId="77777777" w:rsidR="00AE3822" w:rsidRDefault="00AE3822" w:rsidP="00AE3822">
      <w:pPr>
        <w:pStyle w:val="2019-20Bodycopy"/>
      </w:pPr>
      <w:r>
        <w:t>A financial asset is any asset that is:</w:t>
      </w:r>
    </w:p>
    <w:p w14:paraId="1D89D0B0" w14:textId="77777777" w:rsidR="00AE3822" w:rsidRDefault="00AE3822" w:rsidP="00AE3822">
      <w:pPr>
        <w:pStyle w:val="2019-20Alphalist"/>
        <w:numPr>
          <w:ilvl w:val="0"/>
          <w:numId w:val="20"/>
        </w:numPr>
      </w:pPr>
      <w:r>
        <w:t>cash</w:t>
      </w:r>
    </w:p>
    <w:p w14:paraId="4B17A18A" w14:textId="77777777" w:rsidR="00AE3822" w:rsidRDefault="00AE3822" w:rsidP="00AE3822">
      <w:pPr>
        <w:pStyle w:val="2019-20Alphalist"/>
        <w:numPr>
          <w:ilvl w:val="0"/>
          <w:numId w:val="20"/>
        </w:numPr>
      </w:pPr>
      <w:r>
        <w:t xml:space="preserve">an equity instrument of another entity </w:t>
      </w:r>
    </w:p>
    <w:p w14:paraId="649D0E69" w14:textId="77777777" w:rsidR="00AE3822" w:rsidRDefault="00AE3822" w:rsidP="00AE3822">
      <w:pPr>
        <w:pStyle w:val="2019-20Alphalist"/>
        <w:numPr>
          <w:ilvl w:val="0"/>
          <w:numId w:val="20"/>
        </w:numPr>
      </w:pPr>
      <w:r>
        <w:t>a contractual or statutory right:</w:t>
      </w:r>
    </w:p>
    <w:p w14:paraId="7D39C39F" w14:textId="3B0480C6" w:rsidR="00AE3822" w:rsidRDefault="00AE3822" w:rsidP="00AE3822">
      <w:pPr>
        <w:pStyle w:val="2019-20Bulletdash2ndlevel"/>
      </w:pPr>
      <w:r>
        <w:t xml:space="preserve">to exchange financial assets or financial liabilities with another entity under conditions that are potentially </w:t>
      </w:r>
      <w:proofErr w:type="spellStart"/>
      <w:r>
        <w:t>favourable</w:t>
      </w:r>
      <w:proofErr w:type="spellEnd"/>
      <w:r>
        <w:t xml:space="preserve"> to the entity</w:t>
      </w:r>
    </w:p>
    <w:p w14:paraId="0EE4BAD8" w14:textId="77777777" w:rsidR="00AE3822" w:rsidRDefault="00AE3822" w:rsidP="00AE3822">
      <w:pPr>
        <w:pStyle w:val="2019-20Alphalist"/>
      </w:pPr>
      <w:r>
        <w:t>a contract that will or may be settled in the entity’s own equity instruments and is:</w:t>
      </w:r>
    </w:p>
    <w:p w14:paraId="77E0982D" w14:textId="77777777" w:rsidR="00AE3822" w:rsidRDefault="00AE3822" w:rsidP="00AE3822">
      <w:pPr>
        <w:pStyle w:val="2019-20Bulletdash2ndlevel"/>
      </w:pPr>
      <w:r>
        <w:t>a non-derivative for which the entity is or may be obliged to receive a variable number of the entity’s own equity instruments; or</w:t>
      </w:r>
    </w:p>
    <w:p w14:paraId="7E3B00E3" w14:textId="77777777" w:rsidR="00AE3822" w:rsidRDefault="00AE3822" w:rsidP="00AE3822">
      <w:pPr>
        <w:pStyle w:val="2019-20Bulletdash2ndlevel"/>
      </w:pPr>
      <w:r>
        <w:t>a derivative that will or may be settled other than by the exchange of a fixed amount of cash or another financial asset for a fixed number of the entity’s own equity instruments.</w:t>
      </w:r>
    </w:p>
    <w:p w14:paraId="389DFF20" w14:textId="77777777" w:rsidR="00AE3822" w:rsidRDefault="00AE3822" w:rsidP="00AE3822">
      <w:pPr>
        <w:pStyle w:val="2019-20HeadingE"/>
      </w:pPr>
      <w:r>
        <w:t>Financial instrument</w:t>
      </w:r>
    </w:p>
    <w:p w14:paraId="2C12B83A" w14:textId="77777777" w:rsidR="00AE3822" w:rsidRDefault="00AE3822" w:rsidP="00AE3822">
      <w:pPr>
        <w:pStyle w:val="2019-20Bodycopy"/>
      </w:pPr>
      <w:r>
        <w:t xml:space="preserve">A financial instrument is any contract that gives rise to a financial asset of one entity and a financial liability or equity instrument of another entity. Financial assets or liabilities that are </w:t>
      </w:r>
      <w:proofErr w:type="spellStart"/>
      <w:r>
        <w:t>non contractual</w:t>
      </w:r>
      <w:proofErr w:type="spellEnd"/>
      <w:r>
        <w:t xml:space="preserve"> (such as statutory receivables or payables that arise </w:t>
      </w:r>
      <w:proofErr w:type="gramStart"/>
      <w:r>
        <w:t>as a result of</w:t>
      </w:r>
      <w:proofErr w:type="gramEnd"/>
      <w:r>
        <w:t xml:space="preserve"> statutory requirements imposed by governments) are not financial instruments.</w:t>
      </w:r>
    </w:p>
    <w:p w14:paraId="65326082" w14:textId="77777777" w:rsidR="00AE3822" w:rsidRDefault="00AE3822" w:rsidP="00AE3822">
      <w:pPr>
        <w:pStyle w:val="2019-20HeadingE"/>
      </w:pPr>
      <w:r>
        <w:t>Financial liability</w:t>
      </w:r>
    </w:p>
    <w:p w14:paraId="58AD5A74" w14:textId="77777777" w:rsidR="00AE3822" w:rsidRDefault="00AE3822" w:rsidP="00AE3822">
      <w:pPr>
        <w:pStyle w:val="2019-20Bodycopy"/>
      </w:pPr>
      <w:r>
        <w:t>A financial liability is any liability that is:</w:t>
      </w:r>
    </w:p>
    <w:p w14:paraId="0D73FE51" w14:textId="77777777" w:rsidR="00AE3822" w:rsidRDefault="00AE3822" w:rsidP="00085391">
      <w:pPr>
        <w:pStyle w:val="2019-20Alphalist"/>
        <w:numPr>
          <w:ilvl w:val="0"/>
          <w:numId w:val="21"/>
        </w:numPr>
      </w:pPr>
      <w:r>
        <w:t>a contractual obligation:</w:t>
      </w:r>
    </w:p>
    <w:p w14:paraId="172293FC" w14:textId="5A31A086" w:rsidR="00AE3822" w:rsidRDefault="00AE3822" w:rsidP="00085391">
      <w:pPr>
        <w:pStyle w:val="2019-20Bulletdash2ndlevel"/>
        <w:numPr>
          <w:ilvl w:val="0"/>
          <w:numId w:val="26"/>
        </w:numPr>
      </w:pPr>
      <w:r>
        <w:t>To deliver cash or another financial asset to another entity; or</w:t>
      </w:r>
    </w:p>
    <w:p w14:paraId="20512F71" w14:textId="77777777" w:rsidR="00AE3822" w:rsidRDefault="00AE3822" w:rsidP="00085391">
      <w:pPr>
        <w:pStyle w:val="2019-20Bulletdash2ndlevel"/>
        <w:numPr>
          <w:ilvl w:val="0"/>
          <w:numId w:val="26"/>
        </w:numPr>
      </w:pPr>
      <w:r>
        <w:t xml:space="preserve">To exchange financial assets or financial liabilities with another entity under conditions that are potentially </w:t>
      </w:r>
      <w:proofErr w:type="spellStart"/>
      <w:r>
        <w:t>unfavourable</w:t>
      </w:r>
      <w:proofErr w:type="spellEnd"/>
      <w:r>
        <w:t xml:space="preserve"> to the entity; or</w:t>
      </w:r>
    </w:p>
    <w:p w14:paraId="6595BA18" w14:textId="77777777" w:rsidR="00AE3822" w:rsidRDefault="00AE3822" w:rsidP="00085391">
      <w:pPr>
        <w:pStyle w:val="2019-20Alphalist"/>
      </w:pPr>
      <w:r>
        <w:t>A contract that will or may be settled in the entity’s own equity instruments and is:</w:t>
      </w:r>
    </w:p>
    <w:p w14:paraId="3C1125D4" w14:textId="77777777" w:rsidR="00AE3822" w:rsidRDefault="00AE3822" w:rsidP="00085391">
      <w:pPr>
        <w:pStyle w:val="DHHSnumberlowerroman"/>
        <w:numPr>
          <w:ilvl w:val="4"/>
          <w:numId w:val="24"/>
        </w:numPr>
      </w:pPr>
      <w:r>
        <w:t>A non-derivative for which the entity is or may be obliged to deliver a variable number of the entity’s own equity instruments; or</w:t>
      </w:r>
    </w:p>
    <w:p w14:paraId="78E4FA32" w14:textId="77777777" w:rsidR="00AE3822" w:rsidRDefault="00AE3822" w:rsidP="00085391">
      <w:pPr>
        <w:pStyle w:val="DHHSnumberlowerroman"/>
        <w:numPr>
          <w:ilvl w:val="4"/>
          <w:numId w:val="24"/>
        </w:numPr>
      </w:pPr>
      <w:r>
        <w:t xml:space="preserve">A derivative that will or may be settled other than by the exchange of a fixed amount of cash or another financial asset for a fixed number of the entity’s own equity instruments. For this </w:t>
      </w:r>
      <w:proofErr w:type="gramStart"/>
      <w:r>
        <w:t>purpose</w:t>
      </w:r>
      <w:proofErr w:type="gramEnd"/>
      <w:r>
        <w:t xml:space="preserve"> the entity’s own equity instruments do not include instruments that are themselves contracts for the future receipt or delivery of the entity’s own equity instruments.</w:t>
      </w:r>
    </w:p>
    <w:p w14:paraId="79A3D586" w14:textId="1D43695F" w:rsidR="00085391" w:rsidRDefault="00085391">
      <w:pPr>
        <w:rPr>
          <w:rFonts w:ascii="Arial" w:eastAsia="Times" w:hAnsi="Arial"/>
          <w:sz w:val="20"/>
          <w:lang w:val="en-US"/>
        </w:rPr>
      </w:pPr>
      <w:r>
        <w:br w:type="page"/>
      </w:r>
    </w:p>
    <w:p w14:paraId="2493D76E" w14:textId="77777777" w:rsidR="00AE3822" w:rsidRDefault="00AE3822" w:rsidP="00085391">
      <w:pPr>
        <w:pStyle w:val="2019-20HeadingE"/>
      </w:pPr>
      <w:r>
        <w:lastRenderedPageBreak/>
        <w:t>Financial statements</w:t>
      </w:r>
    </w:p>
    <w:p w14:paraId="56BC693B" w14:textId="77777777" w:rsidR="00AE3822" w:rsidRDefault="00AE3822" w:rsidP="00AE3822">
      <w:pPr>
        <w:pStyle w:val="2019-20Bodycopy"/>
      </w:pPr>
      <w:r>
        <w:t>A complete set of financial statements comprises:</w:t>
      </w:r>
    </w:p>
    <w:p w14:paraId="151DE736" w14:textId="77777777" w:rsidR="00AE3822" w:rsidRDefault="00AE3822" w:rsidP="00085391">
      <w:pPr>
        <w:pStyle w:val="2019-20Alphalist"/>
        <w:numPr>
          <w:ilvl w:val="0"/>
          <w:numId w:val="22"/>
        </w:numPr>
      </w:pPr>
      <w:r>
        <w:t>balance sheet as at the end of the period;</w:t>
      </w:r>
    </w:p>
    <w:p w14:paraId="373BAFE0" w14:textId="77777777" w:rsidR="00AE3822" w:rsidRDefault="00AE3822" w:rsidP="00085391">
      <w:pPr>
        <w:pStyle w:val="2019-20Alphalist"/>
        <w:numPr>
          <w:ilvl w:val="0"/>
          <w:numId w:val="22"/>
        </w:numPr>
      </w:pPr>
      <w:r>
        <w:t>a comprehensive operating statement for the period;</w:t>
      </w:r>
    </w:p>
    <w:p w14:paraId="07D6F321" w14:textId="77777777" w:rsidR="00AE3822" w:rsidRDefault="00AE3822" w:rsidP="00085391">
      <w:pPr>
        <w:pStyle w:val="2019-20Alphalist"/>
        <w:numPr>
          <w:ilvl w:val="0"/>
          <w:numId w:val="22"/>
        </w:numPr>
      </w:pPr>
      <w:r>
        <w:t>a statement of changes in equity for the period;</w:t>
      </w:r>
    </w:p>
    <w:p w14:paraId="5C39E8CB" w14:textId="77777777" w:rsidR="00AE3822" w:rsidRDefault="00AE3822" w:rsidP="00085391">
      <w:pPr>
        <w:pStyle w:val="2019-20Alphalist"/>
        <w:numPr>
          <w:ilvl w:val="0"/>
          <w:numId w:val="22"/>
        </w:numPr>
      </w:pPr>
      <w:r>
        <w:t>a cash flow statement for the period;</w:t>
      </w:r>
    </w:p>
    <w:p w14:paraId="3C8577FD" w14:textId="692D1086" w:rsidR="00AE3822" w:rsidRDefault="00AE3822" w:rsidP="00085391">
      <w:pPr>
        <w:pStyle w:val="2019-20Alphalist"/>
        <w:numPr>
          <w:ilvl w:val="0"/>
          <w:numId w:val="22"/>
        </w:numPr>
      </w:pPr>
      <w:r>
        <w:t>notes, comprising a summary of significant accounting policies and other explanatory information;</w:t>
      </w:r>
    </w:p>
    <w:p w14:paraId="035F5B9C" w14:textId="77777777" w:rsidR="00AE3822" w:rsidRDefault="00AE3822" w:rsidP="00085391">
      <w:pPr>
        <w:pStyle w:val="2019-20Alphalist"/>
        <w:numPr>
          <w:ilvl w:val="0"/>
          <w:numId w:val="22"/>
        </w:numPr>
      </w:pPr>
      <w:r>
        <w:t>comparative information in respect of the preceding period as specified in paragraphs 38 of AASB 101 Presentation of Financial Statements; and</w:t>
      </w:r>
    </w:p>
    <w:p w14:paraId="7C4A247E" w14:textId="77777777" w:rsidR="00AE3822" w:rsidRDefault="00AE3822" w:rsidP="00085391">
      <w:pPr>
        <w:pStyle w:val="2019-20Alphalist"/>
        <w:numPr>
          <w:ilvl w:val="0"/>
          <w:numId w:val="22"/>
        </w:numPr>
      </w:pPr>
      <w: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675903C4" w14:textId="77777777" w:rsidR="00AE3822" w:rsidRDefault="00AE3822" w:rsidP="00085391">
      <w:pPr>
        <w:pStyle w:val="2019-20HeadingE"/>
      </w:pPr>
      <w:r>
        <w:t xml:space="preserve">General </w:t>
      </w:r>
      <w:r w:rsidRPr="00085391">
        <w:t>government</w:t>
      </w:r>
      <w:r>
        <w:t xml:space="preserve"> sector</w:t>
      </w:r>
    </w:p>
    <w:p w14:paraId="5CF274C1" w14:textId="77777777" w:rsidR="00AE3822" w:rsidRDefault="00AE3822" w:rsidP="00AE3822">
      <w:pPr>
        <w:pStyle w:val="2019-20Bodycopy"/>
      </w:pPr>
      <w:r>
        <w:t>The general government sector comprises all government departments, offices and other bodies engaged in providing services free of charge or at prices significantly below their cost of production. General government services include those which are mainly non-market in nature those which are largely for collective consumption by the community and those which involve the transfer or redistribution of income. These services are financed mainly through taxes, or other compulsory levies and user charges.</w:t>
      </w:r>
    </w:p>
    <w:p w14:paraId="5C76084C" w14:textId="77777777" w:rsidR="00AE3822" w:rsidRDefault="00AE3822" w:rsidP="00085391">
      <w:pPr>
        <w:pStyle w:val="2019-20HeadingE"/>
      </w:pPr>
      <w:r>
        <w:t>Intangible produced assets</w:t>
      </w:r>
    </w:p>
    <w:p w14:paraId="372932F0" w14:textId="77777777" w:rsidR="00AE3822" w:rsidRDefault="00AE3822" w:rsidP="00AE3822">
      <w:pPr>
        <w:pStyle w:val="2019-20Bodycopy"/>
      </w:pPr>
      <w:r>
        <w:t xml:space="preserve">Refer to produced assets in this glossary. </w:t>
      </w:r>
    </w:p>
    <w:p w14:paraId="4293E72C" w14:textId="77777777" w:rsidR="00AE3822" w:rsidRDefault="00AE3822" w:rsidP="00085391">
      <w:pPr>
        <w:pStyle w:val="2019-20HeadingE"/>
      </w:pPr>
      <w:r>
        <w:t>Interest expense</w:t>
      </w:r>
    </w:p>
    <w:p w14:paraId="757817D4" w14:textId="24978741" w:rsidR="00AE3822" w:rsidRDefault="00AE3822" w:rsidP="00AE3822">
      <w:pPr>
        <w:pStyle w:val="2019-20Bodycopy"/>
      </w:pPr>
      <w:r>
        <w:t>Costs incurred in connection with the borrowing of funds includes the interest component, of finance lease repayments.</w:t>
      </w:r>
    </w:p>
    <w:p w14:paraId="26794B42" w14:textId="77777777" w:rsidR="00085391" w:rsidRDefault="00085391" w:rsidP="00085391">
      <w:pPr>
        <w:pStyle w:val="2019-20HeadingE"/>
      </w:pPr>
      <w:r>
        <w:t>Net result</w:t>
      </w:r>
    </w:p>
    <w:p w14:paraId="1648E4B1" w14:textId="77777777" w:rsidR="00085391" w:rsidRDefault="00085391" w:rsidP="00085391">
      <w:pPr>
        <w:pStyle w:val="2019-20Bodycopy"/>
      </w:pPr>
      <w:r>
        <w:t xml:space="preserve">Net result is a measure of financial performance of the operations for the period. It is the net result of items of income, gains and expenses (including losses) </w:t>
      </w:r>
      <w:proofErr w:type="spellStart"/>
      <w:r>
        <w:t>recognised</w:t>
      </w:r>
      <w:proofErr w:type="spellEnd"/>
      <w:r>
        <w:t xml:space="preserve"> for the period, excluding those that are classified as ‘other economic flows - other comprehensive income’.</w:t>
      </w:r>
    </w:p>
    <w:p w14:paraId="057A193F" w14:textId="77777777" w:rsidR="00085391" w:rsidRDefault="00085391" w:rsidP="00085391">
      <w:pPr>
        <w:pStyle w:val="2019-20HeadingE"/>
      </w:pPr>
      <w:r>
        <w:t>Net worth</w:t>
      </w:r>
    </w:p>
    <w:p w14:paraId="3827292E" w14:textId="77777777" w:rsidR="00085391" w:rsidRDefault="00085391" w:rsidP="00085391">
      <w:pPr>
        <w:pStyle w:val="2019-20Bodycopy"/>
      </w:pPr>
      <w:r>
        <w:t xml:space="preserve">Assets less liabilities, which is an economic measure of wealth. </w:t>
      </w:r>
    </w:p>
    <w:p w14:paraId="51639264" w14:textId="77777777" w:rsidR="00085391" w:rsidRDefault="00085391" w:rsidP="00085391">
      <w:pPr>
        <w:pStyle w:val="2019-20HeadingE"/>
      </w:pPr>
      <w:r>
        <w:t>Other economic flows included in net result</w:t>
      </w:r>
    </w:p>
    <w:p w14:paraId="73F3E782" w14:textId="77777777" w:rsidR="00085391" w:rsidRDefault="00085391" w:rsidP="00085391">
      <w:pPr>
        <w:pStyle w:val="2019-20Bodycopy"/>
      </w:pPr>
      <w:r>
        <w:t>Other economic flows included in net result are changes in the volume or value of an asset or liability that do not result from transactions. It includes gains and losses from disposals, revaluations and impairments of non-financial physical and intangible assets and fair value changes of financial instruments.</w:t>
      </w:r>
    </w:p>
    <w:p w14:paraId="6F05569E" w14:textId="77777777" w:rsidR="00085391" w:rsidRDefault="00085391" w:rsidP="00085391">
      <w:pPr>
        <w:pStyle w:val="2019-20HeadingE"/>
      </w:pPr>
      <w:r>
        <w:lastRenderedPageBreak/>
        <w:t>Other economic flows – other comprehensive income</w:t>
      </w:r>
    </w:p>
    <w:p w14:paraId="3AD8D6EC" w14:textId="77777777" w:rsidR="00085391" w:rsidRDefault="00085391" w:rsidP="00085391">
      <w:pPr>
        <w:pStyle w:val="2019-20Bodycopy"/>
      </w:pPr>
      <w:r>
        <w:t xml:space="preserve">Other economic flows - other comprehensive income comprises items (including reclassification adjustments) that are not </w:t>
      </w:r>
      <w:proofErr w:type="spellStart"/>
      <w:r>
        <w:t>recognised</w:t>
      </w:r>
      <w:proofErr w:type="spellEnd"/>
      <w:r>
        <w:t xml:space="preserve"> in net result as required or permitted by other Australian Accounting Standards.</w:t>
      </w:r>
    </w:p>
    <w:p w14:paraId="2BB9E863" w14:textId="77777777" w:rsidR="00085391" w:rsidRDefault="00085391" w:rsidP="00085391">
      <w:pPr>
        <w:pStyle w:val="2019-20HeadingE"/>
      </w:pPr>
      <w:r w:rsidRPr="00085391">
        <w:t>Payables</w:t>
      </w:r>
    </w:p>
    <w:p w14:paraId="1614F0D7" w14:textId="77777777" w:rsidR="00085391" w:rsidRDefault="00085391" w:rsidP="00085391">
      <w:pPr>
        <w:pStyle w:val="2019-20Bodycopy"/>
      </w:pPr>
      <w:r>
        <w:t xml:space="preserve">Includes </w:t>
      </w:r>
      <w:proofErr w:type="gramStart"/>
      <w:r>
        <w:t>short and long term</w:t>
      </w:r>
      <w:proofErr w:type="gramEnd"/>
      <w:r>
        <w:t xml:space="preserve"> trade debt and accounts payable, grants, taxes and interest payable. </w:t>
      </w:r>
    </w:p>
    <w:p w14:paraId="3C681789" w14:textId="77777777" w:rsidR="00085391" w:rsidRDefault="00085391" w:rsidP="00085391">
      <w:pPr>
        <w:pStyle w:val="2019-20HeadingE"/>
      </w:pPr>
      <w:r>
        <w:t xml:space="preserve">Produced </w:t>
      </w:r>
      <w:r w:rsidRPr="00085391">
        <w:t>assets</w:t>
      </w:r>
    </w:p>
    <w:p w14:paraId="005BBBCA" w14:textId="77777777" w:rsidR="00085391" w:rsidRDefault="00085391" w:rsidP="00085391">
      <w:pPr>
        <w:pStyle w:val="2019-20Bodycopy"/>
      </w:pPr>
      <w:r>
        <w:t>Produced assets include plant and equipment, inventories and certain intangible assets. Intangible produced assets include computer software.</w:t>
      </w:r>
    </w:p>
    <w:p w14:paraId="5A3FDFC4" w14:textId="77777777" w:rsidR="00085391" w:rsidRDefault="00085391" w:rsidP="00085391">
      <w:pPr>
        <w:pStyle w:val="2019-20HeadingE"/>
      </w:pPr>
      <w:r w:rsidRPr="00085391">
        <w:t>Receivables</w:t>
      </w:r>
    </w:p>
    <w:p w14:paraId="239E66CE" w14:textId="42A43270" w:rsidR="00085391" w:rsidRDefault="00085391" w:rsidP="00085391">
      <w:pPr>
        <w:pStyle w:val="2019-20Bodycopy"/>
      </w:pPr>
      <w:r>
        <w:t xml:space="preserve">Includes amounts owing from government through appropriation receivable, </w:t>
      </w:r>
      <w:proofErr w:type="gramStart"/>
      <w:r>
        <w:t>short and long term</w:t>
      </w:r>
      <w:proofErr w:type="gramEnd"/>
      <w:r>
        <w:t xml:space="preserve"> trade credit and accounts receivable.</w:t>
      </w:r>
    </w:p>
    <w:p w14:paraId="0EDAB42C" w14:textId="77777777" w:rsidR="00085391" w:rsidRDefault="00085391" w:rsidP="00085391">
      <w:pPr>
        <w:pStyle w:val="2019-20HeadingE"/>
      </w:pPr>
      <w:r>
        <w:t>Sales of goods and services</w:t>
      </w:r>
    </w:p>
    <w:p w14:paraId="773EAC76" w14:textId="77777777" w:rsidR="00085391" w:rsidRDefault="00085391" w:rsidP="00085391">
      <w:pPr>
        <w:pStyle w:val="2019-20Bodycopy"/>
      </w:pPr>
      <w:r>
        <w:t>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non-produced assets such as land. User charges includes sale of goods and services income.</w:t>
      </w:r>
    </w:p>
    <w:p w14:paraId="3A6B18B6" w14:textId="77777777" w:rsidR="00085391" w:rsidRDefault="00085391" w:rsidP="00085391">
      <w:pPr>
        <w:pStyle w:val="2019-20HeadingE"/>
      </w:pPr>
      <w:r>
        <w:t>Supplies and services</w:t>
      </w:r>
    </w:p>
    <w:p w14:paraId="399FE30C" w14:textId="77777777" w:rsidR="00085391" w:rsidRDefault="00085391" w:rsidP="00085391">
      <w:pPr>
        <w:pStyle w:val="2019-20Bodycopy"/>
      </w:pPr>
      <w:r>
        <w:t>Supplies and services generally represent cost of goods sold and the day-to-day running costs, including maintenance costs, incurred in the normal operations of the Commission.</w:t>
      </w:r>
    </w:p>
    <w:p w14:paraId="45D61089" w14:textId="77777777" w:rsidR="00085391" w:rsidRDefault="00085391" w:rsidP="00085391">
      <w:pPr>
        <w:pStyle w:val="2019-20HeadingE"/>
      </w:pPr>
      <w:r w:rsidRPr="00085391">
        <w:t>Transactions</w:t>
      </w:r>
    </w:p>
    <w:p w14:paraId="4045350E" w14:textId="77777777" w:rsidR="00085391" w:rsidRDefault="00085391" w:rsidP="00085391">
      <w:pPr>
        <w:pStyle w:val="2019-20Bodycopy"/>
      </w:pPr>
      <w:r>
        <w:t>Transactions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3A113965" w14:textId="77777777" w:rsidR="00085391" w:rsidRDefault="00085391" w:rsidP="00085391">
      <w:pPr>
        <w:pStyle w:val="2019-20HeadingE"/>
      </w:pPr>
      <w:r>
        <w:t>Style conventions</w:t>
      </w:r>
    </w:p>
    <w:p w14:paraId="41D3B354" w14:textId="77777777" w:rsidR="00085391" w:rsidRDefault="00085391" w:rsidP="00085391">
      <w:pPr>
        <w:pStyle w:val="2019-20Bodycopy"/>
      </w:pPr>
      <w:r>
        <w:t>Figures in the tables and in the text have been rounded. Discrepancies in tables between totals and sums of components reflect rounding. Percentage variations in all tables are based on the underlying unrounded amounts.</w:t>
      </w:r>
    </w:p>
    <w:p w14:paraId="71937CF9" w14:textId="77777777" w:rsidR="00085391" w:rsidRDefault="00085391" w:rsidP="00085391">
      <w:pPr>
        <w:pStyle w:val="2019-20Bodycopy"/>
      </w:pPr>
      <w:r>
        <w:t>The notation used in the tables is as follows:</w:t>
      </w:r>
    </w:p>
    <w:p w14:paraId="422E4608" w14:textId="77777777" w:rsidR="00085391" w:rsidRDefault="00085391" w:rsidP="00085391">
      <w:pPr>
        <w:pStyle w:val="2019-20Bodycopy"/>
      </w:pPr>
      <w:r>
        <w:t xml:space="preserve">- </w:t>
      </w:r>
      <w:r>
        <w:tab/>
        <w:t>zero, or rounded to zero</w:t>
      </w:r>
    </w:p>
    <w:p w14:paraId="04417834" w14:textId="77777777" w:rsidR="00085391" w:rsidRDefault="00085391" w:rsidP="00085391">
      <w:pPr>
        <w:pStyle w:val="2019-20Bodycopy"/>
      </w:pPr>
      <w:r>
        <w:t>(</w:t>
      </w:r>
      <w:proofErr w:type="spellStart"/>
      <w:r>
        <w:t>xxx.x</w:t>
      </w:r>
      <w:proofErr w:type="spellEnd"/>
      <w:r>
        <w:t>)</w:t>
      </w:r>
      <w:r>
        <w:tab/>
        <w:t>negative numbers</w:t>
      </w:r>
    </w:p>
    <w:p w14:paraId="5EAD0774" w14:textId="77777777" w:rsidR="00085391" w:rsidRDefault="00085391" w:rsidP="00085391">
      <w:pPr>
        <w:pStyle w:val="2019-20Bodycopy"/>
      </w:pPr>
      <w:r>
        <w:t xml:space="preserve">20xx </w:t>
      </w:r>
      <w:r>
        <w:tab/>
        <w:t>year period</w:t>
      </w:r>
    </w:p>
    <w:p w14:paraId="642C8813" w14:textId="3CE80800" w:rsidR="00085391" w:rsidRDefault="00085391" w:rsidP="00085391">
      <w:pPr>
        <w:pStyle w:val="2019-20Bodycopy"/>
      </w:pPr>
      <w:r>
        <w:t>20xx–</w:t>
      </w:r>
      <w:proofErr w:type="gramStart"/>
      <w:r>
        <w:t>xx</w:t>
      </w:r>
      <w:r>
        <w:tab/>
        <w:t>year</w:t>
      </w:r>
      <w:proofErr w:type="gramEnd"/>
      <w:r>
        <w:t xml:space="preserve"> period</w:t>
      </w:r>
    </w:p>
    <w:p w14:paraId="2C87C13E" w14:textId="6F0D27CF" w:rsidR="00085391" w:rsidRDefault="00085391">
      <w:pPr>
        <w:rPr>
          <w:rFonts w:ascii="Arial" w:eastAsia="Times" w:hAnsi="Arial"/>
          <w:sz w:val="20"/>
          <w:lang w:val="en-US"/>
        </w:rPr>
      </w:pPr>
      <w:r>
        <w:br w:type="page"/>
      </w:r>
    </w:p>
    <w:p w14:paraId="66BD2A8E" w14:textId="265F5A38" w:rsidR="00085391" w:rsidRDefault="00085391" w:rsidP="00085391">
      <w:pPr>
        <w:pStyle w:val="2019-20HeadingB"/>
      </w:pPr>
      <w:bookmarkStart w:id="53" w:name="_Toc87269530"/>
      <w:r w:rsidRPr="00085391">
        <w:lastRenderedPageBreak/>
        <w:t>Auditor–General’s report</w:t>
      </w:r>
      <w:bookmarkEnd w:id="53"/>
    </w:p>
    <w:p w14:paraId="3314D549" w14:textId="40B848A6" w:rsidR="00085391" w:rsidRDefault="00085391" w:rsidP="00085391">
      <w:pPr>
        <w:pStyle w:val="2019-20HeadingB"/>
      </w:pPr>
      <w:bookmarkStart w:id="54" w:name="_Toc87269531"/>
      <w:r>
        <w:rPr>
          <w:noProof/>
        </w:rPr>
        <w:drawing>
          <wp:inline distT="0" distB="0" distL="0" distR="0" wp14:anchorId="61F57E7D" wp14:editId="7D1C460C">
            <wp:extent cx="5165311" cy="7309566"/>
            <wp:effectExtent l="88900" t="88900" r="143510" b="14541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83">
                      <a:alphaModFix/>
                    </a:blip>
                    <a:stretch>
                      <a:fillRect/>
                    </a:stretch>
                  </pic:blipFill>
                  <pic:spPr>
                    <a:xfrm>
                      <a:off x="0" y="0"/>
                      <a:ext cx="5165311" cy="7309566"/>
                    </a:xfrm>
                    <a:prstGeom prst="rect">
                      <a:avLst/>
                    </a:prstGeom>
                    <a:solidFill>
                      <a:schemeClr val="bg1"/>
                    </a:solidFill>
                    <a:effectLst>
                      <a:outerShdw blurRad="127000" dist="38100" dir="2700000" algn="tl" rotWithShape="0">
                        <a:prstClr val="black">
                          <a:alpha val="40000"/>
                        </a:prstClr>
                      </a:outerShdw>
                    </a:effectLst>
                  </pic:spPr>
                </pic:pic>
              </a:graphicData>
            </a:graphic>
          </wp:inline>
        </w:drawing>
      </w:r>
      <w:bookmarkEnd w:id="54"/>
    </w:p>
    <w:p w14:paraId="78C7DFBE" w14:textId="02F8D7A9" w:rsidR="00085391" w:rsidRDefault="00085391">
      <w:pPr>
        <w:rPr>
          <w:rFonts w:ascii="Arial" w:eastAsia="MS Gothic" w:hAnsi="Arial"/>
          <w:b/>
          <w:bCs/>
          <w:color w:val="D43A5A"/>
          <w:sz w:val="44"/>
          <w:szCs w:val="44"/>
        </w:rPr>
      </w:pPr>
      <w:r>
        <w:br w:type="page"/>
      </w:r>
    </w:p>
    <w:p w14:paraId="1F760DB8" w14:textId="2C65A1D0" w:rsidR="00085391" w:rsidRDefault="00085391" w:rsidP="00085391">
      <w:pPr>
        <w:pStyle w:val="2019-20HeadingB"/>
      </w:pPr>
      <w:bookmarkStart w:id="55" w:name="_Toc87269532"/>
      <w:r>
        <w:rPr>
          <w:noProof/>
        </w:rPr>
        <w:lastRenderedPageBreak/>
        <w:drawing>
          <wp:inline distT="0" distB="0" distL="0" distR="0" wp14:anchorId="354F588A" wp14:editId="38BC5715">
            <wp:extent cx="5165310" cy="7309566"/>
            <wp:effectExtent l="88900" t="88900" r="143510" b="1454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84"/>
                    <a:stretch>
                      <a:fillRect/>
                    </a:stretch>
                  </pic:blipFill>
                  <pic:spPr>
                    <a:xfrm>
                      <a:off x="0" y="0"/>
                      <a:ext cx="5165310" cy="7309566"/>
                    </a:xfrm>
                    <a:prstGeom prst="rect">
                      <a:avLst/>
                    </a:prstGeom>
                    <a:solidFill>
                      <a:schemeClr val="bg1"/>
                    </a:solidFill>
                    <a:effectLst>
                      <a:outerShdw blurRad="127000" dist="38100" dir="2700000" algn="tl" rotWithShape="0">
                        <a:prstClr val="black">
                          <a:alpha val="40000"/>
                        </a:prstClr>
                      </a:outerShdw>
                    </a:effectLst>
                  </pic:spPr>
                </pic:pic>
              </a:graphicData>
            </a:graphic>
          </wp:inline>
        </w:drawing>
      </w:r>
      <w:bookmarkEnd w:id="55"/>
    </w:p>
    <w:p w14:paraId="51FD7297" w14:textId="1C7C81E3" w:rsidR="00085391" w:rsidRDefault="00085391">
      <w:pPr>
        <w:rPr>
          <w:rFonts w:ascii="Arial" w:eastAsia="MS Gothic" w:hAnsi="Arial"/>
          <w:b/>
          <w:bCs/>
          <w:color w:val="D43A5A"/>
          <w:sz w:val="44"/>
          <w:szCs w:val="44"/>
        </w:rPr>
      </w:pPr>
      <w:r>
        <w:br w:type="page"/>
      </w:r>
    </w:p>
    <w:p w14:paraId="6F8FB409" w14:textId="4685966B" w:rsidR="00085391" w:rsidRDefault="00085391" w:rsidP="00085391">
      <w:pPr>
        <w:pStyle w:val="2019-20HeadingA"/>
      </w:pPr>
      <w:bookmarkStart w:id="56" w:name="_Toc87269533"/>
      <w:r w:rsidRPr="00085391">
        <w:lastRenderedPageBreak/>
        <w:t>Appendices</w:t>
      </w:r>
      <w:bookmarkEnd w:id="56"/>
    </w:p>
    <w:p w14:paraId="45F342BD" w14:textId="77777777" w:rsidR="00085391" w:rsidRDefault="00085391" w:rsidP="00085391">
      <w:pPr>
        <w:pStyle w:val="2019-20HeadingC"/>
      </w:pPr>
      <w:r>
        <w:t xml:space="preserve">Appendix A </w:t>
      </w:r>
    </w:p>
    <w:p w14:paraId="20541558" w14:textId="1A8C70ED" w:rsidR="00085391" w:rsidRDefault="00085391" w:rsidP="00085391">
      <w:pPr>
        <w:pStyle w:val="2019-20Bodycopy"/>
      </w:pPr>
      <w:r w:rsidRPr="00085391">
        <w:t>Disclosure</w:t>
      </w:r>
      <w:r>
        <w:t xml:space="preserve"> index</w:t>
      </w:r>
    </w:p>
    <w:p w14:paraId="18D500D4" w14:textId="77777777" w:rsidR="00085391" w:rsidRDefault="00085391" w:rsidP="00085391">
      <w:pPr>
        <w:pStyle w:val="2019-20Bodycopy"/>
      </w:pPr>
    </w:p>
    <w:p w14:paraId="604AA5BD" w14:textId="77777777" w:rsidR="00085391" w:rsidRDefault="00085391" w:rsidP="00085391">
      <w:pPr>
        <w:pStyle w:val="2019-20HeadingC"/>
      </w:pPr>
      <w:r>
        <w:t xml:space="preserve">Appendix B </w:t>
      </w:r>
    </w:p>
    <w:p w14:paraId="54C38BC9" w14:textId="3E8D787E" w:rsidR="00085391" w:rsidRDefault="00085391" w:rsidP="00085391">
      <w:pPr>
        <w:pStyle w:val="2019-20Bodycopy"/>
      </w:pPr>
      <w:r>
        <w:t>Governing legislation and regulations</w:t>
      </w:r>
    </w:p>
    <w:p w14:paraId="54544B72" w14:textId="77777777" w:rsidR="00085391" w:rsidRDefault="00085391" w:rsidP="00085391">
      <w:pPr>
        <w:pStyle w:val="2019-20Bodycopy"/>
      </w:pPr>
    </w:p>
    <w:p w14:paraId="6C0E6F5C" w14:textId="77777777" w:rsidR="00085391" w:rsidRDefault="00085391" w:rsidP="00085391">
      <w:pPr>
        <w:pStyle w:val="2019-20HeadingC"/>
      </w:pPr>
      <w:r>
        <w:t xml:space="preserve">Appendix C </w:t>
      </w:r>
    </w:p>
    <w:p w14:paraId="6CD68E69" w14:textId="40DF2DCE" w:rsidR="00085391" w:rsidRDefault="00085391" w:rsidP="00085391">
      <w:pPr>
        <w:pStyle w:val="2019-20Bodycopy"/>
      </w:pPr>
      <w:r>
        <w:t>Additional information available on request</w:t>
      </w:r>
    </w:p>
    <w:p w14:paraId="4CED0610" w14:textId="77777777" w:rsidR="00085391" w:rsidRDefault="00085391" w:rsidP="00085391">
      <w:pPr>
        <w:pStyle w:val="2019-20Bodycopy"/>
      </w:pPr>
    </w:p>
    <w:p w14:paraId="3DD2D9BD" w14:textId="77777777" w:rsidR="00085391" w:rsidRDefault="00085391" w:rsidP="00085391">
      <w:pPr>
        <w:pStyle w:val="2019-20HeadingC"/>
      </w:pPr>
      <w:r>
        <w:t xml:space="preserve">Appendix D </w:t>
      </w:r>
    </w:p>
    <w:p w14:paraId="7E223DAA" w14:textId="0E7509A8" w:rsidR="00085391" w:rsidRDefault="00085391" w:rsidP="00085391">
      <w:pPr>
        <w:pStyle w:val="2019-20Bodycopy"/>
      </w:pPr>
      <w:r>
        <w:t>Reporting procedures under the Public Interest Disclosures Act 2012</w:t>
      </w:r>
    </w:p>
    <w:p w14:paraId="3B002C8D" w14:textId="77777777" w:rsidR="00085391" w:rsidRDefault="00085391" w:rsidP="00085391">
      <w:pPr>
        <w:pStyle w:val="2019-20Bodycopy"/>
      </w:pPr>
    </w:p>
    <w:p w14:paraId="5CF7F223" w14:textId="77777777" w:rsidR="00085391" w:rsidRDefault="00085391" w:rsidP="00085391">
      <w:pPr>
        <w:pStyle w:val="2019-20HeadingC"/>
      </w:pPr>
      <w:r>
        <w:t xml:space="preserve">Appendix E </w:t>
      </w:r>
    </w:p>
    <w:p w14:paraId="7F129FDF" w14:textId="487BDBAB" w:rsidR="00085391" w:rsidRDefault="00085391" w:rsidP="00085391">
      <w:pPr>
        <w:pStyle w:val="2019-20Bodycopy"/>
      </w:pPr>
      <w:r>
        <w:t>Making a request under the Freedom of Information Act 1982</w:t>
      </w:r>
    </w:p>
    <w:p w14:paraId="52A6FA33" w14:textId="77777777" w:rsidR="00085391" w:rsidRDefault="00085391" w:rsidP="00085391">
      <w:pPr>
        <w:pStyle w:val="2019-20Bodycopy"/>
      </w:pPr>
    </w:p>
    <w:p w14:paraId="2F112326" w14:textId="77777777" w:rsidR="00085391" w:rsidRDefault="00085391" w:rsidP="00085391">
      <w:pPr>
        <w:pStyle w:val="2019-20HeadingC"/>
      </w:pPr>
      <w:r>
        <w:t xml:space="preserve">Appendix F </w:t>
      </w:r>
    </w:p>
    <w:p w14:paraId="0545F7B1" w14:textId="6AD95084" w:rsidR="00085391" w:rsidRDefault="00085391" w:rsidP="00085391">
      <w:pPr>
        <w:pStyle w:val="2019-20Bodycopy"/>
      </w:pPr>
      <w:r>
        <w:t>Attestation for compliance</w:t>
      </w:r>
    </w:p>
    <w:p w14:paraId="2DF2B790" w14:textId="5081A7F6" w:rsidR="00085391" w:rsidRDefault="00085391">
      <w:pPr>
        <w:rPr>
          <w:rFonts w:ascii="Arial" w:eastAsia="Times" w:hAnsi="Arial"/>
          <w:sz w:val="20"/>
          <w:lang w:val="en-US"/>
        </w:rPr>
      </w:pPr>
    </w:p>
    <w:p w14:paraId="3F7E3B00" w14:textId="77777777" w:rsidR="00085391" w:rsidRDefault="00085391" w:rsidP="00085391">
      <w:pPr>
        <w:pStyle w:val="2019-20HeadingC"/>
      </w:pPr>
      <w:r>
        <w:t xml:space="preserve">Appendix G </w:t>
      </w:r>
    </w:p>
    <w:p w14:paraId="4B57C1BC" w14:textId="7FF04B01" w:rsidR="00085391" w:rsidRDefault="00085391" w:rsidP="00085391">
      <w:pPr>
        <w:pStyle w:val="2019-20Bodycopy"/>
      </w:pPr>
      <w:r>
        <w:t>Asset Management Accountability maturity assessment for year ended 30 June 2021</w:t>
      </w:r>
    </w:p>
    <w:p w14:paraId="407A656B" w14:textId="77777777" w:rsidR="00085391" w:rsidRDefault="00085391" w:rsidP="00085391">
      <w:pPr>
        <w:pStyle w:val="2019-20Bodycopy"/>
      </w:pPr>
    </w:p>
    <w:p w14:paraId="69378093" w14:textId="77777777" w:rsidR="00085391" w:rsidRDefault="00085391" w:rsidP="00085391">
      <w:pPr>
        <w:pStyle w:val="2019-20HeadingC"/>
      </w:pPr>
      <w:r>
        <w:t xml:space="preserve">Appendix H </w:t>
      </w:r>
    </w:p>
    <w:p w14:paraId="5DB1B8E8" w14:textId="32918939" w:rsidR="00085391" w:rsidRDefault="00085391" w:rsidP="00085391">
      <w:pPr>
        <w:pStyle w:val="2019-20Bodycopy"/>
      </w:pPr>
      <w:r>
        <w:t>Social procurement</w:t>
      </w:r>
    </w:p>
    <w:p w14:paraId="144A10E6" w14:textId="77777777" w:rsidR="00085391" w:rsidRDefault="00085391" w:rsidP="00085391">
      <w:pPr>
        <w:pStyle w:val="2019-20Bodycopy"/>
      </w:pPr>
    </w:p>
    <w:p w14:paraId="3E434AC5" w14:textId="77777777" w:rsidR="00085391" w:rsidRDefault="00085391" w:rsidP="00085391">
      <w:pPr>
        <w:pStyle w:val="2019-20HeadingC"/>
      </w:pPr>
      <w:r>
        <w:t xml:space="preserve">Appendix I </w:t>
      </w:r>
    </w:p>
    <w:p w14:paraId="0DE84FA1" w14:textId="14ACE1E2" w:rsidR="00085391" w:rsidRDefault="00085391" w:rsidP="00085391">
      <w:pPr>
        <w:pStyle w:val="2019-20Bodycopy"/>
      </w:pPr>
      <w:r>
        <w:t>Report of the Electoral Boundaries Commission 2020–21</w:t>
      </w:r>
    </w:p>
    <w:p w14:paraId="47625180" w14:textId="21DD7065" w:rsidR="009315C2" w:rsidRDefault="009315C2">
      <w:pPr>
        <w:rPr>
          <w:rFonts w:ascii="Arial" w:eastAsia="Times" w:hAnsi="Arial"/>
          <w:sz w:val="20"/>
          <w:lang w:val="en-US"/>
        </w:rPr>
      </w:pPr>
      <w:r>
        <w:br w:type="page"/>
      </w:r>
    </w:p>
    <w:p w14:paraId="07523ACD" w14:textId="77777777" w:rsidR="009315C2" w:rsidRDefault="009315C2" w:rsidP="009315C2">
      <w:pPr>
        <w:pStyle w:val="2019-20Figurecaption"/>
      </w:pPr>
      <w:r>
        <w:lastRenderedPageBreak/>
        <w:t xml:space="preserve">Appendix A: </w:t>
      </w:r>
    </w:p>
    <w:p w14:paraId="472DA4D0" w14:textId="270C7B83" w:rsidR="009315C2" w:rsidRDefault="009315C2" w:rsidP="009315C2">
      <w:pPr>
        <w:pStyle w:val="2019-20HeadingB"/>
      </w:pPr>
      <w:bookmarkStart w:id="57" w:name="_Toc87269534"/>
      <w:r>
        <w:t>Disclosure index</w:t>
      </w:r>
      <w:bookmarkEnd w:id="57"/>
    </w:p>
    <w:tbl>
      <w:tblPr>
        <w:tblStyle w:val="TableGrid"/>
        <w:tblW w:w="8789" w:type="dxa"/>
        <w:tblLook w:val="04A0" w:firstRow="1" w:lastRow="0" w:firstColumn="1" w:lastColumn="0" w:noHBand="0" w:noVBand="1"/>
      </w:tblPr>
      <w:tblGrid>
        <w:gridCol w:w="967"/>
        <w:gridCol w:w="7822"/>
      </w:tblGrid>
      <w:tr w:rsidR="00E16B94" w14:paraId="6411F47F" w14:textId="0869370F" w:rsidTr="00E16B94">
        <w:trPr>
          <w:cnfStyle w:val="100000000000" w:firstRow="1" w:lastRow="0" w:firstColumn="0" w:lastColumn="0" w:oddVBand="0" w:evenVBand="0" w:oddHBand="0" w:evenHBand="0" w:firstRowFirstColumn="0" w:firstRowLastColumn="0" w:lastRowFirstColumn="0" w:lastRowLastColumn="0"/>
          <w:trHeight w:val="255"/>
        </w:trPr>
        <w:tc>
          <w:tcPr>
            <w:tcW w:w="8789" w:type="dxa"/>
            <w:gridSpan w:val="2"/>
            <w:shd w:val="clear" w:color="auto" w:fill="D63A5A"/>
          </w:tcPr>
          <w:p w14:paraId="00B96986" w14:textId="77777777" w:rsidR="00E16B94" w:rsidRDefault="00E16B94" w:rsidP="009315C2">
            <w:pPr>
              <w:pStyle w:val="2019-20Tablecolheadleft"/>
            </w:pPr>
            <w:r>
              <w:t xml:space="preserve">Requirement </w:t>
            </w:r>
          </w:p>
        </w:tc>
      </w:tr>
      <w:tr w:rsidR="00E16B94" w14:paraId="13CADE08" w14:textId="765D2A50" w:rsidTr="00E16B94">
        <w:trPr>
          <w:trHeight w:val="279"/>
        </w:trPr>
        <w:tc>
          <w:tcPr>
            <w:tcW w:w="8789" w:type="dxa"/>
            <w:gridSpan w:val="2"/>
          </w:tcPr>
          <w:p w14:paraId="1FDD9C88" w14:textId="317F77D2" w:rsidR="00E16B94" w:rsidRPr="00AB4EE8" w:rsidRDefault="00E16B94" w:rsidP="009315C2">
            <w:pPr>
              <w:pStyle w:val="2019-20tabletextBoldleft"/>
            </w:pPr>
            <w:r>
              <w:t>Ministerial Directions</w:t>
            </w:r>
          </w:p>
        </w:tc>
      </w:tr>
      <w:tr w:rsidR="00E16B94" w14:paraId="7409BFC9" w14:textId="35204E0A" w:rsidTr="00E16B94">
        <w:trPr>
          <w:trHeight w:val="279"/>
        </w:trPr>
        <w:tc>
          <w:tcPr>
            <w:tcW w:w="8789" w:type="dxa"/>
            <w:gridSpan w:val="2"/>
          </w:tcPr>
          <w:p w14:paraId="68B49D77" w14:textId="4FCE1695" w:rsidR="00E16B94" w:rsidRPr="005703B0" w:rsidRDefault="00E16B94" w:rsidP="009315C2">
            <w:pPr>
              <w:pStyle w:val="2019-20tabletextBoldleft"/>
            </w:pPr>
            <w:r>
              <w:t>Report of operations—FRD guidance</w:t>
            </w:r>
          </w:p>
        </w:tc>
      </w:tr>
      <w:tr w:rsidR="00E16B94" w14:paraId="2C1DF7D2" w14:textId="53927A36" w:rsidTr="00E16B94">
        <w:trPr>
          <w:trHeight w:val="268"/>
        </w:trPr>
        <w:tc>
          <w:tcPr>
            <w:tcW w:w="8789" w:type="dxa"/>
            <w:gridSpan w:val="2"/>
          </w:tcPr>
          <w:p w14:paraId="350F6EE4" w14:textId="685B95C7" w:rsidR="00E16B94" w:rsidRPr="005703B0" w:rsidRDefault="00E16B94" w:rsidP="009315C2">
            <w:pPr>
              <w:pStyle w:val="2019-20tabletextBoldleft"/>
            </w:pPr>
            <w:r>
              <w:t>Charter and purpose</w:t>
            </w:r>
          </w:p>
        </w:tc>
      </w:tr>
      <w:tr w:rsidR="00E16B94" w14:paraId="4035D13C" w14:textId="5976446E" w:rsidTr="00E16B94">
        <w:trPr>
          <w:trHeight w:val="279"/>
        </w:trPr>
        <w:tc>
          <w:tcPr>
            <w:tcW w:w="967" w:type="dxa"/>
          </w:tcPr>
          <w:p w14:paraId="14B908B6" w14:textId="6A8C8789" w:rsidR="00E16B94" w:rsidRDefault="00E16B94" w:rsidP="009315C2">
            <w:pPr>
              <w:pStyle w:val="2019-20tabletextleft"/>
            </w:pPr>
            <w:r>
              <w:t>FRD 22H</w:t>
            </w:r>
          </w:p>
        </w:tc>
        <w:tc>
          <w:tcPr>
            <w:tcW w:w="7822" w:type="dxa"/>
          </w:tcPr>
          <w:p w14:paraId="198FE44B" w14:textId="10CFF31E" w:rsidR="00E16B94" w:rsidRDefault="00E16B94" w:rsidP="009315C2">
            <w:pPr>
              <w:pStyle w:val="2019-20tabletextleft"/>
            </w:pPr>
            <w:r>
              <w:t>Manner of establishment and the relevant Ministers</w:t>
            </w:r>
          </w:p>
        </w:tc>
      </w:tr>
      <w:tr w:rsidR="00E16B94" w14:paraId="102DED14" w14:textId="18785B0C" w:rsidTr="00E16B94">
        <w:trPr>
          <w:trHeight w:val="279"/>
        </w:trPr>
        <w:tc>
          <w:tcPr>
            <w:tcW w:w="967" w:type="dxa"/>
          </w:tcPr>
          <w:p w14:paraId="6BA8C947" w14:textId="4B590D0F" w:rsidR="00E16B94" w:rsidRDefault="00E16B94" w:rsidP="009315C2">
            <w:pPr>
              <w:pStyle w:val="2019-20tabletextleft"/>
            </w:pPr>
            <w:r>
              <w:t>FRD 22H</w:t>
            </w:r>
          </w:p>
        </w:tc>
        <w:tc>
          <w:tcPr>
            <w:tcW w:w="7822" w:type="dxa"/>
          </w:tcPr>
          <w:p w14:paraId="453EAADE" w14:textId="45C04139" w:rsidR="00E16B94" w:rsidRDefault="00E16B94" w:rsidP="009315C2">
            <w:pPr>
              <w:pStyle w:val="2019-20tabletextleft"/>
            </w:pPr>
            <w:r>
              <w:t>Purpose, functions, powers and duties</w:t>
            </w:r>
          </w:p>
        </w:tc>
      </w:tr>
      <w:tr w:rsidR="00E16B94" w14:paraId="0B8FE81C" w14:textId="0C3BC1F4" w:rsidTr="00E16B94">
        <w:trPr>
          <w:trHeight w:val="279"/>
        </w:trPr>
        <w:tc>
          <w:tcPr>
            <w:tcW w:w="967" w:type="dxa"/>
          </w:tcPr>
          <w:p w14:paraId="4CECD75B" w14:textId="3D9BFCD6" w:rsidR="00E16B94" w:rsidRDefault="00E16B94" w:rsidP="009315C2">
            <w:pPr>
              <w:pStyle w:val="2019-20tabletextleft"/>
            </w:pPr>
            <w:r>
              <w:t>FRD 22H</w:t>
            </w:r>
          </w:p>
        </w:tc>
        <w:tc>
          <w:tcPr>
            <w:tcW w:w="7822" w:type="dxa"/>
          </w:tcPr>
          <w:p w14:paraId="350E95A7" w14:textId="3068917C" w:rsidR="00E16B94" w:rsidRDefault="00E16B94" w:rsidP="009315C2">
            <w:pPr>
              <w:pStyle w:val="2019-20tabletextleft"/>
            </w:pPr>
            <w:r>
              <w:t>Nature and range of services provided</w:t>
            </w:r>
          </w:p>
        </w:tc>
      </w:tr>
      <w:tr w:rsidR="00E16B94" w14:paraId="5DC27D02" w14:textId="03E98867" w:rsidTr="00E16B94">
        <w:trPr>
          <w:trHeight w:val="268"/>
        </w:trPr>
        <w:tc>
          <w:tcPr>
            <w:tcW w:w="8789" w:type="dxa"/>
            <w:gridSpan w:val="2"/>
          </w:tcPr>
          <w:p w14:paraId="2AC835BE" w14:textId="77777777" w:rsidR="00E16B94" w:rsidRPr="00EB1778" w:rsidRDefault="00E16B94" w:rsidP="007C7ED3">
            <w:pPr>
              <w:pStyle w:val="2019-20tabletextBoldleft"/>
            </w:pPr>
            <w:r>
              <w:t>Management and structure</w:t>
            </w:r>
          </w:p>
        </w:tc>
      </w:tr>
      <w:tr w:rsidR="00E16B94" w14:paraId="7BBA3912" w14:textId="1376D90B" w:rsidTr="00E16B94">
        <w:trPr>
          <w:trHeight w:val="279"/>
        </w:trPr>
        <w:tc>
          <w:tcPr>
            <w:tcW w:w="967" w:type="dxa"/>
          </w:tcPr>
          <w:p w14:paraId="09429E68" w14:textId="3434DFBC" w:rsidR="00E16B94" w:rsidRDefault="00E16B94" w:rsidP="009315C2">
            <w:pPr>
              <w:pStyle w:val="2019-20tabletextleft"/>
            </w:pPr>
            <w:r>
              <w:t>FRD 22H</w:t>
            </w:r>
          </w:p>
        </w:tc>
        <w:tc>
          <w:tcPr>
            <w:tcW w:w="7822" w:type="dxa"/>
          </w:tcPr>
          <w:p w14:paraId="5BC3A5BD" w14:textId="72B946C9" w:rsidR="00E16B94" w:rsidRDefault="00E16B94" w:rsidP="009315C2">
            <w:pPr>
              <w:pStyle w:val="2019-20tabletextleft"/>
            </w:pPr>
            <w:r>
              <w:t>Organisational structure</w:t>
            </w:r>
          </w:p>
        </w:tc>
      </w:tr>
      <w:tr w:rsidR="00E16B94" w14:paraId="6A756E49" w14:textId="7C9AFA70" w:rsidTr="00E16B94">
        <w:trPr>
          <w:trHeight w:val="279"/>
        </w:trPr>
        <w:tc>
          <w:tcPr>
            <w:tcW w:w="8789" w:type="dxa"/>
            <w:gridSpan w:val="2"/>
          </w:tcPr>
          <w:p w14:paraId="322C5995" w14:textId="77777777" w:rsidR="00E16B94" w:rsidRPr="00EB1778" w:rsidRDefault="00E16B94" w:rsidP="007C7ED3">
            <w:pPr>
              <w:pStyle w:val="2019-20tabletextBoldleft"/>
            </w:pPr>
            <w:r>
              <w:t>Financial and other information</w:t>
            </w:r>
          </w:p>
        </w:tc>
      </w:tr>
      <w:tr w:rsidR="00E16B94" w14:paraId="3CEC127B" w14:textId="26ABF1AE" w:rsidTr="00E16B94">
        <w:trPr>
          <w:trHeight w:val="268"/>
        </w:trPr>
        <w:tc>
          <w:tcPr>
            <w:tcW w:w="967" w:type="dxa"/>
          </w:tcPr>
          <w:p w14:paraId="3614D976" w14:textId="53C12385" w:rsidR="00E16B94" w:rsidRDefault="00E16B94" w:rsidP="009315C2">
            <w:pPr>
              <w:pStyle w:val="2019-20tabletextleft"/>
            </w:pPr>
            <w:r>
              <w:t>FRD 8D</w:t>
            </w:r>
          </w:p>
        </w:tc>
        <w:tc>
          <w:tcPr>
            <w:tcW w:w="7822" w:type="dxa"/>
          </w:tcPr>
          <w:p w14:paraId="58E74FC5" w14:textId="4CCA74D0" w:rsidR="00E16B94" w:rsidRDefault="00E16B94" w:rsidP="009315C2">
            <w:pPr>
              <w:pStyle w:val="2019-20tabletextleft"/>
            </w:pPr>
            <w:r>
              <w:t>Budget portfolio outcomes</w:t>
            </w:r>
          </w:p>
        </w:tc>
      </w:tr>
      <w:tr w:rsidR="00E16B94" w14:paraId="042F27D7" w14:textId="5ADB4714" w:rsidTr="00E16B94">
        <w:trPr>
          <w:trHeight w:val="279"/>
        </w:trPr>
        <w:tc>
          <w:tcPr>
            <w:tcW w:w="967" w:type="dxa"/>
          </w:tcPr>
          <w:p w14:paraId="478DD153" w14:textId="0EC6EA12" w:rsidR="00E16B94" w:rsidRDefault="00E16B94" w:rsidP="009315C2">
            <w:pPr>
              <w:pStyle w:val="2019-20tabletextleft"/>
            </w:pPr>
            <w:r>
              <w:t>FRD 10A</w:t>
            </w:r>
          </w:p>
        </w:tc>
        <w:tc>
          <w:tcPr>
            <w:tcW w:w="7822" w:type="dxa"/>
          </w:tcPr>
          <w:p w14:paraId="26A4326C" w14:textId="46205773" w:rsidR="00E16B94" w:rsidRDefault="00E16B94" w:rsidP="009315C2">
            <w:pPr>
              <w:pStyle w:val="2019-20tabletextleft"/>
            </w:pPr>
            <w:r>
              <w:t>Disclosure index</w:t>
            </w:r>
          </w:p>
        </w:tc>
      </w:tr>
      <w:tr w:rsidR="00E16B94" w14:paraId="58F2148E" w14:textId="7BBB5BB2" w:rsidTr="00E16B94">
        <w:trPr>
          <w:trHeight w:val="279"/>
        </w:trPr>
        <w:tc>
          <w:tcPr>
            <w:tcW w:w="967" w:type="dxa"/>
          </w:tcPr>
          <w:p w14:paraId="201804FA" w14:textId="66F00764" w:rsidR="00E16B94" w:rsidRDefault="00E16B94" w:rsidP="009315C2">
            <w:pPr>
              <w:pStyle w:val="2019-20tabletextleft"/>
            </w:pPr>
            <w:r>
              <w:t>FRD 12B</w:t>
            </w:r>
          </w:p>
        </w:tc>
        <w:tc>
          <w:tcPr>
            <w:tcW w:w="7822" w:type="dxa"/>
          </w:tcPr>
          <w:p w14:paraId="5483A231" w14:textId="576C1698" w:rsidR="00E16B94" w:rsidRDefault="00E16B94" w:rsidP="009315C2">
            <w:pPr>
              <w:pStyle w:val="2019-20tabletextleft"/>
            </w:pPr>
            <w:r>
              <w:t>Disclosure of major contracts</w:t>
            </w:r>
          </w:p>
        </w:tc>
      </w:tr>
      <w:tr w:rsidR="00E16B94" w14:paraId="7CA4DDEE" w14:textId="3663C842" w:rsidTr="00E16B94">
        <w:trPr>
          <w:trHeight w:val="279"/>
        </w:trPr>
        <w:tc>
          <w:tcPr>
            <w:tcW w:w="967" w:type="dxa"/>
          </w:tcPr>
          <w:p w14:paraId="5A0B74DC" w14:textId="1C93087B" w:rsidR="00E16B94" w:rsidRDefault="00E16B94" w:rsidP="009315C2">
            <w:pPr>
              <w:pStyle w:val="2019-20tabletextleft"/>
            </w:pPr>
            <w:r>
              <w:t>FRD 15D</w:t>
            </w:r>
          </w:p>
        </w:tc>
        <w:tc>
          <w:tcPr>
            <w:tcW w:w="7822" w:type="dxa"/>
          </w:tcPr>
          <w:p w14:paraId="048EFDA2" w14:textId="0AD2C108" w:rsidR="00E16B94" w:rsidRDefault="00E16B94" w:rsidP="009315C2">
            <w:pPr>
              <w:pStyle w:val="2019-20tabletextleft"/>
            </w:pPr>
            <w:r>
              <w:t>Executive Officer disclosures</w:t>
            </w:r>
          </w:p>
        </w:tc>
      </w:tr>
      <w:tr w:rsidR="00E16B94" w14:paraId="77CA7D61" w14:textId="6AE9E42C" w:rsidTr="00E16B94">
        <w:trPr>
          <w:trHeight w:val="268"/>
        </w:trPr>
        <w:tc>
          <w:tcPr>
            <w:tcW w:w="967" w:type="dxa"/>
          </w:tcPr>
          <w:p w14:paraId="5BE2E87F" w14:textId="11753655" w:rsidR="00E16B94" w:rsidRDefault="00E16B94" w:rsidP="009315C2">
            <w:pPr>
              <w:pStyle w:val="2019-20tabletextleft"/>
            </w:pPr>
            <w:r>
              <w:t>FRD 22H</w:t>
            </w:r>
          </w:p>
        </w:tc>
        <w:tc>
          <w:tcPr>
            <w:tcW w:w="7822" w:type="dxa"/>
          </w:tcPr>
          <w:p w14:paraId="2AFE45DA" w14:textId="4133F25C" w:rsidR="00E16B94" w:rsidRDefault="00E16B94" w:rsidP="009315C2">
            <w:pPr>
              <w:pStyle w:val="2019-20tabletextleft"/>
            </w:pPr>
            <w:r>
              <w:t>Disclosure of government advertising expenditure</w:t>
            </w:r>
          </w:p>
        </w:tc>
      </w:tr>
      <w:tr w:rsidR="00E16B94" w14:paraId="4AB3FEF0" w14:textId="10F74A70" w:rsidTr="00E16B94">
        <w:trPr>
          <w:trHeight w:val="279"/>
        </w:trPr>
        <w:tc>
          <w:tcPr>
            <w:tcW w:w="967" w:type="dxa"/>
          </w:tcPr>
          <w:p w14:paraId="2E38F37E" w14:textId="27470139" w:rsidR="00E16B94" w:rsidRDefault="00E16B94" w:rsidP="009315C2">
            <w:pPr>
              <w:pStyle w:val="2019-20tabletextleft"/>
            </w:pPr>
            <w:r>
              <w:t>FRD 22H</w:t>
            </w:r>
          </w:p>
        </w:tc>
        <w:tc>
          <w:tcPr>
            <w:tcW w:w="7822" w:type="dxa"/>
          </w:tcPr>
          <w:p w14:paraId="59E1E8FC" w14:textId="1E183B2B" w:rsidR="00E16B94" w:rsidRDefault="00E16B94" w:rsidP="009315C2">
            <w:pPr>
              <w:pStyle w:val="2019-20tabletextleft"/>
            </w:pPr>
            <w:r>
              <w:t>Operational and budgetary objectives and performance against objectives</w:t>
            </w:r>
          </w:p>
        </w:tc>
      </w:tr>
      <w:tr w:rsidR="00E16B94" w14:paraId="7025E3D3" w14:textId="6ED6E49C" w:rsidTr="00E16B94">
        <w:trPr>
          <w:trHeight w:val="214"/>
        </w:trPr>
        <w:tc>
          <w:tcPr>
            <w:tcW w:w="967" w:type="dxa"/>
          </w:tcPr>
          <w:p w14:paraId="76480C89" w14:textId="532668E5" w:rsidR="00E16B94" w:rsidRDefault="00E16B94" w:rsidP="009315C2">
            <w:pPr>
              <w:pStyle w:val="2019-20tabletextleft"/>
            </w:pPr>
            <w:r>
              <w:t>FRD 22H</w:t>
            </w:r>
          </w:p>
        </w:tc>
        <w:tc>
          <w:tcPr>
            <w:tcW w:w="7822" w:type="dxa"/>
          </w:tcPr>
          <w:p w14:paraId="4515CB52" w14:textId="3B36E0E7" w:rsidR="00E16B94" w:rsidRDefault="00E16B94" w:rsidP="009315C2">
            <w:pPr>
              <w:pStyle w:val="2019-20tabletextleft"/>
            </w:pPr>
            <w:r>
              <w:t>Employment and conduct principles</w:t>
            </w:r>
          </w:p>
        </w:tc>
      </w:tr>
      <w:tr w:rsidR="00E16B94" w14:paraId="2B7633CF" w14:textId="232BAFBB" w:rsidTr="00E16B94">
        <w:trPr>
          <w:trHeight w:val="279"/>
        </w:trPr>
        <w:tc>
          <w:tcPr>
            <w:tcW w:w="967" w:type="dxa"/>
          </w:tcPr>
          <w:p w14:paraId="78A20A16" w14:textId="5B6A8FFF" w:rsidR="00E16B94" w:rsidRDefault="00E16B94" w:rsidP="009315C2">
            <w:pPr>
              <w:pStyle w:val="2019-20tabletextleft"/>
            </w:pPr>
            <w:r>
              <w:t>FRD 22H</w:t>
            </w:r>
          </w:p>
        </w:tc>
        <w:tc>
          <w:tcPr>
            <w:tcW w:w="7822" w:type="dxa"/>
          </w:tcPr>
          <w:p w14:paraId="7B69F8AE" w14:textId="368AF700" w:rsidR="00E16B94" w:rsidRDefault="00E16B94" w:rsidP="009315C2">
            <w:pPr>
              <w:pStyle w:val="2019-20tabletextleft"/>
            </w:pPr>
            <w:r>
              <w:t>Occupational health and safety policy</w:t>
            </w:r>
          </w:p>
        </w:tc>
      </w:tr>
      <w:tr w:rsidR="00E16B94" w14:paraId="216E656C" w14:textId="780A4E32" w:rsidTr="00E16B94">
        <w:trPr>
          <w:trHeight w:val="268"/>
        </w:trPr>
        <w:tc>
          <w:tcPr>
            <w:tcW w:w="967" w:type="dxa"/>
          </w:tcPr>
          <w:p w14:paraId="70AE44C4" w14:textId="65D95477" w:rsidR="00E16B94" w:rsidRDefault="00E16B94" w:rsidP="009315C2">
            <w:pPr>
              <w:pStyle w:val="2019-20tabletextleft"/>
            </w:pPr>
            <w:r>
              <w:t>FRD 22H</w:t>
            </w:r>
          </w:p>
        </w:tc>
        <w:tc>
          <w:tcPr>
            <w:tcW w:w="7822" w:type="dxa"/>
          </w:tcPr>
          <w:p w14:paraId="689118B9" w14:textId="1DBE5E35" w:rsidR="00E16B94" w:rsidRDefault="00E16B94" w:rsidP="009315C2">
            <w:pPr>
              <w:pStyle w:val="2019-20tabletextleft"/>
            </w:pPr>
            <w:r>
              <w:t>Summary of the financial results for the year</w:t>
            </w:r>
          </w:p>
        </w:tc>
      </w:tr>
      <w:tr w:rsidR="00E16B94" w14:paraId="1BC85A36" w14:textId="06DD2F48" w:rsidTr="00E16B94">
        <w:trPr>
          <w:trHeight w:val="279"/>
        </w:trPr>
        <w:tc>
          <w:tcPr>
            <w:tcW w:w="967" w:type="dxa"/>
          </w:tcPr>
          <w:p w14:paraId="2335AF83" w14:textId="369902CE" w:rsidR="00E16B94" w:rsidRDefault="00E16B94" w:rsidP="009315C2">
            <w:pPr>
              <w:pStyle w:val="2019-20tabletextleft"/>
            </w:pPr>
            <w:r>
              <w:t>FRD 22H</w:t>
            </w:r>
          </w:p>
        </w:tc>
        <w:tc>
          <w:tcPr>
            <w:tcW w:w="7822" w:type="dxa"/>
          </w:tcPr>
          <w:p w14:paraId="5D9AEECF" w14:textId="485FDAC1" w:rsidR="00E16B94" w:rsidRDefault="00E16B94" w:rsidP="009315C2">
            <w:pPr>
              <w:pStyle w:val="2019-20tabletextleft"/>
            </w:pPr>
            <w:r>
              <w:t>Significant changes in financial position during the year</w:t>
            </w:r>
          </w:p>
        </w:tc>
      </w:tr>
      <w:tr w:rsidR="00E16B94" w14:paraId="565652EF" w14:textId="2DBE1DDD" w:rsidTr="00E16B94">
        <w:trPr>
          <w:trHeight w:val="279"/>
        </w:trPr>
        <w:tc>
          <w:tcPr>
            <w:tcW w:w="967" w:type="dxa"/>
          </w:tcPr>
          <w:p w14:paraId="70398961" w14:textId="28FBE9E9" w:rsidR="00E16B94" w:rsidRDefault="00E16B94" w:rsidP="009315C2">
            <w:pPr>
              <w:pStyle w:val="2019-20tabletextleft"/>
            </w:pPr>
            <w:r>
              <w:t>FRD 22H</w:t>
            </w:r>
          </w:p>
        </w:tc>
        <w:tc>
          <w:tcPr>
            <w:tcW w:w="7822" w:type="dxa"/>
          </w:tcPr>
          <w:p w14:paraId="6A583E2E" w14:textId="0EC2F55D" w:rsidR="00E16B94" w:rsidRDefault="00E16B94" w:rsidP="009315C2">
            <w:pPr>
              <w:pStyle w:val="2019-20tabletextleft"/>
            </w:pPr>
            <w:r>
              <w:t>Major changes or factors affecting performance</w:t>
            </w:r>
          </w:p>
        </w:tc>
      </w:tr>
      <w:tr w:rsidR="00E16B94" w14:paraId="00DDE14A" w14:textId="349ECD2E" w:rsidTr="00E16B94">
        <w:trPr>
          <w:trHeight w:val="268"/>
        </w:trPr>
        <w:tc>
          <w:tcPr>
            <w:tcW w:w="967" w:type="dxa"/>
          </w:tcPr>
          <w:p w14:paraId="48B88E10" w14:textId="6FE56C1D" w:rsidR="00E16B94" w:rsidRDefault="00E16B94" w:rsidP="009315C2">
            <w:pPr>
              <w:pStyle w:val="2019-20tabletextleft"/>
            </w:pPr>
            <w:r>
              <w:t>FRD 22H</w:t>
            </w:r>
          </w:p>
        </w:tc>
        <w:tc>
          <w:tcPr>
            <w:tcW w:w="7822" w:type="dxa"/>
          </w:tcPr>
          <w:p w14:paraId="6B2EE396" w14:textId="5105639E" w:rsidR="00E16B94" w:rsidRDefault="00E16B94" w:rsidP="009315C2">
            <w:pPr>
              <w:pStyle w:val="2019-20tabletextleft"/>
            </w:pPr>
            <w:r>
              <w:t>Subsequent events</w:t>
            </w:r>
          </w:p>
        </w:tc>
      </w:tr>
      <w:tr w:rsidR="00E16B94" w14:paraId="7AC37322" w14:textId="5EA7039F" w:rsidTr="00E16B94">
        <w:trPr>
          <w:trHeight w:val="279"/>
        </w:trPr>
        <w:tc>
          <w:tcPr>
            <w:tcW w:w="967" w:type="dxa"/>
          </w:tcPr>
          <w:p w14:paraId="5B1887A8" w14:textId="66754523" w:rsidR="00E16B94" w:rsidRDefault="00E16B94" w:rsidP="009315C2">
            <w:pPr>
              <w:pStyle w:val="2019-20tabletextleft"/>
            </w:pPr>
            <w:r>
              <w:t>FRD 22H</w:t>
            </w:r>
          </w:p>
        </w:tc>
        <w:tc>
          <w:tcPr>
            <w:tcW w:w="7822" w:type="dxa"/>
          </w:tcPr>
          <w:p w14:paraId="57192594" w14:textId="26DABE1D" w:rsidR="00E16B94" w:rsidRDefault="00E16B94" w:rsidP="009315C2">
            <w:pPr>
              <w:pStyle w:val="2019-20tabletextleft"/>
            </w:pPr>
            <w:r>
              <w:t xml:space="preserve">Application and operation of </w:t>
            </w:r>
            <w:r>
              <w:rPr>
                <w:rStyle w:val="BodyCopyItalic"/>
                <w:rFonts w:eastAsia="MS Mincho"/>
              </w:rPr>
              <w:t>Freedom of Information Act 1982</w:t>
            </w:r>
          </w:p>
        </w:tc>
      </w:tr>
      <w:tr w:rsidR="00E16B94" w14:paraId="2D38AFB3" w14:textId="44B0D74A" w:rsidTr="00E16B94">
        <w:trPr>
          <w:trHeight w:val="279"/>
        </w:trPr>
        <w:tc>
          <w:tcPr>
            <w:tcW w:w="967" w:type="dxa"/>
          </w:tcPr>
          <w:p w14:paraId="3724CD6C" w14:textId="6199A4A6" w:rsidR="00E16B94" w:rsidRDefault="00E16B94" w:rsidP="009315C2">
            <w:pPr>
              <w:pStyle w:val="2019-20tabletextleft"/>
            </w:pPr>
            <w:r>
              <w:t>FRD 22H</w:t>
            </w:r>
          </w:p>
        </w:tc>
        <w:tc>
          <w:tcPr>
            <w:tcW w:w="7822" w:type="dxa"/>
          </w:tcPr>
          <w:p w14:paraId="19E97BA2" w14:textId="7E6EC3B8" w:rsidR="00E16B94" w:rsidRDefault="00E16B94" w:rsidP="009315C2">
            <w:pPr>
              <w:pStyle w:val="2019-20tabletextleft"/>
            </w:pPr>
            <w:r>
              <w:t xml:space="preserve">Compliance with building and maintenance provisions of </w:t>
            </w:r>
            <w:r>
              <w:rPr>
                <w:rStyle w:val="BodyCopyItalic"/>
                <w:rFonts w:eastAsia="MS Mincho"/>
              </w:rPr>
              <w:t>Building Act 1993</w:t>
            </w:r>
          </w:p>
        </w:tc>
      </w:tr>
      <w:tr w:rsidR="00E16B94" w14:paraId="1524CBA1" w14:textId="675F0641" w:rsidTr="00E16B94">
        <w:trPr>
          <w:trHeight w:val="279"/>
        </w:trPr>
        <w:tc>
          <w:tcPr>
            <w:tcW w:w="967" w:type="dxa"/>
          </w:tcPr>
          <w:p w14:paraId="72B92231" w14:textId="03971AE5" w:rsidR="00E16B94" w:rsidRDefault="00E16B94" w:rsidP="009315C2">
            <w:pPr>
              <w:pStyle w:val="2019-20tabletextleft"/>
            </w:pPr>
            <w:r>
              <w:t>FRD 22H</w:t>
            </w:r>
          </w:p>
        </w:tc>
        <w:tc>
          <w:tcPr>
            <w:tcW w:w="7822" w:type="dxa"/>
          </w:tcPr>
          <w:p w14:paraId="4361AC89" w14:textId="3B1B7621" w:rsidR="00E16B94" w:rsidRDefault="00E16B94" w:rsidP="009315C2">
            <w:pPr>
              <w:pStyle w:val="2019-20tabletextleft"/>
            </w:pPr>
            <w:r>
              <w:t>Statement on National Competition Policy</w:t>
            </w:r>
          </w:p>
        </w:tc>
      </w:tr>
      <w:tr w:rsidR="00E16B94" w14:paraId="6D103EFB" w14:textId="1D69C3E5" w:rsidTr="00E16B94">
        <w:trPr>
          <w:trHeight w:val="268"/>
        </w:trPr>
        <w:tc>
          <w:tcPr>
            <w:tcW w:w="967" w:type="dxa"/>
          </w:tcPr>
          <w:p w14:paraId="3FA49A62" w14:textId="60A9C439" w:rsidR="00E16B94" w:rsidRDefault="00E16B94" w:rsidP="009315C2">
            <w:pPr>
              <w:pStyle w:val="2019-20tabletextleft"/>
            </w:pPr>
            <w:r>
              <w:t>FRD 22H</w:t>
            </w:r>
          </w:p>
        </w:tc>
        <w:tc>
          <w:tcPr>
            <w:tcW w:w="7822" w:type="dxa"/>
          </w:tcPr>
          <w:p w14:paraId="28C3729A" w14:textId="157EC761" w:rsidR="00E16B94" w:rsidRDefault="00E16B94" w:rsidP="009315C2">
            <w:pPr>
              <w:pStyle w:val="2019-20tabletextleft"/>
            </w:pPr>
            <w:r>
              <w:t xml:space="preserve">Application and operation of the </w:t>
            </w:r>
            <w:r>
              <w:rPr>
                <w:rStyle w:val="BodyCopyItalic"/>
                <w:rFonts w:eastAsia="MS Mincho"/>
              </w:rPr>
              <w:t>Protected Disclosures Act 2012</w:t>
            </w:r>
          </w:p>
        </w:tc>
      </w:tr>
      <w:tr w:rsidR="00E16B94" w14:paraId="3F162748" w14:textId="202FFCA8" w:rsidTr="00E16B94">
        <w:trPr>
          <w:trHeight w:val="279"/>
        </w:trPr>
        <w:tc>
          <w:tcPr>
            <w:tcW w:w="967" w:type="dxa"/>
          </w:tcPr>
          <w:p w14:paraId="234D1680" w14:textId="1F07AAE1" w:rsidR="00E16B94" w:rsidRDefault="00E16B94" w:rsidP="009315C2">
            <w:pPr>
              <w:pStyle w:val="2019-20tabletextleft"/>
            </w:pPr>
            <w:r>
              <w:lastRenderedPageBreak/>
              <w:t>FRD 22H</w:t>
            </w:r>
          </w:p>
        </w:tc>
        <w:tc>
          <w:tcPr>
            <w:tcW w:w="7822" w:type="dxa"/>
          </w:tcPr>
          <w:p w14:paraId="5F64F4F4" w14:textId="3CFB0A64" w:rsidR="00E16B94" w:rsidRDefault="00E16B94" w:rsidP="009315C2">
            <w:pPr>
              <w:pStyle w:val="2019-20tabletextleft"/>
            </w:pPr>
            <w:r>
              <w:t xml:space="preserve">Application and operation of the </w:t>
            </w:r>
            <w:r>
              <w:rPr>
                <w:rStyle w:val="BodyCopyItalic"/>
                <w:rFonts w:eastAsia="MS Mincho"/>
              </w:rPr>
              <w:t>Carers Recognition Act 2012</w:t>
            </w:r>
          </w:p>
        </w:tc>
      </w:tr>
      <w:tr w:rsidR="00E16B94" w14:paraId="43F84F1E" w14:textId="510BE42B" w:rsidTr="00E16B94">
        <w:trPr>
          <w:trHeight w:val="279"/>
        </w:trPr>
        <w:tc>
          <w:tcPr>
            <w:tcW w:w="967" w:type="dxa"/>
          </w:tcPr>
          <w:p w14:paraId="4FEDCB8C" w14:textId="1EB235F3" w:rsidR="00E16B94" w:rsidRDefault="00E16B94" w:rsidP="009315C2">
            <w:pPr>
              <w:pStyle w:val="2019-20tabletextleft"/>
            </w:pPr>
            <w:r>
              <w:t>FRD 22H</w:t>
            </w:r>
          </w:p>
        </w:tc>
        <w:tc>
          <w:tcPr>
            <w:tcW w:w="7822" w:type="dxa"/>
          </w:tcPr>
          <w:p w14:paraId="70A6A441" w14:textId="7C19C6C2" w:rsidR="00E16B94" w:rsidRDefault="00E16B94" w:rsidP="009315C2">
            <w:pPr>
              <w:pStyle w:val="2019-20tabletextleft"/>
            </w:pPr>
            <w:r>
              <w:t>Details of consultancies over $10,000</w:t>
            </w:r>
          </w:p>
        </w:tc>
      </w:tr>
      <w:tr w:rsidR="00E16B94" w14:paraId="5CC03F46" w14:textId="56B5A377" w:rsidTr="00E16B94">
        <w:trPr>
          <w:trHeight w:val="268"/>
        </w:trPr>
        <w:tc>
          <w:tcPr>
            <w:tcW w:w="967" w:type="dxa"/>
          </w:tcPr>
          <w:p w14:paraId="28001554" w14:textId="7E7FB784" w:rsidR="00E16B94" w:rsidRDefault="00E16B94" w:rsidP="009315C2">
            <w:pPr>
              <w:pStyle w:val="2019-20tabletextleft"/>
            </w:pPr>
            <w:r>
              <w:t>FRD 22H</w:t>
            </w:r>
          </w:p>
        </w:tc>
        <w:tc>
          <w:tcPr>
            <w:tcW w:w="7822" w:type="dxa"/>
          </w:tcPr>
          <w:p w14:paraId="263F12C8" w14:textId="77C57605" w:rsidR="00E16B94" w:rsidRDefault="00E16B94" w:rsidP="009315C2">
            <w:pPr>
              <w:pStyle w:val="2019-20tabletextleft"/>
            </w:pPr>
            <w:r>
              <w:t>Details of consultancies under $10,000</w:t>
            </w:r>
          </w:p>
        </w:tc>
      </w:tr>
      <w:tr w:rsidR="00E16B94" w14:paraId="189D1301" w14:textId="5022BB31" w:rsidTr="00E16B94">
        <w:trPr>
          <w:trHeight w:val="279"/>
        </w:trPr>
        <w:tc>
          <w:tcPr>
            <w:tcW w:w="967" w:type="dxa"/>
          </w:tcPr>
          <w:p w14:paraId="5648383F" w14:textId="27ECA291" w:rsidR="00E16B94" w:rsidRDefault="00E16B94" w:rsidP="009315C2">
            <w:pPr>
              <w:pStyle w:val="2019-20tabletextleft"/>
            </w:pPr>
            <w:r>
              <w:t>FRD 22H</w:t>
            </w:r>
          </w:p>
        </w:tc>
        <w:tc>
          <w:tcPr>
            <w:tcW w:w="7822" w:type="dxa"/>
          </w:tcPr>
          <w:p w14:paraId="2BA29E3B" w14:textId="02D13258" w:rsidR="00E16B94" w:rsidRDefault="00E16B94" w:rsidP="009315C2">
            <w:pPr>
              <w:pStyle w:val="2019-20tabletextleft"/>
            </w:pPr>
            <w:r>
              <w:t>Statement of availability of other information</w:t>
            </w:r>
          </w:p>
        </w:tc>
      </w:tr>
      <w:tr w:rsidR="00E16B94" w14:paraId="46218469" w14:textId="04518E0C" w:rsidTr="00E16B94">
        <w:trPr>
          <w:trHeight w:val="279"/>
        </w:trPr>
        <w:tc>
          <w:tcPr>
            <w:tcW w:w="967" w:type="dxa"/>
          </w:tcPr>
          <w:p w14:paraId="5CEED179" w14:textId="31A910B8" w:rsidR="00E16B94" w:rsidRDefault="00E16B94" w:rsidP="009315C2">
            <w:pPr>
              <w:pStyle w:val="2019-20tabletextleft"/>
            </w:pPr>
            <w:r>
              <w:t>FRD 24C</w:t>
            </w:r>
          </w:p>
        </w:tc>
        <w:tc>
          <w:tcPr>
            <w:tcW w:w="7822" w:type="dxa"/>
          </w:tcPr>
          <w:p w14:paraId="50E6ED11" w14:textId="35974C54" w:rsidR="00E16B94" w:rsidRDefault="00E16B94" w:rsidP="009315C2">
            <w:pPr>
              <w:pStyle w:val="2019-20tabletextleft"/>
            </w:pPr>
            <w:r>
              <w:t>Reporting of office-based environmental impacts</w:t>
            </w:r>
          </w:p>
        </w:tc>
      </w:tr>
      <w:tr w:rsidR="00E16B94" w14:paraId="2DD26547" w14:textId="23D8B104" w:rsidTr="00E16B94">
        <w:trPr>
          <w:trHeight w:val="279"/>
        </w:trPr>
        <w:tc>
          <w:tcPr>
            <w:tcW w:w="967" w:type="dxa"/>
          </w:tcPr>
          <w:p w14:paraId="0EE184D1" w14:textId="2E4A216D" w:rsidR="00E16B94" w:rsidRDefault="00E16B94" w:rsidP="009315C2">
            <w:pPr>
              <w:pStyle w:val="2019-20tabletextleft"/>
            </w:pPr>
            <w:r>
              <w:t>FRD 25D</w:t>
            </w:r>
          </w:p>
        </w:tc>
        <w:tc>
          <w:tcPr>
            <w:tcW w:w="7822" w:type="dxa"/>
          </w:tcPr>
          <w:p w14:paraId="7CB10324" w14:textId="7696CC28" w:rsidR="00E16B94" w:rsidRDefault="00E16B94" w:rsidP="009315C2">
            <w:pPr>
              <w:pStyle w:val="2019-20tabletextleft"/>
            </w:pPr>
            <w:r>
              <w:t>Local jobs first</w:t>
            </w:r>
          </w:p>
        </w:tc>
      </w:tr>
      <w:tr w:rsidR="00E16B94" w14:paraId="0735BAE9" w14:textId="1C24D733" w:rsidTr="00E16B94">
        <w:trPr>
          <w:trHeight w:val="268"/>
        </w:trPr>
        <w:tc>
          <w:tcPr>
            <w:tcW w:w="967" w:type="dxa"/>
          </w:tcPr>
          <w:p w14:paraId="7B842F87" w14:textId="774C6048" w:rsidR="00E16B94" w:rsidRDefault="00E16B94" w:rsidP="009315C2">
            <w:pPr>
              <w:pStyle w:val="2019-20tabletextleft"/>
            </w:pPr>
            <w:r>
              <w:t>FRD 29C</w:t>
            </w:r>
          </w:p>
        </w:tc>
        <w:tc>
          <w:tcPr>
            <w:tcW w:w="7822" w:type="dxa"/>
          </w:tcPr>
          <w:p w14:paraId="19204CF9" w14:textId="28811DF2" w:rsidR="00E16B94" w:rsidRDefault="00E16B94" w:rsidP="009315C2">
            <w:pPr>
              <w:pStyle w:val="2019-20tabletextleft"/>
            </w:pPr>
            <w:r>
              <w:t>Workforce data disclosures</w:t>
            </w:r>
          </w:p>
        </w:tc>
      </w:tr>
      <w:tr w:rsidR="00E16B94" w14:paraId="27587B2B" w14:textId="2A5F8817" w:rsidTr="00E16B94">
        <w:trPr>
          <w:trHeight w:val="279"/>
        </w:trPr>
        <w:tc>
          <w:tcPr>
            <w:tcW w:w="8789" w:type="dxa"/>
            <w:gridSpan w:val="2"/>
          </w:tcPr>
          <w:p w14:paraId="335036F1" w14:textId="77777777" w:rsidR="00E16B94" w:rsidRPr="00EB1778" w:rsidRDefault="00E16B94" w:rsidP="007C7ED3">
            <w:pPr>
              <w:pStyle w:val="2019-20tabletextBoldleft"/>
            </w:pPr>
            <w:r>
              <w:t>Compliance attestation and declaration</w:t>
            </w:r>
          </w:p>
        </w:tc>
      </w:tr>
      <w:tr w:rsidR="00E16B94" w14:paraId="1EB49F96" w14:textId="1CDD546E" w:rsidTr="00E16B94">
        <w:trPr>
          <w:trHeight w:val="279"/>
        </w:trPr>
        <w:tc>
          <w:tcPr>
            <w:tcW w:w="967" w:type="dxa"/>
          </w:tcPr>
          <w:p w14:paraId="0879DC45" w14:textId="751AE1FF" w:rsidR="00E16B94" w:rsidRDefault="00E16B94" w:rsidP="009315C2">
            <w:pPr>
              <w:pStyle w:val="2019-20tabletextleft"/>
            </w:pPr>
            <w:r>
              <w:t>SD 3.7.1</w:t>
            </w:r>
          </w:p>
        </w:tc>
        <w:tc>
          <w:tcPr>
            <w:tcW w:w="7822" w:type="dxa"/>
          </w:tcPr>
          <w:p w14:paraId="4603E6A8" w14:textId="3E09679D" w:rsidR="00E16B94" w:rsidRDefault="00E16B94" w:rsidP="009315C2">
            <w:pPr>
              <w:pStyle w:val="2019-20tabletextleft"/>
            </w:pPr>
            <w:r>
              <w:t>Attestation for compliance with Ministerial Standing Direction</w:t>
            </w:r>
          </w:p>
        </w:tc>
      </w:tr>
      <w:tr w:rsidR="00E16B94" w14:paraId="037028F5" w14:textId="06D2DD7C" w:rsidTr="00E16B94">
        <w:trPr>
          <w:trHeight w:val="279"/>
        </w:trPr>
        <w:tc>
          <w:tcPr>
            <w:tcW w:w="967" w:type="dxa"/>
          </w:tcPr>
          <w:p w14:paraId="125B0E31" w14:textId="686B217C" w:rsidR="00E16B94" w:rsidRDefault="00E16B94" w:rsidP="009315C2">
            <w:pPr>
              <w:pStyle w:val="2019-20tabletextleft"/>
            </w:pPr>
            <w:r>
              <w:t>SD 5.2.3</w:t>
            </w:r>
          </w:p>
        </w:tc>
        <w:tc>
          <w:tcPr>
            <w:tcW w:w="7822" w:type="dxa"/>
          </w:tcPr>
          <w:p w14:paraId="4A3C3954" w14:textId="52DAAFF6" w:rsidR="00E16B94" w:rsidRDefault="00E16B94" w:rsidP="009315C2">
            <w:pPr>
              <w:pStyle w:val="2019-20tabletextleft"/>
            </w:pPr>
            <w:r>
              <w:t>Declaration in report of operations</w:t>
            </w:r>
          </w:p>
        </w:tc>
      </w:tr>
      <w:tr w:rsidR="00E16B94" w14:paraId="278EEB14" w14:textId="048DA2E0" w:rsidTr="00E16B94">
        <w:trPr>
          <w:trHeight w:val="268"/>
        </w:trPr>
        <w:tc>
          <w:tcPr>
            <w:tcW w:w="8789" w:type="dxa"/>
            <w:gridSpan w:val="2"/>
          </w:tcPr>
          <w:p w14:paraId="00DFDF87" w14:textId="77777777" w:rsidR="00E16B94" w:rsidRPr="00435232" w:rsidRDefault="00E16B94" w:rsidP="007C7ED3">
            <w:pPr>
              <w:pStyle w:val="2019-20tabletextBoldleft"/>
              <w:rPr>
                <w:rFonts w:cs="Arial"/>
              </w:rPr>
            </w:pPr>
            <w:r>
              <w:t>Financial Report</w:t>
            </w:r>
          </w:p>
        </w:tc>
      </w:tr>
      <w:tr w:rsidR="00E16B94" w14:paraId="2CF2D835" w14:textId="5A302AE2" w:rsidTr="00E16B94">
        <w:trPr>
          <w:trHeight w:val="279"/>
        </w:trPr>
        <w:tc>
          <w:tcPr>
            <w:tcW w:w="8789" w:type="dxa"/>
            <w:gridSpan w:val="2"/>
          </w:tcPr>
          <w:p w14:paraId="30DD181D" w14:textId="77777777" w:rsidR="00E16B94" w:rsidRPr="00A86FF3" w:rsidRDefault="00E16B94" w:rsidP="007C7ED3">
            <w:pPr>
              <w:pStyle w:val="2019-20tabletextBoldleft"/>
              <w:rPr>
                <w:rFonts w:cs="Arial"/>
              </w:rPr>
            </w:pPr>
            <w:r>
              <w:t>Financial statements</w:t>
            </w:r>
          </w:p>
        </w:tc>
      </w:tr>
      <w:tr w:rsidR="00E16B94" w14:paraId="3F8423C3" w14:textId="22E0B94A" w:rsidTr="00E16B94">
        <w:trPr>
          <w:trHeight w:val="279"/>
        </w:trPr>
        <w:tc>
          <w:tcPr>
            <w:tcW w:w="8789" w:type="dxa"/>
            <w:gridSpan w:val="2"/>
          </w:tcPr>
          <w:p w14:paraId="7B5D25E8" w14:textId="77777777" w:rsidR="00E16B94" w:rsidRPr="00A86FF3" w:rsidRDefault="00E16B94" w:rsidP="007C7ED3">
            <w:pPr>
              <w:pStyle w:val="2019-20tabletextBoldleft"/>
              <w:rPr>
                <w:rStyle w:val="BodyCopySemibold"/>
                <w:rFonts w:eastAsia="MS Gothic" w:cs="Arial"/>
                <w:bCs/>
              </w:rPr>
            </w:pPr>
            <w:r>
              <w:t>Declaration</w:t>
            </w:r>
          </w:p>
        </w:tc>
      </w:tr>
      <w:tr w:rsidR="00E16B94" w14:paraId="1C28ADE8" w14:textId="4E9E68A0" w:rsidTr="00E16B94">
        <w:trPr>
          <w:trHeight w:val="268"/>
        </w:trPr>
        <w:tc>
          <w:tcPr>
            <w:tcW w:w="967" w:type="dxa"/>
          </w:tcPr>
          <w:p w14:paraId="4B5CD66B" w14:textId="4A5DAA81" w:rsidR="00E16B94" w:rsidRPr="00BB50B3" w:rsidRDefault="00E16B94" w:rsidP="009315C2">
            <w:pPr>
              <w:pStyle w:val="2019-20tabletextleft"/>
            </w:pPr>
            <w:r>
              <w:t>SD 5.2.2</w:t>
            </w:r>
          </w:p>
        </w:tc>
        <w:tc>
          <w:tcPr>
            <w:tcW w:w="7822" w:type="dxa"/>
          </w:tcPr>
          <w:p w14:paraId="439A93E6" w14:textId="1F5F5C8B" w:rsidR="00E16B94" w:rsidRPr="00BB50B3" w:rsidRDefault="00E16B94" w:rsidP="009315C2">
            <w:pPr>
              <w:pStyle w:val="2019-20tabletextleft"/>
            </w:pPr>
            <w:r>
              <w:t>Declaration in the financial statements</w:t>
            </w:r>
          </w:p>
        </w:tc>
      </w:tr>
      <w:tr w:rsidR="00E16B94" w14:paraId="3FC8FC7B" w14:textId="34F21A0F" w:rsidTr="00E16B94">
        <w:trPr>
          <w:trHeight w:val="279"/>
        </w:trPr>
        <w:tc>
          <w:tcPr>
            <w:tcW w:w="8789" w:type="dxa"/>
            <w:gridSpan w:val="2"/>
          </w:tcPr>
          <w:p w14:paraId="5FA45E78" w14:textId="77777777" w:rsidR="00E16B94" w:rsidRPr="00BB50B3" w:rsidRDefault="00E16B94" w:rsidP="007C7ED3">
            <w:pPr>
              <w:pStyle w:val="2019-20tabletextBoldleft"/>
            </w:pPr>
            <w:r>
              <w:t>Other requirements under Standing Directions 5.2</w:t>
            </w:r>
          </w:p>
        </w:tc>
      </w:tr>
      <w:tr w:rsidR="00E16B94" w14:paraId="38323F9C" w14:textId="5F174FA5" w:rsidTr="00E16B94">
        <w:trPr>
          <w:trHeight w:val="278"/>
        </w:trPr>
        <w:tc>
          <w:tcPr>
            <w:tcW w:w="967" w:type="dxa"/>
          </w:tcPr>
          <w:p w14:paraId="1C8AE130" w14:textId="1758A50F" w:rsidR="00E16B94" w:rsidRDefault="00E16B94" w:rsidP="009315C2">
            <w:pPr>
              <w:pStyle w:val="2019-20tabletextleft"/>
            </w:pPr>
            <w:r>
              <w:t>SD 5.2.1(a)</w:t>
            </w:r>
          </w:p>
        </w:tc>
        <w:tc>
          <w:tcPr>
            <w:tcW w:w="7822" w:type="dxa"/>
          </w:tcPr>
          <w:p w14:paraId="16EDB480" w14:textId="0B1F93D0" w:rsidR="00E16B94" w:rsidRDefault="00E16B94" w:rsidP="009315C2">
            <w:pPr>
              <w:pStyle w:val="2019-20tabletextleft"/>
            </w:pPr>
            <w:r>
              <w:t>Compliance with Australian Accounting Standards and other authoritative pronouncements</w:t>
            </w:r>
          </w:p>
        </w:tc>
      </w:tr>
      <w:tr w:rsidR="00E16B94" w14:paraId="028B4840" w14:textId="5CECA530" w:rsidTr="00E16B94">
        <w:trPr>
          <w:trHeight w:val="279"/>
        </w:trPr>
        <w:tc>
          <w:tcPr>
            <w:tcW w:w="967" w:type="dxa"/>
          </w:tcPr>
          <w:p w14:paraId="7ABF047B" w14:textId="22E51C68" w:rsidR="00E16B94" w:rsidRDefault="00E16B94" w:rsidP="009315C2">
            <w:pPr>
              <w:pStyle w:val="2019-20tabletextleft"/>
            </w:pPr>
            <w:r>
              <w:t>SD 5.2.1(b)</w:t>
            </w:r>
          </w:p>
        </w:tc>
        <w:tc>
          <w:tcPr>
            <w:tcW w:w="7822" w:type="dxa"/>
          </w:tcPr>
          <w:p w14:paraId="0D1BE776" w14:textId="169FB834" w:rsidR="00E16B94" w:rsidRDefault="00E16B94" w:rsidP="009315C2">
            <w:pPr>
              <w:pStyle w:val="2019-20tabletextleft"/>
            </w:pPr>
            <w:r>
              <w:t>Compliance with Standing Directions</w:t>
            </w:r>
          </w:p>
        </w:tc>
      </w:tr>
      <w:tr w:rsidR="00E16B94" w14:paraId="36954789" w14:textId="32243B84" w:rsidTr="00E16B94">
        <w:trPr>
          <w:trHeight w:val="268"/>
        </w:trPr>
        <w:tc>
          <w:tcPr>
            <w:tcW w:w="967" w:type="dxa"/>
          </w:tcPr>
          <w:p w14:paraId="345F8370" w14:textId="64467F27" w:rsidR="00E16B94" w:rsidRDefault="00E16B94" w:rsidP="009315C2">
            <w:pPr>
              <w:pStyle w:val="2019-20tabletextleft"/>
            </w:pPr>
            <w:r>
              <w:t>SD 5.2.2(a)</w:t>
            </w:r>
          </w:p>
        </w:tc>
        <w:tc>
          <w:tcPr>
            <w:tcW w:w="7822" w:type="dxa"/>
          </w:tcPr>
          <w:p w14:paraId="4F421E67" w14:textId="3FDEF9B5" w:rsidR="00E16B94" w:rsidRDefault="00E16B94" w:rsidP="009315C2">
            <w:pPr>
              <w:pStyle w:val="2019-20tabletextleft"/>
            </w:pPr>
            <w:r>
              <w:t>Accountable officer’s declaration</w:t>
            </w:r>
          </w:p>
        </w:tc>
      </w:tr>
      <w:tr w:rsidR="00E16B94" w14:paraId="2BFE3996" w14:textId="71320A50" w:rsidTr="00E16B94">
        <w:trPr>
          <w:trHeight w:val="279"/>
        </w:trPr>
        <w:tc>
          <w:tcPr>
            <w:tcW w:w="967" w:type="dxa"/>
          </w:tcPr>
          <w:p w14:paraId="17E61EC0" w14:textId="1E2FDB5A" w:rsidR="00E16B94" w:rsidRDefault="00E16B94" w:rsidP="009315C2">
            <w:pPr>
              <w:pStyle w:val="2019-20tabletextleft"/>
            </w:pPr>
            <w:r>
              <w:t>SD 5.2.2(b)</w:t>
            </w:r>
          </w:p>
        </w:tc>
        <w:tc>
          <w:tcPr>
            <w:tcW w:w="7822" w:type="dxa"/>
          </w:tcPr>
          <w:p w14:paraId="72366644" w14:textId="44210AD9" w:rsidR="00E16B94" w:rsidRDefault="00E16B94" w:rsidP="009315C2">
            <w:pPr>
              <w:pStyle w:val="2019-20tabletextleft"/>
            </w:pPr>
            <w:r>
              <w:t>Compliance with Model Financial Report</w:t>
            </w:r>
          </w:p>
        </w:tc>
      </w:tr>
      <w:tr w:rsidR="00E16B94" w14:paraId="7675DACA" w14:textId="6D00AC81" w:rsidTr="00E16B94">
        <w:trPr>
          <w:trHeight w:val="279"/>
        </w:trPr>
        <w:tc>
          <w:tcPr>
            <w:tcW w:w="8789" w:type="dxa"/>
            <w:gridSpan w:val="2"/>
          </w:tcPr>
          <w:p w14:paraId="52F40522" w14:textId="77777777" w:rsidR="00E16B94" w:rsidRPr="00B044EC" w:rsidRDefault="00E16B94" w:rsidP="007C7ED3">
            <w:pPr>
              <w:pStyle w:val="2019-20tabletextBoldleft"/>
            </w:pPr>
            <w:r>
              <w:t>Other disclosures as required by FRDs in notes to the financial statements</w:t>
            </w:r>
          </w:p>
        </w:tc>
      </w:tr>
      <w:tr w:rsidR="00E16B94" w14:paraId="6344E34C" w14:textId="28B34496" w:rsidTr="00E16B94">
        <w:trPr>
          <w:trHeight w:val="268"/>
        </w:trPr>
        <w:tc>
          <w:tcPr>
            <w:tcW w:w="967" w:type="dxa"/>
          </w:tcPr>
          <w:p w14:paraId="225777BD" w14:textId="043456ED" w:rsidR="00E16B94" w:rsidRDefault="00E16B94" w:rsidP="009315C2">
            <w:pPr>
              <w:pStyle w:val="2019-20tabletextleft"/>
            </w:pPr>
            <w:r>
              <w:t>FRD 9A</w:t>
            </w:r>
          </w:p>
        </w:tc>
        <w:tc>
          <w:tcPr>
            <w:tcW w:w="7822" w:type="dxa"/>
          </w:tcPr>
          <w:p w14:paraId="109946FC" w14:textId="3F0752D5" w:rsidR="00E16B94" w:rsidRDefault="00E16B94" w:rsidP="009315C2">
            <w:pPr>
              <w:pStyle w:val="2019-20tabletextleft"/>
            </w:pPr>
            <w:r>
              <w:t>Departmental disclosure of Administered Assets and Liabilities by Activity</w:t>
            </w:r>
          </w:p>
        </w:tc>
      </w:tr>
      <w:tr w:rsidR="00E16B94" w14:paraId="5989300D" w14:textId="3BB54095" w:rsidTr="00E16B94">
        <w:trPr>
          <w:trHeight w:val="279"/>
        </w:trPr>
        <w:tc>
          <w:tcPr>
            <w:tcW w:w="967" w:type="dxa"/>
          </w:tcPr>
          <w:p w14:paraId="64D0CBD3" w14:textId="77B88D5F" w:rsidR="00E16B94" w:rsidRDefault="00E16B94" w:rsidP="009315C2">
            <w:pPr>
              <w:pStyle w:val="2019-20tabletextleft"/>
            </w:pPr>
            <w:r>
              <w:t>FRD 11A</w:t>
            </w:r>
          </w:p>
        </w:tc>
        <w:tc>
          <w:tcPr>
            <w:tcW w:w="7822" w:type="dxa"/>
          </w:tcPr>
          <w:p w14:paraId="3928491A" w14:textId="6F6DFC66" w:rsidR="00E16B94" w:rsidRDefault="00E16B94" w:rsidP="009315C2">
            <w:pPr>
              <w:pStyle w:val="2019-20tabletextleft"/>
            </w:pPr>
            <w:r>
              <w:t>Disclosure of ex-gratia expenses</w:t>
            </w:r>
          </w:p>
        </w:tc>
      </w:tr>
      <w:tr w:rsidR="00E16B94" w14:paraId="0CE3025B" w14:textId="20A409C0" w:rsidTr="00E16B94">
        <w:trPr>
          <w:trHeight w:val="279"/>
        </w:trPr>
        <w:tc>
          <w:tcPr>
            <w:tcW w:w="967" w:type="dxa"/>
          </w:tcPr>
          <w:p w14:paraId="7F05591B" w14:textId="2649AA3F" w:rsidR="00E16B94" w:rsidRDefault="00E16B94" w:rsidP="009315C2">
            <w:pPr>
              <w:pStyle w:val="2019-20tabletextleft"/>
            </w:pPr>
            <w:r>
              <w:t>FRD 13</w:t>
            </w:r>
          </w:p>
        </w:tc>
        <w:tc>
          <w:tcPr>
            <w:tcW w:w="7822" w:type="dxa"/>
          </w:tcPr>
          <w:p w14:paraId="0B3860B7" w14:textId="050701C1" w:rsidR="00E16B94" w:rsidRDefault="00E16B94" w:rsidP="009315C2">
            <w:pPr>
              <w:pStyle w:val="2019-20tabletextleft"/>
            </w:pPr>
            <w:r>
              <w:t>Disclosure of parliamentary appropriations</w:t>
            </w:r>
          </w:p>
        </w:tc>
      </w:tr>
      <w:tr w:rsidR="00E16B94" w14:paraId="4B0CA9F3" w14:textId="1583921D" w:rsidTr="00E16B94">
        <w:trPr>
          <w:trHeight w:val="450"/>
        </w:trPr>
        <w:tc>
          <w:tcPr>
            <w:tcW w:w="967" w:type="dxa"/>
          </w:tcPr>
          <w:p w14:paraId="7BDE2789" w14:textId="6DCCF8E2" w:rsidR="00E16B94" w:rsidRDefault="00E16B94" w:rsidP="009315C2">
            <w:pPr>
              <w:pStyle w:val="2019-20tabletextleft"/>
            </w:pPr>
            <w:r>
              <w:t>FRD 21C</w:t>
            </w:r>
          </w:p>
        </w:tc>
        <w:tc>
          <w:tcPr>
            <w:tcW w:w="7822" w:type="dxa"/>
          </w:tcPr>
          <w:p w14:paraId="149FA1BE" w14:textId="017E9290" w:rsidR="00E16B94" w:rsidRDefault="00E16B94" w:rsidP="009315C2">
            <w:pPr>
              <w:pStyle w:val="2019-20tabletextleft"/>
            </w:pPr>
            <w:r>
              <w:t>Disclosures of responsible persons, executive officers and other personnel (contractors with significant management responsibilities) in the Financial Report</w:t>
            </w:r>
          </w:p>
        </w:tc>
      </w:tr>
      <w:tr w:rsidR="00E16B94" w14:paraId="7A226C50" w14:textId="6E351637" w:rsidTr="00E16B94">
        <w:trPr>
          <w:trHeight w:val="268"/>
        </w:trPr>
        <w:tc>
          <w:tcPr>
            <w:tcW w:w="967" w:type="dxa"/>
          </w:tcPr>
          <w:p w14:paraId="3FE0A465" w14:textId="78BF2C2C" w:rsidR="00E16B94" w:rsidRDefault="00E16B94" w:rsidP="009315C2">
            <w:pPr>
              <w:pStyle w:val="2019-20tabletextleft"/>
            </w:pPr>
            <w:r>
              <w:t>FRD 102A</w:t>
            </w:r>
          </w:p>
        </w:tc>
        <w:tc>
          <w:tcPr>
            <w:tcW w:w="7822" w:type="dxa"/>
          </w:tcPr>
          <w:p w14:paraId="280F9DB8" w14:textId="1CBFC4FC" w:rsidR="00E16B94" w:rsidRDefault="00E16B94" w:rsidP="009315C2">
            <w:pPr>
              <w:pStyle w:val="2019-20tabletextleft"/>
            </w:pPr>
            <w:r>
              <w:t>Inventories</w:t>
            </w:r>
          </w:p>
        </w:tc>
      </w:tr>
      <w:tr w:rsidR="00E16B94" w14:paraId="3BC6F68B" w14:textId="39734546" w:rsidTr="00E16B94">
        <w:trPr>
          <w:trHeight w:val="279"/>
        </w:trPr>
        <w:tc>
          <w:tcPr>
            <w:tcW w:w="967" w:type="dxa"/>
          </w:tcPr>
          <w:p w14:paraId="15A23C6A" w14:textId="55B843A5" w:rsidR="00E16B94" w:rsidRDefault="00E16B94" w:rsidP="009315C2">
            <w:pPr>
              <w:pStyle w:val="2019-20tabletextleft"/>
            </w:pPr>
            <w:r>
              <w:t>FRD 103H</w:t>
            </w:r>
          </w:p>
        </w:tc>
        <w:tc>
          <w:tcPr>
            <w:tcW w:w="7822" w:type="dxa"/>
          </w:tcPr>
          <w:p w14:paraId="0BF47206" w14:textId="63DD1D40" w:rsidR="00E16B94" w:rsidRDefault="00E16B94" w:rsidP="009315C2">
            <w:pPr>
              <w:pStyle w:val="2019-20tabletextleft"/>
            </w:pPr>
            <w:r>
              <w:t>Non-financial physical assets</w:t>
            </w:r>
          </w:p>
        </w:tc>
      </w:tr>
      <w:tr w:rsidR="00E16B94" w14:paraId="1E38BA66" w14:textId="18CB9DCE" w:rsidTr="00E16B94">
        <w:trPr>
          <w:trHeight w:val="279"/>
        </w:trPr>
        <w:tc>
          <w:tcPr>
            <w:tcW w:w="967" w:type="dxa"/>
          </w:tcPr>
          <w:p w14:paraId="5AED0C55" w14:textId="28F3AE4C" w:rsidR="00E16B94" w:rsidRDefault="00E16B94" w:rsidP="009315C2">
            <w:pPr>
              <w:pStyle w:val="2019-20tabletextleft"/>
            </w:pPr>
            <w:r>
              <w:lastRenderedPageBreak/>
              <w:t>FRD 106B</w:t>
            </w:r>
          </w:p>
        </w:tc>
        <w:tc>
          <w:tcPr>
            <w:tcW w:w="7822" w:type="dxa"/>
          </w:tcPr>
          <w:p w14:paraId="52FF10EA" w14:textId="67C4ADFF" w:rsidR="00E16B94" w:rsidRDefault="00E16B94" w:rsidP="009315C2">
            <w:pPr>
              <w:pStyle w:val="2019-20tabletextleft"/>
            </w:pPr>
            <w:r>
              <w:t>Impairment of assets</w:t>
            </w:r>
          </w:p>
        </w:tc>
      </w:tr>
      <w:tr w:rsidR="00E16B94" w14:paraId="5853889F" w14:textId="5E718878" w:rsidTr="00E16B94">
        <w:trPr>
          <w:trHeight w:val="268"/>
        </w:trPr>
        <w:tc>
          <w:tcPr>
            <w:tcW w:w="967" w:type="dxa"/>
          </w:tcPr>
          <w:p w14:paraId="0153A949" w14:textId="4B817575" w:rsidR="00E16B94" w:rsidRDefault="00E16B94" w:rsidP="009315C2">
            <w:pPr>
              <w:pStyle w:val="2019-20tabletextleft"/>
            </w:pPr>
            <w:r>
              <w:t>FRD 109A</w:t>
            </w:r>
          </w:p>
        </w:tc>
        <w:tc>
          <w:tcPr>
            <w:tcW w:w="7822" w:type="dxa"/>
          </w:tcPr>
          <w:p w14:paraId="0191FAEA" w14:textId="1DC123A3" w:rsidR="00E16B94" w:rsidRDefault="00E16B94" w:rsidP="009315C2">
            <w:pPr>
              <w:pStyle w:val="2019-20tabletextleft"/>
            </w:pPr>
            <w:r>
              <w:t>Intangible assets</w:t>
            </w:r>
          </w:p>
        </w:tc>
      </w:tr>
      <w:tr w:rsidR="00E16B94" w14:paraId="6F358C5D" w14:textId="78EDC354" w:rsidTr="00E16B94">
        <w:trPr>
          <w:trHeight w:val="279"/>
        </w:trPr>
        <w:tc>
          <w:tcPr>
            <w:tcW w:w="967" w:type="dxa"/>
          </w:tcPr>
          <w:p w14:paraId="17AD2825" w14:textId="0011CF2E" w:rsidR="00E16B94" w:rsidRDefault="00E16B94" w:rsidP="009315C2">
            <w:pPr>
              <w:pStyle w:val="2019-20tabletextleft"/>
            </w:pPr>
            <w:r>
              <w:t>FRD 110A</w:t>
            </w:r>
          </w:p>
        </w:tc>
        <w:tc>
          <w:tcPr>
            <w:tcW w:w="7822" w:type="dxa"/>
          </w:tcPr>
          <w:p w14:paraId="68E9DFA4" w14:textId="003FEEB7" w:rsidR="00E16B94" w:rsidRDefault="00E16B94" w:rsidP="009315C2">
            <w:pPr>
              <w:pStyle w:val="2019-20tabletextleft"/>
            </w:pPr>
            <w:r>
              <w:t>Cash flow statements</w:t>
            </w:r>
          </w:p>
        </w:tc>
      </w:tr>
      <w:tr w:rsidR="00E16B94" w14:paraId="3C70C145" w14:textId="39CFCCD5" w:rsidTr="00E16B94">
        <w:trPr>
          <w:trHeight w:val="268"/>
        </w:trPr>
        <w:tc>
          <w:tcPr>
            <w:tcW w:w="967" w:type="dxa"/>
          </w:tcPr>
          <w:p w14:paraId="7456BA4D" w14:textId="5A5D08B8" w:rsidR="00E16B94" w:rsidRDefault="00E16B94" w:rsidP="009315C2">
            <w:pPr>
              <w:pStyle w:val="2019-20tabletextleft"/>
            </w:pPr>
            <w:r>
              <w:t>FRD 112D</w:t>
            </w:r>
          </w:p>
        </w:tc>
        <w:tc>
          <w:tcPr>
            <w:tcW w:w="7822" w:type="dxa"/>
          </w:tcPr>
          <w:p w14:paraId="3E36192E" w14:textId="16FBFF45" w:rsidR="00E16B94" w:rsidRDefault="00E16B94" w:rsidP="009315C2">
            <w:pPr>
              <w:pStyle w:val="2019-20tabletextleft"/>
            </w:pPr>
            <w:r>
              <w:t>Defined benefit superannuation obligations</w:t>
            </w:r>
          </w:p>
        </w:tc>
      </w:tr>
      <w:tr w:rsidR="00E16B94" w14:paraId="7E2213E0" w14:textId="221A8A5A" w:rsidTr="00E16B94">
        <w:trPr>
          <w:trHeight w:val="450"/>
        </w:trPr>
        <w:tc>
          <w:tcPr>
            <w:tcW w:w="967" w:type="dxa"/>
          </w:tcPr>
          <w:p w14:paraId="4CB33973" w14:textId="6A87F877" w:rsidR="00E16B94" w:rsidRDefault="00E16B94" w:rsidP="009315C2">
            <w:pPr>
              <w:pStyle w:val="2019-20tabletextleft"/>
            </w:pPr>
            <w:r>
              <w:t>FRD 114C</w:t>
            </w:r>
          </w:p>
        </w:tc>
        <w:tc>
          <w:tcPr>
            <w:tcW w:w="7822" w:type="dxa"/>
          </w:tcPr>
          <w:p w14:paraId="12AFD243" w14:textId="142AF6A4" w:rsidR="00E16B94" w:rsidRDefault="00E16B94" w:rsidP="009315C2">
            <w:pPr>
              <w:pStyle w:val="2019-20tabletextleft"/>
            </w:pPr>
            <w:r>
              <w:t xml:space="preserve">Financial Instruments—General Government Entities and </w:t>
            </w:r>
            <w:r>
              <w:br/>
              <w:t xml:space="preserve">public non-financial corporations </w:t>
            </w:r>
          </w:p>
        </w:tc>
      </w:tr>
    </w:tbl>
    <w:p w14:paraId="1880B65A" w14:textId="77777777" w:rsidR="009315C2" w:rsidRDefault="009315C2">
      <w:pPr>
        <w:rPr>
          <w:rFonts w:ascii="Arial" w:eastAsia="MS Gothic" w:hAnsi="Arial"/>
          <w:b/>
          <w:bCs/>
          <w:color w:val="D43A5A"/>
          <w:sz w:val="44"/>
          <w:szCs w:val="44"/>
        </w:rPr>
      </w:pPr>
      <w:r>
        <w:br w:type="page"/>
      </w:r>
    </w:p>
    <w:p w14:paraId="115542B3" w14:textId="77777777" w:rsidR="009315C2" w:rsidRDefault="009315C2" w:rsidP="009315C2">
      <w:pPr>
        <w:pStyle w:val="2019-20Figurecaption"/>
      </w:pPr>
      <w:r>
        <w:lastRenderedPageBreak/>
        <w:t>Appendix B:</w:t>
      </w:r>
    </w:p>
    <w:p w14:paraId="2D71EA81" w14:textId="24830A16" w:rsidR="009315C2" w:rsidRDefault="009315C2" w:rsidP="009315C2">
      <w:pPr>
        <w:pStyle w:val="2019-20HeadingB"/>
      </w:pPr>
      <w:bookmarkStart w:id="58" w:name="_Toc87269535"/>
      <w:r>
        <w:t>Governing legislation and regulations</w:t>
      </w:r>
      <w:bookmarkEnd w:id="58"/>
    </w:p>
    <w:p w14:paraId="51ACBD8B" w14:textId="77777777" w:rsidR="009315C2" w:rsidRDefault="009315C2" w:rsidP="009315C2">
      <w:pPr>
        <w:pStyle w:val="2019-20HeadingC"/>
      </w:pPr>
      <w:r>
        <w:t>Legislation</w:t>
      </w:r>
    </w:p>
    <w:p w14:paraId="6AF0528A" w14:textId="77777777" w:rsidR="009315C2" w:rsidRPr="009315C2" w:rsidRDefault="009315C2" w:rsidP="009315C2">
      <w:pPr>
        <w:pStyle w:val="2019-20Bullet"/>
        <w:rPr>
          <w:i/>
          <w:iCs/>
        </w:rPr>
      </w:pPr>
      <w:r w:rsidRPr="009315C2">
        <w:rPr>
          <w:i/>
          <w:iCs/>
        </w:rPr>
        <w:t>Agricultural Industry Development Act 1990</w:t>
      </w:r>
    </w:p>
    <w:p w14:paraId="209B5831" w14:textId="77777777" w:rsidR="009315C2" w:rsidRPr="009315C2" w:rsidRDefault="009315C2" w:rsidP="009315C2">
      <w:pPr>
        <w:pStyle w:val="2019-20Bullet"/>
        <w:rPr>
          <w:i/>
          <w:iCs/>
        </w:rPr>
      </w:pPr>
      <w:r w:rsidRPr="009315C2">
        <w:rPr>
          <w:i/>
          <w:iCs/>
        </w:rPr>
        <w:t>Building Act 1993</w:t>
      </w:r>
    </w:p>
    <w:p w14:paraId="61EDD30B" w14:textId="77777777" w:rsidR="009315C2" w:rsidRPr="009315C2" w:rsidRDefault="009315C2" w:rsidP="009315C2">
      <w:pPr>
        <w:pStyle w:val="2019-20Bullet"/>
        <w:rPr>
          <w:i/>
          <w:iCs/>
        </w:rPr>
      </w:pPr>
      <w:r w:rsidRPr="009315C2">
        <w:rPr>
          <w:i/>
          <w:iCs/>
        </w:rPr>
        <w:t>Charter of Human Rights and Responsibilities Act 2006</w:t>
      </w:r>
    </w:p>
    <w:p w14:paraId="36982B4D" w14:textId="77777777" w:rsidR="009315C2" w:rsidRPr="009315C2" w:rsidRDefault="009315C2" w:rsidP="009315C2">
      <w:pPr>
        <w:pStyle w:val="2019-20Bullet"/>
        <w:rPr>
          <w:i/>
          <w:iCs/>
        </w:rPr>
      </w:pPr>
      <w:r w:rsidRPr="009315C2">
        <w:rPr>
          <w:i/>
          <w:iCs/>
        </w:rPr>
        <w:t>City of Greater Geelong Act 1993</w:t>
      </w:r>
    </w:p>
    <w:p w14:paraId="7BC63213" w14:textId="77777777" w:rsidR="009315C2" w:rsidRPr="009315C2" w:rsidRDefault="009315C2" w:rsidP="009315C2">
      <w:pPr>
        <w:pStyle w:val="2019-20Bullet"/>
        <w:rPr>
          <w:i/>
          <w:iCs/>
        </w:rPr>
      </w:pPr>
      <w:r w:rsidRPr="009315C2">
        <w:rPr>
          <w:i/>
          <w:iCs/>
        </w:rPr>
        <w:t>City of Melbourne Act 2001</w:t>
      </w:r>
    </w:p>
    <w:p w14:paraId="7D7BF504" w14:textId="77777777" w:rsidR="009315C2" w:rsidRPr="009315C2" w:rsidRDefault="009315C2" w:rsidP="009315C2">
      <w:pPr>
        <w:pStyle w:val="2019-20Bullet"/>
        <w:rPr>
          <w:i/>
          <w:iCs/>
        </w:rPr>
      </w:pPr>
      <w:r w:rsidRPr="009315C2">
        <w:rPr>
          <w:i/>
          <w:iCs/>
        </w:rPr>
        <w:t>Constitution Act 1975</w:t>
      </w:r>
    </w:p>
    <w:p w14:paraId="17738CDF" w14:textId="77777777" w:rsidR="009315C2" w:rsidRPr="009315C2" w:rsidRDefault="009315C2" w:rsidP="009315C2">
      <w:pPr>
        <w:pStyle w:val="2019-20Bullet"/>
        <w:rPr>
          <w:i/>
          <w:iCs/>
        </w:rPr>
      </w:pPr>
      <w:r w:rsidRPr="009315C2">
        <w:rPr>
          <w:i/>
          <w:iCs/>
        </w:rPr>
        <w:t>Electoral Act 2002</w:t>
      </w:r>
    </w:p>
    <w:p w14:paraId="46F00893" w14:textId="77777777" w:rsidR="009315C2" w:rsidRPr="009315C2" w:rsidRDefault="009315C2" w:rsidP="009315C2">
      <w:pPr>
        <w:pStyle w:val="2019-20Bullet"/>
        <w:rPr>
          <w:i/>
          <w:iCs/>
        </w:rPr>
      </w:pPr>
      <w:r w:rsidRPr="009315C2">
        <w:rPr>
          <w:i/>
          <w:iCs/>
        </w:rPr>
        <w:t>Electoral Boundaries Commission Act 1982</w:t>
      </w:r>
    </w:p>
    <w:p w14:paraId="0185C6C6" w14:textId="77777777" w:rsidR="009315C2" w:rsidRPr="009315C2" w:rsidRDefault="009315C2" w:rsidP="009315C2">
      <w:pPr>
        <w:pStyle w:val="2019-20Bullet"/>
        <w:rPr>
          <w:i/>
          <w:iCs/>
        </w:rPr>
      </w:pPr>
      <w:r w:rsidRPr="009315C2">
        <w:rPr>
          <w:i/>
          <w:iCs/>
        </w:rPr>
        <w:t>Equal Opportunity Act 2010</w:t>
      </w:r>
    </w:p>
    <w:p w14:paraId="04274578" w14:textId="77777777" w:rsidR="009315C2" w:rsidRPr="009315C2" w:rsidRDefault="009315C2" w:rsidP="009315C2">
      <w:pPr>
        <w:pStyle w:val="2019-20Bullet"/>
        <w:rPr>
          <w:i/>
          <w:iCs/>
        </w:rPr>
      </w:pPr>
      <w:r w:rsidRPr="009315C2">
        <w:rPr>
          <w:i/>
          <w:iCs/>
        </w:rPr>
        <w:t>Essential Services Act 1958</w:t>
      </w:r>
    </w:p>
    <w:p w14:paraId="71A0AE29" w14:textId="77777777" w:rsidR="009315C2" w:rsidRPr="009315C2" w:rsidRDefault="009315C2" w:rsidP="009315C2">
      <w:pPr>
        <w:pStyle w:val="2019-20Bullet"/>
        <w:rPr>
          <w:i/>
          <w:iCs/>
        </w:rPr>
      </w:pPr>
      <w:r w:rsidRPr="009315C2">
        <w:rPr>
          <w:i/>
          <w:iCs/>
        </w:rPr>
        <w:t>Financial Management Act 1994</w:t>
      </w:r>
    </w:p>
    <w:p w14:paraId="3C464E9E" w14:textId="77777777" w:rsidR="009315C2" w:rsidRPr="009315C2" w:rsidRDefault="009315C2" w:rsidP="009315C2">
      <w:pPr>
        <w:pStyle w:val="2019-20Bullet"/>
        <w:rPr>
          <w:i/>
          <w:iCs/>
        </w:rPr>
      </w:pPr>
      <w:r w:rsidRPr="009315C2">
        <w:rPr>
          <w:i/>
          <w:iCs/>
        </w:rPr>
        <w:t>Fines Reform Act 2014</w:t>
      </w:r>
    </w:p>
    <w:p w14:paraId="7042D764" w14:textId="77777777" w:rsidR="009315C2" w:rsidRPr="009315C2" w:rsidRDefault="009315C2" w:rsidP="009315C2">
      <w:pPr>
        <w:pStyle w:val="2019-20Bullet"/>
        <w:rPr>
          <w:i/>
          <w:iCs/>
        </w:rPr>
      </w:pPr>
      <w:r w:rsidRPr="009315C2">
        <w:rPr>
          <w:i/>
          <w:iCs/>
        </w:rPr>
        <w:t>Freedom of Information Act 1982</w:t>
      </w:r>
    </w:p>
    <w:p w14:paraId="4F4E08EB" w14:textId="77777777" w:rsidR="009315C2" w:rsidRPr="009315C2" w:rsidRDefault="009315C2" w:rsidP="009315C2">
      <w:pPr>
        <w:pStyle w:val="2019-20Bullet"/>
        <w:rPr>
          <w:i/>
          <w:iCs/>
        </w:rPr>
      </w:pPr>
      <w:r w:rsidRPr="009315C2">
        <w:rPr>
          <w:i/>
          <w:iCs/>
        </w:rPr>
        <w:t>Infringements Act 2006</w:t>
      </w:r>
    </w:p>
    <w:p w14:paraId="7FB9074B" w14:textId="77777777" w:rsidR="009315C2" w:rsidRPr="009315C2" w:rsidRDefault="009315C2" w:rsidP="009315C2">
      <w:pPr>
        <w:pStyle w:val="2019-20Bullet"/>
        <w:rPr>
          <w:i/>
          <w:iCs/>
        </w:rPr>
      </w:pPr>
      <w:r w:rsidRPr="009315C2">
        <w:rPr>
          <w:i/>
          <w:iCs/>
        </w:rPr>
        <w:t>Juries Act 2000</w:t>
      </w:r>
    </w:p>
    <w:p w14:paraId="7859C5F9" w14:textId="77777777" w:rsidR="009315C2" w:rsidRPr="009315C2" w:rsidRDefault="009315C2" w:rsidP="009315C2">
      <w:pPr>
        <w:pStyle w:val="2019-20Bullet"/>
        <w:rPr>
          <w:i/>
          <w:iCs/>
        </w:rPr>
      </w:pPr>
      <w:r w:rsidRPr="009315C2">
        <w:rPr>
          <w:i/>
          <w:iCs/>
        </w:rPr>
        <w:t>Legal Profession Act 2004</w:t>
      </w:r>
    </w:p>
    <w:p w14:paraId="270CD9DE" w14:textId="77777777" w:rsidR="009315C2" w:rsidRPr="009315C2" w:rsidRDefault="009315C2" w:rsidP="009315C2">
      <w:pPr>
        <w:pStyle w:val="2019-20Bullet"/>
        <w:rPr>
          <w:i/>
          <w:iCs/>
        </w:rPr>
      </w:pPr>
      <w:r w:rsidRPr="009315C2">
        <w:rPr>
          <w:i/>
          <w:iCs/>
        </w:rPr>
        <w:t>Liquor Control Reform Act 1998</w:t>
      </w:r>
    </w:p>
    <w:p w14:paraId="330EEF98" w14:textId="77777777" w:rsidR="009315C2" w:rsidRPr="009315C2" w:rsidRDefault="009315C2" w:rsidP="009315C2">
      <w:pPr>
        <w:pStyle w:val="2019-20Bullet"/>
        <w:rPr>
          <w:i/>
          <w:iCs/>
        </w:rPr>
      </w:pPr>
      <w:r w:rsidRPr="009315C2">
        <w:rPr>
          <w:i/>
          <w:iCs/>
        </w:rPr>
        <w:t>Local Government Act 2020</w:t>
      </w:r>
    </w:p>
    <w:p w14:paraId="5F0A5ACE" w14:textId="77777777" w:rsidR="009315C2" w:rsidRPr="009315C2" w:rsidRDefault="009315C2" w:rsidP="009315C2">
      <w:pPr>
        <w:pStyle w:val="2019-20Bullet"/>
        <w:rPr>
          <w:i/>
          <w:iCs/>
        </w:rPr>
      </w:pPr>
      <w:r w:rsidRPr="009315C2">
        <w:rPr>
          <w:i/>
          <w:iCs/>
        </w:rPr>
        <w:t>Local Jobs Act 2003</w:t>
      </w:r>
    </w:p>
    <w:p w14:paraId="2B4A80B5" w14:textId="77777777" w:rsidR="009315C2" w:rsidRPr="009315C2" w:rsidRDefault="009315C2" w:rsidP="009315C2">
      <w:pPr>
        <w:pStyle w:val="2019-20Bullet"/>
        <w:rPr>
          <w:i/>
          <w:iCs/>
        </w:rPr>
      </w:pPr>
      <w:r w:rsidRPr="009315C2">
        <w:rPr>
          <w:i/>
          <w:iCs/>
        </w:rPr>
        <w:t>Monetary Units Act 2004</w:t>
      </w:r>
    </w:p>
    <w:p w14:paraId="64385A7F" w14:textId="77777777" w:rsidR="009315C2" w:rsidRPr="009315C2" w:rsidRDefault="009315C2" w:rsidP="009315C2">
      <w:pPr>
        <w:pStyle w:val="2019-20Bullet"/>
        <w:rPr>
          <w:i/>
          <w:iCs/>
        </w:rPr>
      </w:pPr>
      <w:r w:rsidRPr="009315C2">
        <w:rPr>
          <w:i/>
          <w:iCs/>
        </w:rPr>
        <w:t>Privacy and Data Protection Act 2014</w:t>
      </w:r>
    </w:p>
    <w:p w14:paraId="60F4A38F" w14:textId="77777777" w:rsidR="009315C2" w:rsidRPr="009315C2" w:rsidRDefault="009315C2" w:rsidP="009315C2">
      <w:pPr>
        <w:pStyle w:val="2019-20Bullet"/>
        <w:rPr>
          <w:i/>
          <w:iCs/>
        </w:rPr>
      </w:pPr>
      <w:r w:rsidRPr="009315C2">
        <w:rPr>
          <w:i/>
          <w:iCs/>
        </w:rPr>
        <w:t>Public Interest Disclosures Act 2012</w:t>
      </w:r>
    </w:p>
    <w:p w14:paraId="24339498" w14:textId="77777777" w:rsidR="009315C2" w:rsidRPr="009315C2" w:rsidRDefault="009315C2" w:rsidP="009315C2">
      <w:pPr>
        <w:pStyle w:val="2019-20Bullet"/>
        <w:rPr>
          <w:i/>
          <w:iCs/>
        </w:rPr>
      </w:pPr>
      <w:r w:rsidRPr="009315C2">
        <w:rPr>
          <w:i/>
          <w:iCs/>
        </w:rPr>
        <w:t>Public Records Act 1973</w:t>
      </w:r>
    </w:p>
    <w:p w14:paraId="69D8576B" w14:textId="77777777" w:rsidR="009315C2" w:rsidRPr="009315C2" w:rsidRDefault="009315C2" w:rsidP="009315C2">
      <w:pPr>
        <w:pStyle w:val="2019-20Bullet"/>
        <w:rPr>
          <w:i/>
          <w:iCs/>
        </w:rPr>
      </w:pPr>
      <w:r w:rsidRPr="009315C2">
        <w:rPr>
          <w:i/>
          <w:iCs/>
        </w:rPr>
        <w:t>Shop Trading Reform Act 1996</w:t>
      </w:r>
    </w:p>
    <w:p w14:paraId="2B9E99A9" w14:textId="6D912122" w:rsidR="009315C2" w:rsidRDefault="009315C2" w:rsidP="009315C2">
      <w:pPr>
        <w:pStyle w:val="2019-20Bullet"/>
        <w:rPr>
          <w:i/>
          <w:iCs/>
        </w:rPr>
      </w:pPr>
      <w:r w:rsidRPr="009315C2">
        <w:rPr>
          <w:i/>
          <w:iCs/>
        </w:rPr>
        <w:t>Vital State Projects Act 1976</w:t>
      </w:r>
    </w:p>
    <w:p w14:paraId="73B11686" w14:textId="6BBA1893" w:rsidR="009315C2" w:rsidRDefault="009315C2">
      <w:pPr>
        <w:rPr>
          <w:rFonts w:ascii="Arial" w:eastAsia="Times" w:hAnsi="Arial"/>
          <w:sz w:val="20"/>
          <w:lang w:val="en-US"/>
        </w:rPr>
      </w:pPr>
      <w:r>
        <w:br w:type="page"/>
      </w:r>
    </w:p>
    <w:p w14:paraId="7E79B08C" w14:textId="77777777" w:rsidR="009315C2" w:rsidRDefault="009315C2" w:rsidP="009315C2">
      <w:pPr>
        <w:pStyle w:val="2019-20HeadingC"/>
      </w:pPr>
      <w:r>
        <w:lastRenderedPageBreak/>
        <w:t>Regulations</w:t>
      </w:r>
    </w:p>
    <w:p w14:paraId="75AEBBEF" w14:textId="77777777" w:rsidR="009315C2" w:rsidRDefault="009315C2" w:rsidP="009315C2">
      <w:pPr>
        <w:pStyle w:val="2019-20Bullet"/>
      </w:pPr>
      <w:r>
        <w:t>Agricultural Industry Development (Polls) Regulations 2011</w:t>
      </w:r>
    </w:p>
    <w:p w14:paraId="06C20A9C" w14:textId="77777777" w:rsidR="009315C2" w:rsidRDefault="009315C2" w:rsidP="009315C2">
      <w:pPr>
        <w:pStyle w:val="2019-20Bullet"/>
      </w:pPr>
      <w:r>
        <w:t>City of Melbourne (Electoral) Regulations 2012</w:t>
      </w:r>
    </w:p>
    <w:p w14:paraId="4B6CB6A9" w14:textId="77777777" w:rsidR="009315C2" w:rsidRDefault="009315C2" w:rsidP="009315C2">
      <w:pPr>
        <w:pStyle w:val="2019-20Bullet"/>
      </w:pPr>
      <w:r>
        <w:t>Electoral Regulations 2012</w:t>
      </w:r>
    </w:p>
    <w:p w14:paraId="24A84E88" w14:textId="77777777" w:rsidR="009315C2" w:rsidRDefault="009315C2" w:rsidP="009315C2">
      <w:pPr>
        <w:pStyle w:val="2019-20Bullet"/>
      </w:pPr>
      <w:r>
        <w:t>Fines Reform Regulations 2017</w:t>
      </w:r>
    </w:p>
    <w:p w14:paraId="67D988C7" w14:textId="77777777" w:rsidR="009315C2" w:rsidRDefault="009315C2" w:rsidP="009315C2">
      <w:pPr>
        <w:pStyle w:val="2019-20Bullet"/>
      </w:pPr>
      <w:r>
        <w:t>Infringements (General) Regulations 2006</w:t>
      </w:r>
    </w:p>
    <w:p w14:paraId="1F611E2D" w14:textId="16E8462F" w:rsidR="009315C2" w:rsidRDefault="009315C2" w:rsidP="009315C2">
      <w:pPr>
        <w:pStyle w:val="2019-20Bullet"/>
      </w:pPr>
      <w:r>
        <w:t>Infringements (Reporting and Prescribed Details and Forms) Regulations 2006</w:t>
      </w:r>
    </w:p>
    <w:p w14:paraId="5D1DA9C8" w14:textId="77777777" w:rsidR="009315C2" w:rsidRDefault="009315C2" w:rsidP="009315C2">
      <w:pPr>
        <w:pStyle w:val="2019-20Bullet"/>
      </w:pPr>
      <w:r>
        <w:t>Legal Profession (Board Election) Regulations 2006</w:t>
      </w:r>
    </w:p>
    <w:p w14:paraId="560756D0" w14:textId="77777777" w:rsidR="009315C2" w:rsidRDefault="009315C2" w:rsidP="009315C2">
      <w:pPr>
        <w:pStyle w:val="2019-20Bullet"/>
      </w:pPr>
      <w:r>
        <w:t>Liquor Control Reform Regulations 2009</w:t>
      </w:r>
    </w:p>
    <w:p w14:paraId="729A5EBF" w14:textId="77777777" w:rsidR="009315C2" w:rsidRDefault="009315C2" w:rsidP="009315C2">
      <w:pPr>
        <w:pStyle w:val="2019-20Bullet"/>
      </w:pPr>
      <w:r>
        <w:t xml:space="preserve">Local Government (Electoral) Regulations 2016 (to 7 July 2020) </w:t>
      </w:r>
    </w:p>
    <w:p w14:paraId="5226AF1B" w14:textId="67D93FBB" w:rsidR="009315C2" w:rsidRDefault="009315C2" w:rsidP="009315C2">
      <w:pPr>
        <w:pStyle w:val="2019-20Bullet"/>
      </w:pPr>
      <w:r>
        <w:t>Local Government (Electoral) Regulations 2020 (from 7 July 2020)</w:t>
      </w:r>
    </w:p>
    <w:p w14:paraId="146ECDCA" w14:textId="79D98496" w:rsidR="009315C2" w:rsidRDefault="009315C2">
      <w:pPr>
        <w:rPr>
          <w:rFonts w:ascii="Arial" w:eastAsia="Times" w:hAnsi="Arial"/>
          <w:sz w:val="20"/>
          <w:lang w:val="en-US"/>
        </w:rPr>
      </w:pPr>
      <w:r>
        <w:br w:type="page"/>
      </w:r>
    </w:p>
    <w:p w14:paraId="4EB3041A" w14:textId="77777777" w:rsidR="009315C2" w:rsidRDefault="009315C2" w:rsidP="009315C2">
      <w:pPr>
        <w:pStyle w:val="2019-20Figurecaption"/>
      </w:pPr>
      <w:r>
        <w:lastRenderedPageBreak/>
        <w:t>Appendix C:</w:t>
      </w:r>
    </w:p>
    <w:p w14:paraId="28C07644" w14:textId="3A8AE256" w:rsidR="009315C2" w:rsidRDefault="009315C2" w:rsidP="009315C2">
      <w:pPr>
        <w:pStyle w:val="2019-20HeadingB"/>
      </w:pPr>
      <w:bookmarkStart w:id="59" w:name="_Toc87269536"/>
      <w:r>
        <w:t>Additional information available on request</w:t>
      </w:r>
      <w:bookmarkEnd w:id="59"/>
    </w:p>
    <w:p w14:paraId="4937BCFF" w14:textId="77777777" w:rsidR="009315C2" w:rsidRDefault="009315C2" w:rsidP="009315C2">
      <w:pPr>
        <w:pStyle w:val="2019-20Bodycopy"/>
      </w:pPr>
      <w:r>
        <w:t>On request, the following information sets are available from the VEC:</w:t>
      </w:r>
    </w:p>
    <w:p w14:paraId="7D19E251" w14:textId="0F9DEDAE" w:rsidR="009315C2" w:rsidRDefault="009315C2" w:rsidP="009315C2">
      <w:pPr>
        <w:pStyle w:val="2019-20Bullet"/>
      </w:pPr>
      <w:r>
        <w:t>details of publications produced by the VEC about itself, and where these can be obtained</w:t>
      </w:r>
    </w:p>
    <w:p w14:paraId="2731C8E3" w14:textId="77777777" w:rsidR="009315C2" w:rsidRDefault="009315C2" w:rsidP="009315C2">
      <w:pPr>
        <w:pStyle w:val="2019-20Bullet"/>
      </w:pPr>
      <w:r>
        <w:t>details of changes in prices, fees, charges, rates and levies charged by the VEC</w:t>
      </w:r>
    </w:p>
    <w:p w14:paraId="3BF47DEA" w14:textId="77777777" w:rsidR="009315C2" w:rsidRDefault="009315C2" w:rsidP="009315C2">
      <w:pPr>
        <w:pStyle w:val="2019-20Bullet"/>
      </w:pPr>
      <w:r>
        <w:t>details of any major external reviews carried out in respect of the operation of the VEC</w:t>
      </w:r>
    </w:p>
    <w:p w14:paraId="2D8F3E7E" w14:textId="77777777" w:rsidR="009315C2" w:rsidRDefault="009315C2" w:rsidP="009315C2">
      <w:pPr>
        <w:pStyle w:val="2019-20Bullet"/>
      </w:pPr>
      <w:r>
        <w:t>details of major research and development activities undertaken by the VEC that are not otherwise covered in this report</w:t>
      </w:r>
    </w:p>
    <w:p w14:paraId="6B5D425C" w14:textId="77777777" w:rsidR="009315C2" w:rsidRDefault="009315C2" w:rsidP="009315C2">
      <w:pPr>
        <w:pStyle w:val="2019-20Bullet"/>
      </w:pPr>
      <w:r>
        <w:t>details of overseas visits undertaken, including a summary of the objectives and outcomes of each visit</w:t>
      </w:r>
    </w:p>
    <w:p w14:paraId="73C7B469" w14:textId="77777777" w:rsidR="009315C2" w:rsidRDefault="009315C2" w:rsidP="009315C2">
      <w:pPr>
        <w:pStyle w:val="2019-20Bullet"/>
      </w:pPr>
      <w:r>
        <w:t>details of assessments and measures undertaken to improve the occupational health and safety of employees, not otherwise detailed in this report</w:t>
      </w:r>
    </w:p>
    <w:p w14:paraId="4F611D0D" w14:textId="77777777" w:rsidR="009315C2" w:rsidRDefault="009315C2" w:rsidP="009315C2">
      <w:pPr>
        <w:pStyle w:val="2019-20Bullet"/>
      </w:pPr>
      <w:r>
        <w:t>a general statement on industrial relations within the VEC and details of time lost through industrial accidents and disputes.</w:t>
      </w:r>
    </w:p>
    <w:p w14:paraId="38B3D93E" w14:textId="66A1FFBB" w:rsidR="009315C2" w:rsidRDefault="009315C2">
      <w:pPr>
        <w:rPr>
          <w:rFonts w:ascii="Arial" w:eastAsia="Times" w:hAnsi="Arial"/>
          <w:sz w:val="20"/>
          <w:lang w:val="en-US"/>
        </w:rPr>
      </w:pPr>
      <w:r>
        <w:br w:type="page"/>
      </w:r>
    </w:p>
    <w:p w14:paraId="552A06CD" w14:textId="77777777" w:rsidR="009315C2" w:rsidRDefault="009315C2" w:rsidP="009315C2">
      <w:pPr>
        <w:pStyle w:val="2019-20Figurecaption"/>
      </w:pPr>
      <w:r>
        <w:lastRenderedPageBreak/>
        <w:t>Appendix D:</w:t>
      </w:r>
    </w:p>
    <w:p w14:paraId="6FDC8B76" w14:textId="66164649" w:rsidR="009315C2" w:rsidRDefault="009315C2" w:rsidP="009315C2">
      <w:pPr>
        <w:pStyle w:val="2019-20HeadingB"/>
      </w:pPr>
      <w:bookmarkStart w:id="60" w:name="_Toc87269537"/>
      <w:r>
        <w:t xml:space="preserve">Reporting procedures under the </w:t>
      </w:r>
      <w:r w:rsidRPr="009315C2">
        <w:rPr>
          <w:i/>
          <w:iCs/>
        </w:rPr>
        <w:t>Public Interest Disclosures Act 2012</w:t>
      </w:r>
      <w:r w:rsidRPr="009315C2">
        <w:rPr>
          <w:i/>
          <w:iCs/>
          <w:vertAlign w:val="superscript"/>
        </w:rPr>
        <w:t>1</w:t>
      </w:r>
      <w:bookmarkEnd w:id="60"/>
    </w:p>
    <w:p w14:paraId="1D887B8B" w14:textId="77777777" w:rsidR="009315C2" w:rsidRDefault="009315C2" w:rsidP="009315C2">
      <w:pPr>
        <w:pStyle w:val="2019-20Bodycopy"/>
      </w:pPr>
      <w:r>
        <w:t>Disclosures of improper conduct or detrimental action by the Electoral Commissioner or another officer of the VEC must be made to the Independent Broad-based Anti-</w:t>
      </w:r>
      <w:proofErr w:type="gramStart"/>
      <w:r>
        <w:t>corruption</w:t>
      </w:r>
      <w:proofErr w:type="gramEnd"/>
      <w:r>
        <w:t xml:space="preserve"> Commission (IBAC).</w:t>
      </w:r>
    </w:p>
    <w:p w14:paraId="08211959" w14:textId="51D9B822" w:rsidR="009315C2" w:rsidRDefault="009315C2" w:rsidP="009315C2">
      <w:pPr>
        <w:pStyle w:val="2019-20Bodycopy"/>
      </w:pPr>
      <w:r w:rsidRPr="009315C2">
        <w:rPr>
          <w:b/>
          <w:bCs/>
        </w:rPr>
        <w:t>Independent Broad-based Anti-</w:t>
      </w:r>
      <w:proofErr w:type="gramStart"/>
      <w:r w:rsidRPr="009315C2">
        <w:rPr>
          <w:b/>
          <w:bCs/>
        </w:rPr>
        <w:t>corruption</w:t>
      </w:r>
      <w:proofErr w:type="gramEnd"/>
      <w:r w:rsidRPr="009315C2">
        <w:rPr>
          <w:b/>
          <w:bCs/>
        </w:rPr>
        <w:t xml:space="preserve"> Commission</w:t>
      </w:r>
      <w:r>
        <w:br/>
        <w:t xml:space="preserve">GPO Box 24234 </w:t>
      </w:r>
      <w:r>
        <w:br/>
        <w:t xml:space="preserve">Melbourne VIC 3001 </w:t>
      </w:r>
      <w:r>
        <w:br/>
        <w:t>Phone 1300 735 135</w:t>
      </w:r>
    </w:p>
    <w:p w14:paraId="78D632CF" w14:textId="77777777" w:rsidR="009315C2" w:rsidRDefault="009315C2" w:rsidP="009315C2">
      <w:pPr>
        <w:pStyle w:val="2019-20HeadingC"/>
      </w:pPr>
      <w:r>
        <w:t>Further information</w:t>
      </w:r>
    </w:p>
    <w:p w14:paraId="4C683A57" w14:textId="77777777" w:rsidR="009315C2" w:rsidRDefault="009315C2" w:rsidP="009315C2">
      <w:pPr>
        <w:pStyle w:val="2019-20Bodycopy"/>
      </w:pPr>
      <w:r>
        <w:t>Written guidelines outlining the system for reporting disclosures of improper conduct or detrimental action by the VEC or its employees, and the disclosure handling procedures, are available from the VEC.</w:t>
      </w:r>
    </w:p>
    <w:p w14:paraId="46E9B9E9" w14:textId="66764721" w:rsidR="009315C2" w:rsidRDefault="009315C2" w:rsidP="009315C2">
      <w:pPr>
        <w:pStyle w:val="2019-20Bodycopy"/>
        <w:rPr>
          <w:i/>
          <w:iCs/>
        </w:rPr>
      </w:pPr>
      <w:r w:rsidRPr="009315C2">
        <w:rPr>
          <w:i/>
          <w:iCs/>
          <w:vertAlign w:val="superscript"/>
        </w:rPr>
        <w:t>1</w:t>
      </w:r>
      <w:r w:rsidRPr="009315C2">
        <w:rPr>
          <w:i/>
          <w:iCs/>
        </w:rPr>
        <w:t xml:space="preserve"> Formerly known as the Protected Disclosure Act 2012</w:t>
      </w:r>
    </w:p>
    <w:p w14:paraId="6293B59F" w14:textId="57AB7F89" w:rsidR="009315C2" w:rsidRDefault="009315C2">
      <w:pPr>
        <w:rPr>
          <w:rFonts w:ascii="Arial" w:eastAsia="Times" w:hAnsi="Arial"/>
          <w:sz w:val="20"/>
          <w:lang w:val="en-US"/>
        </w:rPr>
      </w:pPr>
      <w:r>
        <w:br w:type="page"/>
      </w:r>
    </w:p>
    <w:p w14:paraId="1D3D826F" w14:textId="77777777" w:rsidR="009315C2" w:rsidRDefault="009315C2" w:rsidP="009315C2">
      <w:pPr>
        <w:pStyle w:val="2019-20Figurecaption"/>
      </w:pPr>
      <w:r>
        <w:lastRenderedPageBreak/>
        <w:t xml:space="preserve">Appendix E: </w:t>
      </w:r>
    </w:p>
    <w:p w14:paraId="69487E63" w14:textId="2CF86EA9" w:rsidR="009315C2" w:rsidRDefault="009315C2" w:rsidP="009315C2">
      <w:pPr>
        <w:pStyle w:val="2019-20HeadingB"/>
        <w:rPr>
          <w:i/>
          <w:iCs/>
        </w:rPr>
      </w:pPr>
      <w:bookmarkStart w:id="61" w:name="_Toc87269538"/>
      <w:r>
        <w:t xml:space="preserve">Making a request under the </w:t>
      </w:r>
      <w:r w:rsidRPr="009315C2">
        <w:rPr>
          <w:i/>
          <w:iCs/>
        </w:rPr>
        <w:t>Freedom of Information Act 1982</w:t>
      </w:r>
      <w:bookmarkEnd w:id="61"/>
    </w:p>
    <w:p w14:paraId="796EE7E7" w14:textId="77777777" w:rsidR="009315C2" w:rsidRDefault="009315C2" w:rsidP="009315C2">
      <w:pPr>
        <w:pStyle w:val="2019-20Bodycopy"/>
      </w:pPr>
      <w:r>
        <w:t xml:space="preserve">As detailed in section 17 of the FOI Act, access to documents may be obtained through written request to the Freedom of Information Officer. </w:t>
      </w:r>
    </w:p>
    <w:p w14:paraId="2EC37856" w14:textId="77777777" w:rsidR="009315C2" w:rsidRDefault="009315C2" w:rsidP="009315C2">
      <w:pPr>
        <w:pStyle w:val="2019-20Bodycopy"/>
      </w:pPr>
      <w:r>
        <w:t>In summary, requests should:</w:t>
      </w:r>
    </w:p>
    <w:p w14:paraId="1BEC58FB" w14:textId="77777777" w:rsidR="009315C2" w:rsidRDefault="009315C2" w:rsidP="009315C2">
      <w:pPr>
        <w:pStyle w:val="2019-20Bullet"/>
      </w:pPr>
      <w:r>
        <w:t>be in writing</w:t>
      </w:r>
    </w:p>
    <w:p w14:paraId="072C5DAE" w14:textId="77777777" w:rsidR="009315C2" w:rsidRDefault="009315C2" w:rsidP="009315C2">
      <w:pPr>
        <w:pStyle w:val="2019-20Bullet"/>
      </w:pPr>
      <w:r>
        <w:t xml:space="preserve">identify as clearly as possible which document is being requested </w:t>
      </w:r>
    </w:p>
    <w:p w14:paraId="5BA44DC5" w14:textId="77777777" w:rsidR="009315C2" w:rsidRDefault="009315C2" w:rsidP="009315C2">
      <w:pPr>
        <w:pStyle w:val="2019-20Bodycopy"/>
      </w:pPr>
      <w:r>
        <w:t>and</w:t>
      </w:r>
    </w:p>
    <w:p w14:paraId="004CF709" w14:textId="77777777" w:rsidR="009315C2" w:rsidRDefault="009315C2" w:rsidP="009315C2">
      <w:pPr>
        <w:pStyle w:val="2019-20Bullet"/>
      </w:pPr>
      <w:r>
        <w:t>be accompanied by the appropriate application fee (the fee may be waived in certain circumstances).</w:t>
      </w:r>
    </w:p>
    <w:p w14:paraId="4948546F" w14:textId="77777777" w:rsidR="009315C2" w:rsidRDefault="009315C2" w:rsidP="009315C2">
      <w:pPr>
        <w:pStyle w:val="2019-20Bodycopy"/>
      </w:pPr>
      <w:r>
        <w:t>Requests for documents in the possession of the VEC should be lodged by email to foi@vec.vic.gov.au or by mail addressed to:</w:t>
      </w:r>
    </w:p>
    <w:p w14:paraId="3943D184" w14:textId="0672FA06" w:rsidR="009315C2" w:rsidRDefault="009315C2" w:rsidP="009315C2">
      <w:pPr>
        <w:pStyle w:val="2019-20Bodycopy"/>
      </w:pPr>
      <w:r w:rsidRPr="009315C2">
        <w:rPr>
          <w:b/>
          <w:bCs/>
        </w:rPr>
        <w:t>Freedom of Information Officer</w:t>
      </w:r>
      <w:r>
        <w:t xml:space="preserve"> </w:t>
      </w:r>
      <w:r>
        <w:br/>
        <w:t xml:space="preserve">Victorian Electoral Commission </w:t>
      </w:r>
      <w:r>
        <w:br/>
        <w:t xml:space="preserve">Level 11, 530 Collins Street </w:t>
      </w:r>
      <w:r>
        <w:br/>
        <w:t>Melbourne VIC 3000</w:t>
      </w:r>
    </w:p>
    <w:p w14:paraId="79C99349" w14:textId="77777777" w:rsidR="009315C2" w:rsidRDefault="009315C2" w:rsidP="009315C2">
      <w:pPr>
        <w:pStyle w:val="2019-20Bodycopy"/>
      </w:pPr>
      <w:r>
        <w:t>Access charges may also apply once documents have been processed and a decision on access is made; for example, photocopying and search and retrieval charges.</w:t>
      </w:r>
    </w:p>
    <w:p w14:paraId="45244BA9" w14:textId="77777777" w:rsidR="009315C2" w:rsidRDefault="009315C2" w:rsidP="009315C2">
      <w:pPr>
        <w:pStyle w:val="2019-20Bodycopy"/>
      </w:pPr>
      <w:r>
        <w:t>The VEC may arrange with the applicant to provide information or documents outside of the FOI Act. This avoids the need for processing a formal FOI request.</w:t>
      </w:r>
    </w:p>
    <w:p w14:paraId="1C775ADA" w14:textId="77777777" w:rsidR="009315C2" w:rsidRDefault="009315C2" w:rsidP="009315C2">
      <w:pPr>
        <w:pStyle w:val="2019-20Bodycopy"/>
      </w:pPr>
      <w:r>
        <w:t>Information that may be released outside of the FOI Act includes:</w:t>
      </w:r>
    </w:p>
    <w:p w14:paraId="29E52979" w14:textId="77777777" w:rsidR="009315C2" w:rsidRDefault="009315C2" w:rsidP="009315C2">
      <w:pPr>
        <w:pStyle w:val="2019-20Bullet"/>
      </w:pPr>
      <w:r>
        <w:t xml:space="preserve">information relating only to the applicant </w:t>
      </w:r>
    </w:p>
    <w:p w14:paraId="395C89BB" w14:textId="77777777" w:rsidR="009315C2" w:rsidRDefault="009315C2" w:rsidP="009315C2">
      <w:pPr>
        <w:pStyle w:val="2019-20Bullet"/>
      </w:pPr>
      <w:r>
        <w:t>information that may have been previously released to another applicant</w:t>
      </w:r>
    </w:p>
    <w:p w14:paraId="76DC064E" w14:textId="77777777" w:rsidR="009315C2" w:rsidRDefault="009315C2" w:rsidP="009315C2">
      <w:pPr>
        <w:pStyle w:val="2019-20Bullet"/>
      </w:pPr>
      <w:r>
        <w:t>publicly available information.</w:t>
      </w:r>
    </w:p>
    <w:p w14:paraId="51BA2196" w14:textId="03EE7A6C" w:rsidR="009315C2" w:rsidRDefault="009315C2" w:rsidP="009315C2">
      <w:pPr>
        <w:pStyle w:val="2019-20Bodycopy"/>
      </w:pPr>
      <w:r>
        <w:t>Further information regarding Freedom of Information can be found at the Victorian Government Freedom of Information website (ovic.vic.gov.au).</w:t>
      </w:r>
    </w:p>
    <w:p w14:paraId="6EDB2439" w14:textId="6809983D" w:rsidR="009315C2" w:rsidRDefault="009315C2">
      <w:pPr>
        <w:rPr>
          <w:rFonts w:ascii="Arial" w:eastAsia="Times" w:hAnsi="Arial"/>
          <w:sz w:val="20"/>
          <w:lang w:val="en-US"/>
        </w:rPr>
      </w:pPr>
      <w:r>
        <w:br w:type="page"/>
      </w:r>
    </w:p>
    <w:p w14:paraId="27839511" w14:textId="77777777" w:rsidR="009315C2" w:rsidRDefault="009315C2" w:rsidP="009315C2">
      <w:pPr>
        <w:pStyle w:val="2019-20Figurecaption"/>
      </w:pPr>
      <w:r>
        <w:lastRenderedPageBreak/>
        <w:t xml:space="preserve">Appendix F: </w:t>
      </w:r>
    </w:p>
    <w:p w14:paraId="53224DFA" w14:textId="0E00C2CD" w:rsidR="009315C2" w:rsidRDefault="009315C2" w:rsidP="009315C2">
      <w:pPr>
        <w:pStyle w:val="2019-20HeadingB"/>
      </w:pPr>
      <w:bookmarkStart w:id="62" w:name="_Toc87269539"/>
      <w:r>
        <w:t>Attestation for compliance</w:t>
      </w:r>
      <w:bookmarkEnd w:id="62"/>
    </w:p>
    <w:p w14:paraId="4E3DF9BB" w14:textId="22DC0D43" w:rsidR="009315C2" w:rsidRDefault="009315C2" w:rsidP="009315C2">
      <w:pPr>
        <w:pStyle w:val="2019-20HeadingB"/>
      </w:pPr>
      <w:bookmarkStart w:id="63" w:name="_Toc87269540"/>
      <w:r>
        <w:rPr>
          <w:noProof/>
        </w:rPr>
        <w:drawing>
          <wp:inline distT="0" distB="0" distL="0" distR="0" wp14:anchorId="5B4564E0" wp14:editId="4E29562E">
            <wp:extent cx="5165311" cy="7300884"/>
            <wp:effectExtent l="88900" t="88900" r="156210" b="1543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85"/>
                    <a:stretch>
                      <a:fillRect/>
                    </a:stretch>
                  </pic:blipFill>
                  <pic:spPr>
                    <a:xfrm>
                      <a:off x="0" y="0"/>
                      <a:ext cx="5165311" cy="7300884"/>
                    </a:xfrm>
                    <a:prstGeom prst="rect">
                      <a:avLst/>
                    </a:prstGeom>
                    <a:solidFill>
                      <a:schemeClr val="bg1"/>
                    </a:solidFill>
                    <a:effectLst>
                      <a:outerShdw blurRad="127000" dist="38100" dir="2700000" algn="tl" rotWithShape="0">
                        <a:prstClr val="black">
                          <a:alpha val="40000"/>
                        </a:prstClr>
                      </a:outerShdw>
                    </a:effectLst>
                  </pic:spPr>
                </pic:pic>
              </a:graphicData>
            </a:graphic>
          </wp:inline>
        </w:drawing>
      </w:r>
      <w:bookmarkEnd w:id="63"/>
    </w:p>
    <w:p w14:paraId="0E202C16" w14:textId="77777777" w:rsidR="009315C2" w:rsidRDefault="009315C2" w:rsidP="009315C2">
      <w:pPr>
        <w:pStyle w:val="2019-20Figurecaption"/>
      </w:pPr>
      <w:r>
        <w:lastRenderedPageBreak/>
        <w:t xml:space="preserve">Appendix G: </w:t>
      </w:r>
    </w:p>
    <w:p w14:paraId="6EF5820D" w14:textId="7E0DBF2A" w:rsidR="009315C2" w:rsidRDefault="009315C2" w:rsidP="009315C2">
      <w:pPr>
        <w:pStyle w:val="2019-20HeadingB"/>
      </w:pPr>
      <w:bookmarkStart w:id="64" w:name="_Toc87269541"/>
      <w:r>
        <w:t>Asset Management Accountability (AMAF) maturity assessment for year ended 30 June 2021</w:t>
      </w:r>
      <w:bookmarkEnd w:id="64"/>
    </w:p>
    <w:p w14:paraId="1F908ACC" w14:textId="77777777" w:rsidR="00704A34" w:rsidRDefault="00704A34" w:rsidP="00704A34">
      <w:pPr>
        <w:pStyle w:val="2019-20Bodycopy"/>
      </w:pPr>
      <w:r>
        <w:t xml:space="preserve">The following </w:t>
      </w:r>
      <w:proofErr w:type="spellStart"/>
      <w:r>
        <w:t>summarises</w:t>
      </w:r>
      <w:proofErr w:type="spellEnd"/>
      <w:r>
        <w:t xml:space="preserve"> the VEC’s assessment of maturity against the requirements of the Asset Management Accountability Framework (AMAF). The VEC’s target maturity rating is ‘competence’, meaning systems and processes are fully in place, consistently applied and systematically meeting the AMAF requirement, including a continuous improvement process to expand system performance above AMAF minimum requirements.</w:t>
      </w:r>
    </w:p>
    <w:p w14:paraId="07296EEF" w14:textId="392F1358" w:rsidR="00704A34" w:rsidRDefault="00704A34" w:rsidP="00704A34">
      <w:pPr>
        <w:pStyle w:val="2019-20HeadingE"/>
      </w:pPr>
      <w:r>
        <w:t>Leadership and Accountability (requirements 1-19)</w:t>
      </w:r>
    </w:p>
    <w:p w14:paraId="71EAD252" w14:textId="77777777" w:rsidR="00704A34" w:rsidRDefault="00704A34" w:rsidP="00704A34">
      <w:pPr>
        <w:pStyle w:val="2019-20Bodycopy"/>
      </w:pPr>
      <w:r>
        <w:t>The VEC has met its target maturity level within this category.</w:t>
      </w:r>
    </w:p>
    <w:p w14:paraId="5B916A7D" w14:textId="5E05DAC7" w:rsidR="00704A34" w:rsidRDefault="00704A34" w:rsidP="00704A34">
      <w:pPr>
        <w:pStyle w:val="2019-20HeadingE"/>
      </w:pPr>
      <w:r>
        <w:t>Planning (requirements 20-23)</w:t>
      </w:r>
    </w:p>
    <w:p w14:paraId="58939AE2" w14:textId="77777777" w:rsidR="00704A34" w:rsidRDefault="00704A34" w:rsidP="00704A34">
      <w:pPr>
        <w:pStyle w:val="2019-20Bodycopy"/>
      </w:pPr>
      <w:r>
        <w:t>The VEC has met its target maturity level within this category.</w:t>
      </w:r>
    </w:p>
    <w:p w14:paraId="74AF28EE" w14:textId="21A6ECE5" w:rsidR="00704A34" w:rsidRDefault="00704A34" w:rsidP="00704A34">
      <w:pPr>
        <w:pStyle w:val="2019-20HeadingE"/>
      </w:pPr>
      <w:r>
        <w:t>Acquisition (requirements 24 and 25)</w:t>
      </w:r>
    </w:p>
    <w:p w14:paraId="31A9BD20" w14:textId="77777777" w:rsidR="00704A34" w:rsidRDefault="00704A34" w:rsidP="00704A34">
      <w:pPr>
        <w:pStyle w:val="2019-20Bodycopy"/>
      </w:pPr>
      <w:r>
        <w:t>The VEC has met its target maturity level within this category.</w:t>
      </w:r>
    </w:p>
    <w:p w14:paraId="7EC22566" w14:textId="1BDAD68C" w:rsidR="00704A34" w:rsidRDefault="00704A34" w:rsidP="00704A34">
      <w:pPr>
        <w:pStyle w:val="2019-20HeadingE"/>
      </w:pPr>
      <w:r>
        <w:t>Operation (requirements 26-40)</w:t>
      </w:r>
    </w:p>
    <w:p w14:paraId="57C9331D" w14:textId="77777777" w:rsidR="00704A34" w:rsidRDefault="00704A34" w:rsidP="00704A34">
      <w:pPr>
        <w:pStyle w:val="2019-20Bodycopy"/>
      </w:pPr>
      <w:r>
        <w:t>The VEC has met its target maturity level within this category.</w:t>
      </w:r>
    </w:p>
    <w:p w14:paraId="706BA77E" w14:textId="45F53E7D" w:rsidR="00704A34" w:rsidRDefault="00704A34" w:rsidP="00704A34">
      <w:pPr>
        <w:pStyle w:val="2019-20HeadingE"/>
      </w:pPr>
      <w:r>
        <w:t>Disposal (requirement 41)</w:t>
      </w:r>
    </w:p>
    <w:p w14:paraId="5CBACC1B" w14:textId="77777777" w:rsidR="009315C2" w:rsidRDefault="00704A34" w:rsidP="00704A34">
      <w:pPr>
        <w:pStyle w:val="2019-20Bodycopy"/>
      </w:pPr>
      <w:r>
        <w:t>The VEC has met its target maturity level within this category.</w:t>
      </w:r>
    </w:p>
    <w:p w14:paraId="6C6B2D14" w14:textId="77777777" w:rsidR="00704A34" w:rsidRDefault="00704A34" w:rsidP="00704A34">
      <w:pPr>
        <w:pStyle w:val="2019-20Bodycopy"/>
      </w:pPr>
    </w:p>
    <w:p w14:paraId="5BF51225" w14:textId="66AD5924" w:rsidR="00704A34" w:rsidRDefault="00704A34" w:rsidP="00704A34">
      <w:pPr>
        <w:pStyle w:val="2019-20Bodycopy"/>
      </w:pPr>
      <w:r>
        <w:rPr>
          <w:noProof/>
        </w:rPr>
        <w:drawing>
          <wp:inline distT="0" distB="0" distL="0" distR="0" wp14:anchorId="7F9754EE" wp14:editId="7DE143DC">
            <wp:extent cx="4853354" cy="2594232"/>
            <wp:effectExtent l="0" t="0" r="0" b="0"/>
            <wp:docPr id="95" name="Picture 9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radar chart&#10;&#10;Description automatically generated"/>
                    <pic:cNvPicPr/>
                  </pic:nvPicPr>
                  <pic:blipFill>
                    <a:blip r:embed="rId86" cstate="screen">
                      <a:extLst>
                        <a:ext uri="{28A0092B-C50C-407E-A947-70E740481C1C}">
                          <a14:useLocalDpi xmlns:a14="http://schemas.microsoft.com/office/drawing/2010/main"/>
                        </a:ext>
                      </a:extLst>
                    </a:blip>
                    <a:stretch>
                      <a:fillRect/>
                    </a:stretch>
                  </pic:blipFill>
                  <pic:spPr>
                    <a:xfrm>
                      <a:off x="0" y="0"/>
                      <a:ext cx="4862196" cy="2598958"/>
                    </a:xfrm>
                    <a:prstGeom prst="rect">
                      <a:avLst/>
                    </a:prstGeom>
                  </pic:spPr>
                </pic:pic>
              </a:graphicData>
            </a:graphic>
          </wp:inline>
        </w:drawing>
      </w:r>
    </w:p>
    <w:p w14:paraId="2341A41B" w14:textId="5C056B6D" w:rsidR="00704A34" w:rsidRDefault="00704A34">
      <w:pPr>
        <w:rPr>
          <w:rFonts w:ascii="Arial" w:eastAsia="Times" w:hAnsi="Arial"/>
          <w:sz w:val="20"/>
          <w:lang w:val="en-US"/>
        </w:rPr>
      </w:pPr>
      <w:r>
        <w:br w:type="page"/>
      </w:r>
    </w:p>
    <w:p w14:paraId="3B6000BD" w14:textId="77777777" w:rsidR="00704A34" w:rsidRDefault="00704A34" w:rsidP="00704A34">
      <w:pPr>
        <w:pStyle w:val="2019-20Figurecaption"/>
      </w:pPr>
      <w:r>
        <w:lastRenderedPageBreak/>
        <w:t xml:space="preserve">Appendix H: </w:t>
      </w:r>
    </w:p>
    <w:p w14:paraId="56F7261D" w14:textId="08A6B249" w:rsidR="00704A34" w:rsidRDefault="00704A34" w:rsidP="00704A34">
      <w:pPr>
        <w:pStyle w:val="2019-20HeadingB"/>
      </w:pPr>
      <w:bookmarkStart w:id="65" w:name="_Toc87269542"/>
      <w:r>
        <w:t>Social Procurement</w:t>
      </w:r>
      <w:bookmarkEnd w:id="65"/>
    </w:p>
    <w:p w14:paraId="709B07FE" w14:textId="265CFB2D" w:rsidR="00704A34" w:rsidRDefault="00704A34" w:rsidP="00704A34">
      <w:pPr>
        <w:pStyle w:val="2019-20Bodycopy"/>
      </w:pPr>
      <w:r w:rsidRPr="00704A34">
        <w:t>The VEC successfully implemented its social procurement strategy in 2019–20 in line with the Victorian social procurement framework and the VEC core legislative purpose. The following table provides an overview of the objectives and achievements reportable in 2020–21, which include deliverables and commitments related to the LG2020 elections. Due to the COVID-19 restrictions, a range of planned activities were not able to proceed e.g. procuring artists and performers for NAIDOC, National Reconciliation Week and for the launch of the VEC’s Aboriginal Advisory Group.</w:t>
      </w:r>
    </w:p>
    <w:p w14:paraId="581CA8D7" w14:textId="77777777" w:rsidR="00704A34" w:rsidRDefault="00704A34" w:rsidP="00704A34">
      <w:pPr>
        <w:pStyle w:val="2019-20Bodycopy"/>
      </w:pPr>
    </w:p>
    <w:tbl>
      <w:tblPr>
        <w:tblStyle w:val="TableGrid"/>
        <w:tblW w:w="0" w:type="auto"/>
        <w:tblLayout w:type="fixed"/>
        <w:tblLook w:val="04A0" w:firstRow="1" w:lastRow="0" w:firstColumn="1" w:lastColumn="0" w:noHBand="0" w:noVBand="1"/>
      </w:tblPr>
      <w:tblGrid>
        <w:gridCol w:w="2977"/>
        <w:gridCol w:w="6378"/>
      </w:tblGrid>
      <w:tr w:rsidR="00704A34" w14:paraId="059B63A2" w14:textId="77777777" w:rsidTr="00704A34">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D63A5A"/>
          </w:tcPr>
          <w:p w14:paraId="7390C0C0" w14:textId="235F1B94" w:rsidR="00704A34" w:rsidRDefault="00704A34" w:rsidP="00704A34">
            <w:pPr>
              <w:pStyle w:val="2019-20Tablecolheadleft"/>
            </w:pPr>
            <w:r>
              <w:t>SOCIAL PROCUREMENT FRAMEWORK (SPF) OBJECTIVES</w:t>
            </w:r>
          </w:p>
        </w:tc>
        <w:tc>
          <w:tcPr>
            <w:tcW w:w="6378" w:type="dxa"/>
            <w:tcBorders>
              <w:bottom w:val="single" w:sz="4" w:space="0" w:color="auto"/>
            </w:tcBorders>
            <w:shd w:val="clear" w:color="auto" w:fill="D63A5A"/>
          </w:tcPr>
          <w:p w14:paraId="133F7C97" w14:textId="481BD12A" w:rsidR="00704A34" w:rsidRDefault="00704A34" w:rsidP="00704A34">
            <w:pPr>
              <w:pStyle w:val="2019-20Tablecolheadleft"/>
            </w:pPr>
            <w:r>
              <w:t>PROCUREMENT ACTIVITIES AND ACHIEVEMENTS IN 2020–21</w:t>
            </w:r>
          </w:p>
        </w:tc>
      </w:tr>
      <w:tr w:rsidR="00704A34" w:rsidRPr="00A87F80" w14:paraId="4FB8FF81" w14:textId="77777777" w:rsidTr="00704A34">
        <w:tc>
          <w:tcPr>
            <w:tcW w:w="2977" w:type="dxa"/>
            <w:shd w:val="clear" w:color="auto" w:fill="FFFFFF" w:themeFill="background1"/>
          </w:tcPr>
          <w:p w14:paraId="287FE155" w14:textId="6B79DDD1" w:rsidR="00704A34" w:rsidRDefault="00704A34" w:rsidP="00704A34">
            <w:pPr>
              <w:pStyle w:val="2019-20Bullet"/>
            </w:pPr>
            <w:r>
              <w:t>Opportunities for Victorian Aboriginal people.</w:t>
            </w:r>
          </w:p>
        </w:tc>
        <w:tc>
          <w:tcPr>
            <w:tcW w:w="6378" w:type="dxa"/>
            <w:shd w:val="clear" w:color="auto" w:fill="FFFFFF" w:themeFill="background1"/>
          </w:tcPr>
          <w:p w14:paraId="6A388384" w14:textId="10AC931A" w:rsidR="00704A34" w:rsidRDefault="00704A34" w:rsidP="00704A34">
            <w:pPr>
              <w:pStyle w:val="2019-20Bullet"/>
            </w:pPr>
            <w:r>
              <w:t>Procured range of services and artworks from indigenous businesses and suppliers in support of Acknowledgment of Country poster, various designs and concepts.</w:t>
            </w:r>
          </w:p>
          <w:p w14:paraId="151A5844" w14:textId="56799095" w:rsidR="00704A34" w:rsidRDefault="00704A34" w:rsidP="00704A34">
            <w:pPr>
              <w:pStyle w:val="2019-20Bullet"/>
            </w:pPr>
            <w:r>
              <w:t xml:space="preserve">Supply of services and engagement initiatives with indigenous groups such as </w:t>
            </w:r>
            <w:proofErr w:type="spellStart"/>
            <w:r>
              <w:t>Korin</w:t>
            </w:r>
            <w:proofErr w:type="spellEnd"/>
            <w:r>
              <w:t xml:space="preserve"> </w:t>
            </w:r>
            <w:proofErr w:type="spellStart"/>
            <w:r>
              <w:t>Gamadji</w:t>
            </w:r>
            <w:proofErr w:type="spellEnd"/>
            <w:r>
              <w:t xml:space="preserve"> Institute, Reconciliation Victoria, and YMCA Vic Youth (Aboriginal team) to help promote electoral engagement across the Victorian community.</w:t>
            </w:r>
          </w:p>
          <w:p w14:paraId="2EB8DF1A" w14:textId="77777777" w:rsidR="00704A34" w:rsidRDefault="00704A34" w:rsidP="00704A34">
            <w:pPr>
              <w:pStyle w:val="2019-20tabletextleft"/>
            </w:pPr>
            <w:r>
              <w:t xml:space="preserve">Number of business and suppliers engaged: 5 </w:t>
            </w:r>
          </w:p>
          <w:p w14:paraId="4CF43599" w14:textId="0553BD58" w:rsidR="00704A34" w:rsidRDefault="00704A34" w:rsidP="00704A34">
            <w:pPr>
              <w:pStyle w:val="2019-20tabletextleft"/>
            </w:pPr>
            <w:r>
              <w:t>Total spend: $163,181</w:t>
            </w:r>
          </w:p>
        </w:tc>
      </w:tr>
      <w:tr w:rsidR="00704A34" w:rsidRPr="00A87F80" w14:paraId="0BB6F720" w14:textId="77777777" w:rsidTr="00704A34">
        <w:tc>
          <w:tcPr>
            <w:tcW w:w="2977" w:type="dxa"/>
            <w:shd w:val="clear" w:color="auto" w:fill="FFFFFF" w:themeFill="background1"/>
          </w:tcPr>
          <w:p w14:paraId="7ACA2106" w14:textId="3D3F9476" w:rsidR="00704A34" w:rsidRDefault="00704A34" w:rsidP="00704A34">
            <w:pPr>
              <w:pStyle w:val="2019-20Bullet"/>
            </w:pPr>
            <w:r>
              <w:t>Opportunities for Victorians with disability.</w:t>
            </w:r>
          </w:p>
          <w:p w14:paraId="3761E123" w14:textId="4B2F3E52" w:rsidR="00704A34" w:rsidRDefault="00704A34" w:rsidP="00704A34">
            <w:pPr>
              <w:pStyle w:val="2019-20Bullet"/>
            </w:pPr>
            <w:r>
              <w:t>Opportunities for disadvantaged Victorians.</w:t>
            </w:r>
          </w:p>
          <w:p w14:paraId="4106D328" w14:textId="6E76A641" w:rsidR="00704A34" w:rsidRDefault="00704A34" w:rsidP="00704A34">
            <w:pPr>
              <w:pStyle w:val="2019-20Bullet"/>
            </w:pPr>
            <w:r>
              <w:t>Supporting safe and fair workplaces.</w:t>
            </w:r>
          </w:p>
          <w:p w14:paraId="6BE97D94" w14:textId="58D4FCFB" w:rsidR="00704A34" w:rsidRDefault="00704A34" w:rsidP="00704A34">
            <w:pPr>
              <w:pStyle w:val="2019-20Bullet"/>
            </w:pPr>
            <w:r>
              <w:t>Women’s equality and safety.</w:t>
            </w:r>
          </w:p>
        </w:tc>
        <w:tc>
          <w:tcPr>
            <w:tcW w:w="6378" w:type="dxa"/>
            <w:shd w:val="clear" w:color="auto" w:fill="FFFFFF" w:themeFill="background1"/>
          </w:tcPr>
          <w:p w14:paraId="789384B9" w14:textId="4794004C" w:rsidR="00704A34" w:rsidRDefault="00704A34" w:rsidP="00704A34">
            <w:pPr>
              <w:pStyle w:val="2019-20Bullet"/>
            </w:pPr>
            <w:r>
              <w:t>Procured range of services, artworks and products from business supporting disadvantaged Victorians. Acquisition include artwork for the VEC Multicultural Inclusion Plan and merchandise such as facemasks and socks produced by a social enterprise supporting young people with experiences of homelessness.</w:t>
            </w:r>
          </w:p>
          <w:p w14:paraId="4E57B068" w14:textId="13DC31C3" w:rsidR="00704A34" w:rsidRDefault="00704A34" w:rsidP="00704A34">
            <w:pPr>
              <w:pStyle w:val="2019-20Bullet"/>
            </w:pPr>
            <w:r>
              <w:t xml:space="preserve">Employment opportunities for casual Democracy Ambassadors with disabilities to provide electoral education to the community in support of LG2020, the VEC’s </w:t>
            </w:r>
            <w:proofErr w:type="spellStart"/>
            <w:r>
              <w:t>BeHeard</w:t>
            </w:r>
            <w:proofErr w:type="spellEnd"/>
            <w:r>
              <w:t xml:space="preserve"> Democracy Ambassador program.</w:t>
            </w:r>
          </w:p>
          <w:p w14:paraId="151761B9" w14:textId="016DCAA1" w:rsidR="00704A34" w:rsidRDefault="00704A34" w:rsidP="00704A34">
            <w:pPr>
              <w:pStyle w:val="2019-20Bullet"/>
            </w:pPr>
            <w:r>
              <w:t>Supply of services and engagement initiatives with a range of key stakeholders such as YMCA Vic Youth, Electoral Access Advisory Group, Homelessness Advisory Group, Culturally and Linguistically Diverse Community, and Victorian SRC to help promote electoral engagement across the Victorian community.</w:t>
            </w:r>
          </w:p>
          <w:p w14:paraId="3D0CA4D0" w14:textId="77777777" w:rsidR="00704A34" w:rsidRDefault="00704A34" w:rsidP="00704A34">
            <w:pPr>
              <w:pStyle w:val="2019-20Bodycopy"/>
            </w:pPr>
            <w:r>
              <w:t xml:space="preserve">Number of business and suppliers engaged: 6 </w:t>
            </w:r>
          </w:p>
          <w:p w14:paraId="778385F5" w14:textId="291B98A7" w:rsidR="00704A34" w:rsidRDefault="00704A34" w:rsidP="00704A34">
            <w:pPr>
              <w:pStyle w:val="2019-20Bodycopy"/>
            </w:pPr>
            <w:r>
              <w:t>Total spend: $147,468</w:t>
            </w:r>
          </w:p>
        </w:tc>
      </w:tr>
      <w:tr w:rsidR="00704A34" w:rsidRPr="00A87F80" w14:paraId="5914687C" w14:textId="77777777" w:rsidTr="00704A34">
        <w:tc>
          <w:tcPr>
            <w:tcW w:w="2977" w:type="dxa"/>
            <w:shd w:val="clear" w:color="auto" w:fill="FFFFFF" w:themeFill="background1"/>
          </w:tcPr>
          <w:p w14:paraId="4200D2DD" w14:textId="7DF9FC47" w:rsidR="00704A34" w:rsidRDefault="00704A34" w:rsidP="00704A34">
            <w:pPr>
              <w:pStyle w:val="2019-20Bullet"/>
            </w:pPr>
            <w:r>
              <w:lastRenderedPageBreak/>
              <w:t>Environmentally sustainable outputs.</w:t>
            </w:r>
          </w:p>
          <w:p w14:paraId="68CF56F3" w14:textId="7A501A7D" w:rsidR="00704A34" w:rsidRDefault="00704A34" w:rsidP="00704A34">
            <w:pPr>
              <w:pStyle w:val="2019-20Bullet"/>
            </w:pPr>
            <w:r>
              <w:t>Environmentally sustainable business practices.</w:t>
            </w:r>
          </w:p>
        </w:tc>
        <w:tc>
          <w:tcPr>
            <w:tcW w:w="6378" w:type="dxa"/>
            <w:shd w:val="clear" w:color="auto" w:fill="FFFFFF" w:themeFill="background1"/>
          </w:tcPr>
          <w:p w14:paraId="22BC1763" w14:textId="5D21DCF4" w:rsidR="00704A34" w:rsidRDefault="00704A34" w:rsidP="00704A34">
            <w:pPr>
              <w:pStyle w:val="2019-20Bullet"/>
            </w:pPr>
            <w:r>
              <w:t xml:space="preserve">Where possible, the VEC will continue to leverage from whole-of-government contracts and services that target sustainable and environmental benefits. </w:t>
            </w:r>
          </w:p>
          <w:p w14:paraId="7547A867" w14:textId="01EF8730" w:rsidR="00704A34" w:rsidRDefault="00704A34" w:rsidP="00704A34">
            <w:pPr>
              <w:pStyle w:val="2019-20Bullet"/>
            </w:pPr>
            <w:r>
              <w:t xml:space="preserve">The VEC also has the ‘Resource Smart’ in-house team, which drives environmentally sustainable practice within the organisation. Due to the constraints of COVID, various initiatives forming part of the VEC Sustainability Action Plan could not be delivered. The Resource Smart team will continue to drive the agenda in 2021–22. </w:t>
            </w:r>
          </w:p>
        </w:tc>
      </w:tr>
    </w:tbl>
    <w:p w14:paraId="339EF103" w14:textId="222AF03F" w:rsidR="00704A34" w:rsidRDefault="00704A34" w:rsidP="00704A34">
      <w:pPr>
        <w:pStyle w:val="2019-20Bodycopy"/>
      </w:pPr>
    </w:p>
    <w:p w14:paraId="644F56AF" w14:textId="77777777" w:rsidR="00704A34" w:rsidRDefault="00704A34">
      <w:pPr>
        <w:rPr>
          <w:rFonts w:ascii="Arial" w:eastAsia="Times" w:hAnsi="Arial"/>
          <w:sz w:val="20"/>
          <w:lang w:val="en-US"/>
        </w:rPr>
      </w:pPr>
      <w:r>
        <w:br w:type="page"/>
      </w:r>
    </w:p>
    <w:p w14:paraId="10873FB5" w14:textId="77777777" w:rsidR="00704A34" w:rsidRDefault="00704A34" w:rsidP="00704A34">
      <w:pPr>
        <w:pStyle w:val="2019-20Figurecaption"/>
      </w:pPr>
      <w:r>
        <w:lastRenderedPageBreak/>
        <w:t xml:space="preserve">Appendix I: </w:t>
      </w:r>
    </w:p>
    <w:p w14:paraId="19991E45" w14:textId="35597534" w:rsidR="00704A34" w:rsidRDefault="00704A34" w:rsidP="00704A34">
      <w:pPr>
        <w:pStyle w:val="2019-20HeadingB"/>
      </w:pPr>
      <w:bookmarkStart w:id="66" w:name="_Toc87269543"/>
      <w:r>
        <w:t>Report of the Electoral Boundaries Commission, 2020–21</w:t>
      </w:r>
      <w:bookmarkEnd w:id="66"/>
    </w:p>
    <w:p w14:paraId="7513CFBF" w14:textId="77777777" w:rsidR="00704A34" w:rsidRDefault="00704A34" w:rsidP="00704A34">
      <w:pPr>
        <w:pStyle w:val="2019-20Bodycopy"/>
      </w:pPr>
      <w:r>
        <w:t xml:space="preserve">The Electoral Boundaries Commission (EBC) is constituted under the </w:t>
      </w:r>
      <w:r w:rsidRPr="009F54A0">
        <w:rPr>
          <w:i/>
          <w:iCs/>
        </w:rPr>
        <w:t>Electoral Boundaries Commission Act 1982</w:t>
      </w:r>
      <w:r>
        <w:t xml:space="preserve"> and must establish and maintain electorates of approximately equal enrolment (that is, not varying by more than 10% from the average for each House of Parliament) for the conduct of Parliamentary elections.</w:t>
      </w:r>
    </w:p>
    <w:p w14:paraId="1415D032" w14:textId="77777777" w:rsidR="00704A34" w:rsidRDefault="00704A34" w:rsidP="00704A34">
      <w:pPr>
        <w:pStyle w:val="2019-20Bodycopy"/>
      </w:pPr>
      <w:r>
        <w:t>The members of the EBC during 2020–21 were:</w:t>
      </w:r>
    </w:p>
    <w:p w14:paraId="4371615F" w14:textId="5D9888A2" w:rsidR="00704A34" w:rsidRPr="00704A34" w:rsidRDefault="00704A34" w:rsidP="00704A34">
      <w:pPr>
        <w:pStyle w:val="2019-20Bullet"/>
      </w:pPr>
      <w:r w:rsidRPr="00704A34">
        <w:t xml:space="preserve">the </w:t>
      </w:r>
      <w:proofErr w:type="spellStart"/>
      <w:r w:rsidRPr="00704A34">
        <w:t>Honourable</w:t>
      </w:r>
      <w:proofErr w:type="spellEnd"/>
      <w:r w:rsidRPr="00704A34">
        <w:t xml:space="preserve"> Justice Peter Kidd, Chief Judge of the County Court of Victoria (Chairman)</w:t>
      </w:r>
    </w:p>
    <w:p w14:paraId="05350938" w14:textId="77777777" w:rsidR="00704A34" w:rsidRPr="00704A34" w:rsidRDefault="00704A34" w:rsidP="00704A34">
      <w:pPr>
        <w:pStyle w:val="2019-20Bullet"/>
      </w:pPr>
      <w:proofErr w:type="spellStart"/>
      <w:r w:rsidRPr="00704A34">
        <w:t>Mr</w:t>
      </w:r>
      <w:proofErr w:type="spellEnd"/>
      <w:r w:rsidRPr="00704A34">
        <w:t xml:space="preserve"> Warwick Gately AM, Electoral Commissioner</w:t>
      </w:r>
    </w:p>
    <w:p w14:paraId="5EAF61EA" w14:textId="77777777" w:rsidR="00704A34" w:rsidRPr="00704A34" w:rsidRDefault="00704A34" w:rsidP="00704A34">
      <w:pPr>
        <w:pStyle w:val="2019-20Bullet"/>
      </w:pPr>
      <w:proofErr w:type="spellStart"/>
      <w:r w:rsidRPr="00704A34">
        <w:t>Mr</w:t>
      </w:r>
      <w:proofErr w:type="spellEnd"/>
      <w:r w:rsidRPr="00704A34">
        <w:t xml:space="preserve"> Craig Sandy, Surveyor-General for Victoria. </w:t>
      </w:r>
    </w:p>
    <w:p w14:paraId="094C2D2C" w14:textId="77777777" w:rsidR="00704A34" w:rsidRDefault="00704A34" w:rsidP="00704A34">
      <w:pPr>
        <w:pStyle w:val="2019-20Bodycopy"/>
      </w:pPr>
      <w:r>
        <w:t>The VEC provides administrative and technical support to the EBC and Dr Paul Thornton-Smith of the VEC is the secretary.</w:t>
      </w:r>
    </w:p>
    <w:p w14:paraId="01786E21" w14:textId="3FBE910C" w:rsidR="00704A34" w:rsidRDefault="00704A34" w:rsidP="00704A34">
      <w:pPr>
        <w:pStyle w:val="2019-20Bodycopy"/>
      </w:pPr>
      <w:r>
        <w:t>The Act provides that the EBC must conduct a redivision if certain conditions apply in the period 24 to 18 months before the next scheduled State election. These conditions are that enrolments for a certain number of electorates have been more than 10% outside the State average for at least two months, that there have been more than two general elections since the previous redivision, or that the number of electorates has changed. On 26 November 2020 the ‘general election’ trigger took effect, as there had been two general elections (in 2014 and 2018) since the last redivision. As well, enrolments for 28 of the 88 electoral districts were more than 10% outside the average, and seven districts were more than 20% outside the average.</w:t>
      </w:r>
    </w:p>
    <w:p w14:paraId="04259A92" w14:textId="77777777" w:rsidR="00704A34" w:rsidRDefault="00704A34" w:rsidP="00704A34">
      <w:pPr>
        <w:pStyle w:val="2019-20Bodycopy"/>
      </w:pPr>
      <w:r>
        <w:t>During an online information session on 16 December 2020, the EBC set out the procedures for the redivision, described the resources available for those who wished to make a submission, and heard from expert demographers and from Geographic Names Victoria. The EBC invited submissions from the public and received 58 submissions by the deadline of 1 March 2021. An online public hearing held on 29–30 March 2021 was another opportunity for public input.</w:t>
      </w:r>
    </w:p>
    <w:p w14:paraId="43F21A1E" w14:textId="0CCF4D0F" w:rsidR="00704A34" w:rsidRDefault="00704A34" w:rsidP="00704A34">
      <w:pPr>
        <w:pStyle w:val="2019-20Bodycopy"/>
      </w:pPr>
      <w:r>
        <w:t xml:space="preserve">On 30 June 2021, the EBC released proposed electoral boundaries. The EBC invited public feedback on those boundaries. Written suggestions or objections about the proposed boundaries will be received until 30 July 2021. The EBC expects that boundaries will be </w:t>
      </w:r>
      <w:proofErr w:type="spellStart"/>
      <w:r>
        <w:t>finalised</w:t>
      </w:r>
      <w:proofErr w:type="spellEnd"/>
      <w:r>
        <w:t xml:space="preserve"> in October 2021.</w:t>
      </w:r>
    </w:p>
    <w:p w14:paraId="145DD58C" w14:textId="77777777" w:rsidR="00E16B94" w:rsidRDefault="00E16B94" w:rsidP="00704A34">
      <w:pPr>
        <w:pStyle w:val="2019-20Bodycopy"/>
      </w:pPr>
    </w:p>
    <w:p w14:paraId="2CC41089" w14:textId="485C34AE" w:rsidR="00E16B94" w:rsidRDefault="00E16B94" w:rsidP="00704A34">
      <w:pPr>
        <w:pStyle w:val="2019-20Bodycopy"/>
      </w:pPr>
      <w:r>
        <w:rPr>
          <w:noProof/>
        </w:rPr>
        <w:drawing>
          <wp:anchor distT="0" distB="0" distL="114300" distR="114300" simplePos="0" relativeHeight="251715584" behindDoc="0" locked="0" layoutInCell="1" allowOverlap="1" wp14:anchorId="1D5050B2" wp14:editId="2D348665">
            <wp:simplePos x="0" y="0"/>
            <wp:positionH relativeFrom="column">
              <wp:posOffset>0</wp:posOffset>
            </wp:positionH>
            <wp:positionV relativeFrom="paragraph">
              <wp:posOffset>249555</wp:posOffset>
            </wp:positionV>
            <wp:extent cx="1343660" cy="1430020"/>
            <wp:effectExtent l="0" t="0" r="2540" b="0"/>
            <wp:wrapTopAndBottom/>
            <wp:docPr id="72" name="Picture 7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10;&#10;Description automatically generated"/>
                    <pic:cNvPicPr>
                      <a:picLocks noChangeAspect="1" noChangeArrowheads="1"/>
                    </pic:cNvPicPr>
                  </pic:nvPicPr>
                  <pic:blipFill>
                    <a:blip r:embed="rId87" cstate="screen">
                      <a:extLst>
                        <a:ext uri="{28A0092B-C50C-407E-A947-70E740481C1C}">
                          <a14:useLocalDpi xmlns:a14="http://schemas.microsoft.com/office/drawing/2010/main"/>
                        </a:ext>
                      </a:extLst>
                    </a:blip>
                    <a:stretch>
                      <a:fillRect/>
                    </a:stretch>
                  </pic:blipFill>
                  <pic:spPr bwMode="auto">
                    <a:xfrm>
                      <a:off x="0" y="0"/>
                      <a:ext cx="1343660" cy="143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08F53" w14:textId="77777777" w:rsidR="00E16B94" w:rsidRDefault="00E16B94">
      <w:pPr>
        <w:rPr>
          <w:rFonts w:ascii="Arial" w:eastAsia="Times" w:hAnsi="Arial"/>
          <w:sz w:val="20"/>
          <w:lang w:val="en-US"/>
        </w:rPr>
      </w:pPr>
      <w:r>
        <w:br w:type="page"/>
      </w:r>
    </w:p>
    <w:p w14:paraId="07CBE7CF" w14:textId="6DDD8F52" w:rsidR="00704A34" w:rsidRDefault="00E16B94" w:rsidP="00E16B94">
      <w:pPr>
        <w:pStyle w:val="2019-20HeadingB"/>
      </w:pPr>
      <w:bookmarkStart w:id="67" w:name="_Toc87269544"/>
      <w:r w:rsidRPr="00E16B94">
        <w:lastRenderedPageBreak/>
        <w:t>Glossary</w:t>
      </w:r>
      <w:bookmarkEnd w:id="67"/>
    </w:p>
    <w:p w14:paraId="0199D75A" w14:textId="77777777" w:rsidR="00E16B94" w:rsidRDefault="00E16B94" w:rsidP="00E16B94">
      <w:pPr>
        <w:pStyle w:val="2019-20HeadingE"/>
      </w:pPr>
      <w:r>
        <w:t>Attendance election</w:t>
      </w:r>
    </w:p>
    <w:p w14:paraId="05E7452E" w14:textId="77777777" w:rsidR="00E16B94" w:rsidRDefault="00E16B94" w:rsidP="00E16B94">
      <w:pPr>
        <w:pStyle w:val="2019-20Bodycopy"/>
      </w:pPr>
      <w:r>
        <w:t xml:space="preserve">In an attendance election, voting is conducted at voting </w:t>
      </w:r>
      <w:proofErr w:type="spellStart"/>
      <w:r>
        <w:t>centres</w:t>
      </w:r>
      <w:proofErr w:type="spellEnd"/>
      <w:r>
        <w:t xml:space="preserve"> on election day, although voters may vote at early voting </w:t>
      </w:r>
      <w:proofErr w:type="spellStart"/>
      <w:r>
        <w:t>centres</w:t>
      </w:r>
      <w:proofErr w:type="spellEnd"/>
      <w:r>
        <w:t xml:space="preserve"> or by postal vote.</w:t>
      </w:r>
    </w:p>
    <w:p w14:paraId="1455B302" w14:textId="77777777" w:rsidR="00E16B94" w:rsidRDefault="00E16B94" w:rsidP="00E16B94">
      <w:pPr>
        <w:pStyle w:val="2019-20HeadingE"/>
      </w:pPr>
      <w:r>
        <w:t>Ballot</w:t>
      </w:r>
    </w:p>
    <w:p w14:paraId="36C102AA" w14:textId="77777777" w:rsidR="00E16B94" w:rsidRDefault="00E16B94" w:rsidP="00E16B94">
      <w:pPr>
        <w:pStyle w:val="2019-20Bodycopy"/>
      </w:pPr>
      <w:r>
        <w:t>A method of secret voting.</w:t>
      </w:r>
    </w:p>
    <w:p w14:paraId="25901167" w14:textId="77777777" w:rsidR="00E16B94" w:rsidRDefault="00E16B94" w:rsidP="00E16B94">
      <w:pPr>
        <w:pStyle w:val="2019-20HeadingE"/>
      </w:pPr>
      <w:r>
        <w:t>By-election</w:t>
      </w:r>
    </w:p>
    <w:p w14:paraId="22F859B6" w14:textId="77777777" w:rsidR="00E16B94" w:rsidRDefault="00E16B94" w:rsidP="00E16B94">
      <w:pPr>
        <w:pStyle w:val="2019-20Bodycopy"/>
      </w:pPr>
      <w:r>
        <w:t xml:space="preserve">A by-election is an election in a single-member electorate to fill a casual vacancy caused by the departure of a sitting Member of Parliament or local government </w:t>
      </w:r>
      <w:proofErr w:type="spellStart"/>
      <w:r>
        <w:t>councillor</w:t>
      </w:r>
      <w:proofErr w:type="spellEnd"/>
      <w:r>
        <w:t xml:space="preserve"> before the term expires. A by-election may also be held in a multi-member electorate when no unsuccessful candidates remain for a countback.</w:t>
      </w:r>
    </w:p>
    <w:p w14:paraId="2C9664EC" w14:textId="77777777" w:rsidR="00E16B94" w:rsidRDefault="00E16B94" w:rsidP="00E16B94">
      <w:pPr>
        <w:pStyle w:val="2019-20HeadingE"/>
      </w:pPr>
      <w:r>
        <w:t>Candidate</w:t>
      </w:r>
    </w:p>
    <w:p w14:paraId="20AA885B" w14:textId="77777777" w:rsidR="00E16B94" w:rsidRDefault="00E16B94" w:rsidP="00E16B94">
      <w:pPr>
        <w:pStyle w:val="2019-20Bodycopy"/>
      </w:pPr>
      <w:r>
        <w:t>A candidate is an eligible elector who nominates for election.</w:t>
      </w:r>
    </w:p>
    <w:p w14:paraId="493DBDA3" w14:textId="77777777" w:rsidR="00E16B94" w:rsidRDefault="00E16B94" w:rsidP="00E16B94">
      <w:pPr>
        <w:pStyle w:val="2019-20HeadingE"/>
      </w:pPr>
      <w:r>
        <w:t>Community of interest</w:t>
      </w:r>
    </w:p>
    <w:p w14:paraId="60A0E0FE" w14:textId="77777777" w:rsidR="00E16B94" w:rsidRDefault="00E16B94" w:rsidP="00E16B94">
      <w:pPr>
        <w:pStyle w:val="2019-20Bodycopy"/>
      </w:pPr>
      <w:r>
        <w:t>The VEC defines a community of interest as a group of people who share a range of common concerns or aspirations. A community of interest may occur where people are linked with each other geographically (e.g. a town or valley) or economically, such as where people work in similar industries (e.g. tourism) or where people work in mutually dependent industries (e.g. fruit growers, transporters and canners).</w:t>
      </w:r>
    </w:p>
    <w:p w14:paraId="509439D8" w14:textId="7EDD2D57" w:rsidR="00E16B94" w:rsidRDefault="00E16B94" w:rsidP="00E16B94">
      <w:pPr>
        <w:pStyle w:val="2019-20Bodycopy"/>
      </w:pPr>
      <w:r>
        <w:t>A community of interest may also appear where people share a number of special needs because of similar circumstances (such as people who have recently immigrated to Australia and may have low English literacy or need assistance with housing or employment).</w:t>
      </w:r>
    </w:p>
    <w:p w14:paraId="617BE31E" w14:textId="77777777" w:rsidR="00E16B94" w:rsidRDefault="00E16B94" w:rsidP="00E16B94">
      <w:pPr>
        <w:pStyle w:val="2019-20HeadingE"/>
      </w:pPr>
      <w:r>
        <w:t>Compulsory enrolment</w:t>
      </w:r>
    </w:p>
    <w:p w14:paraId="68C4D2F5" w14:textId="77777777" w:rsidR="00E16B94" w:rsidRDefault="00E16B94" w:rsidP="00E16B94">
      <w:pPr>
        <w:pStyle w:val="2019-20Bodycopy"/>
      </w:pPr>
      <w:r>
        <w:t xml:space="preserve">All Australian citizens 18 years and over are required by law to </w:t>
      </w:r>
      <w:proofErr w:type="spellStart"/>
      <w:r>
        <w:t>enrol</w:t>
      </w:r>
      <w:proofErr w:type="spellEnd"/>
      <w:r>
        <w:t>.</w:t>
      </w:r>
    </w:p>
    <w:p w14:paraId="61DDF1C5" w14:textId="77777777" w:rsidR="00E16B94" w:rsidRDefault="00E16B94" w:rsidP="00E16B94">
      <w:pPr>
        <w:pStyle w:val="2019-20HeadingE"/>
      </w:pPr>
      <w:r>
        <w:t>Compulsory voting</w:t>
      </w:r>
    </w:p>
    <w:p w14:paraId="1A90FA92" w14:textId="77777777" w:rsidR="00E16B94" w:rsidRDefault="00E16B94" w:rsidP="00E16B94">
      <w:pPr>
        <w:pStyle w:val="2019-20Bodycopy"/>
      </w:pPr>
      <w:r>
        <w:t>All enrolled electors must vote at State elections. With some exceptions, enrolled voters must vote at local government elections.</w:t>
      </w:r>
    </w:p>
    <w:p w14:paraId="46E96B03" w14:textId="77777777" w:rsidR="00E16B94" w:rsidRDefault="00E16B94" w:rsidP="00E16B94">
      <w:pPr>
        <w:pStyle w:val="2019-20HeadingE"/>
      </w:pPr>
      <w:r>
        <w:t>Contested election</w:t>
      </w:r>
    </w:p>
    <w:p w14:paraId="03BB1FDF" w14:textId="77777777" w:rsidR="00E16B94" w:rsidRDefault="00E16B94" w:rsidP="00E16B94">
      <w:pPr>
        <w:pStyle w:val="2019-20Bodycopy"/>
      </w:pPr>
      <w:r>
        <w:t>A contested election is an election where more candidates than the number of vacancies for the election have nominated by the close of nominations.</w:t>
      </w:r>
    </w:p>
    <w:p w14:paraId="3CC24FF4" w14:textId="77777777" w:rsidR="00E16B94" w:rsidRDefault="00E16B94" w:rsidP="00E16B94">
      <w:pPr>
        <w:pStyle w:val="2019-20HeadingE"/>
      </w:pPr>
      <w:r>
        <w:t>Continuous Roll Update (CRU)</w:t>
      </w:r>
    </w:p>
    <w:p w14:paraId="05822859" w14:textId="77777777" w:rsidR="00E16B94" w:rsidRDefault="00E16B94" w:rsidP="00E16B94">
      <w:pPr>
        <w:pStyle w:val="2019-20Bodycopy"/>
      </w:pPr>
      <w:r>
        <w:t>The CRU process consists of a range of strategies to ensure that the electoral roll is continuously kept up to date by using internal and external data to direct roll review activities to targeted people and residences.</w:t>
      </w:r>
    </w:p>
    <w:p w14:paraId="6D52969A" w14:textId="77777777" w:rsidR="00E16B94" w:rsidRDefault="00E16B94" w:rsidP="00E16B94">
      <w:pPr>
        <w:pStyle w:val="2019-20HeadingE"/>
      </w:pPr>
      <w:r>
        <w:t>Councillor</w:t>
      </w:r>
    </w:p>
    <w:p w14:paraId="14687B99" w14:textId="77777777" w:rsidR="00E16B94" w:rsidRDefault="00E16B94" w:rsidP="00E16B94">
      <w:pPr>
        <w:pStyle w:val="2019-20Bodycopy"/>
      </w:pPr>
      <w:r>
        <w:t>An elected representative of a local government council.</w:t>
      </w:r>
    </w:p>
    <w:p w14:paraId="075A548F" w14:textId="77777777" w:rsidR="00E16B94" w:rsidRDefault="00E16B94" w:rsidP="00E16B94">
      <w:pPr>
        <w:pStyle w:val="2019-20HeadingE"/>
      </w:pPr>
      <w:r>
        <w:lastRenderedPageBreak/>
        <w:t>Countback</w:t>
      </w:r>
    </w:p>
    <w:p w14:paraId="2F6A995D" w14:textId="77777777" w:rsidR="00E16B94" w:rsidRDefault="00E16B94" w:rsidP="00E16B94">
      <w:pPr>
        <w:pStyle w:val="2019-20Bodycopy"/>
      </w:pPr>
      <w:r>
        <w:t>Method of filling extraordinary vacancies in multi-member wards and unsubdivided municipalities in electorates where general election results were obtained using the proportional representation method. Votes are transferred to the previously unelected candidates to fill the vacancy.</w:t>
      </w:r>
    </w:p>
    <w:p w14:paraId="278A4D18" w14:textId="77777777" w:rsidR="00E16B94" w:rsidRDefault="00E16B94" w:rsidP="00E16B94">
      <w:pPr>
        <w:pStyle w:val="2019-20HeadingE"/>
      </w:pPr>
      <w:r>
        <w:t>District</w:t>
      </w:r>
    </w:p>
    <w:p w14:paraId="76582E15" w14:textId="0621714F" w:rsidR="00E16B94" w:rsidRDefault="00E16B94" w:rsidP="00E16B94">
      <w:pPr>
        <w:pStyle w:val="2019-20Bodycopy"/>
      </w:pPr>
      <w:r>
        <w:t>One of the 88 Legislative Assembly electorates in Victoria. Each District elects one member and comprises approximately 48,950 electors.</w:t>
      </w:r>
    </w:p>
    <w:p w14:paraId="2FECC55B" w14:textId="77777777" w:rsidR="00E16B94" w:rsidRDefault="00E16B94" w:rsidP="00E16B94">
      <w:pPr>
        <w:pStyle w:val="2019-20HeadingE"/>
      </w:pPr>
      <w:r>
        <w:t>Election</w:t>
      </w:r>
    </w:p>
    <w:p w14:paraId="295BF2ED" w14:textId="77777777" w:rsidR="00E16B94" w:rsidRDefault="00E16B94" w:rsidP="00E16B94">
      <w:pPr>
        <w:pStyle w:val="2019-20Bodycopy"/>
      </w:pPr>
      <w:r>
        <w:t>An event at which electors choose their representatives.</w:t>
      </w:r>
    </w:p>
    <w:p w14:paraId="478330C9" w14:textId="77777777" w:rsidR="00E16B94" w:rsidRDefault="00E16B94" w:rsidP="00E16B94">
      <w:pPr>
        <w:pStyle w:val="2019-20HeadingE"/>
      </w:pPr>
      <w:r>
        <w:t>Election date</w:t>
      </w:r>
    </w:p>
    <w:p w14:paraId="0EF35BD3" w14:textId="77777777" w:rsidR="00E16B94" w:rsidRDefault="00E16B94" w:rsidP="00E16B94">
      <w:pPr>
        <w:pStyle w:val="2019-20Bodycopy"/>
      </w:pPr>
      <w:r>
        <w:t>The legislated date of the election.</w:t>
      </w:r>
    </w:p>
    <w:p w14:paraId="29166819" w14:textId="77777777" w:rsidR="00E16B94" w:rsidRDefault="00E16B94" w:rsidP="00E16B94">
      <w:pPr>
        <w:pStyle w:val="2019-20HeadingE"/>
      </w:pPr>
      <w:r>
        <w:t>Election Manager</w:t>
      </w:r>
    </w:p>
    <w:p w14:paraId="5BA454A2" w14:textId="77777777" w:rsidR="00E16B94" w:rsidRDefault="00E16B94" w:rsidP="00E16B94">
      <w:pPr>
        <w:pStyle w:val="2019-20Bodycopy"/>
      </w:pPr>
      <w:r>
        <w:t>A person appointed by the Electoral Commissioner to conduct an election for a State electoral District or Region or a local government election.</w:t>
      </w:r>
    </w:p>
    <w:p w14:paraId="4A4FA49E" w14:textId="77777777" w:rsidR="00E16B94" w:rsidRDefault="00E16B94" w:rsidP="00E16B94">
      <w:pPr>
        <w:pStyle w:val="2019-20HeadingE"/>
      </w:pPr>
      <w:r>
        <w:t>Elector</w:t>
      </w:r>
    </w:p>
    <w:p w14:paraId="6C6B0C19" w14:textId="77777777" w:rsidR="00E16B94" w:rsidRDefault="00E16B94" w:rsidP="00E16B94">
      <w:pPr>
        <w:pStyle w:val="2019-20Bodycopy"/>
      </w:pPr>
      <w:r>
        <w:t>A person whose name appears on the register of electors and who is entitled to vote in elections.</w:t>
      </w:r>
    </w:p>
    <w:p w14:paraId="61BC1EF4" w14:textId="77777777" w:rsidR="00E16B94" w:rsidRDefault="00E16B94" w:rsidP="00E16B94">
      <w:pPr>
        <w:pStyle w:val="2019-20HeadingE"/>
      </w:pPr>
      <w:r>
        <w:t>Electoral Commissioner</w:t>
      </w:r>
    </w:p>
    <w:p w14:paraId="08FC6ADC" w14:textId="77777777" w:rsidR="00E16B94" w:rsidRDefault="00E16B94" w:rsidP="00E16B94">
      <w:pPr>
        <w:pStyle w:val="2019-20Bodycopy"/>
      </w:pPr>
      <w:r>
        <w:t>The statutory officer appointed by the Governor in Council with responsibility for the proper conduct of Parliamentary and statutory elections.</w:t>
      </w:r>
    </w:p>
    <w:p w14:paraId="569C22D5" w14:textId="77777777" w:rsidR="00E16B94" w:rsidRDefault="00E16B94" w:rsidP="00E16B94">
      <w:pPr>
        <w:pStyle w:val="2019-20HeadingE"/>
      </w:pPr>
      <w:r>
        <w:t>Electoral Matters Committee (EMC)</w:t>
      </w:r>
    </w:p>
    <w:p w14:paraId="3EF125F6" w14:textId="77777777" w:rsidR="00E16B94" w:rsidRDefault="00E16B94" w:rsidP="00E16B94">
      <w:pPr>
        <w:pStyle w:val="2019-20Bodycopy"/>
      </w:pPr>
      <w:r>
        <w:t xml:space="preserve">The EMC comprises ten Members of Parliament drawn from both Houses and is a Joint Investigatory Committee of the Parliament of Victoria. The EMC is constituted under section 9A of the </w:t>
      </w:r>
      <w:r w:rsidRPr="009F54A0">
        <w:rPr>
          <w:i/>
          <w:iCs/>
        </w:rPr>
        <w:t>Parliamentary Committees Act 2003</w:t>
      </w:r>
      <w:r>
        <w:t xml:space="preserve">. It </w:t>
      </w:r>
      <w:proofErr w:type="spellStart"/>
      <w:r>
        <w:t>inquires</w:t>
      </w:r>
      <w:proofErr w:type="spellEnd"/>
      <w:r>
        <w:t xml:space="preserve"> into, considers and reports to the Parliament on any proposal, matter or thing concerned with the conduct of Parliamentary elections and referendums in Victoria, the conduct of elections of </w:t>
      </w:r>
      <w:proofErr w:type="spellStart"/>
      <w:r>
        <w:t>councillors</w:t>
      </w:r>
      <w:proofErr w:type="spellEnd"/>
      <w:r>
        <w:t xml:space="preserve"> under the LGA 2020 and the administration of, or practices associated with, the Electoral Act and any other law relating to electoral matters.</w:t>
      </w:r>
    </w:p>
    <w:p w14:paraId="444A2D60" w14:textId="77777777" w:rsidR="00E16B94" w:rsidRDefault="00E16B94" w:rsidP="00E16B94">
      <w:pPr>
        <w:pStyle w:val="2019-20HeadingE"/>
      </w:pPr>
      <w:r>
        <w:t>Electoral roll</w:t>
      </w:r>
    </w:p>
    <w:p w14:paraId="7542C9F1" w14:textId="6BA389BD" w:rsidR="00E16B94" w:rsidRDefault="00E16B94" w:rsidP="00E16B94">
      <w:pPr>
        <w:pStyle w:val="2019-20Bodycopy"/>
      </w:pPr>
      <w:r>
        <w:t>A list of names of all the people who are entitled to vote in an election under relevant legislation.</w:t>
      </w:r>
    </w:p>
    <w:p w14:paraId="1E4A0AC7" w14:textId="77777777" w:rsidR="00E16B94" w:rsidRDefault="00E16B94" w:rsidP="00E16B94">
      <w:pPr>
        <w:pStyle w:val="2019-20HeadingE"/>
      </w:pPr>
      <w:r>
        <w:t>Electronically assisted voting</w:t>
      </w:r>
    </w:p>
    <w:p w14:paraId="198C413F" w14:textId="77777777" w:rsidR="00E16B94" w:rsidRDefault="00E16B94" w:rsidP="00E16B94">
      <w:pPr>
        <w:pStyle w:val="2019-20Bodycopy"/>
      </w:pPr>
      <w:r>
        <w:t>A method of casting a vote in State elections by electors who are blind, have low vision or have a motor impairment.</w:t>
      </w:r>
    </w:p>
    <w:p w14:paraId="34AFD645" w14:textId="77777777" w:rsidR="00E16B94" w:rsidRDefault="00E16B94" w:rsidP="00E16B94">
      <w:pPr>
        <w:pStyle w:val="2019-20HeadingE"/>
      </w:pPr>
      <w:r>
        <w:t>Enrolment</w:t>
      </w:r>
    </w:p>
    <w:p w14:paraId="58BBDA60" w14:textId="77777777" w:rsidR="00E16B94" w:rsidRDefault="00E16B94" w:rsidP="00E16B94">
      <w:pPr>
        <w:pStyle w:val="2019-20Bodycopy"/>
      </w:pPr>
      <w:r>
        <w:t>The placement of a person’s name and address on the register of electors. A person cannot vote in an election unless they are enrolled.</w:t>
      </w:r>
    </w:p>
    <w:p w14:paraId="39B56F64" w14:textId="77777777" w:rsidR="00E16B94" w:rsidRDefault="00E16B94" w:rsidP="00E16B94">
      <w:pPr>
        <w:pStyle w:val="2019-20HeadingE"/>
      </w:pPr>
      <w:r>
        <w:t>Enrolment information</w:t>
      </w:r>
    </w:p>
    <w:p w14:paraId="007F12FE" w14:textId="77777777" w:rsidR="00E16B94" w:rsidRDefault="00E16B94" w:rsidP="00E16B94">
      <w:pPr>
        <w:pStyle w:val="2019-20Bodycopy"/>
      </w:pPr>
      <w:r>
        <w:t>The information about electors that is held by the VEC.</w:t>
      </w:r>
    </w:p>
    <w:p w14:paraId="26084E93" w14:textId="77777777" w:rsidR="00E16B94" w:rsidRDefault="00E16B94" w:rsidP="00E16B94">
      <w:pPr>
        <w:pStyle w:val="2019-20HeadingE"/>
      </w:pPr>
      <w:r>
        <w:lastRenderedPageBreak/>
        <w:t>Geo-coding</w:t>
      </w:r>
    </w:p>
    <w:p w14:paraId="27BB2F01" w14:textId="77777777" w:rsidR="00E16B94" w:rsidRDefault="00E16B94" w:rsidP="00E16B94">
      <w:pPr>
        <w:pStyle w:val="2019-20Bodycopy"/>
      </w:pPr>
      <w:r>
        <w:t>Geo-coding is the process of assigning geographic identifiers (e.g., codes or geographic coordinates expressed as latitude-longitude) to map features and other data records, such as street addresses.</w:t>
      </w:r>
    </w:p>
    <w:p w14:paraId="5306F0EC" w14:textId="77777777" w:rsidR="00E16B94" w:rsidRDefault="00E16B94" w:rsidP="00E16B94">
      <w:pPr>
        <w:pStyle w:val="2019-20HeadingE"/>
      </w:pPr>
      <w:r>
        <w:t>Informal vote</w:t>
      </w:r>
    </w:p>
    <w:p w14:paraId="4C556EBB" w14:textId="77777777" w:rsidR="00E16B94" w:rsidRDefault="00E16B94" w:rsidP="00E16B94">
      <w:pPr>
        <w:pStyle w:val="2019-20Bodycopy"/>
      </w:pPr>
      <w:r>
        <w:t>A ballot paper that is either left blank or is incorrectly marked. These ballot papers do not contribute to the election of a candidate.</w:t>
      </w:r>
    </w:p>
    <w:p w14:paraId="0485C7C4" w14:textId="77777777" w:rsidR="00E16B94" w:rsidRDefault="00E16B94" w:rsidP="00E16B94">
      <w:pPr>
        <w:pStyle w:val="2019-20HeadingE"/>
      </w:pPr>
      <w:r>
        <w:t>Legislative Assembly (Lower House)</w:t>
      </w:r>
    </w:p>
    <w:p w14:paraId="1B4D56CA" w14:textId="77777777" w:rsidR="00E16B94" w:rsidRDefault="00E16B94" w:rsidP="00E16B94">
      <w:pPr>
        <w:pStyle w:val="2019-20Bodycopy"/>
      </w:pPr>
      <w:r>
        <w:t>One of the two Houses in the Victorian State Parliament. There are 88 Members of the Legislative Assembly (MLAs), one from each electoral district. The party or coalition of parties that win majority support in this House forms the Government.</w:t>
      </w:r>
    </w:p>
    <w:p w14:paraId="010739C9" w14:textId="77777777" w:rsidR="00E16B94" w:rsidRDefault="00E16B94" w:rsidP="00E16B94">
      <w:pPr>
        <w:pStyle w:val="2019-20HeadingE"/>
      </w:pPr>
      <w:r>
        <w:t>Legislative Council (Upper House)</w:t>
      </w:r>
    </w:p>
    <w:p w14:paraId="67D02251" w14:textId="7BE80204" w:rsidR="00E16B94" w:rsidRDefault="00E16B94" w:rsidP="00E16B94">
      <w:pPr>
        <w:pStyle w:val="2019-20Bodycopy"/>
      </w:pPr>
      <w:r>
        <w:t>One of the two Houses in the Victorian State Parliament. There are 40 Members of the Legislative Council (MLCs), five from each region. The Legislative Council is often referred to as the ‘House of Review’.</w:t>
      </w:r>
    </w:p>
    <w:p w14:paraId="2A93A55F" w14:textId="77777777" w:rsidR="00E16B94" w:rsidRDefault="00E16B94" w:rsidP="00E16B94">
      <w:pPr>
        <w:pStyle w:val="2019-20HeadingE"/>
      </w:pPr>
      <w:r>
        <w:t>Lost Time Injury (LTI)</w:t>
      </w:r>
    </w:p>
    <w:p w14:paraId="7D3BFCDB" w14:textId="77777777" w:rsidR="00E16B94" w:rsidRDefault="00E16B94" w:rsidP="00E16B94">
      <w:pPr>
        <w:pStyle w:val="2019-20Bodycopy"/>
      </w:pPr>
      <w:r>
        <w:t>An LTI is an occupational injury or illness that results in days away from work on any rostered shift subsequent to that on which the injury occurred. A fatality is also recorded as an LTI.</w:t>
      </w:r>
    </w:p>
    <w:p w14:paraId="01606B7A" w14:textId="77777777" w:rsidR="00E16B94" w:rsidRDefault="00E16B94" w:rsidP="00E16B94">
      <w:pPr>
        <w:pStyle w:val="2019-20HeadingE"/>
      </w:pPr>
      <w:r>
        <w:t>Marginal costs</w:t>
      </w:r>
    </w:p>
    <w:p w14:paraId="6B07DBFE" w14:textId="77777777" w:rsidR="00E16B94" w:rsidRDefault="00E16B94" w:rsidP="00E16B94">
      <w:pPr>
        <w:pStyle w:val="2019-20Bodycopy"/>
      </w:pPr>
      <w:r>
        <w:t xml:space="preserve">Marginal costs include direct </w:t>
      </w:r>
      <w:proofErr w:type="spellStart"/>
      <w:r>
        <w:t>labour</w:t>
      </w:r>
      <w:proofErr w:type="spellEnd"/>
      <w:r>
        <w:t xml:space="preserve"> and associated on-costs, materials, equipment, mail processing, postage, advertising, printing, rent, utilities, insurance, IT equipment and software </w:t>
      </w:r>
      <w:proofErr w:type="spellStart"/>
      <w:r>
        <w:t>licences</w:t>
      </w:r>
      <w:proofErr w:type="spellEnd"/>
      <w:r>
        <w:t xml:space="preserve"> purchased especially for the specific activity.</w:t>
      </w:r>
    </w:p>
    <w:p w14:paraId="278F93B7" w14:textId="77777777" w:rsidR="00E16B94" w:rsidRDefault="00E16B94" w:rsidP="00E16B94">
      <w:pPr>
        <w:pStyle w:val="2019-20HeadingE"/>
      </w:pPr>
      <w:r>
        <w:t>Postal election</w:t>
      </w:r>
    </w:p>
    <w:p w14:paraId="4A229CD6" w14:textId="77777777" w:rsidR="00E16B94" w:rsidRDefault="00E16B94" w:rsidP="00E16B94">
      <w:pPr>
        <w:pStyle w:val="2019-20Bodycopy"/>
      </w:pPr>
      <w:r>
        <w:t>In a postal election, voting papers are posted to voters by the Election Manager. A vote is cast by completing a ballot paper and returning it to the Election Manager in the reply-paid envelope provided.</w:t>
      </w:r>
    </w:p>
    <w:p w14:paraId="2CE790EA" w14:textId="77777777" w:rsidR="00E16B94" w:rsidRDefault="00E16B94" w:rsidP="00E16B94">
      <w:pPr>
        <w:pStyle w:val="2019-20HeadingE"/>
      </w:pPr>
      <w:r w:rsidRPr="00E16B94">
        <w:t>Preferential</w:t>
      </w:r>
      <w:r>
        <w:t xml:space="preserve"> voting</w:t>
      </w:r>
    </w:p>
    <w:p w14:paraId="4AAF2C4F" w14:textId="77777777" w:rsidR="00E16B94" w:rsidRDefault="00E16B94" w:rsidP="00E16B94">
      <w:pPr>
        <w:pStyle w:val="2019-20Bodycopy"/>
      </w:pPr>
      <w:r>
        <w:t>A vote for candidates in order of preference. If no candidate has an absolute majority of first preference votes, preferences are distributed until one candidate has an absolute majority.</w:t>
      </w:r>
    </w:p>
    <w:p w14:paraId="3D43C198" w14:textId="77777777" w:rsidR="00E16B94" w:rsidRDefault="00E16B94" w:rsidP="00E16B94">
      <w:pPr>
        <w:pStyle w:val="2019-20HeadingE"/>
      </w:pPr>
      <w:r>
        <w:t>Proportional representation</w:t>
      </w:r>
    </w:p>
    <w:p w14:paraId="6B66B776" w14:textId="77777777" w:rsidR="00E16B94" w:rsidRDefault="00E16B94" w:rsidP="00E16B94">
      <w:pPr>
        <w:pStyle w:val="2019-20Bodycopy"/>
      </w:pPr>
      <w:r>
        <w:t>A system of voting designed to elect representatives in proportion to the amount of support each has in the electorate.</w:t>
      </w:r>
    </w:p>
    <w:p w14:paraId="5E992280" w14:textId="77777777" w:rsidR="00E16B94" w:rsidRDefault="00E16B94" w:rsidP="00E16B94">
      <w:pPr>
        <w:pStyle w:val="2019-20HeadingE"/>
      </w:pPr>
      <w:r w:rsidRPr="00E16B94">
        <w:t>Redivision</w:t>
      </w:r>
    </w:p>
    <w:p w14:paraId="6BD1D7CA" w14:textId="52D41129" w:rsidR="00E16B94" w:rsidRDefault="00E16B94" w:rsidP="00E16B94">
      <w:pPr>
        <w:pStyle w:val="2019-20Bodycopy"/>
      </w:pPr>
      <w:r>
        <w:t>The redrawing of electoral boundaries to ensure that there are, as near as possible, equal numbers of voters in each electorate within Victoria.</w:t>
      </w:r>
    </w:p>
    <w:p w14:paraId="6C504D40" w14:textId="77777777" w:rsidR="00E16B94" w:rsidRDefault="00E16B94" w:rsidP="00E16B94">
      <w:pPr>
        <w:pStyle w:val="2019-20HeadingE"/>
      </w:pPr>
      <w:r>
        <w:t>Region</w:t>
      </w:r>
    </w:p>
    <w:p w14:paraId="5FB08D9A" w14:textId="1AB92DE2" w:rsidR="00E16B94" w:rsidRPr="009F54A0" w:rsidRDefault="00E16B94" w:rsidP="009F54A0">
      <w:pPr>
        <w:pStyle w:val="2019-20Bodycopy"/>
      </w:pPr>
      <w:r>
        <w:t>One of the eight Legislative Council electorates. Each region comprises approximately 538,000 electors and elects five Members.</w:t>
      </w:r>
    </w:p>
    <w:p w14:paraId="133548CE" w14:textId="77777777" w:rsidR="00E16B94" w:rsidRDefault="00E16B94" w:rsidP="00E16B94">
      <w:pPr>
        <w:pStyle w:val="2019-20HeadingE"/>
      </w:pPr>
      <w:r>
        <w:t>Register of electors</w:t>
      </w:r>
    </w:p>
    <w:p w14:paraId="7E36C3F9" w14:textId="77777777" w:rsidR="00E16B94" w:rsidRDefault="00E16B94" w:rsidP="00E16B94">
      <w:pPr>
        <w:pStyle w:val="2019-20Bodycopy"/>
      </w:pPr>
      <w:r>
        <w:t>The VEC’s database of all Victorian electors.</w:t>
      </w:r>
    </w:p>
    <w:p w14:paraId="1609300E" w14:textId="77777777" w:rsidR="00E16B94" w:rsidRDefault="00E16B94" w:rsidP="00E16B94">
      <w:pPr>
        <w:pStyle w:val="2019-20HeadingE"/>
      </w:pPr>
      <w:r>
        <w:lastRenderedPageBreak/>
        <w:t xml:space="preserve">Registered political party </w:t>
      </w:r>
    </w:p>
    <w:p w14:paraId="798541A7" w14:textId="77777777" w:rsidR="00E16B94" w:rsidRDefault="00E16B94" w:rsidP="00E16B94">
      <w:pPr>
        <w:pStyle w:val="2019-20Bodycopy"/>
      </w:pPr>
      <w:r>
        <w:t>A political party that is registered under the Electoral Act. A registered party must have at least 500 members who are Victorian electors and not members of another registered political party.</w:t>
      </w:r>
    </w:p>
    <w:p w14:paraId="0834A932" w14:textId="77777777" w:rsidR="00E16B94" w:rsidRDefault="00E16B94" w:rsidP="00E16B94">
      <w:pPr>
        <w:pStyle w:val="2019-20HeadingE"/>
      </w:pPr>
      <w:r>
        <w:t>Senior Election Official (SEO)</w:t>
      </w:r>
    </w:p>
    <w:p w14:paraId="674B8AA6" w14:textId="77777777" w:rsidR="00E16B94" w:rsidRDefault="00E16B94" w:rsidP="00E16B94">
      <w:pPr>
        <w:pStyle w:val="2019-20Bodycopy"/>
      </w:pPr>
      <w:r>
        <w:t>A trained election official who may be appointed to act as an Election Manager for a Parliamentary election or an Election Manager or Assistant Election Manager for a local government election.</w:t>
      </w:r>
    </w:p>
    <w:p w14:paraId="5812F7F1" w14:textId="77777777" w:rsidR="00E16B94" w:rsidRDefault="00E16B94" w:rsidP="00E16B94">
      <w:pPr>
        <w:pStyle w:val="2019-20HeadingE"/>
      </w:pPr>
      <w:r>
        <w:t>Victorian Electoral Commission (VEC)</w:t>
      </w:r>
    </w:p>
    <w:p w14:paraId="6ABEB922" w14:textId="77777777" w:rsidR="00E16B94" w:rsidRDefault="00E16B94" w:rsidP="00E16B94">
      <w:pPr>
        <w:pStyle w:val="2019-20Bodycopy"/>
      </w:pPr>
      <w:r>
        <w:t>The VEC is the independent statutory body that conducts State elections and certain statutory elections. The VEC also conducts local government elections, and commercial and community elections. The VEC also conducts electoral research, maintains the Victorian register of electors, provides education and information services, and assists with redivisions of State electoral boundaries. From 2018, the VEC has administered political funding and disclosure laws.</w:t>
      </w:r>
    </w:p>
    <w:p w14:paraId="31D12C5D" w14:textId="77777777" w:rsidR="00E16B94" w:rsidRDefault="00E16B94" w:rsidP="00E16B94">
      <w:pPr>
        <w:pStyle w:val="2019-20HeadingE"/>
      </w:pPr>
      <w:r w:rsidRPr="00E16B94">
        <w:t>Voter</w:t>
      </w:r>
    </w:p>
    <w:p w14:paraId="409FAB8D" w14:textId="77777777" w:rsidR="00E16B94" w:rsidRDefault="00E16B94" w:rsidP="00E16B94">
      <w:pPr>
        <w:pStyle w:val="2019-20Bodycopy"/>
      </w:pPr>
      <w:r>
        <w:t>An elector who votes in an election.</w:t>
      </w:r>
    </w:p>
    <w:p w14:paraId="488509CD" w14:textId="77777777" w:rsidR="00E16B94" w:rsidRDefault="00E16B94" w:rsidP="00E16B94">
      <w:pPr>
        <w:pStyle w:val="2019-20HeadingE"/>
      </w:pPr>
      <w:r>
        <w:t xml:space="preserve">Voting </w:t>
      </w:r>
      <w:r w:rsidRPr="00E16B94">
        <w:t>centre</w:t>
      </w:r>
    </w:p>
    <w:p w14:paraId="0EA260B2" w14:textId="2CA341EA" w:rsidR="00E16B94" w:rsidRDefault="00E16B94" w:rsidP="00E16B94">
      <w:pPr>
        <w:pStyle w:val="2019-20Bodycopy"/>
      </w:pPr>
      <w:r>
        <w:t xml:space="preserve">A place at which electors can vote in an election. There are three types of voting </w:t>
      </w:r>
      <w:proofErr w:type="spellStart"/>
      <w:r>
        <w:t>centres</w:t>
      </w:r>
      <w:proofErr w:type="spellEnd"/>
      <w:r>
        <w:t xml:space="preserve"> that operate in State elections: early voting </w:t>
      </w:r>
      <w:proofErr w:type="spellStart"/>
      <w:r>
        <w:t>centres</w:t>
      </w:r>
      <w:proofErr w:type="spellEnd"/>
      <w:r>
        <w:t xml:space="preserve">, mobile voting </w:t>
      </w:r>
      <w:proofErr w:type="spellStart"/>
      <w:r>
        <w:t>centres</w:t>
      </w:r>
      <w:proofErr w:type="spellEnd"/>
      <w:r>
        <w:t xml:space="preserve"> and election day voting </w:t>
      </w:r>
      <w:proofErr w:type="spellStart"/>
      <w:r>
        <w:t>centres</w:t>
      </w:r>
      <w:proofErr w:type="spellEnd"/>
      <w:r>
        <w:t>.</w:t>
      </w:r>
    </w:p>
    <w:p w14:paraId="0E2476B1" w14:textId="73F53B52" w:rsidR="00E16B94" w:rsidRDefault="00E16B94">
      <w:pPr>
        <w:rPr>
          <w:rFonts w:ascii="Arial" w:eastAsia="Times" w:hAnsi="Arial"/>
          <w:sz w:val="20"/>
          <w:lang w:val="en-US"/>
        </w:rPr>
      </w:pPr>
      <w:r>
        <w:br w:type="page"/>
      </w:r>
    </w:p>
    <w:p w14:paraId="21F1B912" w14:textId="0D7B5F70" w:rsidR="00E16B94" w:rsidRDefault="00E16B94" w:rsidP="00E16B94">
      <w:pPr>
        <w:pStyle w:val="2019-20HeadingA"/>
      </w:pPr>
      <w:bookmarkStart w:id="68" w:name="_Toc87269545"/>
      <w:r w:rsidRPr="00E16B94">
        <w:lastRenderedPageBreak/>
        <w:t>Index</w:t>
      </w:r>
      <w:bookmarkEnd w:id="68"/>
    </w:p>
    <w:tbl>
      <w:tblPr>
        <w:tblStyle w:val="TableGrid"/>
        <w:tblW w:w="8505" w:type="dxa"/>
        <w:tblLook w:val="04A0" w:firstRow="1" w:lastRow="0" w:firstColumn="1" w:lastColumn="0" w:noHBand="0" w:noVBand="1"/>
      </w:tblPr>
      <w:tblGrid>
        <w:gridCol w:w="8505"/>
      </w:tblGrid>
      <w:tr w:rsidR="00E16B94" w14:paraId="54679241" w14:textId="77777777" w:rsidTr="00E16B94">
        <w:trPr>
          <w:cnfStyle w:val="100000000000" w:firstRow="1" w:lastRow="0" w:firstColumn="0" w:lastColumn="0" w:oddVBand="0" w:evenVBand="0" w:oddHBand="0" w:evenHBand="0" w:firstRowFirstColumn="0" w:firstRowLastColumn="0" w:lastRowFirstColumn="0" w:lastRowLastColumn="0"/>
        </w:trPr>
        <w:tc>
          <w:tcPr>
            <w:tcW w:w="8505" w:type="dxa"/>
            <w:shd w:val="clear" w:color="auto" w:fill="D63A5A"/>
          </w:tcPr>
          <w:p w14:paraId="2EC84764" w14:textId="77777777" w:rsidR="00E16B94" w:rsidRDefault="00E16B94" w:rsidP="007C7ED3">
            <w:pPr>
              <w:pStyle w:val="DHHStablecolhead"/>
            </w:pPr>
          </w:p>
        </w:tc>
      </w:tr>
      <w:tr w:rsidR="00E16B94" w14:paraId="7A878664" w14:textId="77777777" w:rsidTr="007C7ED3">
        <w:tc>
          <w:tcPr>
            <w:tcW w:w="8505" w:type="dxa"/>
          </w:tcPr>
          <w:p w14:paraId="2462BA08" w14:textId="52AAA997" w:rsidR="00E16B94" w:rsidRPr="006D7F32" w:rsidRDefault="00E16B94" w:rsidP="00E16B94">
            <w:pPr>
              <w:pStyle w:val="2019-20tabletextleft"/>
            </w:pPr>
            <w:r w:rsidRPr="00E16B94">
              <w:t>2020 local government elections</w:t>
            </w:r>
          </w:p>
        </w:tc>
      </w:tr>
      <w:tr w:rsidR="00E16B94" w14:paraId="3F43021E" w14:textId="77777777" w:rsidTr="007C7ED3">
        <w:tc>
          <w:tcPr>
            <w:tcW w:w="8505" w:type="dxa"/>
          </w:tcPr>
          <w:p w14:paraId="0AC83FC4" w14:textId="12F96302" w:rsidR="00E16B94" w:rsidRDefault="00E16B94" w:rsidP="007C7ED3">
            <w:pPr>
              <w:pStyle w:val="2019-20tabletextBoldleft"/>
            </w:pPr>
            <w:r>
              <w:t>A</w:t>
            </w:r>
          </w:p>
        </w:tc>
      </w:tr>
      <w:tr w:rsidR="00E16B94" w14:paraId="569FC572" w14:textId="77777777" w:rsidTr="007C7ED3">
        <w:tc>
          <w:tcPr>
            <w:tcW w:w="8505" w:type="dxa"/>
          </w:tcPr>
          <w:p w14:paraId="3C3BA117" w14:textId="40F0D2CA" w:rsidR="00E16B94" w:rsidRDefault="00E16B94" w:rsidP="00E16B94">
            <w:pPr>
              <w:pStyle w:val="2019-20tabletextleft"/>
            </w:pPr>
            <w:r>
              <w:t xml:space="preserve">A </w:t>
            </w:r>
            <w:proofErr w:type="spellStart"/>
            <w:r>
              <w:t>COVIDSafe</w:t>
            </w:r>
            <w:proofErr w:type="spellEnd"/>
            <w:r>
              <w:t xml:space="preserve"> election</w:t>
            </w:r>
          </w:p>
        </w:tc>
      </w:tr>
      <w:tr w:rsidR="00E16B94" w14:paraId="5D60C099" w14:textId="77777777" w:rsidTr="007C7ED3">
        <w:tc>
          <w:tcPr>
            <w:tcW w:w="8505" w:type="dxa"/>
          </w:tcPr>
          <w:p w14:paraId="4A669B4D" w14:textId="559B2B56" w:rsidR="00E16B94" w:rsidRDefault="00E16B94" w:rsidP="00E16B94">
            <w:pPr>
              <w:pStyle w:val="2019-20tabletextleft"/>
            </w:pPr>
            <w:r>
              <w:t>A very different year</w:t>
            </w:r>
          </w:p>
        </w:tc>
      </w:tr>
      <w:tr w:rsidR="00E16B94" w14:paraId="46909E11" w14:textId="77777777" w:rsidTr="007C7ED3">
        <w:tc>
          <w:tcPr>
            <w:tcW w:w="8505" w:type="dxa"/>
          </w:tcPr>
          <w:p w14:paraId="63C98F70" w14:textId="218C91F9" w:rsidR="00E16B94" w:rsidRDefault="00E16B94" w:rsidP="00E16B94">
            <w:pPr>
              <w:pStyle w:val="2019-20tabletextleft"/>
            </w:pPr>
            <w:r>
              <w:t>Abbreviations and acronyms</w:t>
            </w:r>
          </w:p>
        </w:tc>
      </w:tr>
      <w:tr w:rsidR="00E16B94" w14:paraId="49D2C668" w14:textId="77777777" w:rsidTr="007C7ED3">
        <w:tc>
          <w:tcPr>
            <w:tcW w:w="8505" w:type="dxa"/>
          </w:tcPr>
          <w:p w14:paraId="350CDEF9" w14:textId="39A26B2F" w:rsidR="00E16B94" w:rsidRDefault="00E16B94" w:rsidP="00E16B94">
            <w:pPr>
              <w:pStyle w:val="2019-20tabletextleft"/>
            </w:pPr>
            <w:r>
              <w:t>Aboriginal Advisory Group</w:t>
            </w:r>
          </w:p>
        </w:tc>
      </w:tr>
      <w:tr w:rsidR="00E16B94" w14:paraId="78879AFA" w14:textId="77777777" w:rsidTr="007C7ED3">
        <w:tc>
          <w:tcPr>
            <w:tcW w:w="8505" w:type="dxa"/>
          </w:tcPr>
          <w:p w14:paraId="3612565A" w14:textId="5FEFA5E8" w:rsidR="00E16B94" w:rsidRDefault="00E16B94" w:rsidP="00E16B94">
            <w:pPr>
              <w:pStyle w:val="2019-20tabletextleft"/>
            </w:pPr>
            <w:r>
              <w:t xml:space="preserve">About the VEC </w:t>
            </w:r>
          </w:p>
        </w:tc>
      </w:tr>
      <w:tr w:rsidR="00E16B94" w14:paraId="1BCFE40A" w14:textId="77777777" w:rsidTr="007C7ED3">
        <w:tc>
          <w:tcPr>
            <w:tcW w:w="8505" w:type="dxa"/>
          </w:tcPr>
          <w:p w14:paraId="05515253" w14:textId="6BF8B9D2" w:rsidR="00E16B94" w:rsidRDefault="00E16B94" w:rsidP="00E16B94">
            <w:pPr>
              <w:pStyle w:val="2019-20tabletextleft"/>
            </w:pPr>
            <w:r>
              <w:t>About this report</w:t>
            </w:r>
          </w:p>
        </w:tc>
      </w:tr>
      <w:tr w:rsidR="00E16B94" w14:paraId="7B700B47" w14:textId="77777777" w:rsidTr="007C7ED3">
        <w:tc>
          <w:tcPr>
            <w:tcW w:w="8505" w:type="dxa"/>
          </w:tcPr>
          <w:p w14:paraId="116C1BB8" w14:textId="021DCAB7" w:rsidR="00E16B94" w:rsidRDefault="00E16B94" w:rsidP="00E16B94">
            <w:pPr>
              <w:pStyle w:val="2019-20tabletextleft"/>
            </w:pPr>
            <w:r>
              <w:t>Accountability and transparency</w:t>
            </w:r>
          </w:p>
        </w:tc>
      </w:tr>
      <w:tr w:rsidR="00E16B94" w14:paraId="49E566E8" w14:textId="77777777" w:rsidTr="007C7ED3">
        <w:tc>
          <w:tcPr>
            <w:tcW w:w="8505" w:type="dxa"/>
          </w:tcPr>
          <w:p w14:paraId="146D8DCB" w14:textId="48F8DBCB" w:rsidR="00E16B94" w:rsidRDefault="00E16B94" w:rsidP="00E16B94">
            <w:pPr>
              <w:pStyle w:val="2019-20tabletextleft"/>
            </w:pPr>
            <w:r>
              <w:t>Additional information available on request</w:t>
            </w:r>
          </w:p>
        </w:tc>
      </w:tr>
      <w:tr w:rsidR="00E16B94" w14:paraId="0A78F934" w14:textId="77777777" w:rsidTr="007C7ED3">
        <w:tc>
          <w:tcPr>
            <w:tcW w:w="8505" w:type="dxa"/>
          </w:tcPr>
          <w:p w14:paraId="00A9BB09" w14:textId="4FED1302" w:rsidR="00E16B94" w:rsidRDefault="00E16B94" w:rsidP="00E16B94">
            <w:pPr>
              <w:pStyle w:val="2019-20tabletextleft"/>
            </w:pPr>
            <w:r>
              <w:t>Additional information available on request, list</w:t>
            </w:r>
          </w:p>
        </w:tc>
      </w:tr>
      <w:tr w:rsidR="00E16B94" w14:paraId="49D5340F" w14:textId="77777777" w:rsidTr="007C7ED3">
        <w:tc>
          <w:tcPr>
            <w:tcW w:w="8505" w:type="dxa"/>
          </w:tcPr>
          <w:p w14:paraId="5DFCE475" w14:textId="59BDAE11" w:rsidR="00E16B94" w:rsidRDefault="00E16B94" w:rsidP="00E16B94">
            <w:pPr>
              <w:pStyle w:val="2019-20tabletextleft"/>
            </w:pPr>
            <w:r>
              <w:t>Administrative services</w:t>
            </w:r>
          </w:p>
        </w:tc>
      </w:tr>
      <w:tr w:rsidR="00E16B94" w14:paraId="57A1023D" w14:textId="77777777" w:rsidTr="007C7ED3">
        <w:tc>
          <w:tcPr>
            <w:tcW w:w="8505" w:type="dxa"/>
          </w:tcPr>
          <w:p w14:paraId="133AF3A0" w14:textId="0DED2BEF" w:rsidR="00E16B94" w:rsidRDefault="00E16B94" w:rsidP="00E16B94">
            <w:pPr>
              <w:pStyle w:val="2019-20tabletextleft"/>
            </w:pPr>
            <w:r>
              <w:t>Advertising</w:t>
            </w:r>
          </w:p>
        </w:tc>
      </w:tr>
      <w:tr w:rsidR="00E16B94" w14:paraId="5EBF93E3" w14:textId="77777777" w:rsidTr="007C7ED3">
        <w:tc>
          <w:tcPr>
            <w:tcW w:w="8505" w:type="dxa"/>
          </w:tcPr>
          <w:p w14:paraId="56DFB214" w14:textId="4CE70B67" w:rsidR="00E16B94" w:rsidRDefault="00E16B94" w:rsidP="00E16B94">
            <w:pPr>
              <w:pStyle w:val="2019-20tabletextleft"/>
            </w:pPr>
            <w:r>
              <w:t>Advertising disclosure</w:t>
            </w:r>
          </w:p>
        </w:tc>
      </w:tr>
      <w:tr w:rsidR="00E16B94" w14:paraId="73BF1394" w14:textId="77777777" w:rsidTr="007C7ED3">
        <w:tc>
          <w:tcPr>
            <w:tcW w:w="8505" w:type="dxa"/>
          </w:tcPr>
          <w:p w14:paraId="76995782" w14:textId="50919F75" w:rsidR="00E16B94" w:rsidRDefault="00E16B94" w:rsidP="00E16B94">
            <w:pPr>
              <w:pStyle w:val="2019-20tabletextleft"/>
            </w:pPr>
            <w:r>
              <w:t>Annual returns</w:t>
            </w:r>
          </w:p>
        </w:tc>
      </w:tr>
      <w:tr w:rsidR="00E16B94" w14:paraId="4E0D8757" w14:textId="77777777" w:rsidTr="007C7ED3">
        <w:tc>
          <w:tcPr>
            <w:tcW w:w="8505" w:type="dxa"/>
          </w:tcPr>
          <w:p w14:paraId="045F10A0" w14:textId="603CD20D" w:rsidR="00E16B94" w:rsidRDefault="00E16B94" w:rsidP="00E16B94">
            <w:pPr>
              <w:pStyle w:val="2019-20tabletextleft"/>
            </w:pPr>
            <w:r>
              <w:t>Appendices</w:t>
            </w:r>
          </w:p>
        </w:tc>
      </w:tr>
      <w:tr w:rsidR="00E16B94" w14:paraId="4BCEA293" w14:textId="77777777" w:rsidTr="007C7ED3">
        <w:tc>
          <w:tcPr>
            <w:tcW w:w="8505" w:type="dxa"/>
          </w:tcPr>
          <w:p w14:paraId="780DFDCD" w14:textId="46226928" w:rsidR="00E16B94" w:rsidRDefault="00E16B94" w:rsidP="00E16B94">
            <w:pPr>
              <w:pStyle w:val="2019-20tabletextleft"/>
            </w:pPr>
            <w:r>
              <w:t>Arrangements with other electoral agencies</w:t>
            </w:r>
          </w:p>
        </w:tc>
      </w:tr>
      <w:tr w:rsidR="00E16B94" w14:paraId="14D10D44" w14:textId="77777777" w:rsidTr="007C7ED3">
        <w:tc>
          <w:tcPr>
            <w:tcW w:w="8505" w:type="dxa"/>
          </w:tcPr>
          <w:p w14:paraId="513FBA0B" w14:textId="0E30A44E" w:rsidR="00E16B94" w:rsidRDefault="00E16B94" w:rsidP="00E16B94">
            <w:pPr>
              <w:pStyle w:val="2019-20tabletextleft"/>
            </w:pPr>
            <w:r>
              <w:t>Asset Management Accountability Framework (AMAF)</w:t>
            </w:r>
          </w:p>
        </w:tc>
      </w:tr>
      <w:tr w:rsidR="00E16B94" w14:paraId="3E095091" w14:textId="77777777" w:rsidTr="007C7ED3">
        <w:tc>
          <w:tcPr>
            <w:tcW w:w="8505" w:type="dxa"/>
          </w:tcPr>
          <w:p w14:paraId="32F6B84E" w14:textId="7CBF240E" w:rsidR="00E16B94" w:rsidRPr="006D7F32" w:rsidRDefault="00E16B94" w:rsidP="00E16B94">
            <w:pPr>
              <w:pStyle w:val="2019-20tabletextleft"/>
            </w:pPr>
            <w:r>
              <w:t>Assets, what the VEC owns</w:t>
            </w:r>
          </w:p>
        </w:tc>
      </w:tr>
      <w:tr w:rsidR="00E16B94" w14:paraId="5E9DA6E6" w14:textId="77777777" w:rsidTr="007C7ED3">
        <w:tc>
          <w:tcPr>
            <w:tcW w:w="8505" w:type="dxa"/>
          </w:tcPr>
          <w:p w14:paraId="0664A86A" w14:textId="1A4A321D" w:rsidR="00E16B94" w:rsidRDefault="00E16B94" w:rsidP="00E16B94">
            <w:pPr>
              <w:pStyle w:val="2019-20tabletextleft"/>
            </w:pPr>
            <w:r>
              <w:t>Attestation for compliance</w:t>
            </w:r>
          </w:p>
        </w:tc>
      </w:tr>
      <w:tr w:rsidR="00E16B94" w14:paraId="0AF7DCBA" w14:textId="77777777" w:rsidTr="007C7ED3">
        <w:tc>
          <w:tcPr>
            <w:tcW w:w="8505" w:type="dxa"/>
          </w:tcPr>
          <w:p w14:paraId="6118AED4" w14:textId="32CCF045" w:rsidR="00E16B94" w:rsidRDefault="00E16B94" w:rsidP="00E16B94">
            <w:pPr>
              <w:pStyle w:val="2019-20tabletextleft"/>
            </w:pPr>
            <w:r>
              <w:t>Attestation, Public Sector Standards Commissioner</w:t>
            </w:r>
          </w:p>
        </w:tc>
      </w:tr>
      <w:tr w:rsidR="00E16B94" w14:paraId="37F28D0C" w14:textId="77777777" w:rsidTr="007C7ED3">
        <w:tc>
          <w:tcPr>
            <w:tcW w:w="8505" w:type="dxa"/>
          </w:tcPr>
          <w:p w14:paraId="6C133559" w14:textId="7B2A5297" w:rsidR="00E16B94" w:rsidRDefault="00E16B94" w:rsidP="00E16B94">
            <w:pPr>
              <w:pStyle w:val="2019-20tabletextleft"/>
            </w:pPr>
            <w:r>
              <w:t>Audit and Risk Committee</w:t>
            </w:r>
          </w:p>
        </w:tc>
      </w:tr>
      <w:tr w:rsidR="00E16B94" w14:paraId="66C2C6ED" w14:textId="77777777" w:rsidTr="007C7ED3">
        <w:tc>
          <w:tcPr>
            <w:tcW w:w="8505" w:type="dxa"/>
          </w:tcPr>
          <w:p w14:paraId="4AE5A39E" w14:textId="21AF6EA8" w:rsidR="00E16B94" w:rsidRDefault="00E16B94" w:rsidP="00E16B94">
            <w:pPr>
              <w:pStyle w:val="2019-20tabletextleft"/>
            </w:pPr>
            <w:r>
              <w:t>Automation of incident and hazard reporting</w:t>
            </w:r>
          </w:p>
        </w:tc>
      </w:tr>
      <w:tr w:rsidR="00E16B94" w14:paraId="2375F251" w14:textId="77777777" w:rsidTr="007C7ED3">
        <w:tc>
          <w:tcPr>
            <w:tcW w:w="8505" w:type="dxa"/>
          </w:tcPr>
          <w:p w14:paraId="6399EF15" w14:textId="6234E9FD" w:rsidR="00E16B94" w:rsidRDefault="00E16B94" w:rsidP="00E16B94">
            <w:pPr>
              <w:pStyle w:val="2019-20tabletextleft"/>
            </w:pPr>
            <w:r>
              <w:t>Auditor-General’s report</w:t>
            </w:r>
          </w:p>
        </w:tc>
      </w:tr>
      <w:tr w:rsidR="00E16B94" w14:paraId="3BD6CA58" w14:textId="77777777" w:rsidTr="007C7ED3">
        <w:tc>
          <w:tcPr>
            <w:tcW w:w="8505" w:type="dxa"/>
          </w:tcPr>
          <w:p w14:paraId="61DB79A6" w14:textId="77777777" w:rsidR="00E16B94" w:rsidRDefault="00E16B94" w:rsidP="007C7ED3">
            <w:pPr>
              <w:pStyle w:val="2019-20tabletextBoldleft"/>
            </w:pPr>
            <w:r>
              <w:t>B</w:t>
            </w:r>
          </w:p>
        </w:tc>
      </w:tr>
      <w:tr w:rsidR="00E16B94" w14:paraId="1425883D" w14:textId="77777777" w:rsidTr="007C7ED3">
        <w:tc>
          <w:tcPr>
            <w:tcW w:w="8505" w:type="dxa"/>
          </w:tcPr>
          <w:p w14:paraId="3A1D612B" w14:textId="26DBB86C" w:rsidR="00E16B94" w:rsidRPr="006D7F32" w:rsidRDefault="00E16B94" w:rsidP="00E16B94">
            <w:pPr>
              <w:pStyle w:val="2019-20tabletextleft"/>
            </w:pPr>
            <w:r>
              <w:t>Balance sheet</w:t>
            </w:r>
          </w:p>
        </w:tc>
      </w:tr>
      <w:tr w:rsidR="00E16B94" w14:paraId="304291DA" w14:textId="77777777" w:rsidTr="007C7ED3">
        <w:tc>
          <w:tcPr>
            <w:tcW w:w="8505" w:type="dxa"/>
          </w:tcPr>
          <w:p w14:paraId="7EE848EC" w14:textId="43959B5C" w:rsidR="00E16B94" w:rsidRDefault="00E16B94" w:rsidP="00E16B94">
            <w:pPr>
              <w:pStyle w:val="2019-20tabletextleft"/>
            </w:pPr>
            <w:r>
              <w:rPr>
                <w:rStyle w:val="BodyCopyItalic"/>
                <w:rFonts w:eastAsia="MS Gothic"/>
              </w:rPr>
              <w:lastRenderedPageBreak/>
              <w:t>Building Act 1993</w:t>
            </w:r>
            <w:r>
              <w:t>, Disclosures</w:t>
            </w:r>
          </w:p>
        </w:tc>
      </w:tr>
      <w:tr w:rsidR="00E16B94" w14:paraId="72C36AAA" w14:textId="77777777" w:rsidTr="007C7ED3">
        <w:tc>
          <w:tcPr>
            <w:tcW w:w="8505" w:type="dxa"/>
          </w:tcPr>
          <w:p w14:paraId="04E22573" w14:textId="77777777" w:rsidR="00E16B94" w:rsidRDefault="00E16B94" w:rsidP="007C7ED3">
            <w:pPr>
              <w:pStyle w:val="2019-20tabletextleft"/>
            </w:pPr>
            <w:r>
              <w:t>C</w:t>
            </w:r>
          </w:p>
        </w:tc>
      </w:tr>
      <w:tr w:rsidR="00E16B94" w14:paraId="25059BCA" w14:textId="77777777" w:rsidTr="007C7ED3">
        <w:tc>
          <w:tcPr>
            <w:tcW w:w="8505" w:type="dxa"/>
          </w:tcPr>
          <w:p w14:paraId="4DDFFD4F" w14:textId="48943302" w:rsidR="00E16B94" w:rsidRDefault="00E16B94" w:rsidP="00E16B94">
            <w:pPr>
              <w:pStyle w:val="2019-20tabletextleft"/>
            </w:pPr>
            <w:r>
              <w:t>Case study</w:t>
            </w:r>
          </w:p>
        </w:tc>
      </w:tr>
      <w:tr w:rsidR="00E16B94" w14:paraId="35CB64F2" w14:textId="77777777" w:rsidTr="007C7ED3">
        <w:tc>
          <w:tcPr>
            <w:tcW w:w="8505" w:type="dxa"/>
          </w:tcPr>
          <w:p w14:paraId="633650EC" w14:textId="540C56CE" w:rsidR="00E16B94" w:rsidRDefault="00E16B94" w:rsidP="00E16B94">
            <w:pPr>
              <w:pStyle w:val="2019-20tabletextleft"/>
            </w:pPr>
            <w:r>
              <w:t>Cash flow statement</w:t>
            </w:r>
          </w:p>
        </w:tc>
      </w:tr>
      <w:tr w:rsidR="00E16B94" w14:paraId="47C66B6E" w14:textId="77777777" w:rsidTr="007C7ED3">
        <w:tc>
          <w:tcPr>
            <w:tcW w:w="8505" w:type="dxa"/>
          </w:tcPr>
          <w:p w14:paraId="56EC7161" w14:textId="3D5A7BEE" w:rsidR="00E16B94" w:rsidRDefault="00E16B94" w:rsidP="00E16B94">
            <w:pPr>
              <w:pStyle w:val="2019-20tabletextleft"/>
            </w:pPr>
            <w:r>
              <w:t>Changes to registered political parties</w:t>
            </w:r>
          </w:p>
        </w:tc>
      </w:tr>
      <w:tr w:rsidR="00E16B94" w14:paraId="7F3FAB5A" w14:textId="77777777" w:rsidTr="007C7ED3">
        <w:tc>
          <w:tcPr>
            <w:tcW w:w="8505" w:type="dxa"/>
          </w:tcPr>
          <w:p w14:paraId="221448F5" w14:textId="6CB6E7D1" w:rsidR="00E16B94" w:rsidRDefault="00E16B94" w:rsidP="00E16B94">
            <w:pPr>
              <w:pStyle w:val="2019-20tabletextleft"/>
            </w:pPr>
            <w:r>
              <w:t>Chief Financial Officer, Finance and Corporate Governance Branch, profile</w:t>
            </w:r>
          </w:p>
        </w:tc>
      </w:tr>
      <w:tr w:rsidR="00E16B94" w14:paraId="61F9B24C" w14:textId="77777777" w:rsidTr="007C7ED3">
        <w:tc>
          <w:tcPr>
            <w:tcW w:w="8505" w:type="dxa"/>
          </w:tcPr>
          <w:p w14:paraId="489D9F6B" w14:textId="4761DC11" w:rsidR="00E16B94" w:rsidRDefault="00E16B94" w:rsidP="00E16B94">
            <w:pPr>
              <w:pStyle w:val="2019-20tabletextleft"/>
            </w:pPr>
            <w:r>
              <w:t>Chief Information Officer, Information Technology Branch, profile</w:t>
            </w:r>
          </w:p>
        </w:tc>
      </w:tr>
      <w:tr w:rsidR="00E16B94" w14:paraId="212E8468" w14:textId="77777777" w:rsidTr="007C7ED3">
        <w:tc>
          <w:tcPr>
            <w:tcW w:w="8505" w:type="dxa"/>
          </w:tcPr>
          <w:p w14:paraId="4339F310" w14:textId="2AD6F4ED" w:rsidR="00E16B94" w:rsidRDefault="00E16B94" w:rsidP="00E16B94">
            <w:pPr>
              <w:pStyle w:val="2019-20tabletextleft"/>
            </w:pPr>
            <w:r>
              <w:t>Child Safe Standards</w:t>
            </w:r>
          </w:p>
        </w:tc>
      </w:tr>
      <w:tr w:rsidR="00E16B94" w14:paraId="0A1E2847" w14:textId="77777777" w:rsidTr="007C7ED3">
        <w:tc>
          <w:tcPr>
            <w:tcW w:w="8505" w:type="dxa"/>
          </w:tcPr>
          <w:p w14:paraId="109A4A39" w14:textId="061BF82C" w:rsidR="00E16B94" w:rsidRDefault="00E16B94" w:rsidP="00E16B94">
            <w:pPr>
              <w:pStyle w:val="2019-20tabletextleft"/>
            </w:pPr>
            <w:r>
              <w:t>Claims for WorkCover</w:t>
            </w:r>
          </w:p>
        </w:tc>
      </w:tr>
      <w:tr w:rsidR="00E16B94" w14:paraId="790430F7" w14:textId="77777777" w:rsidTr="007C7ED3">
        <w:tc>
          <w:tcPr>
            <w:tcW w:w="8505" w:type="dxa"/>
          </w:tcPr>
          <w:p w14:paraId="41FBEEC7" w14:textId="4705E669" w:rsidR="00E16B94" w:rsidRDefault="00E16B94" w:rsidP="00E16B94">
            <w:pPr>
              <w:pStyle w:val="2019-20tabletextleft"/>
            </w:pPr>
            <w:r>
              <w:t>Code of conduct—VEC values</w:t>
            </w:r>
          </w:p>
        </w:tc>
      </w:tr>
      <w:tr w:rsidR="00E16B94" w14:paraId="531A59EB" w14:textId="77777777" w:rsidTr="007C7ED3">
        <w:tc>
          <w:tcPr>
            <w:tcW w:w="8505" w:type="dxa"/>
          </w:tcPr>
          <w:p w14:paraId="30D76A6B" w14:textId="6D1C3574" w:rsidR="00E16B94" w:rsidRDefault="00E16B94" w:rsidP="00E16B94">
            <w:pPr>
              <w:pStyle w:val="2019-20tabletextleft"/>
            </w:pPr>
            <w:r>
              <w:t>Communication and Engagement Branch</w:t>
            </w:r>
          </w:p>
        </w:tc>
      </w:tr>
      <w:tr w:rsidR="00E16B94" w14:paraId="3C166D84" w14:textId="77777777" w:rsidTr="007C7ED3">
        <w:tc>
          <w:tcPr>
            <w:tcW w:w="8505" w:type="dxa"/>
          </w:tcPr>
          <w:p w14:paraId="34F87E6A" w14:textId="016EF34A" w:rsidR="00E16B94" w:rsidRDefault="00E16B94" w:rsidP="00E16B94">
            <w:pPr>
              <w:pStyle w:val="2019-20tabletextleft"/>
            </w:pPr>
            <w:r>
              <w:t>Communication services</w:t>
            </w:r>
          </w:p>
        </w:tc>
      </w:tr>
      <w:tr w:rsidR="00E16B94" w14:paraId="5EAC9C26" w14:textId="77777777" w:rsidTr="007C7ED3">
        <w:tc>
          <w:tcPr>
            <w:tcW w:w="8505" w:type="dxa"/>
          </w:tcPr>
          <w:p w14:paraId="437445F5" w14:textId="4F4A9E99" w:rsidR="00E16B94" w:rsidRDefault="00E16B94" w:rsidP="00E16B94">
            <w:pPr>
              <w:pStyle w:val="2019-20tabletextleft"/>
            </w:pPr>
            <w:r>
              <w:t>Comparative workforce data</w:t>
            </w:r>
          </w:p>
        </w:tc>
      </w:tr>
      <w:tr w:rsidR="00E16B94" w14:paraId="5A1CA7C7" w14:textId="77777777" w:rsidTr="007C7ED3">
        <w:tc>
          <w:tcPr>
            <w:tcW w:w="8505" w:type="dxa"/>
          </w:tcPr>
          <w:p w14:paraId="1EEF36F9" w14:textId="00C42B4E" w:rsidR="00E16B94" w:rsidRDefault="00E16B94" w:rsidP="00E16B94">
            <w:pPr>
              <w:pStyle w:val="2019-20tabletextleft"/>
            </w:pPr>
            <w:r>
              <w:t>Complaints and Customer Feedback Framework and Policy</w:t>
            </w:r>
          </w:p>
        </w:tc>
      </w:tr>
      <w:tr w:rsidR="00E16B94" w14:paraId="4FA267FF" w14:textId="77777777" w:rsidTr="007C7ED3">
        <w:tc>
          <w:tcPr>
            <w:tcW w:w="8505" w:type="dxa"/>
          </w:tcPr>
          <w:p w14:paraId="185D5569" w14:textId="15B52945" w:rsidR="00E16B94" w:rsidRDefault="00E16B94" w:rsidP="00E16B94">
            <w:pPr>
              <w:pStyle w:val="2019-20tabletextleft"/>
            </w:pPr>
            <w:r>
              <w:t>Compliance and enforcement</w:t>
            </w:r>
          </w:p>
        </w:tc>
      </w:tr>
      <w:tr w:rsidR="00E16B94" w14:paraId="593D4A99" w14:textId="77777777" w:rsidTr="007C7ED3">
        <w:tc>
          <w:tcPr>
            <w:tcW w:w="8505" w:type="dxa"/>
          </w:tcPr>
          <w:p w14:paraId="247C8D16" w14:textId="4370C4B5" w:rsidR="00E16B94" w:rsidRDefault="00E16B94" w:rsidP="00E16B94">
            <w:pPr>
              <w:pStyle w:val="2019-20tabletextleft"/>
            </w:pPr>
            <w:r>
              <w:t>Comprehensive operating statement</w:t>
            </w:r>
          </w:p>
        </w:tc>
      </w:tr>
      <w:tr w:rsidR="00E16B94" w14:paraId="51AE94A2" w14:textId="77777777" w:rsidTr="007C7ED3">
        <w:tc>
          <w:tcPr>
            <w:tcW w:w="8505" w:type="dxa"/>
          </w:tcPr>
          <w:p w14:paraId="1F63C5F9" w14:textId="57AC1417" w:rsidR="00E16B94" w:rsidRDefault="00E16B94" w:rsidP="00E16B94">
            <w:pPr>
              <w:pStyle w:val="2019-20tabletextleft"/>
            </w:pPr>
            <w:r>
              <w:t>Consultancies and contracts</w:t>
            </w:r>
          </w:p>
        </w:tc>
      </w:tr>
      <w:tr w:rsidR="00E16B94" w14:paraId="6C1347F6" w14:textId="77777777" w:rsidTr="007C7ED3">
        <w:tc>
          <w:tcPr>
            <w:tcW w:w="8505" w:type="dxa"/>
          </w:tcPr>
          <w:p w14:paraId="3188E704" w14:textId="27168C20" w:rsidR="00E16B94" w:rsidRDefault="00E16B94" w:rsidP="00E16B94">
            <w:pPr>
              <w:pStyle w:val="2019-20tabletextleft"/>
            </w:pPr>
            <w:r>
              <w:t>Consultancies over $10,000</w:t>
            </w:r>
          </w:p>
        </w:tc>
      </w:tr>
      <w:tr w:rsidR="00E16B94" w14:paraId="70A4B157" w14:textId="77777777" w:rsidTr="007C7ED3">
        <w:tc>
          <w:tcPr>
            <w:tcW w:w="8505" w:type="dxa"/>
          </w:tcPr>
          <w:p w14:paraId="3ABC9B75" w14:textId="5475392F" w:rsidR="00E16B94" w:rsidRDefault="00E16B94" w:rsidP="00E16B94">
            <w:pPr>
              <w:pStyle w:val="2019-20tabletextleft"/>
            </w:pPr>
            <w:r>
              <w:t>Consultancies under $10,000</w:t>
            </w:r>
          </w:p>
        </w:tc>
      </w:tr>
      <w:tr w:rsidR="00E16B94" w14:paraId="66B9C31E" w14:textId="77777777" w:rsidTr="007C7ED3">
        <w:tc>
          <w:tcPr>
            <w:tcW w:w="8505" w:type="dxa"/>
          </w:tcPr>
          <w:p w14:paraId="79344EA3" w14:textId="48CAA762" w:rsidR="00E16B94" w:rsidRDefault="00E16B94" w:rsidP="00E16B94">
            <w:pPr>
              <w:pStyle w:val="2019-20tabletextleft"/>
            </w:pPr>
            <w:r>
              <w:t>Contents</w:t>
            </w:r>
          </w:p>
        </w:tc>
      </w:tr>
      <w:tr w:rsidR="00E16B94" w14:paraId="4DB33331" w14:textId="77777777" w:rsidTr="007C7ED3">
        <w:tc>
          <w:tcPr>
            <w:tcW w:w="8505" w:type="dxa"/>
          </w:tcPr>
          <w:p w14:paraId="7F7F3222" w14:textId="6A7786B7" w:rsidR="00E16B94" w:rsidRDefault="00E16B94" w:rsidP="00E16B94">
            <w:pPr>
              <w:pStyle w:val="2019-20tabletextleft"/>
            </w:pPr>
            <w:r>
              <w:t>Costing expectations</w:t>
            </w:r>
          </w:p>
        </w:tc>
      </w:tr>
      <w:tr w:rsidR="00E16B94" w14:paraId="4F4B9885" w14:textId="77777777" w:rsidTr="007C7ED3">
        <w:tc>
          <w:tcPr>
            <w:tcW w:w="8505" w:type="dxa"/>
          </w:tcPr>
          <w:p w14:paraId="6EBFCDEB" w14:textId="490638D9" w:rsidR="00E16B94" w:rsidRDefault="00E16B94" w:rsidP="00E16B94">
            <w:pPr>
              <w:pStyle w:val="2019-20tabletextleft"/>
            </w:pPr>
            <w:r>
              <w:t>Corporate reporting</w:t>
            </w:r>
          </w:p>
        </w:tc>
      </w:tr>
      <w:tr w:rsidR="00E16B94" w14:paraId="5006B021" w14:textId="77777777" w:rsidTr="007C7ED3">
        <w:tc>
          <w:tcPr>
            <w:tcW w:w="8505" w:type="dxa"/>
          </w:tcPr>
          <w:p w14:paraId="222712BD" w14:textId="6DBE1FE9" w:rsidR="00E16B94" w:rsidRDefault="00E16B94" w:rsidP="00E16B94">
            <w:pPr>
              <w:pStyle w:val="2019-20tabletextleft"/>
            </w:pPr>
            <w:r>
              <w:t>Culturally and Linguistically Diverse (CALD) Advisory Group</w:t>
            </w:r>
          </w:p>
        </w:tc>
      </w:tr>
      <w:tr w:rsidR="00E16B94" w14:paraId="2BF52EAB" w14:textId="77777777" w:rsidTr="007C7ED3">
        <w:tc>
          <w:tcPr>
            <w:tcW w:w="8505" w:type="dxa"/>
          </w:tcPr>
          <w:p w14:paraId="2B9FC92B" w14:textId="3DAC0FE9" w:rsidR="00E16B94" w:rsidRDefault="00E16B94" w:rsidP="00E16B94">
            <w:pPr>
              <w:pStyle w:val="2019-20tabletextleft"/>
            </w:pPr>
            <w:r>
              <w:t>Customer service charter</w:t>
            </w:r>
          </w:p>
        </w:tc>
      </w:tr>
      <w:tr w:rsidR="00E16B94" w14:paraId="65FD0D2C" w14:textId="77777777" w:rsidTr="007C7ED3">
        <w:tc>
          <w:tcPr>
            <w:tcW w:w="8505" w:type="dxa"/>
          </w:tcPr>
          <w:p w14:paraId="46527FC9" w14:textId="77777777" w:rsidR="00E16B94" w:rsidRDefault="00E16B94" w:rsidP="007C7ED3">
            <w:pPr>
              <w:pStyle w:val="2019-20tabletextBoldleft"/>
            </w:pPr>
            <w:r>
              <w:t>D</w:t>
            </w:r>
          </w:p>
        </w:tc>
      </w:tr>
      <w:tr w:rsidR="00E16B94" w14:paraId="6E5BC609" w14:textId="77777777" w:rsidTr="007C7ED3">
        <w:tc>
          <w:tcPr>
            <w:tcW w:w="8505" w:type="dxa"/>
          </w:tcPr>
          <w:p w14:paraId="37EF31F1" w14:textId="4F8BA6B6" w:rsidR="00E16B94" w:rsidRDefault="00E16B94" w:rsidP="00E16B94">
            <w:pPr>
              <w:pStyle w:val="2019-20tabletextleft"/>
            </w:pPr>
            <w:r>
              <w:t>Decision-making, Strategy 2023</w:t>
            </w:r>
          </w:p>
        </w:tc>
      </w:tr>
      <w:tr w:rsidR="00E16B94" w14:paraId="3088ACFC" w14:textId="77777777" w:rsidTr="007C7ED3">
        <w:tc>
          <w:tcPr>
            <w:tcW w:w="8505" w:type="dxa"/>
          </w:tcPr>
          <w:p w14:paraId="51C93F27" w14:textId="5832C36A" w:rsidR="00E16B94" w:rsidRDefault="00E16B94" w:rsidP="00E16B94">
            <w:pPr>
              <w:pStyle w:val="2019-20tabletextleft"/>
            </w:pPr>
            <w:r>
              <w:t>Declaration in the financial statements</w:t>
            </w:r>
          </w:p>
        </w:tc>
      </w:tr>
      <w:tr w:rsidR="00E16B94" w14:paraId="55966275" w14:textId="77777777" w:rsidTr="007C7ED3">
        <w:tc>
          <w:tcPr>
            <w:tcW w:w="8505" w:type="dxa"/>
          </w:tcPr>
          <w:p w14:paraId="06611605" w14:textId="6E6A18D5" w:rsidR="00E16B94" w:rsidRDefault="00E16B94" w:rsidP="00E16B94">
            <w:pPr>
              <w:pStyle w:val="2019-20tabletextleft"/>
            </w:pPr>
            <w:r>
              <w:t>Deputy Electoral Commissioner, profile</w:t>
            </w:r>
          </w:p>
        </w:tc>
      </w:tr>
      <w:tr w:rsidR="00E16B94" w14:paraId="4E16F969" w14:textId="77777777" w:rsidTr="007C7ED3">
        <w:tc>
          <w:tcPr>
            <w:tcW w:w="8505" w:type="dxa"/>
          </w:tcPr>
          <w:p w14:paraId="054BF587" w14:textId="0D7BD502" w:rsidR="00E16B94" w:rsidRDefault="00E16B94" w:rsidP="00E16B94">
            <w:pPr>
              <w:pStyle w:val="2019-20tabletextleft"/>
            </w:pPr>
            <w:r>
              <w:lastRenderedPageBreak/>
              <w:t>Director, Communication and Engagement Branch, profile</w:t>
            </w:r>
          </w:p>
        </w:tc>
      </w:tr>
      <w:tr w:rsidR="00E16B94" w14:paraId="3E3566DE" w14:textId="77777777" w:rsidTr="007C7ED3">
        <w:tc>
          <w:tcPr>
            <w:tcW w:w="8505" w:type="dxa"/>
          </w:tcPr>
          <w:p w14:paraId="626B01EA" w14:textId="49182745" w:rsidR="00E16B94" w:rsidRDefault="00E16B94" w:rsidP="00E16B94">
            <w:pPr>
              <w:pStyle w:val="2019-20tabletextleft"/>
            </w:pPr>
            <w:r>
              <w:t>Director, Elections Branch, profile</w:t>
            </w:r>
          </w:p>
        </w:tc>
      </w:tr>
      <w:tr w:rsidR="00E16B94" w14:paraId="317B69FD" w14:textId="77777777" w:rsidTr="007C7ED3">
        <w:tc>
          <w:tcPr>
            <w:tcW w:w="8505" w:type="dxa"/>
          </w:tcPr>
          <w:p w14:paraId="21B82BF7" w14:textId="37A58C20" w:rsidR="00E16B94" w:rsidRDefault="00E16B94" w:rsidP="00E16B94">
            <w:pPr>
              <w:pStyle w:val="2019-20tabletextleft"/>
            </w:pPr>
            <w:r>
              <w:t>Director, Electoral Enrolment Branch, profile</w:t>
            </w:r>
          </w:p>
        </w:tc>
      </w:tr>
      <w:tr w:rsidR="00E16B94" w14:paraId="5178909F" w14:textId="77777777" w:rsidTr="007C7ED3">
        <w:tc>
          <w:tcPr>
            <w:tcW w:w="8505" w:type="dxa"/>
          </w:tcPr>
          <w:p w14:paraId="669DDEC8" w14:textId="68B36E0F" w:rsidR="00E16B94" w:rsidRDefault="00E16B94" w:rsidP="00E16B94">
            <w:pPr>
              <w:pStyle w:val="2019-20tabletextleft"/>
            </w:pPr>
            <w:r>
              <w:t>Director, Electoral Integrity and Regulation Branch, profile</w:t>
            </w:r>
          </w:p>
        </w:tc>
      </w:tr>
      <w:tr w:rsidR="00E16B94" w14:paraId="54B31C62" w14:textId="77777777" w:rsidTr="007C7ED3">
        <w:tc>
          <w:tcPr>
            <w:tcW w:w="8505" w:type="dxa"/>
          </w:tcPr>
          <w:p w14:paraId="1951082B" w14:textId="722C98D2" w:rsidR="00E16B94" w:rsidRDefault="00E16B94" w:rsidP="00E16B94">
            <w:pPr>
              <w:pStyle w:val="2019-20tabletextleft"/>
            </w:pPr>
            <w:r>
              <w:t>Director, Human Resource, profile</w:t>
            </w:r>
          </w:p>
        </w:tc>
      </w:tr>
      <w:tr w:rsidR="00E16B94" w14:paraId="29D8AC33" w14:textId="77777777" w:rsidTr="007C7ED3">
        <w:tc>
          <w:tcPr>
            <w:tcW w:w="8505" w:type="dxa"/>
          </w:tcPr>
          <w:p w14:paraId="7654AF5E" w14:textId="0AC900C0" w:rsidR="00E16B94" w:rsidRPr="006D7F32" w:rsidRDefault="00E16B94" w:rsidP="00E16B94">
            <w:pPr>
              <w:pStyle w:val="2019-20tabletextleft"/>
              <w:rPr>
                <w:b/>
              </w:rPr>
            </w:pPr>
            <w:r>
              <w:rPr>
                <w:rStyle w:val="BodyCopyItalic"/>
                <w:rFonts w:eastAsia="MS Gothic"/>
              </w:rPr>
              <w:t>Disability Act 2006</w:t>
            </w:r>
            <w:r>
              <w:t>, Disclosures</w:t>
            </w:r>
          </w:p>
        </w:tc>
      </w:tr>
      <w:tr w:rsidR="00E16B94" w14:paraId="20958E42" w14:textId="77777777" w:rsidTr="007C7ED3">
        <w:tc>
          <w:tcPr>
            <w:tcW w:w="8505" w:type="dxa"/>
          </w:tcPr>
          <w:p w14:paraId="7852EE86" w14:textId="007FBA21" w:rsidR="00E16B94" w:rsidRDefault="00E16B94" w:rsidP="00E16B94">
            <w:pPr>
              <w:pStyle w:val="2019-20tabletextleft"/>
            </w:pPr>
            <w:r>
              <w:t>Disclosure index, Appendices</w:t>
            </w:r>
          </w:p>
        </w:tc>
      </w:tr>
      <w:tr w:rsidR="00E16B94" w14:paraId="3DC60F66" w14:textId="77777777" w:rsidTr="007C7ED3">
        <w:tc>
          <w:tcPr>
            <w:tcW w:w="8505" w:type="dxa"/>
          </w:tcPr>
          <w:p w14:paraId="247F2BF5" w14:textId="07DCA82C" w:rsidR="00E16B94" w:rsidRDefault="00E16B94" w:rsidP="00E16B94">
            <w:pPr>
              <w:pStyle w:val="2019-20tabletextleft"/>
            </w:pPr>
            <w:r>
              <w:t>Disclosure index, Disclosures</w:t>
            </w:r>
          </w:p>
        </w:tc>
      </w:tr>
      <w:tr w:rsidR="00E16B94" w14:paraId="0CD17AD0" w14:textId="77777777" w:rsidTr="007C7ED3">
        <w:tc>
          <w:tcPr>
            <w:tcW w:w="8505" w:type="dxa"/>
          </w:tcPr>
          <w:p w14:paraId="72499B23" w14:textId="3A066D7D" w:rsidR="00E16B94" w:rsidRDefault="00E16B94" w:rsidP="00E16B94">
            <w:pPr>
              <w:pStyle w:val="2019-20tabletextleft"/>
            </w:pPr>
            <w:r>
              <w:t>Disclosures</w:t>
            </w:r>
          </w:p>
        </w:tc>
      </w:tr>
      <w:tr w:rsidR="00E16B94" w14:paraId="3D54FF44" w14:textId="77777777" w:rsidTr="007C7ED3">
        <w:tc>
          <w:tcPr>
            <w:tcW w:w="8505" w:type="dxa"/>
          </w:tcPr>
          <w:p w14:paraId="5B614305" w14:textId="45CAA394" w:rsidR="00E16B94" w:rsidRDefault="00E16B94" w:rsidP="00E16B94">
            <w:pPr>
              <w:pStyle w:val="2019-20tabletextleft"/>
            </w:pPr>
            <w:r>
              <w:t>Discretionary provision of enrolment information</w:t>
            </w:r>
          </w:p>
        </w:tc>
      </w:tr>
      <w:tr w:rsidR="00E16B94" w14:paraId="082C3177" w14:textId="77777777" w:rsidTr="007C7ED3">
        <w:tc>
          <w:tcPr>
            <w:tcW w:w="8505" w:type="dxa"/>
          </w:tcPr>
          <w:p w14:paraId="00D1B57D" w14:textId="2C83DB8D" w:rsidR="00E16B94" w:rsidRDefault="00E16B94" w:rsidP="00E16B94">
            <w:pPr>
              <w:pStyle w:val="2019-20tabletextleft"/>
            </w:pPr>
            <w:r>
              <w:t>Diversity and Inclusion Framework</w:t>
            </w:r>
          </w:p>
        </w:tc>
      </w:tr>
      <w:tr w:rsidR="00E16B94" w14:paraId="15047850" w14:textId="77777777" w:rsidTr="007C7ED3">
        <w:tc>
          <w:tcPr>
            <w:tcW w:w="8505" w:type="dxa"/>
          </w:tcPr>
          <w:p w14:paraId="2272466D" w14:textId="32835DA0" w:rsidR="00E16B94" w:rsidRDefault="00E16B94" w:rsidP="00E16B94">
            <w:pPr>
              <w:pStyle w:val="2019-20tabletextleft"/>
            </w:pPr>
            <w:r>
              <w:t>Donations disclosure</w:t>
            </w:r>
          </w:p>
        </w:tc>
      </w:tr>
      <w:tr w:rsidR="00E16B94" w14:paraId="17F80C53" w14:textId="77777777" w:rsidTr="007C7ED3">
        <w:tc>
          <w:tcPr>
            <w:tcW w:w="8505" w:type="dxa"/>
          </w:tcPr>
          <w:p w14:paraId="2257A8EB" w14:textId="77777777" w:rsidR="00E16B94" w:rsidRDefault="00E16B94" w:rsidP="007C7ED3">
            <w:pPr>
              <w:pStyle w:val="2019-20tabletextBoldleft"/>
            </w:pPr>
            <w:r>
              <w:t>E</w:t>
            </w:r>
          </w:p>
        </w:tc>
      </w:tr>
      <w:tr w:rsidR="00E16B94" w14:paraId="18381115" w14:textId="77777777" w:rsidTr="007C7ED3">
        <w:tc>
          <w:tcPr>
            <w:tcW w:w="8505" w:type="dxa"/>
          </w:tcPr>
          <w:p w14:paraId="21FD9489" w14:textId="6A7CFEEA" w:rsidR="00E16B94" w:rsidRDefault="00E16B94" w:rsidP="00E16B94">
            <w:pPr>
              <w:pStyle w:val="2019-20tabletextleft"/>
            </w:pPr>
            <w:r>
              <w:t>Effect of age on voting turnout</w:t>
            </w:r>
          </w:p>
        </w:tc>
      </w:tr>
      <w:tr w:rsidR="00E16B94" w14:paraId="61B4EA51" w14:textId="77777777" w:rsidTr="007C7ED3">
        <w:tc>
          <w:tcPr>
            <w:tcW w:w="8505" w:type="dxa"/>
          </w:tcPr>
          <w:p w14:paraId="39F406C8" w14:textId="020877D2" w:rsidR="00E16B94" w:rsidRDefault="00E16B94" w:rsidP="00E16B94">
            <w:pPr>
              <w:pStyle w:val="2019-20tabletextleft"/>
            </w:pPr>
            <w:r>
              <w:t>Elections Branch</w:t>
            </w:r>
          </w:p>
        </w:tc>
      </w:tr>
      <w:tr w:rsidR="00E16B94" w14:paraId="06A643F5" w14:textId="77777777" w:rsidTr="007C7ED3">
        <w:tc>
          <w:tcPr>
            <w:tcW w:w="8505" w:type="dxa"/>
          </w:tcPr>
          <w:p w14:paraId="748E0016" w14:textId="2B4BD10B" w:rsidR="00E16B94" w:rsidRDefault="00E16B94" w:rsidP="00E16B94">
            <w:pPr>
              <w:pStyle w:val="2019-20tabletextleft"/>
            </w:pPr>
            <w:r>
              <w:t>Elections, by-elections, countbacks and polls, 2020–21</w:t>
            </w:r>
          </w:p>
        </w:tc>
      </w:tr>
      <w:tr w:rsidR="00E16B94" w14:paraId="45B6AA08" w14:textId="77777777" w:rsidTr="007C7ED3">
        <w:tc>
          <w:tcPr>
            <w:tcW w:w="8505" w:type="dxa"/>
          </w:tcPr>
          <w:p w14:paraId="3389BA23" w14:textId="77E95B6B" w:rsidR="00E16B94" w:rsidRDefault="00E16B94" w:rsidP="00E16B94">
            <w:pPr>
              <w:pStyle w:val="2019-20tabletextleft"/>
            </w:pPr>
            <w:r>
              <w:t>Elector statistics, District</w:t>
            </w:r>
          </w:p>
        </w:tc>
      </w:tr>
      <w:tr w:rsidR="00E16B94" w14:paraId="70306721" w14:textId="77777777" w:rsidTr="007C7ED3">
        <w:tc>
          <w:tcPr>
            <w:tcW w:w="8505" w:type="dxa"/>
          </w:tcPr>
          <w:p w14:paraId="0BA5BC2B" w14:textId="16622DC6" w:rsidR="00E16B94" w:rsidRDefault="00E16B94" w:rsidP="00E16B94">
            <w:pPr>
              <w:pStyle w:val="2019-20tabletextleft"/>
            </w:pPr>
            <w:r>
              <w:t>Elector statistics, Region</w:t>
            </w:r>
          </w:p>
        </w:tc>
      </w:tr>
      <w:tr w:rsidR="00E16B94" w14:paraId="436ECB1F" w14:textId="77777777" w:rsidTr="007C7ED3">
        <w:tc>
          <w:tcPr>
            <w:tcW w:w="8505" w:type="dxa"/>
          </w:tcPr>
          <w:p w14:paraId="0BF14EF5" w14:textId="6742046C" w:rsidR="00E16B94" w:rsidRDefault="00E16B94" w:rsidP="00E16B94">
            <w:pPr>
              <w:pStyle w:val="2019-20tabletextleft"/>
            </w:pPr>
            <w:r>
              <w:t>Electoral Access Advisory Group</w:t>
            </w:r>
          </w:p>
        </w:tc>
      </w:tr>
      <w:tr w:rsidR="00E16B94" w14:paraId="39B838EC" w14:textId="77777777" w:rsidTr="007C7ED3">
        <w:tc>
          <w:tcPr>
            <w:tcW w:w="8505" w:type="dxa"/>
          </w:tcPr>
          <w:p w14:paraId="0C732DFF" w14:textId="12D19003" w:rsidR="00E16B94" w:rsidRDefault="00E16B94" w:rsidP="00E16B94">
            <w:pPr>
              <w:pStyle w:val="2019-20tabletextleft"/>
            </w:pPr>
            <w:r>
              <w:t>Electoral activity</w:t>
            </w:r>
          </w:p>
        </w:tc>
      </w:tr>
      <w:tr w:rsidR="00E16B94" w14:paraId="3F486683" w14:textId="77777777" w:rsidTr="007C7ED3">
        <w:tc>
          <w:tcPr>
            <w:tcW w:w="8505" w:type="dxa"/>
          </w:tcPr>
          <w:p w14:paraId="6B6C92CB" w14:textId="52F9ACBB" w:rsidR="00E16B94" w:rsidRDefault="00E16B94" w:rsidP="00E16B94">
            <w:pPr>
              <w:pStyle w:val="2019-20tabletextleft"/>
            </w:pPr>
            <w:r>
              <w:t>Electoral Boundaries Commission (EBC)</w:t>
            </w:r>
          </w:p>
        </w:tc>
      </w:tr>
      <w:tr w:rsidR="00E16B94" w14:paraId="07743A11" w14:textId="77777777" w:rsidTr="007C7ED3">
        <w:tc>
          <w:tcPr>
            <w:tcW w:w="8505" w:type="dxa"/>
          </w:tcPr>
          <w:p w14:paraId="579197AA" w14:textId="5A5D92DD" w:rsidR="00E16B94" w:rsidRDefault="00E16B94" w:rsidP="00E16B94">
            <w:pPr>
              <w:pStyle w:val="2019-20tabletextleft"/>
            </w:pPr>
            <w:r>
              <w:t>Electoral Commissioner, profile</w:t>
            </w:r>
          </w:p>
        </w:tc>
      </w:tr>
      <w:tr w:rsidR="00E16B94" w14:paraId="1FB06147" w14:textId="77777777" w:rsidTr="007C7ED3">
        <w:tc>
          <w:tcPr>
            <w:tcW w:w="8505" w:type="dxa"/>
          </w:tcPr>
          <w:p w14:paraId="10E44178" w14:textId="475A0ED1" w:rsidR="00E16B94" w:rsidRDefault="00E16B94" w:rsidP="00E16B94">
            <w:pPr>
              <w:pStyle w:val="2019-20tabletextleft"/>
            </w:pPr>
            <w:r>
              <w:t>Electoral Council of Australia and New Zealand (ECANZ)</w:t>
            </w:r>
          </w:p>
        </w:tc>
      </w:tr>
      <w:tr w:rsidR="00E16B94" w14:paraId="62AEA010" w14:textId="77777777" w:rsidTr="007C7ED3">
        <w:tc>
          <w:tcPr>
            <w:tcW w:w="8505" w:type="dxa"/>
          </w:tcPr>
          <w:p w14:paraId="4C909B9C" w14:textId="7EBC55B0" w:rsidR="00E16B94" w:rsidRDefault="00E16B94" w:rsidP="00E16B94">
            <w:pPr>
              <w:pStyle w:val="2019-20tabletextleft"/>
            </w:pPr>
            <w:r>
              <w:t>Electoral Enrolment Branch</w:t>
            </w:r>
          </w:p>
        </w:tc>
      </w:tr>
      <w:tr w:rsidR="00E16B94" w14:paraId="7CEBBCD1" w14:textId="77777777" w:rsidTr="007C7ED3">
        <w:tc>
          <w:tcPr>
            <w:tcW w:w="8505" w:type="dxa"/>
          </w:tcPr>
          <w:p w14:paraId="603F7155" w14:textId="47AD3A58" w:rsidR="00E16B94" w:rsidRDefault="00E16B94" w:rsidP="00E16B94">
            <w:pPr>
              <w:pStyle w:val="2019-20tabletextleft"/>
            </w:pPr>
            <w:r>
              <w:t>Electoral Integrity and Regulation Branch</w:t>
            </w:r>
          </w:p>
        </w:tc>
      </w:tr>
      <w:tr w:rsidR="00E16B94" w14:paraId="6F2381CA" w14:textId="77777777" w:rsidTr="007C7ED3">
        <w:tc>
          <w:tcPr>
            <w:tcW w:w="8505" w:type="dxa"/>
          </w:tcPr>
          <w:p w14:paraId="7AB79030" w14:textId="447AA6F6" w:rsidR="00E16B94" w:rsidRDefault="00E16B94" w:rsidP="00E16B94">
            <w:pPr>
              <w:pStyle w:val="2019-20tabletextleft"/>
            </w:pPr>
            <w:r>
              <w:t>Electoral Matters Committee (EMC)</w:t>
            </w:r>
          </w:p>
        </w:tc>
      </w:tr>
      <w:tr w:rsidR="00E16B94" w14:paraId="19571E5E" w14:textId="77777777" w:rsidTr="007C7ED3">
        <w:tc>
          <w:tcPr>
            <w:tcW w:w="8505" w:type="dxa"/>
          </w:tcPr>
          <w:p w14:paraId="40370211" w14:textId="09F75F1C" w:rsidR="00E16B94" w:rsidRDefault="00E16B94" w:rsidP="00E16B94">
            <w:pPr>
              <w:pStyle w:val="2019-20tabletextleft"/>
            </w:pPr>
            <w:r>
              <w:t>Electoral Regulation Research Network (ERRN)</w:t>
            </w:r>
          </w:p>
        </w:tc>
      </w:tr>
      <w:tr w:rsidR="00E16B94" w14:paraId="0ACE8A6C" w14:textId="77777777" w:rsidTr="007C7ED3">
        <w:tc>
          <w:tcPr>
            <w:tcW w:w="8505" w:type="dxa"/>
          </w:tcPr>
          <w:p w14:paraId="3E34CDF8" w14:textId="45E02E48" w:rsidR="00E16B94" w:rsidRDefault="00E16B94" w:rsidP="00E16B94">
            <w:pPr>
              <w:pStyle w:val="2019-20tabletextleft"/>
            </w:pPr>
            <w:r>
              <w:t>Employment and conduct principles</w:t>
            </w:r>
          </w:p>
        </w:tc>
      </w:tr>
      <w:tr w:rsidR="00E16B94" w14:paraId="2F048BD9" w14:textId="77777777" w:rsidTr="007C7ED3">
        <w:tc>
          <w:tcPr>
            <w:tcW w:w="8505" w:type="dxa"/>
          </w:tcPr>
          <w:p w14:paraId="30A11738" w14:textId="2520A6E1" w:rsidR="00E16B94" w:rsidRDefault="00E16B94" w:rsidP="00E16B94">
            <w:pPr>
              <w:pStyle w:val="2019-20tabletextleft"/>
            </w:pPr>
            <w:r>
              <w:lastRenderedPageBreak/>
              <w:t>EMS2 Development Steering Committee</w:t>
            </w:r>
          </w:p>
        </w:tc>
      </w:tr>
      <w:tr w:rsidR="00E16B94" w14:paraId="2DA3E53D" w14:textId="77777777" w:rsidTr="007C7ED3">
        <w:tc>
          <w:tcPr>
            <w:tcW w:w="8505" w:type="dxa"/>
          </w:tcPr>
          <w:p w14:paraId="5C75C8C4" w14:textId="7F680693" w:rsidR="00E16B94" w:rsidRDefault="00E16B94" w:rsidP="00E16B94">
            <w:pPr>
              <w:pStyle w:val="2019-20tabletextleft"/>
            </w:pPr>
            <w:r>
              <w:t>Enforcement of compulsory voting</w:t>
            </w:r>
          </w:p>
        </w:tc>
      </w:tr>
      <w:tr w:rsidR="00E16B94" w14:paraId="66418763" w14:textId="77777777" w:rsidTr="007C7ED3">
        <w:tc>
          <w:tcPr>
            <w:tcW w:w="8505" w:type="dxa"/>
          </w:tcPr>
          <w:p w14:paraId="039E2D6E" w14:textId="75BAF2D1" w:rsidR="00E16B94" w:rsidRDefault="00E16B94" w:rsidP="00E16B94">
            <w:pPr>
              <w:pStyle w:val="2019-20tabletextleft"/>
            </w:pPr>
            <w:r>
              <w:t>Enforcement of compulsory voting, statistics</w:t>
            </w:r>
          </w:p>
        </w:tc>
      </w:tr>
      <w:tr w:rsidR="00E16B94" w14:paraId="74B99257" w14:textId="77777777" w:rsidTr="007C7ED3">
        <w:tc>
          <w:tcPr>
            <w:tcW w:w="8505" w:type="dxa"/>
          </w:tcPr>
          <w:p w14:paraId="7AF3C42B" w14:textId="0E204E77" w:rsidR="00E16B94" w:rsidRDefault="00E16B94" w:rsidP="00E16B94">
            <w:pPr>
              <w:pStyle w:val="2019-20tabletextleft"/>
            </w:pPr>
            <w:r>
              <w:t>Engaging our community and contacts</w:t>
            </w:r>
          </w:p>
        </w:tc>
      </w:tr>
      <w:tr w:rsidR="00E16B94" w14:paraId="62F0DAEA" w14:textId="77777777" w:rsidTr="007C7ED3">
        <w:tc>
          <w:tcPr>
            <w:tcW w:w="8505" w:type="dxa"/>
          </w:tcPr>
          <w:p w14:paraId="0E300307" w14:textId="1F4BC3F9" w:rsidR="00E16B94" w:rsidRDefault="00E16B94" w:rsidP="00E16B94">
            <w:pPr>
              <w:pStyle w:val="2019-20tabletextleft"/>
            </w:pPr>
            <w:r>
              <w:t>Enrolment</w:t>
            </w:r>
          </w:p>
        </w:tc>
      </w:tr>
      <w:tr w:rsidR="00E16B94" w14:paraId="3FB4931D" w14:textId="77777777" w:rsidTr="007C7ED3">
        <w:tc>
          <w:tcPr>
            <w:tcW w:w="8505" w:type="dxa"/>
          </w:tcPr>
          <w:p w14:paraId="4D0B25C3" w14:textId="69999977" w:rsidR="00E16B94" w:rsidRDefault="00E16B94" w:rsidP="00E16B94">
            <w:pPr>
              <w:pStyle w:val="2019-20tabletextleft"/>
            </w:pPr>
            <w:r>
              <w:t>Enrolment stimulation programs</w:t>
            </w:r>
          </w:p>
        </w:tc>
      </w:tr>
      <w:tr w:rsidR="00E16B94" w14:paraId="01429BF9" w14:textId="77777777" w:rsidTr="007C7ED3">
        <w:tc>
          <w:tcPr>
            <w:tcW w:w="8505" w:type="dxa"/>
          </w:tcPr>
          <w:p w14:paraId="0D7CA13F" w14:textId="7CD3B4A5" w:rsidR="00E16B94" w:rsidRDefault="00E16B94" w:rsidP="00E16B94">
            <w:pPr>
              <w:pStyle w:val="2019-20tabletextleft"/>
            </w:pPr>
            <w:r>
              <w:t>Enrolment transactions, summary</w:t>
            </w:r>
          </w:p>
        </w:tc>
      </w:tr>
      <w:tr w:rsidR="00E16B94" w14:paraId="35DC1FC5" w14:textId="77777777" w:rsidTr="007C7ED3">
        <w:tc>
          <w:tcPr>
            <w:tcW w:w="8505" w:type="dxa"/>
          </w:tcPr>
          <w:p w14:paraId="736647C4" w14:textId="2851C7B7" w:rsidR="00E16B94" w:rsidRDefault="00E16B94" w:rsidP="00E16B94">
            <w:pPr>
              <w:pStyle w:val="2019-20tabletextleft"/>
            </w:pPr>
            <w:r>
              <w:t>Environmental performance</w:t>
            </w:r>
          </w:p>
        </w:tc>
      </w:tr>
      <w:tr w:rsidR="00E16B94" w14:paraId="2D477003" w14:textId="77777777" w:rsidTr="007C7ED3">
        <w:tc>
          <w:tcPr>
            <w:tcW w:w="8505" w:type="dxa"/>
          </w:tcPr>
          <w:p w14:paraId="58BB876E" w14:textId="70BB10F0" w:rsidR="00E16B94" w:rsidRPr="006D7F32" w:rsidRDefault="00E16B94" w:rsidP="00E16B94">
            <w:pPr>
              <w:pStyle w:val="2019-20tabletextleft"/>
              <w:rPr>
                <w:b/>
              </w:rPr>
            </w:pPr>
            <w:r>
              <w:t>Environmental sustainability report</w:t>
            </w:r>
          </w:p>
        </w:tc>
      </w:tr>
      <w:tr w:rsidR="00E16B94" w14:paraId="411FDEA3" w14:textId="77777777" w:rsidTr="007C7ED3">
        <w:tc>
          <w:tcPr>
            <w:tcW w:w="8505" w:type="dxa"/>
          </w:tcPr>
          <w:p w14:paraId="28A0EFE5" w14:textId="4C0312BC" w:rsidR="00E16B94" w:rsidRDefault="00E16B94" w:rsidP="00E16B94">
            <w:pPr>
              <w:pStyle w:val="2019-20tabletextleft"/>
            </w:pPr>
            <w:r>
              <w:t>Equity, what the VEC is worth</w:t>
            </w:r>
          </w:p>
        </w:tc>
      </w:tr>
      <w:tr w:rsidR="00E16B94" w14:paraId="493798F8" w14:textId="77777777" w:rsidTr="007C7ED3">
        <w:tc>
          <w:tcPr>
            <w:tcW w:w="8505" w:type="dxa"/>
          </w:tcPr>
          <w:p w14:paraId="7EACE0C3" w14:textId="72A9E833" w:rsidR="00E16B94" w:rsidRDefault="00E16B94" w:rsidP="00E16B94">
            <w:pPr>
              <w:pStyle w:val="2019-20tabletextleft"/>
            </w:pPr>
            <w:r>
              <w:t>Executive Director, Corporate Services, profile</w:t>
            </w:r>
          </w:p>
        </w:tc>
      </w:tr>
      <w:tr w:rsidR="00E16B94" w14:paraId="566D2B5C" w14:textId="77777777" w:rsidTr="007C7ED3">
        <w:tc>
          <w:tcPr>
            <w:tcW w:w="8505" w:type="dxa"/>
          </w:tcPr>
          <w:p w14:paraId="74F42CF2" w14:textId="111CFA34" w:rsidR="00E16B94" w:rsidRDefault="00E16B94" w:rsidP="00E16B94">
            <w:pPr>
              <w:pStyle w:val="2019-20tabletextleft"/>
            </w:pPr>
            <w:r>
              <w:t>Executive Management Group (EMG)</w:t>
            </w:r>
          </w:p>
        </w:tc>
      </w:tr>
      <w:tr w:rsidR="00E16B94" w14:paraId="74293674" w14:textId="77777777" w:rsidTr="007C7ED3">
        <w:tc>
          <w:tcPr>
            <w:tcW w:w="8505" w:type="dxa"/>
          </w:tcPr>
          <w:p w14:paraId="3525548B" w14:textId="5944D8C8" w:rsidR="00E16B94" w:rsidRDefault="00E16B94" w:rsidP="00E16B94">
            <w:pPr>
              <w:pStyle w:val="2019-20tabletextleft"/>
            </w:pPr>
            <w:r>
              <w:t>Executive officer disclosures</w:t>
            </w:r>
          </w:p>
        </w:tc>
      </w:tr>
      <w:tr w:rsidR="00E16B94" w14:paraId="61A15075" w14:textId="77777777" w:rsidTr="007C7ED3">
        <w:tc>
          <w:tcPr>
            <w:tcW w:w="8505" w:type="dxa"/>
          </w:tcPr>
          <w:p w14:paraId="6C1AF7CC" w14:textId="68906E19" w:rsidR="00E16B94" w:rsidRDefault="00E16B94" w:rsidP="00E16B94">
            <w:pPr>
              <w:pStyle w:val="2019-20tabletextleft"/>
            </w:pPr>
            <w:r>
              <w:t>Expenditure</w:t>
            </w:r>
          </w:p>
        </w:tc>
      </w:tr>
      <w:tr w:rsidR="00E16B94" w14:paraId="69CE8FF6" w14:textId="77777777" w:rsidTr="007C7ED3">
        <w:tc>
          <w:tcPr>
            <w:tcW w:w="8505" w:type="dxa"/>
          </w:tcPr>
          <w:p w14:paraId="04988262" w14:textId="36D91D93" w:rsidR="00E16B94" w:rsidRDefault="00E16B94" w:rsidP="00E16B94">
            <w:pPr>
              <w:pStyle w:val="2019-20tabletextleft"/>
            </w:pPr>
            <w:r>
              <w:t>Expenses, how the VEC’s funding is utilised</w:t>
            </w:r>
          </w:p>
        </w:tc>
      </w:tr>
      <w:tr w:rsidR="00E16B94" w14:paraId="36D239D4" w14:textId="77777777" w:rsidTr="007C7ED3">
        <w:tc>
          <w:tcPr>
            <w:tcW w:w="8505" w:type="dxa"/>
          </w:tcPr>
          <w:p w14:paraId="676C0A40" w14:textId="4250667F" w:rsidR="00E16B94" w:rsidRDefault="00E16B94" w:rsidP="00E16B94">
            <w:pPr>
              <w:pStyle w:val="2019-20tabletextleft"/>
            </w:pPr>
            <w:r>
              <w:t>External advisory groups</w:t>
            </w:r>
          </w:p>
        </w:tc>
      </w:tr>
      <w:tr w:rsidR="00E16B94" w14:paraId="26CF42B6" w14:textId="77777777" w:rsidTr="007C7ED3">
        <w:tc>
          <w:tcPr>
            <w:tcW w:w="8505" w:type="dxa"/>
          </w:tcPr>
          <w:p w14:paraId="3475D092" w14:textId="77777777" w:rsidR="00E16B94" w:rsidRDefault="00E16B94" w:rsidP="007C7ED3">
            <w:pPr>
              <w:pStyle w:val="2019-20tabletextBoldleft"/>
            </w:pPr>
            <w:r>
              <w:t>F</w:t>
            </w:r>
          </w:p>
        </w:tc>
      </w:tr>
      <w:tr w:rsidR="00E16B94" w14:paraId="27C25E74" w14:textId="77777777" w:rsidTr="007C7ED3">
        <w:tc>
          <w:tcPr>
            <w:tcW w:w="8505" w:type="dxa"/>
          </w:tcPr>
          <w:p w14:paraId="783F1981" w14:textId="45F56D6D" w:rsidR="00E16B94" w:rsidRDefault="00E16B94" w:rsidP="00E16B94">
            <w:pPr>
              <w:pStyle w:val="2019-20tabletextleft"/>
            </w:pPr>
            <w:r>
              <w:t>Feedback on this report</w:t>
            </w:r>
          </w:p>
        </w:tc>
      </w:tr>
      <w:tr w:rsidR="00E16B94" w14:paraId="48D5442B" w14:textId="77777777" w:rsidTr="007C7ED3">
        <w:tc>
          <w:tcPr>
            <w:tcW w:w="8505" w:type="dxa"/>
          </w:tcPr>
          <w:p w14:paraId="66AE53E4" w14:textId="3DCBAC1E" w:rsidR="00E16B94" w:rsidRDefault="00E16B94" w:rsidP="00E16B94">
            <w:pPr>
              <w:pStyle w:val="2019-20tabletextleft"/>
            </w:pPr>
            <w:r>
              <w:t>Finance at a glance</w:t>
            </w:r>
          </w:p>
        </w:tc>
      </w:tr>
      <w:tr w:rsidR="00E16B94" w14:paraId="2DF75762" w14:textId="77777777" w:rsidTr="007C7ED3">
        <w:tc>
          <w:tcPr>
            <w:tcW w:w="8505" w:type="dxa"/>
          </w:tcPr>
          <w:p w14:paraId="38A50681" w14:textId="37A34868" w:rsidR="00E16B94" w:rsidRDefault="00E16B94" w:rsidP="00E16B94">
            <w:pPr>
              <w:pStyle w:val="2019-20tabletextleft"/>
            </w:pPr>
            <w:r>
              <w:t>Finance and Corporate Governance Branch</w:t>
            </w:r>
          </w:p>
        </w:tc>
      </w:tr>
      <w:tr w:rsidR="00E16B94" w14:paraId="2541DBF8" w14:textId="77777777" w:rsidTr="007C7ED3">
        <w:tc>
          <w:tcPr>
            <w:tcW w:w="8505" w:type="dxa"/>
          </w:tcPr>
          <w:p w14:paraId="04E02040" w14:textId="1E2C5902" w:rsidR="00E16B94" w:rsidRDefault="00E16B94" w:rsidP="00E16B94">
            <w:pPr>
              <w:pStyle w:val="2019-20tabletextleft"/>
            </w:pPr>
            <w:r>
              <w:t>Financial management and compliance</w:t>
            </w:r>
          </w:p>
        </w:tc>
      </w:tr>
      <w:tr w:rsidR="00E16B94" w14:paraId="2777AE74" w14:textId="77777777" w:rsidTr="007C7ED3">
        <w:tc>
          <w:tcPr>
            <w:tcW w:w="8505" w:type="dxa"/>
          </w:tcPr>
          <w:p w14:paraId="6AA06CB8" w14:textId="349EE32E" w:rsidR="00E16B94" w:rsidRDefault="00E16B94" w:rsidP="00E16B94">
            <w:pPr>
              <w:pStyle w:val="2019-20tabletextleft"/>
            </w:pPr>
            <w:r>
              <w:t>Financial management compliance framework</w:t>
            </w:r>
          </w:p>
        </w:tc>
      </w:tr>
      <w:tr w:rsidR="00E16B94" w14:paraId="1B100ADC" w14:textId="77777777" w:rsidTr="007C7ED3">
        <w:tc>
          <w:tcPr>
            <w:tcW w:w="8505" w:type="dxa"/>
          </w:tcPr>
          <w:p w14:paraId="356C694A" w14:textId="5B466EFB" w:rsidR="00E16B94" w:rsidRDefault="00E16B94" w:rsidP="00E16B94">
            <w:pPr>
              <w:pStyle w:val="2019-20tabletextleft"/>
            </w:pPr>
            <w:r>
              <w:t>Financial performance</w:t>
            </w:r>
          </w:p>
        </w:tc>
      </w:tr>
      <w:tr w:rsidR="00E16B94" w14:paraId="51A435FB" w14:textId="77777777" w:rsidTr="007C7ED3">
        <w:tc>
          <w:tcPr>
            <w:tcW w:w="8505" w:type="dxa"/>
          </w:tcPr>
          <w:p w14:paraId="517D5EA1" w14:textId="3505570F" w:rsidR="00E16B94" w:rsidRDefault="00E16B94" w:rsidP="00E16B94">
            <w:pPr>
              <w:pStyle w:val="2019-20tabletextleft"/>
            </w:pPr>
            <w:r>
              <w:t>Financial position</w:t>
            </w:r>
          </w:p>
        </w:tc>
      </w:tr>
      <w:tr w:rsidR="00E16B94" w14:paraId="5BB97D3A" w14:textId="77777777" w:rsidTr="007C7ED3">
        <w:tc>
          <w:tcPr>
            <w:tcW w:w="8505" w:type="dxa"/>
          </w:tcPr>
          <w:p w14:paraId="23B7C2D0" w14:textId="298B02FC" w:rsidR="00E16B94" w:rsidRDefault="00E16B94" w:rsidP="00E16B94">
            <w:pPr>
              <w:pStyle w:val="2019-20tabletextleft"/>
            </w:pPr>
            <w:r>
              <w:t>Financial report</w:t>
            </w:r>
          </w:p>
        </w:tc>
      </w:tr>
      <w:tr w:rsidR="00E16B94" w14:paraId="6067A0EA" w14:textId="77777777" w:rsidTr="007C7ED3">
        <w:tc>
          <w:tcPr>
            <w:tcW w:w="8505" w:type="dxa"/>
          </w:tcPr>
          <w:p w14:paraId="760607D6" w14:textId="3CA4C00D" w:rsidR="00E16B94" w:rsidRPr="006D7F32" w:rsidRDefault="00E16B94" w:rsidP="00E16B94">
            <w:pPr>
              <w:pStyle w:val="2019-20tabletextleft"/>
              <w:rPr>
                <w:b/>
              </w:rPr>
            </w:pPr>
            <w:r>
              <w:t>Financial statements</w:t>
            </w:r>
          </w:p>
        </w:tc>
      </w:tr>
      <w:tr w:rsidR="00E16B94" w14:paraId="2D2F5D17" w14:textId="77777777" w:rsidTr="007C7ED3">
        <w:tc>
          <w:tcPr>
            <w:tcW w:w="8505" w:type="dxa"/>
          </w:tcPr>
          <w:p w14:paraId="02951ABC" w14:textId="1FF98C97" w:rsidR="00E16B94" w:rsidRDefault="00E16B94" w:rsidP="00E16B94">
            <w:pPr>
              <w:pStyle w:val="2019-20tabletextleft"/>
            </w:pPr>
            <w:r>
              <w:t>Flexible work arrangements</w:t>
            </w:r>
          </w:p>
        </w:tc>
      </w:tr>
      <w:tr w:rsidR="00E16B94" w14:paraId="2B9D7BD4" w14:textId="77777777" w:rsidTr="007C7ED3">
        <w:tc>
          <w:tcPr>
            <w:tcW w:w="8505" w:type="dxa"/>
          </w:tcPr>
          <w:p w14:paraId="0D12F714" w14:textId="0546C9CA" w:rsidR="00E16B94" w:rsidRDefault="00E16B94" w:rsidP="00E16B94">
            <w:pPr>
              <w:pStyle w:val="2019-20tabletextleft"/>
            </w:pPr>
            <w:r>
              <w:t>Freedom of information</w:t>
            </w:r>
          </w:p>
        </w:tc>
      </w:tr>
      <w:tr w:rsidR="00E16B94" w14:paraId="60ECC07F" w14:textId="77777777" w:rsidTr="007C7ED3">
        <w:tc>
          <w:tcPr>
            <w:tcW w:w="8505" w:type="dxa"/>
          </w:tcPr>
          <w:p w14:paraId="53A44B62" w14:textId="397E67FD" w:rsidR="00E16B94" w:rsidRDefault="00E16B94" w:rsidP="00E16B94">
            <w:pPr>
              <w:pStyle w:val="2019-20tabletextleft"/>
            </w:pPr>
            <w:r>
              <w:lastRenderedPageBreak/>
              <w:t>Freedom of information, request procedures</w:t>
            </w:r>
          </w:p>
        </w:tc>
      </w:tr>
      <w:tr w:rsidR="00E16B94" w14:paraId="57E0822F" w14:textId="77777777" w:rsidTr="007C7ED3">
        <w:tc>
          <w:tcPr>
            <w:tcW w:w="8505" w:type="dxa"/>
          </w:tcPr>
          <w:p w14:paraId="75A1B66E" w14:textId="55DEC186" w:rsidR="00E16B94" w:rsidRDefault="00E16B94" w:rsidP="00E16B94">
            <w:pPr>
              <w:pStyle w:val="2019-20tabletextleft"/>
            </w:pPr>
            <w:r>
              <w:t>FTE staffing trends</w:t>
            </w:r>
          </w:p>
        </w:tc>
      </w:tr>
      <w:tr w:rsidR="00E16B94" w14:paraId="26531CB6" w14:textId="77777777" w:rsidTr="007C7ED3">
        <w:tc>
          <w:tcPr>
            <w:tcW w:w="8505" w:type="dxa"/>
          </w:tcPr>
          <w:p w14:paraId="5AEF3863" w14:textId="3968F801" w:rsidR="00E16B94" w:rsidRDefault="00E16B94" w:rsidP="00E16B94">
            <w:pPr>
              <w:pStyle w:val="2019-20tabletextleft"/>
            </w:pPr>
            <w:r>
              <w:t>Funding</w:t>
            </w:r>
          </w:p>
        </w:tc>
      </w:tr>
      <w:tr w:rsidR="00E16B94" w14:paraId="41382B1C" w14:textId="77777777" w:rsidTr="007C7ED3">
        <w:tc>
          <w:tcPr>
            <w:tcW w:w="8505" w:type="dxa"/>
          </w:tcPr>
          <w:p w14:paraId="5D81376D" w14:textId="78644825" w:rsidR="00E16B94" w:rsidRDefault="00E16B94" w:rsidP="00E16B94">
            <w:pPr>
              <w:pStyle w:val="2019-20tabletextleft"/>
            </w:pPr>
            <w:r>
              <w:t>Funding and disclosure</w:t>
            </w:r>
          </w:p>
        </w:tc>
      </w:tr>
      <w:tr w:rsidR="00E16B94" w14:paraId="309220C1" w14:textId="77777777" w:rsidTr="007C7ED3">
        <w:tc>
          <w:tcPr>
            <w:tcW w:w="8505" w:type="dxa"/>
          </w:tcPr>
          <w:p w14:paraId="2FAA3A7A" w14:textId="3A30A735" w:rsidR="00E16B94" w:rsidRDefault="00E16B94" w:rsidP="00E16B94">
            <w:pPr>
              <w:pStyle w:val="2019-20tabletextleft"/>
            </w:pPr>
            <w:r>
              <w:t>Funding and Disclosure System Development Steering Committee</w:t>
            </w:r>
          </w:p>
        </w:tc>
      </w:tr>
      <w:tr w:rsidR="00E16B94" w14:paraId="155E240A" w14:textId="77777777" w:rsidTr="007C7ED3">
        <w:tc>
          <w:tcPr>
            <w:tcW w:w="8505" w:type="dxa"/>
          </w:tcPr>
          <w:p w14:paraId="0F7BA463" w14:textId="778B6827" w:rsidR="00E16B94" w:rsidRDefault="00E16B94" w:rsidP="00E16B94">
            <w:pPr>
              <w:pStyle w:val="2019-20tabletextleft"/>
            </w:pPr>
            <w:r>
              <w:t>Funding fluctuations</w:t>
            </w:r>
          </w:p>
        </w:tc>
      </w:tr>
      <w:tr w:rsidR="00E16B94" w14:paraId="3C4C47D4" w14:textId="77777777" w:rsidTr="007C7ED3">
        <w:tc>
          <w:tcPr>
            <w:tcW w:w="8505" w:type="dxa"/>
          </w:tcPr>
          <w:p w14:paraId="22DABB33" w14:textId="77777777" w:rsidR="00E16B94" w:rsidRPr="006D7F32" w:rsidRDefault="00E16B94" w:rsidP="007C7ED3">
            <w:pPr>
              <w:pStyle w:val="2019-20tabletextBoldleft"/>
            </w:pPr>
            <w:r>
              <w:t>G</w:t>
            </w:r>
          </w:p>
        </w:tc>
      </w:tr>
      <w:tr w:rsidR="00E16B94" w14:paraId="39E99675" w14:textId="77777777" w:rsidTr="007C7ED3">
        <w:tc>
          <w:tcPr>
            <w:tcW w:w="8505" w:type="dxa"/>
          </w:tcPr>
          <w:p w14:paraId="556C619D" w14:textId="5A053AA2" w:rsidR="00E16B94" w:rsidRDefault="00E16B94" w:rsidP="00E16B94">
            <w:pPr>
              <w:pStyle w:val="2019-20tabletextleft"/>
            </w:pPr>
            <w:r>
              <w:t>Geospatial services</w:t>
            </w:r>
          </w:p>
        </w:tc>
      </w:tr>
      <w:tr w:rsidR="00E16B94" w14:paraId="4CB4EE93" w14:textId="77777777" w:rsidTr="007C7ED3">
        <w:tc>
          <w:tcPr>
            <w:tcW w:w="8505" w:type="dxa"/>
          </w:tcPr>
          <w:p w14:paraId="513DD8D9" w14:textId="4B6FF50A" w:rsidR="00E16B94" w:rsidRDefault="00E16B94" w:rsidP="00E16B94">
            <w:pPr>
              <w:pStyle w:val="2019-20tabletextleft"/>
            </w:pPr>
            <w:r>
              <w:t>Geospatial support and tools</w:t>
            </w:r>
          </w:p>
        </w:tc>
      </w:tr>
      <w:tr w:rsidR="00E16B94" w14:paraId="0260090C" w14:textId="77777777" w:rsidTr="007C7ED3">
        <w:tc>
          <w:tcPr>
            <w:tcW w:w="8505" w:type="dxa"/>
          </w:tcPr>
          <w:p w14:paraId="54314CE6" w14:textId="3FBDD556" w:rsidR="00E16B94" w:rsidRDefault="00E16B94" w:rsidP="00E16B94">
            <w:pPr>
              <w:pStyle w:val="2019-20tabletextleft"/>
            </w:pPr>
            <w:r>
              <w:t>Gifts, benefits and hospitality register</w:t>
            </w:r>
          </w:p>
        </w:tc>
      </w:tr>
      <w:tr w:rsidR="00E16B94" w14:paraId="104323D6" w14:textId="77777777" w:rsidTr="007C7ED3">
        <w:tc>
          <w:tcPr>
            <w:tcW w:w="8505" w:type="dxa"/>
          </w:tcPr>
          <w:p w14:paraId="3947BDA5" w14:textId="5FA00183" w:rsidR="00E16B94" w:rsidRDefault="00E16B94" w:rsidP="00E16B94">
            <w:pPr>
              <w:pStyle w:val="2019-20tabletextleft"/>
            </w:pPr>
            <w:r>
              <w:t>Glossary</w:t>
            </w:r>
          </w:p>
        </w:tc>
      </w:tr>
      <w:tr w:rsidR="00E16B94" w14:paraId="1191A89D" w14:textId="77777777" w:rsidTr="007C7ED3">
        <w:tc>
          <w:tcPr>
            <w:tcW w:w="8505" w:type="dxa"/>
          </w:tcPr>
          <w:p w14:paraId="7AC27865" w14:textId="3CF140FA" w:rsidR="00E16B94" w:rsidRDefault="00E16B94" w:rsidP="00E16B94">
            <w:pPr>
              <w:pStyle w:val="2019-20tabletextleft"/>
            </w:pPr>
            <w:r>
              <w:t>Governance</w:t>
            </w:r>
          </w:p>
        </w:tc>
      </w:tr>
      <w:tr w:rsidR="00E16B94" w14:paraId="06FC4E3A" w14:textId="77777777" w:rsidTr="007C7ED3">
        <w:tc>
          <w:tcPr>
            <w:tcW w:w="8505" w:type="dxa"/>
          </w:tcPr>
          <w:p w14:paraId="1BFE547F" w14:textId="2AAAAD0D" w:rsidR="00E16B94" w:rsidRDefault="00E16B94" w:rsidP="00E16B94">
            <w:pPr>
              <w:pStyle w:val="2019-20tabletextleft"/>
            </w:pPr>
            <w:r>
              <w:t>Governing legislation and regulations, list</w:t>
            </w:r>
          </w:p>
        </w:tc>
      </w:tr>
      <w:tr w:rsidR="00E16B94" w14:paraId="139F10D3" w14:textId="77777777" w:rsidTr="007C7ED3">
        <w:tc>
          <w:tcPr>
            <w:tcW w:w="8505" w:type="dxa"/>
          </w:tcPr>
          <w:p w14:paraId="1851C27E" w14:textId="32A88379" w:rsidR="00E16B94" w:rsidRDefault="00E16B94" w:rsidP="00E16B94">
            <w:pPr>
              <w:pStyle w:val="2019-20tabletextleft"/>
            </w:pPr>
            <w:r>
              <w:t>Governing legislation and tribunals</w:t>
            </w:r>
          </w:p>
        </w:tc>
      </w:tr>
      <w:tr w:rsidR="00E16B94" w14:paraId="129A6C26" w14:textId="77777777" w:rsidTr="007C7ED3">
        <w:tc>
          <w:tcPr>
            <w:tcW w:w="8505" w:type="dxa"/>
          </w:tcPr>
          <w:p w14:paraId="305A4875" w14:textId="05C890B4" w:rsidR="00E16B94" w:rsidRDefault="00E16B94" w:rsidP="00E16B94">
            <w:pPr>
              <w:pStyle w:val="2019-20tabletextleft"/>
            </w:pPr>
            <w:r>
              <w:t>Grants and transfer payments, Disclosures</w:t>
            </w:r>
          </w:p>
        </w:tc>
      </w:tr>
      <w:tr w:rsidR="00E16B94" w14:paraId="588075D4" w14:textId="77777777" w:rsidTr="007C7ED3">
        <w:tc>
          <w:tcPr>
            <w:tcW w:w="8505" w:type="dxa"/>
          </w:tcPr>
          <w:p w14:paraId="58553934" w14:textId="77777777" w:rsidR="00E16B94" w:rsidRPr="006D7F32" w:rsidRDefault="00E16B94" w:rsidP="007C7ED3">
            <w:pPr>
              <w:pStyle w:val="2019-20tabletextBoldleft"/>
            </w:pPr>
            <w:r>
              <w:t>H</w:t>
            </w:r>
          </w:p>
        </w:tc>
      </w:tr>
      <w:tr w:rsidR="00E16B94" w14:paraId="37842CB3" w14:textId="77777777" w:rsidTr="007C7ED3">
        <w:tc>
          <w:tcPr>
            <w:tcW w:w="8505" w:type="dxa"/>
          </w:tcPr>
          <w:p w14:paraId="53351C1B" w14:textId="3094301C" w:rsidR="00E16B94" w:rsidRDefault="00E16B94" w:rsidP="00E16B94">
            <w:pPr>
              <w:pStyle w:val="2019-20tabletextleft"/>
            </w:pPr>
            <w:r>
              <w:t>Hazards, incidents and injuries</w:t>
            </w:r>
          </w:p>
        </w:tc>
      </w:tr>
      <w:tr w:rsidR="00E16B94" w14:paraId="57B348BD" w14:textId="77777777" w:rsidTr="007C7ED3">
        <w:tc>
          <w:tcPr>
            <w:tcW w:w="8505" w:type="dxa"/>
          </w:tcPr>
          <w:p w14:paraId="64B3904A" w14:textId="51AB4976" w:rsidR="00E16B94" w:rsidRDefault="00E16B94" w:rsidP="00E16B94">
            <w:pPr>
              <w:pStyle w:val="2019-20tabletextleft"/>
            </w:pPr>
            <w:r>
              <w:t>Hazards, incidents and injuries reported</w:t>
            </w:r>
          </w:p>
        </w:tc>
      </w:tr>
      <w:tr w:rsidR="00E16B94" w14:paraId="06D0356F" w14:textId="77777777" w:rsidTr="007C7ED3">
        <w:tc>
          <w:tcPr>
            <w:tcW w:w="8505" w:type="dxa"/>
          </w:tcPr>
          <w:p w14:paraId="13FA5D0B" w14:textId="0BB928EF" w:rsidR="00E16B94" w:rsidRDefault="00E16B94" w:rsidP="00E16B94">
            <w:pPr>
              <w:pStyle w:val="2019-20tabletextleft"/>
            </w:pPr>
            <w:r>
              <w:t>Health and safety recruitment</w:t>
            </w:r>
          </w:p>
        </w:tc>
      </w:tr>
      <w:tr w:rsidR="00E16B94" w14:paraId="69909937" w14:textId="77777777" w:rsidTr="007C7ED3">
        <w:tc>
          <w:tcPr>
            <w:tcW w:w="8505" w:type="dxa"/>
          </w:tcPr>
          <w:p w14:paraId="7C9E8CE8" w14:textId="6F2D0CA6" w:rsidR="00E16B94" w:rsidRDefault="00E16B94" w:rsidP="00E16B94">
            <w:pPr>
              <w:pStyle w:val="2019-20tabletextleft"/>
            </w:pPr>
            <w:r>
              <w:t>Hiring and onboarding staff during a pandemic</w:t>
            </w:r>
          </w:p>
        </w:tc>
      </w:tr>
      <w:tr w:rsidR="00E16B94" w14:paraId="5EB9BA94" w14:textId="77777777" w:rsidTr="007C7ED3">
        <w:tc>
          <w:tcPr>
            <w:tcW w:w="8505" w:type="dxa"/>
          </w:tcPr>
          <w:p w14:paraId="6B52B369" w14:textId="168B427E" w:rsidR="00E16B94" w:rsidRDefault="00E16B94" w:rsidP="00E16B94">
            <w:pPr>
              <w:pStyle w:val="2019-20tabletextleft"/>
            </w:pPr>
            <w:r>
              <w:t>Homelessness Advisory Group</w:t>
            </w:r>
          </w:p>
        </w:tc>
      </w:tr>
      <w:tr w:rsidR="00E16B94" w14:paraId="37D668C2" w14:textId="77777777" w:rsidTr="007C7ED3">
        <w:tc>
          <w:tcPr>
            <w:tcW w:w="8505" w:type="dxa"/>
          </w:tcPr>
          <w:p w14:paraId="1E40D274" w14:textId="778296AA" w:rsidR="00E16B94" w:rsidRDefault="00E16B94" w:rsidP="00E16B94">
            <w:pPr>
              <w:pStyle w:val="2019-20tabletextleft"/>
            </w:pPr>
            <w:r>
              <w:t>Human resource management</w:t>
            </w:r>
          </w:p>
        </w:tc>
      </w:tr>
      <w:tr w:rsidR="00E16B94" w14:paraId="31A8C26D" w14:textId="77777777" w:rsidTr="007C7ED3">
        <w:tc>
          <w:tcPr>
            <w:tcW w:w="8505" w:type="dxa"/>
          </w:tcPr>
          <w:p w14:paraId="6C2DBC96" w14:textId="67DAEF1E" w:rsidR="00E16B94" w:rsidRDefault="00E16B94" w:rsidP="00E16B94">
            <w:pPr>
              <w:pStyle w:val="2019-20tabletextleft"/>
            </w:pPr>
            <w:r>
              <w:t>Human Resources Branch</w:t>
            </w:r>
          </w:p>
        </w:tc>
      </w:tr>
      <w:tr w:rsidR="00E16B94" w14:paraId="7125FD49" w14:textId="77777777" w:rsidTr="007C7ED3">
        <w:tc>
          <w:tcPr>
            <w:tcW w:w="8505" w:type="dxa"/>
          </w:tcPr>
          <w:p w14:paraId="1637AE4A" w14:textId="77777777" w:rsidR="00E16B94" w:rsidRDefault="00E16B94" w:rsidP="007C7ED3">
            <w:pPr>
              <w:pStyle w:val="2019-20tabletextBoldleft"/>
            </w:pPr>
            <w:r>
              <w:t>I</w:t>
            </w:r>
          </w:p>
        </w:tc>
      </w:tr>
      <w:tr w:rsidR="00C75E2C" w14:paraId="224BCBAB" w14:textId="77777777" w:rsidTr="007C7ED3">
        <w:tc>
          <w:tcPr>
            <w:tcW w:w="8505" w:type="dxa"/>
          </w:tcPr>
          <w:p w14:paraId="5972C065" w14:textId="1B5E8CAD" w:rsidR="00C75E2C" w:rsidRDefault="00C75E2C" w:rsidP="00C75E2C">
            <w:pPr>
              <w:pStyle w:val="2019-20tabletextleft"/>
            </w:pPr>
            <w:r>
              <w:t>Identifying and managing risk</w:t>
            </w:r>
          </w:p>
        </w:tc>
      </w:tr>
      <w:tr w:rsidR="00C75E2C" w14:paraId="02838993" w14:textId="77777777" w:rsidTr="007C7ED3">
        <w:tc>
          <w:tcPr>
            <w:tcW w:w="8505" w:type="dxa"/>
          </w:tcPr>
          <w:p w14:paraId="50D124F4" w14:textId="72F7C822" w:rsidR="00C75E2C" w:rsidRDefault="00C75E2C" w:rsidP="00C75E2C">
            <w:pPr>
              <w:pStyle w:val="2019-20tabletextleft"/>
            </w:pPr>
            <w:r>
              <w:t>Impact of COVID-19</w:t>
            </w:r>
          </w:p>
        </w:tc>
      </w:tr>
      <w:tr w:rsidR="00C75E2C" w14:paraId="68EDE244" w14:textId="77777777" w:rsidTr="007C7ED3">
        <w:tc>
          <w:tcPr>
            <w:tcW w:w="8505" w:type="dxa"/>
          </w:tcPr>
          <w:p w14:paraId="0B417338" w14:textId="073A4A39" w:rsidR="00C75E2C" w:rsidRDefault="00C75E2C" w:rsidP="00C75E2C">
            <w:pPr>
              <w:pStyle w:val="2019-20tabletextleft"/>
            </w:pPr>
            <w:r>
              <w:t>Inclusion and participation</w:t>
            </w:r>
          </w:p>
        </w:tc>
      </w:tr>
      <w:tr w:rsidR="00C75E2C" w14:paraId="02E0AD04" w14:textId="77777777" w:rsidTr="007C7ED3">
        <w:tc>
          <w:tcPr>
            <w:tcW w:w="8505" w:type="dxa"/>
          </w:tcPr>
          <w:p w14:paraId="090E4102" w14:textId="031AEB9F" w:rsidR="00C75E2C" w:rsidRPr="00D870D8" w:rsidRDefault="00C75E2C" w:rsidP="00C75E2C">
            <w:pPr>
              <w:pStyle w:val="2019-20tabletextleft"/>
              <w:rPr>
                <w:b/>
                <w:bCs/>
              </w:rPr>
            </w:pPr>
            <w:r>
              <w:t>Inclusion of Aboriginal communities</w:t>
            </w:r>
          </w:p>
        </w:tc>
      </w:tr>
      <w:tr w:rsidR="00C75E2C" w14:paraId="1E14A5A3" w14:textId="77777777" w:rsidTr="007C7ED3">
        <w:tc>
          <w:tcPr>
            <w:tcW w:w="8505" w:type="dxa"/>
          </w:tcPr>
          <w:p w14:paraId="005A2A47" w14:textId="09FD8D35" w:rsidR="00C75E2C" w:rsidRDefault="00C75E2C" w:rsidP="00C75E2C">
            <w:pPr>
              <w:pStyle w:val="2019-20tabletextleft"/>
            </w:pPr>
            <w:r>
              <w:lastRenderedPageBreak/>
              <w:t>Inclusion of multicultural communities</w:t>
            </w:r>
          </w:p>
        </w:tc>
      </w:tr>
      <w:tr w:rsidR="00C75E2C" w14:paraId="737856AE" w14:textId="77777777" w:rsidTr="007C7ED3">
        <w:tc>
          <w:tcPr>
            <w:tcW w:w="8505" w:type="dxa"/>
          </w:tcPr>
          <w:p w14:paraId="19231F66" w14:textId="3CF6AE93" w:rsidR="00C75E2C" w:rsidRPr="006D7F32" w:rsidRDefault="00C75E2C" w:rsidP="00C75E2C">
            <w:pPr>
              <w:pStyle w:val="2019-20tabletextleft"/>
              <w:rPr>
                <w:b/>
              </w:rPr>
            </w:pPr>
            <w:r>
              <w:t>Inclusion of Out-of-Home communities</w:t>
            </w:r>
          </w:p>
        </w:tc>
      </w:tr>
      <w:tr w:rsidR="00C75E2C" w14:paraId="6F9BA6F1" w14:textId="77777777" w:rsidTr="007C7ED3">
        <w:tc>
          <w:tcPr>
            <w:tcW w:w="8505" w:type="dxa"/>
          </w:tcPr>
          <w:p w14:paraId="6AA24E1D" w14:textId="6FF0D25A" w:rsidR="00C75E2C" w:rsidRDefault="00C75E2C" w:rsidP="00C75E2C">
            <w:pPr>
              <w:pStyle w:val="2019-20tabletextleft"/>
            </w:pPr>
            <w:r>
              <w:t>Inclusion of people with disabilities</w:t>
            </w:r>
          </w:p>
        </w:tc>
      </w:tr>
      <w:tr w:rsidR="00C75E2C" w14:paraId="2A7A43CA" w14:textId="77777777" w:rsidTr="007C7ED3">
        <w:tc>
          <w:tcPr>
            <w:tcW w:w="8505" w:type="dxa"/>
          </w:tcPr>
          <w:p w14:paraId="416067C8" w14:textId="3CBA554E" w:rsidR="00C75E2C" w:rsidRDefault="00C75E2C" w:rsidP="00C75E2C">
            <w:pPr>
              <w:pStyle w:val="2019-20tabletextleft"/>
            </w:pPr>
            <w:r>
              <w:t>Inclusion of young people</w:t>
            </w:r>
          </w:p>
        </w:tc>
      </w:tr>
      <w:tr w:rsidR="00C75E2C" w14:paraId="7B115767" w14:textId="77777777" w:rsidTr="007C7ED3">
        <w:tc>
          <w:tcPr>
            <w:tcW w:w="8505" w:type="dxa"/>
          </w:tcPr>
          <w:p w14:paraId="2F8777F2" w14:textId="420E88F1" w:rsidR="00C75E2C" w:rsidRDefault="00C75E2C" w:rsidP="00C75E2C">
            <w:pPr>
              <w:pStyle w:val="2019-20tabletextleft"/>
            </w:pPr>
            <w:r>
              <w:t>Index</w:t>
            </w:r>
          </w:p>
        </w:tc>
      </w:tr>
      <w:tr w:rsidR="00C75E2C" w14:paraId="01054762" w14:textId="77777777" w:rsidTr="007C7ED3">
        <w:tc>
          <w:tcPr>
            <w:tcW w:w="8505" w:type="dxa"/>
          </w:tcPr>
          <w:p w14:paraId="6352F81C" w14:textId="50073502" w:rsidR="00C75E2C" w:rsidRDefault="00C75E2C" w:rsidP="00C75E2C">
            <w:pPr>
              <w:pStyle w:val="2019-20tabletextleft"/>
            </w:pPr>
            <w:r>
              <w:t>Information and records management</w:t>
            </w:r>
          </w:p>
        </w:tc>
      </w:tr>
      <w:tr w:rsidR="00C75E2C" w14:paraId="2F00CF0E" w14:textId="77777777" w:rsidTr="007C7ED3">
        <w:tc>
          <w:tcPr>
            <w:tcW w:w="8505" w:type="dxa"/>
          </w:tcPr>
          <w:p w14:paraId="281454AA" w14:textId="3F8973C7" w:rsidR="00C75E2C" w:rsidRDefault="00C75E2C" w:rsidP="00C75E2C">
            <w:pPr>
              <w:pStyle w:val="2019-20tabletextleft"/>
            </w:pPr>
            <w:r>
              <w:t>Information Technology Branch</w:t>
            </w:r>
          </w:p>
        </w:tc>
      </w:tr>
      <w:tr w:rsidR="00C75E2C" w14:paraId="50C04279" w14:textId="77777777" w:rsidTr="007C7ED3">
        <w:tc>
          <w:tcPr>
            <w:tcW w:w="8505" w:type="dxa"/>
          </w:tcPr>
          <w:p w14:paraId="1975A178" w14:textId="172B8245" w:rsidR="00C75E2C" w:rsidRDefault="00C75E2C" w:rsidP="00C75E2C">
            <w:pPr>
              <w:pStyle w:val="2019-20tabletextleft"/>
            </w:pPr>
            <w:r>
              <w:t>Interaction with electoral bodies</w:t>
            </w:r>
          </w:p>
        </w:tc>
      </w:tr>
      <w:tr w:rsidR="00C75E2C" w14:paraId="1153D495" w14:textId="77777777" w:rsidTr="007C7ED3">
        <w:tc>
          <w:tcPr>
            <w:tcW w:w="8505" w:type="dxa"/>
          </w:tcPr>
          <w:p w14:paraId="24EC1E51" w14:textId="7B3156E5" w:rsidR="00C75E2C" w:rsidRDefault="00C75E2C" w:rsidP="00C75E2C">
            <w:pPr>
              <w:pStyle w:val="2019-20tabletextleft"/>
            </w:pPr>
            <w:r>
              <w:t>Internal audit</w:t>
            </w:r>
          </w:p>
        </w:tc>
      </w:tr>
      <w:tr w:rsidR="00C75E2C" w14:paraId="30FC6430" w14:textId="77777777" w:rsidTr="007C7ED3">
        <w:tc>
          <w:tcPr>
            <w:tcW w:w="8505" w:type="dxa"/>
          </w:tcPr>
          <w:p w14:paraId="554E1EB2" w14:textId="2EDF9A7C" w:rsidR="00C75E2C" w:rsidRDefault="00C75E2C" w:rsidP="00C75E2C">
            <w:pPr>
              <w:pStyle w:val="2019-20tabletextleft"/>
            </w:pPr>
            <w:r>
              <w:t>Internal committees and groups</w:t>
            </w:r>
          </w:p>
        </w:tc>
      </w:tr>
      <w:tr w:rsidR="00E16B94" w14:paraId="2D8446A0" w14:textId="77777777" w:rsidTr="007C7ED3">
        <w:tc>
          <w:tcPr>
            <w:tcW w:w="8505" w:type="dxa"/>
          </w:tcPr>
          <w:p w14:paraId="42901BB8" w14:textId="77777777" w:rsidR="00E16B94" w:rsidRDefault="00E16B94" w:rsidP="007C7ED3">
            <w:pPr>
              <w:pStyle w:val="2019-20tabletextBoldleft"/>
            </w:pPr>
            <w:r>
              <w:t>J</w:t>
            </w:r>
          </w:p>
        </w:tc>
      </w:tr>
      <w:tr w:rsidR="00E16B94" w14:paraId="0B28CC88" w14:textId="77777777" w:rsidTr="007C7ED3">
        <w:tc>
          <w:tcPr>
            <w:tcW w:w="8505" w:type="dxa"/>
          </w:tcPr>
          <w:p w14:paraId="469632D4" w14:textId="77777777" w:rsidR="00E16B94" w:rsidRDefault="00E16B94" w:rsidP="007C7ED3">
            <w:pPr>
              <w:pStyle w:val="2019-20tabletextleft"/>
            </w:pPr>
            <w:r>
              <w:t>Joint roll arrangement</w:t>
            </w:r>
          </w:p>
        </w:tc>
      </w:tr>
      <w:tr w:rsidR="00E16B94" w14:paraId="73033476" w14:textId="77777777" w:rsidTr="007C7ED3">
        <w:tc>
          <w:tcPr>
            <w:tcW w:w="8505" w:type="dxa"/>
          </w:tcPr>
          <w:p w14:paraId="373B24E5" w14:textId="77777777" w:rsidR="00E16B94" w:rsidRDefault="00E16B94" w:rsidP="007C7ED3">
            <w:pPr>
              <w:pStyle w:val="2019-20tabletextBoldleft"/>
            </w:pPr>
            <w:r>
              <w:t>L</w:t>
            </w:r>
          </w:p>
        </w:tc>
      </w:tr>
      <w:tr w:rsidR="00C75E2C" w14:paraId="7B199FA5" w14:textId="77777777" w:rsidTr="007C7ED3">
        <w:tc>
          <w:tcPr>
            <w:tcW w:w="8505" w:type="dxa"/>
          </w:tcPr>
          <w:p w14:paraId="5D0099D0" w14:textId="370F974B" w:rsidR="00C75E2C" w:rsidRPr="006D7F32" w:rsidRDefault="00C75E2C" w:rsidP="00C75E2C">
            <w:pPr>
              <w:pStyle w:val="2019-20tabletextleft"/>
              <w:rPr>
                <w:b/>
              </w:rPr>
            </w:pPr>
            <w:r>
              <w:t>Learning and development</w:t>
            </w:r>
          </w:p>
        </w:tc>
      </w:tr>
      <w:tr w:rsidR="00C75E2C" w14:paraId="4106C717" w14:textId="77777777" w:rsidTr="007C7ED3">
        <w:tc>
          <w:tcPr>
            <w:tcW w:w="8505" w:type="dxa"/>
          </w:tcPr>
          <w:p w14:paraId="210E6A0A" w14:textId="6D1E25B9" w:rsidR="00C75E2C" w:rsidRDefault="00C75E2C" w:rsidP="00C75E2C">
            <w:pPr>
              <w:pStyle w:val="2019-20tabletextleft"/>
            </w:pPr>
            <w:r>
              <w:t>Legislation</w:t>
            </w:r>
          </w:p>
        </w:tc>
      </w:tr>
      <w:tr w:rsidR="00C75E2C" w14:paraId="65B5B19E" w14:textId="77777777" w:rsidTr="007C7ED3">
        <w:tc>
          <w:tcPr>
            <w:tcW w:w="8505" w:type="dxa"/>
          </w:tcPr>
          <w:p w14:paraId="3C10A5CE" w14:textId="09C7B905" w:rsidR="00C75E2C" w:rsidRDefault="00C75E2C" w:rsidP="00C75E2C">
            <w:pPr>
              <w:pStyle w:val="2019-20tabletextleft"/>
            </w:pPr>
            <w:r>
              <w:t>Legislative and regulatory amendments</w:t>
            </w:r>
          </w:p>
        </w:tc>
      </w:tr>
      <w:tr w:rsidR="00C75E2C" w14:paraId="71F6571D" w14:textId="77777777" w:rsidTr="007C7ED3">
        <w:tc>
          <w:tcPr>
            <w:tcW w:w="8505" w:type="dxa"/>
          </w:tcPr>
          <w:p w14:paraId="066BD5D1" w14:textId="1857E111" w:rsidR="00C75E2C" w:rsidRDefault="00C75E2C" w:rsidP="00C75E2C">
            <w:pPr>
              <w:pStyle w:val="2019-20tabletextleft"/>
            </w:pPr>
            <w:r>
              <w:t>Letter of transmittal</w:t>
            </w:r>
          </w:p>
        </w:tc>
      </w:tr>
      <w:tr w:rsidR="00C75E2C" w14:paraId="43A19D33" w14:textId="77777777" w:rsidTr="007C7ED3">
        <w:tc>
          <w:tcPr>
            <w:tcW w:w="8505" w:type="dxa"/>
          </w:tcPr>
          <w:p w14:paraId="1278E97A" w14:textId="0F320F56" w:rsidR="00C75E2C" w:rsidRDefault="00C75E2C" w:rsidP="00C75E2C">
            <w:pPr>
              <w:pStyle w:val="2019-20tabletextleft"/>
            </w:pPr>
            <w:r>
              <w:t>LG2020 elections voter engagement including the Democracy Ambassador program</w:t>
            </w:r>
          </w:p>
        </w:tc>
      </w:tr>
      <w:tr w:rsidR="00C75E2C" w14:paraId="0A728E4C" w14:textId="77777777" w:rsidTr="007C7ED3">
        <w:tc>
          <w:tcPr>
            <w:tcW w:w="8505" w:type="dxa"/>
          </w:tcPr>
          <w:p w14:paraId="2A1889FE" w14:textId="54CAE17F" w:rsidR="00C75E2C" w:rsidRDefault="00C75E2C" w:rsidP="00C75E2C">
            <w:pPr>
              <w:pStyle w:val="2019-20tabletextleft"/>
            </w:pPr>
            <w:r>
              <w:t>LG2020 enrolment stimulation and integrity programs</w:t>
            </w:r>
          </w:p>
        </w:tc>
      </w:tr>
      <w:tr w:rsidR="00C75E2C" w14:paraId="40524789" w14:textId="77777777" w:rsidTr="007C7ED3">
        <w:tc>
          <w:tcPr>
            <w:tcW w:w="8505" w:type="dxa"/>
          </w:tcPr>
          <w:p w14:paraId="67C9B5DA" w14:textId="6D7798C3" w:rsidR="00C75E2C" w:rsidRPr="006D7F32" w:rsidRDefault="00C75E2C" w:rsidP="00C75E2C">
            <w:pPr>
              <w:pStyle w:val="2019-20tabletextleft"/>
              <w:rPr>
                <w:b/>
              </w:rPr>
            </w:pPr>
            <w:r>
              <w:t>LG2020 internal secondment project</w:t>
            </w:r>
          </w:p>
        </w:tc>
      </w:tr>
      <w:tr w:rsidR="00C75E2C" w14:paraId="1F5974C1" w14:textId="77777777" w:rsidTr="007C7ED3">
        <w:tc>
          <w:tcPr>
            <w:tcW w:w="8505" w:type="dxa"/>
          </w:tcPr>
          <w:p w14:paraId="2F8F165B" w14:textId="63A3489F" w:rsidR="00C75E2C" w:rsidRDefault="00C75E2C" w:rsidP="00C75E2C">
            <w:pPr>
              <w:pStyle w:val="2019-20tabletextleft"/>
            </w:pPr>
            <w:r>
              <w:t>LG2020 OHS update</w:t>
            </w:r>
          </w:p>
        </w:tc>
      </w:tr>
      <w:tr w:rsidR="00C75E2C" w14:paraId="6F2BD49D" w14:textId="77777777" w:rsidTr="007C7ED3">
        <w:tc>
          <w:tcPr>
            <w:tcW w:w="8505" w:type="dxa"/>
          </w:tcPr>
          <w:p w14:paraId="500872E0" w14:textId="0A25E4AA" w:rsidR="00C75E2C" w:rsidRDefault="00C75E2C" w:rsidP="00C75E2C">
            <w:pPr>
              <w:pStyle w:val="2019-20tabletextleft"/>
            </w:pPr>
            <w:r>
              <w:t>Liabilities, what the VEC owes</w:t>
            </w:r>
          </w:p>
        </w:tc>
      </w:tr>
      <w:tr w:rsidR="00C75E2C" w14:paraId="76939BDE" w14:textId="77777777" w:rsidTr="007C7ED3">
        <w:tc>
          <w:tcPr>
            <w:tcW w:w="8505" w:type="dxa"/>
          </w:tcPr>
          <w:p w14:paraId="307E4115" w14:textId="6AC20C9F" w:rsidR="00C75E2C" w:rsidRDefault="00C75E2C" w:rsidP="00C75E2C">
            <w:pPr>
              <w:pStyle w:val="2019-20tabletextleft"/>
            </w:pPr>
            <w:r>
              <w:t>Local government by-elections and countbacks</w:t>
            </w:r>
          </w:p>
        </w:tc>
      </w:tr>
      <w:tr w:rsidR="00C75E2C" w14:paraId="75D8480F" w14:textId="77777777" w:rsidTr="007C7ED3">
        <w:tc>
          <w:tcPr>
            <w:tcW w:w="8505" w:type="dxa"/>
          </w:tcPr>
          <w:p w14:paraId="0D93B01F" w14:textId="316B18D0" w:rsidR="00C75E2C" w:rsidRDefault="00C75E2C" w:rsidP="00C75E2C">
            <w:pPr>
              <w:pStyle w:val="2019-20tabletextleft"/>
            </w:pPr>
            <w:r>
              <w:t>Local government electoral structure and ward boundary reviews</w:t>
            </w:r>
          </w:p>
        </w:tc>
      </w:tr>
      <w:tr w:rsidR="00C75E2C" w14:paraId="4E555D56" w14:textId="77777777" w:rsidTr="007C7ED3">
        <w:tc>
          <w:tcPr>
            <w:tcW w:w="8505" w:type="dxa"/>
          </w:tcPr>
          <w:p w14:paraId="1FE27954" w14:textId="74A3B05C" w:rsidR="00C75E2C" w:rsidRDefault="00C75E2C" w:rsidP="00C75E2C">
            <w:pPr>
              <w:pStyle w:val="2019-20tabletextleft"/>
            </w:pPr>
            <w:r>
              <w:t>Local government elections successfully delivered</w:t>
            </w:r>
          </w:p>
        </w:tc>
      </w:tr>
      <w:tr w:rsidR="00C75E2C" w14:paraId="0222C8B0" w14:textId="77777777" w:rsidTr="007C7ED3">
        <w:tc>
          <w:tcPr>
            <w:tcW w:w="8505" w:type="dxa"/>
          </w:tcPr>
          <w:p w14:paraId="312C0E06" w14:textId="46B1C098" w:rsidR="00C75E2C" w:rsidRDefault="00C75E2C" w:rsidP="00C75E2C">
            <w:pPr>
              <w:pStyle w:val="2019-20tabletextleft"/>
            </w:pPr>
            <w:r>
              <w:t>Lodgement with the courts, compulsory voting</w:t>
            </w:r>
          </w:p>
        </w:tc>
      </w:tr>
      <w:tr w:rsidR="00C75E2C" w14:paraId="6F1EA499" w14:textId="77777777" w:rsidTr="007C7ED3">
        <w:tc>
          <w:tcPr>
            <w:tcW w:w="8505" w:type="dxa"/>
          </w:tcPr>
          <w:p w14:paraId="54F5A743" w14:textId="2C3654C5" w:rsidR="00C75E2C" w:rsidRDefault="00C75E2C" w:rsidP="00C75E2C">
            <w:pPr>
              <w:pStyle w:val="2019-20tabletextleft"/>
            </w:pPr>
            <w:r>
              <w:t>Looking ahead</w:t>
            </w:r>
          </w:p>
        </w:tc>
      </w:tr>
      <w:tr w:rsidR="00E16B94" w14:paraId="5FDDEE6C" w14:textId="77777777" w:rsidTr="007C7ED3">
        <w:tc>
          <w:tcPr>
            <w:tcW w:w="8505" w:type="dxa"/>
          </w:tcPr>
          <w:p w14:paraId="45E0E5D5" w14:textId="77777777" w:rsidR="00E16B94" w:rsidRDefault="00E16B94" w:rsidP="007C7ED3">
            <w:pPr>
              <w:pStyle w:val="2019-20tabletextBoldleft"/>
            </w:pPr>
            <w:r>
              <w:t>M</w:t>
            </w:r>
          </w:p>
        </w:tc>
      </w:tr>
      <w:tr w:rsidR="00C75E2C" w14:paraId="790F3236" w14:textId="77777777" w:rsidTr="007C7ED3">
        <w:tc>
          <w:tcPr>
            <w:tcW w:w="8505" w:type="dxa"/>
          </w:tcPr>
          <w:p w14:paraId="6010A177" w14:textId="156C1A57" w:rsidR="00C75E2C" w:rsidRDefault="00C75E2C" w:rsidP="00C75E2C">
            <w:pPr>
              <w:pStyle w:val="2019-20tabletextleft"/>
            </w:pPr>
            <w:r>
              <w:lastRenderedPageBreak/>
              <w:t>Mandatory provision of enrolment information</w:t>
            </w:r>
          </w:p>
        </w:tc>
      </w:tr>
      <w:tr w:rsidR="00C75E2C" w14:paraId="24435C0B" w14:textId="77777777" w:rsidTr="007C7ED3">
        <w:tc>
          <w:tcPr>
            <w:tcW w:w="8505" w:type="dxa"/>
          </w:tcPr>
          <w:p w14:paraId="5706359B" w14:textId="4CFA2542" w:rsidR="00C75E2C" w:rsidRPr="006D7F32" w:rsidRDefault="00C75E2C" w:rsidP="00C75E2C">
            <w:pPr>
              <w:pStyle w:val="2019-20tabletextleft"/>
              <w:rPr>
                <w:b/>
              </w:rPr>
            </w:pPr>
            <w:r>
              <w:t>Media services</w:t>
            </w:r>
          </w:p>
        </w:tc>
      </w:tr>
      <w:tr w:rsidR="00C75E2C" w14:paraId="6B3783A6" w14:textId="77777777" w:rsidTr="007C7ED3">
        <w:tc>
          <w:tcPr>
            <w:tcW w:w="8505" w:type="dxa"/>
          </w:tcPr>
          <w:p w14:paraId="472ED894" w14:textId="0A0FA6CB" w:rsidR="00C75E2C" w:rsidRDefault="00C75E2C" w:rsidP="00C75E2C">
            <w:pPr>
              <w:pStyle w:val="2019-20tabletextleft"/>
            </w:pPr>
            <w:r>
              <w:t>Moreland City Council, North-West Ward election</w:t>
            </w:r>
          </w:p>
        </w:tc>
      </w:tr>
      <w:tr w:rsidR="00E16B94" w14:paraId="7C1C82AA" w14:textId="77777777" w:rsidTr="007C7ED3">
        <w:tc>
          <w:tcPr>
            <w:tcW w:w="8505" w:type="dxa"/>
          </w:tcPr>
          <w:p w14:paraId="4BC267FF" w14:textId="77777777" w:rsidR="00E16B94" w:rsidRDefault="00E16B94" w:rsidP="007C7ED3">
            <w:pPr>
              <w:pStyle w:val="2019-20tabletextBoldleft"/>
            </w:pPr>
            <w:r>
              <w:t>N</w:t>
            </w:r>
          </w:p>
        </w:tc>
      </w:tr>
      <w:tr w:rsidR="00C75E2C" w14:paraId="2BC84751" w14:textId="77777777" w:rsidTr="007C7ED3">
        <w:tc>
          <w:tcPr>
            <w:tcW w:w="8505" w:type="dxa"/>
          </w:tcPr>
          <w:p w14:paraId="6CCDBC93" w14:textId="263AE885" w:rsidR="00C75E2C" w:rsidRDefault="00C75E2C" w:rsidP="00C75E2C">
            <w:pPr>
              <w:pStyle w:val="2019-20tabletextleft"/>
            </w:pPr>
            <w:r>
              <w:t>National Competition Policy</w:t>
            </w:r>
          </w:p>
        </w:tc>
      </w:tr>
      <w:tr w:rsidR="00C75E2C" w14:paraId="5E63AA60" w14:textId="77777777" w:rsidTr="007C7ED3">
        <w:tc>
          <w:tcPr>
            <w:tcW w:w="8505" w:type="dxa"/>
          </w:tcPr>
          <w:p w14:paraId="3D64C844" w14:textId="6B6D74A2" w:rsidR="00C75E2C" w:rsidRDefault="00C75E2C" w:rsidP="00C75E2C">
            <w:pPr>
              <w:pStyle w:val="2019-20tabletextleft"/>
            </w:pPr>
            <w:r>
              <w:t>Notes to the financial statements</w:t>
            </w:r>
          </w:p>
        </w:tc>
      </w:tr>
      <w:tr w:rsidR="00E16B94" w14:paraId="05A644EF" w14:textId="77777777" w:rsidTr="007C7ED3">
        <w:tc>
          <w:tcPr>
            <w:tcW w:w="8505" w:type="dxa"/>
          </w:tcPr>
          <w:p w14:paraId="308BFE44" w14:textId="77777777" w:rsidR="00E16B94" w:rsidRDefault="00E16B94" w:rsidP="007C7ED3">
            <w:pPr>
              <w:pStyle w:val="2019-20tabletextBoldleft"/>
            </w:pPr>
            <w:r>
              <w:t>O</w:t>
            </w:r>
          </w:p>
        </w:tc>
      </w:tr>
      <w:tr w:rsidR="00C75E2C" w14:paraId="18F34BF6" w14:textId="77777777" w:rsidTr="007C7ED3">
        <w:tc>
          <w:tcPr>
            <w:tcW w:w="8505" w:type="dxa"/>
          </w:tcPr>
          <w:p w14:paraId="56AF2A36" w14:textId="6DB50AF0" w:rsidR="00C75E2C" w:rsidRDefault="00C75E2C" w:rsidP="00C75E2C">
            <w:pPr>
              <w:pStyle w:val="2019-20tabletextleft"/>
            </w:pPr>
            <w:r>
              <w:t>Occupational health and safety</w:t>
            </w:r>
          </w:p>
        </w:tc>
      </w:tr>
      <w:tr w:rsidR="00C75E2C" w14:paraId="030196FD" w14:textId="77777777" w:rsidTr="007C7ED3">
        <w:tc>
          <w:tcPr>
            <w:tcW w:w="8505" w:type="dxa"/>
          </w:tcPr>
          <w:p w14:paraId="48B5D6E3" w14:textId="7DBDF50C" w:rsidR="00C75E2C" w:rsidRDefault="00C75E2C" w:rsidP="00C75E2C">
            <w:pPr>
              <w:pStyle w:val="2019-20tabletextleft"/>
            </w:pPr>
            <w:r>
              <w:t>Occupational Health and Safety Committee</w:t>
            </w:r>
          </w:p>
        </w:tc>
      </w:tr>
      <w:tr w:rsidR="00C75E2C" w14:paraId="71287DE1" w14:textId="77777777" w:rsidTr="007C7ED3">
        <w:tc>
          <w:tcPr>
            <w:tcW w:w="8505" w:type="dxa"/>
          </w:tcPr>
          <w:p w14:paraId="6F0A1730" w14:textId="624A1C3B" w:rsidR="00C75E2C" w:rsidRDefault="00C75E2C" w:rsidP="00C75E2C">
            <w:pPr>
              <w:pStyle w:val="2019-20tabletextleft"/>
            </w:pPr>
            <w:r>
              <w:t>Occupational health and safety management</w:t>
            </w:r>
          </w:p>
        </w:tc>
      </w:tr>
      <w:tr w:rsidR="00C75E2C" w14:paraId="6821E96B" w14:textId="77777777" w:rsidTr="007C7ED3">
        <w:tc>
          <w:tcPr>
            <w:tcW w:w="8505" w:type="dxa"/>
          </w:tcPr>
          <w:p w14:paraId="397211CE" w14:textId="741CF570" w:rsidR="00C75E2C" w:rsidRDefault="00C75E2C" w:rsidP="00C75E2C">
            <w:pPr>
              <w:pStyle w:val="2019-20tabletextleft"/>
            </w:pPr>
            <w:r>
              <w:t>Online Research Panel</w:t>
            </w:r>
          </w:p>
        </w:tc>
      </w:tr>
      <w:tr w:rsidR="00C75E2C" w14:paraId="65D6493D" w14:textId="77777777" w:rsidTr="007C7ED3">
        <w:tc>
          <w:tcPr>
            <w:tcW w:w="8505" w:type="dxa"/>
          </w:tcPr>
          <w:p w14:paraId="7804A90D" w14:textId="38733462" w:rsidR="00C75E2C" w:rsidRDefault="00C75E2C" w:rsidP="00C75E2C">
            <w:pPr>
              <w:pStyle w:val="2019-20tabletextleft"/>
            </w:pPr>
            <w:r>
              <w:t>Operational and budgetary objectives and performance against objectives</w:t>
            </w:r>
          </w:p>
        </w:tc>
      </w:tr>
      <w:tr w:rsidR="00C75E2C" w14:paraId="56F65C41" w14:textId="77777777" w:rsidTr="007C7ED3">
        <w:tc>
          <w:tcPr>
            <w:tcW w:w="8505" w:type="dxa"/>
          </w:tcPr>
          <w:p w14:paraId="68C48A31" w14:textId="3785ABA0" w:rsidR="00C75E2C" w:rsidRDefault="00C75E2C" w:rsidP="00C75E2C">
            <w:pPr>
              <w:pStyle w:val="2019-20tabletextleft"/>
            </w:pPr>
            <w:r>
              <w:t>Organisational structure</w:t>
            </w:r>
          </w:p>
        </w:tc>
      </w:tr>
      <w:tr w:rsidR="00C75E2C" w14:paraId="1DF9DE11" w14:textId="77777777" w:rsidTr="007C7ED3">
        <w:tc>
          <w:tcPr>
            <w:tcW w:w="8505" w:type="dxa"/>
          </w:tcPr>
          <w:p w14:paraId="443E1D61" w14:textId="4CB1CCE9" w:rsidR="00C75E2C" w:rsidRDefault="00C75E2C" w:rsidP="00C75E2C">
            <w:pPr>
              <w:pStyle w:val="2019-20tabletextleft"/>
            </w:pPr>
            <w:r>
              <w:t>Other elections and polls</w:t>
            </w:r>
          </w:p>
        </w:tc>
      </w:tr>
      <w:tr w:rsidR="00C75E2C" w14:paraId="5BD65306" w14:textId="77777777" w:rsidTr="007C7ED3">
        <w:tc>
          <w:tcPr>
            <w:tcW w:w="8505" w:type="dxa"/>
          </w:tcPr>
          <w:p w14:paraId="15C90520" w14:textId="3FA1BF6C" w:rsidR="00C75E2C" w:rsidRDefault="00C75E2C" w:rsidP="00C75E2C">
            <w:pPr>
              <w:pStyle w:val="2019-20tabletextleft"/>
            </w:pPr>
            <w:r>
              <w:t>Our commission</w:t>
            </w:r>
          </w:p>
        </w:tc>
      </w:tr>
      <w:tr w:rsidR="00C75E2C" w14:paraId="3C5CC506" w14:textId="77777777" w:rsidTr="007C7ED3">
        <w:tc>
          <w:tcPr>
            <w:tcW w:w="8505" w:type="dxa"/>
          </w:tcPr>
          <w:p w14:paraId="483BE213" w14:textId="221CA74C" w:rsidR="00C75E2C" w:rsidRDefault="00C75E2C" w:rsidP="00C75E2C">
            <w:pPr>
              <w:pStyle w:val="2019-20tabletextleft"/>
            </w:pPr>
            <w:r>
              <w:t>Our core business</w:t>
            </w:r>
          </w:p>
        </w:tc>
      </w:tr>
      <w:tr w:rsidR="00C75E2C" w14:paraId="5746F950" w14:textId="77777777" w:rsidTr="007C7ED3">
        <w:tc>
          <w:tcPr>
            <w:tcW w:w="8505" w:type="dxa"/>
          </w:tcPr>
          <w:p w14:paraId="4DFF5404" w14:textId="0FF8ECAD" w:rsidR="00C75E2C" w:rsidRDefault="00C75E2C" w:rsidP="00C75E2C">
            <w:pPr>
              <w:pStyle w:val="2019-20tabletextleft"/>
            </w:pPr>
            <w:r>
              <w:t>Our highlights/Our challenges</w:t>
            </w:r>
          </w:p>
        </w:tc>
      </w:tr>
      <w:tr w:rsidR="00C75E2C" w14:paraId="5A8140CF" w14:textId="77777777" w:rsidTr="007C7ED3">
        <w:tc>
          <w:tcPr>
            <w:tcW w:w="8505" w:type="dxa"/>
          </w:tcPr>
          <w:p w14:paraId="58D7666D" w14:textId="17BCD745" w:rsidR="00C75E2C" w:rsidRDefault="00C75E2C" w:rsidP="00C75E2C">
            <w:pPr>
              <w:pStyle w:val="2019-20tabletextleft"/>
            </w:pPr>
            <w:r>
              <w:t>Our history and functions</w:t>
            </w:r>
          </w:p>
        </w:tc>
      </w:tr>
      <w:tr w:rsidR="00C75E2C" w14:paraId="389A16E4" w14:textId="77777777" w:rsidTr="007C7ED3">
        <w:tc>
          <w:tcPr>
            <w:tcW w:w="8505" w:type="dxa"/>
          </w:tcPr>
          <w:p w14:paraId="2BA01D8B" w14:textId="5402026B" w:rsidR="00C75E2C" w:rsidRDefault="00C75E2C" w:rsidP="00C75E2C">
            <w:pPr>
              <w:pStyle w:val="2019-20tabletextleft"/>
            </w:pPr>
            <w:r>
              <w:t>Our people</w:t>
            </w:r>
          </w:p>
        </w:tc>
      </w:tr>
      <w:tr w:rsidR="00C75E2C" w14:paraId="13D562BE" w14:textId="77777777" w:rsidTr="007C7ED3">
        <w:tc>
          <w:tcPr>
            <w:tcW w:w="8505" w:type="dxa"/>
          </w:tcPr>
          <w:p w14:paraId="0A6D07EA" w14:textId="2F2B4DAD" w:rsidR="00C75E2C" w:rsidRDefault="00C75E2C" w:rsidP="00C75E2C">
            <w:pPr>
              <w:pStyle w:val="2019-20tabletextleft"/>
            </w:pPr>
            <w:r>
              <w:t>Our people and partners</w:t>
            </w:r>
          </w:p>
        </w:tc>
      </w:tr>
      <w:tr w:rsidR="00C75E2C" w14:paraId="5232CF22" w14:textId="77777777" w:rsidTr="007C7ED3">
        <w:tc>
          <w:tcPr>
            <w:tcW w:w="8505" w:type="dxa"/>
          </w:tcPr>
          <w:p w14:paraId="7C39D87B" w14:textId="2B4BEDB3" w:rsidR="00C75E2C" w:rsidRPr="006D7F32" w:rsidRDefault="00C75E2C" w:rsidP="00C75E2C">
            <w:pPr>
              <w:pStyle w:val="2019-20tabletextleft"/>
              <w:rPr>
                <w:b/>
              </w:rPr>
            </w:pPr>
            <w:r>
              <w:t>Our people, our year</w:t>
            </w:r>
          </w:p>
        </w:tc>
      </w:tr>
      <w:tr w:rsidR="00C75E2C" w14:paraId="19730C82" w14:textId="77777777" w:rsidTr="007C7ED3">
        <w:tc>
          <w:tcPr>
            <w:tcW w:w="8505" w:type="dxa"/>
          </w:tcPr>
          <w:p w14:paraId="02412D49" w14:textId="3AB8B2B4" w:rsidR="00C75E2C" w:rsidRDefault="00C75E2C" w:rsidP="00C75E2C">
            <w:pPr>
              <w:pStyle w:val="2019-20tabletextleft"/>
            </w:pPr>
            <w:r>
              <w:t>Our purpose</w:t>
            </w:r>
          </w:p>
        </w:tc>
      </w:tr>
      <w:tr w:rsidR="00C75E2C" w14:paraId="1E162A76" w14:textId="77777777" w:rsidTr="007C7ED3">
        <w:tc>
          <w:tcPr>
            <w:tcW w:w="8505" w:type="dxa"/>
          </w:tcPr>
          <w:p w14:paraId="6DB3998A" w14:textId="2316F718" w:rsidR="00C75E2C" w:rsidRDefault="00C75E2C" w:rsidP="00C75E2C">
            <w:pPr>
              <w:pStyle w:val="2019-20tabletextleft"/>
            </w:pPr>
            <w:r>
              <w:t>Our stakeholders</w:t>
            </w:r>
          </w:p>
        </w:tc>
      </w:tr>
      <w:tr w:rsidR="00C75E2C" w14:paraId="4CE17591" w14:textId="77777777" w:rsidTr="007C7ED3">
        <w:tc>
          <w:tcPr>
            <w:tcW w:w="8505" w:type="dxa"/>
          </w:tcPr>
          <w:p w14:paraId="5367B6ED" w14:textId="29C12BC3" w:rsidR="00C75E2C" w:rsidRDefault="00C75E2C" w:rsidP="00C75E2C">
            <w:pPr>
              <w:pStyle w:val="2019-20tabletextleft"/>
            </w:pPr>
            <w:r>
              <w:t>Our strategic plan</w:t>
            </w:r>
          </w:p>
        </w:tc>
      </w:tr>
      <w:tr w:rsidR="00C75E2C" w14:paraId="360DE39B" w14:textId="77777777" w:rsidTr="007C7ED3">
        <w:tc>
          <w:tcPr>
            <w:tcW w:w="8505" w:type="dxa"/>
          </w:tcPr>
          <w:p w14:paraId="006822DB" w14:textId="31DE7963" w:rsidR="00C75E2C" w:rsidRDefault="00C75E2C" w:rsidP="00C75E2C">
            <w:pPr>
              <w:pStyle w:val="2019-20tabletextleft"/>
            </w:pPr>
            <w:r>
              <w:t>Our values</w:t>
            </w:r>
          </w:p>
        </w:tc>
      </w:tr>
      <w:tr w:rsidR="00C75E2C" w14:paraId="5FE099A8" w14:textId="77777777" w:rsidTr="007C7ED3">
        <w:tc>
          <w:tcPr>
            <w:tcW w:w="8505" w:type="dxa"/>
          </w:tcPr>
          <w:p w14:paraId="4DE1860E" w14:textId="39B8783D" w:rsidR="00C75E2C" w:rsidRDefault="00C75E2C" w:rsidP="00C75E2C">
            <w:pPr>
              <w:pStyle w:val="2019-20tabletextleft"/>
            </w:pPr>
            <w:r>
              <w:t>Our vision</w:t>
            </w:r>
          </w:p>
        </w:tc>
      </w:tr>
      <w:tr w:rsidR="00C75E2C" w14:paraId="5D26C08F" w14:textId="77777777" w:rsidTr="007C7ED3">
        <w:tc>
          <w:tcPr>
            <w:tcW w:w="8505" w:type="dxa"/>
          </w:tcPr>
          <w:p w14:paraId="4673A250" w14:textId="3FED1284" w:rsidR="00C75E2C" w:rsidRDefault="00C75E2C" w:rsidP="00C75E2C">
            <w:pPr>
              <w:pStyle w:val="2019-20tabletextleft"/>
            </w:pPr>
            <w:r>
              <w:t>Our year, message from the Electoral Commissioner</w:t>
            </w:r>
          </w:p>
        </w:tc>
      </w:tr>
      <w:tr w:rsidR="00E16B94" w14:paraId="2C49DF16" w14:textId="77777777" w:rsidTr="007C7ED3">
        <w:tc>
          <w:tcPr>
            <w:tcW w:w="8505" w:type="dxa"/>
          </w:tcPr>
          <w:p w14:paraId="0395FE4F" w14:textId="77777777" w:rsidR="00E16B94" w:rsidRDefault="00E16B94" w:rsidP="007C7ED3">
            <w:pPr>
              <w:pStyle w:val="2019-20tabletextBoldleft"/>
            </w:pPr>
            <w:r>
              <w:t>P</w:t>
            </w:r>
          </w:p>
        </w:tc>
      </w:tr>
      <w:tr w:rsidR="00C75E2C" w14:paraId="05C98974" w14:textId="77777777" w:rsidTr="007C7ED3">
        <w:tc>
          <w:tcPr>
            <w:tcW w:w="8505" w:type="dxa"/>
          </w:tcPr>
          <w:p w14:paraId="29002649" w14:textId="6374CBE4" w:rsidR="00C75E2C" w:rsidRDefault="00C75E2C" w:rsidP="00C75E2C">
            <w:pPr>
              <w:pStyle w:val="2019-20tabletextleft"/>
            </w:pPr>
            <w:r>
              <w:lastRenderedPageBreak/>
              <w:t>Pecuniary interest declaration</w:t>
            </w:r>
          </w:p>
        </w:tc>
      </w:tr>
      <w:tr w:rsidR="00C75E2C" w14:paraId="7680C8DD" w14:textId="77777777" w:rsidTr="007C7ED3">
        <w:tc>
          <w:tcPr>
            <w:tcW w:w="8505" w:type="dxa"/>
          </w:tcPr>
          <w:p w14:paraId="1FAACCD5" w14:textId="40B20BC0" w:rsidR="00C75E2C" w:rsidRPr="006D7F32" w:rsidRDefault="00C75E2C" w:rsidP="00C75E2C">
            <w:pPr>
              <w:pStyle w:val="2019-20tabletextleft"/>
              <w:rPr>
                <w:b/>
              </w:rPr>
            </w:pPr>
            <w:r>
              <w:t>People, Strategy 2023</w:t>
            </w:r>
          </w:p>
        </w:tc>
      </w:tr>
      <w:tr w:rsidR="00C75E2C" w14:paraId="28AF4B74" w14:textId="77777777" w:rsidTr="007C7ED3">
        <w:tc>
          <w:tcPr>
            <w:tcW w:w="8505" w:type="dxa"/>
          </w:tcPr>
          <w:p w14:paraId="45A6BD0C" w14:textId="1B6985A6" w:rsidR="00C75E2C" w:rsidRDefault="00C75E2C" w:rsidP="00C75E2C">
            <w:pPr>
              <w:pStyle w:val="2019-20tabletextleft"/>
            </w:pPr>
            <w:r>
              <w:t>Performance target outcomes</w:t>
            </w:r>
          </w:p>
        </w:tc>
      </w:tr>
      <w:tr w:rsidR="00C75E2C" w14:paraId="413EB462" w14:textId="77777777" w:rsidTr="007C7ED3">
        <w:tc>
          <w:tcPr>
            <w:tcW w:w="8505" w:type="dxa"/>
          </w:tcPr>
          <w:p w14:paraId="67EE6FAA" w14:textId="356E0A27" w:rsidR="00C75E2C" w:rsidRDefault="00C75E2C" w:rsidP="00C75E2C">
            <w:pPr>
              <w:pStyle w:val="2019-20tabletextleft"/>
            </w:pPr>
            <w:r>
              <w:t>Planned initiatives</w:t>
            </w:r>
          </w:p>
        </w:tc>
      </w:tr>
      <w:tr w:rsidR="00C75E2C" w14:paraId="5CC76BE2" w14:textId="77777777" w:rsidTr="007C7ED3">
        <w:tc>
          <w:tcPr>
            <w:tcW w:w="8505" w:type="dxa"/>
          </w:tcPr>
          <w:p w14:paraId="1D9AF576" w14:textId="5F5ED323" w:rsidR="00C75E2C" w:rsidRDefault="00C75E2C" w:rsidP="00C75E2C">
            <w:pPr>
              <w:pStyle w:val="2019-20tabletextleft"/>
            </w:pPr>
            <w:r>
              <w:t>Planning Group</w:t>
            </w:r>
          </w:p>
        </w:tc>
      </w:tr>
      <w:tr w:rsidR="00C75E2C" w14:paraId="54BCAC81" w14:textId="77777777" w:rsidTr="007C7ED3">
        <w:tc>
          <w:tcPr>
            <w:tcW w:w="8505" w:type="dxa"/>
          </w:tcPr>
          <w:p w14:paraId="6982A9E5" w14:textId="724B6790" w:rsidR="00C75E2C" w:rsidRDefault="00C75E2C" w:rsidP="00C75E2C">
            <w:pPr>
              <w:pStyle w:val="2019-20tabletextleft"/>
            </w:pPr>
            <w:r>
              <w:t>Plans and operations</w:t>
            </w:r>
          </w:p>
        </w:tc>
      </w:tr>
      <w:tr w:rsidR="00C75E2C" w14:paraId="62B4B99B" w14:textId="77777777" w:rsidTr="007C7ED3">
        <w:tc>
          <w:tcPr>
            <w:tcW w:w="8505" w:type="dxa"/>
          </w:tcPr>
          <w:p w14:paraId="6532A36F" w14:textId="58C209E4" w:rsidR="00C75E2C" w:rsidRDefault="00C75E2C" w:rsidP="00C75E2C">
            <w:pPr>
              <w:pStyle w:val="2019-20tabletextleft"/>
            </w:pPr>
            <w:r>
              <w:t>Political funding</w:t>
            </w:r>
          </w:p>
        </w:tc>
      </w:tr>
      <w:tr w:rsidR="00C75E2C" w14:paraId="47F8CD72" w14:textId="77777777" w:rsidTr="007C7ED3">
        <w:tc>
          <w:tcPr>
            <w:tcW w:w="8505" w:type="dxa"/>
          </w:tcPr>
          <w:p w14:paraId="4A4158CF" w14:textId="1E8BCE64" w:rsidR="00C75E2C" w:rsidRDefault="00C75E2C" w:rsidP="00C75E2C">
            <w:pPr>
              <w:pStyle w:val="2019-20tabletextleft"/>
            </w:pPr>
            <w:r>
              <w:t>Public funding dispute</w:t>
            </w:r>
          </w:p>
        </w:tc>
      </w:tr>
      <w:tr w:rsidR="00C75E2C" w14:paraId="0E38D3B9" w14:textId="77777777" w:rsidTr="007C7ED3">
        <w:tc>
          <w:tcPr>
            <w:tcW w:w="8505" w:type="dxa"/>
          </w:tcPr>
          <w:p w14:paraId="2EEE7CDC" w14:textId="7517A11E" w:rsidR="00C75E2C" w:rsidRDefault="00C75E2C" w:rsidP="00C75E2C">
            <w:pPr>
              <w:pStyle w:val="2019-20tabletextleft"/>
            </w:pPr>
            <w:r>
              <w:rPr>
                <w:rStyle w:val="BodyCopyItalic"/>
                <w:rFonts w:eastAsia="MS Gothic"/>
              </w:rPr>
              <w:t>Public Interest Disclosures Act 2012</w:t>
            </w:r>
            <w:r>
              <w:t xml:space="preserve">, reporting procedures </w:t>
            </w:r>
          </w:p>
        </w:tc>
      </w:tr>
      <w:tr w:rsidR="00C75E2C" w14:paraId="61F0C619" w14:textId="77777777" w:rsidTr="007C7ED3">
        <w:tc>
          <w:tcPr>
            <w:tcW w:w="8505" w:type="dxa"/>
          </w:tcPr>
          <w:p w14:paraId="74043EF9" w14:textId="268CEF5D" w:rsidR="00C75E2C" w:rsidRDefault="00C75E2C" w:rsidP="00C75E2C">
            <w:pPr>
              <w:pStyle w:val="2019-20tabletextleft"/>
              <w:rPr>
                <w:rStyle w:val="BodyCopyItalic"/>
                <w:rFonts w:eastAsia="MS Gothic"/>
              </w:rPr>
            </w:pPr>
            <w:r>
              <w:rPr>
                <w:rStyle w:val="BodyCopyItalic"/>
                <w:rFonts w:eastAsia="MS Gothic"/>
              </w:rPr>
              <w:t>Public Interest Disclosures Act 2012</w:t>
            </w:r>
          </w:p>
        </w:tc>
      </w:tr>
      <w:tr w:rsidR="00C75E2C" w14:paraId="448C0C05" w14:textId="77777777" w:rsidTr="007C7ED3">
        <w:tc>
          <w:tcPr>
            <w:tcW w:w="8505" w:type="dxa"/>
          </w:tcPr>
          <w:p w14:paraId="4CBB3278" w14:textId="07C7992E" w:rsidR="00C75E2C" w:rsidRDefault="00C75E2C" w:rsidP="00C75E2C">
            <w:pPr>
              <w:pStyle w:val="2019-20tabletextleft"/>
              <w:rPr>
                <w:rStyle w:val="BodyCopyItalic"/>
                <w:rFonts w:eastAsia="MS Gothic"/>
              </w:rPr>
            </w:pPr>
            <w:r>
              <w:t>Provision of enrolment information</w:t>
            </w:r>
          </w:p>
        </w:tc>
      </w:tr>
      <w:tr w:rsidR="00E16B94" w14:paraId="06D534A2" w14:textId="77777777" w:rsidTr="007C7ED3">
        <w:tc>
          <w:tcPr>
            <w:tcW w:w="8505" w:type="dxa"/>
          </w:tcPr>
          <w:p w14:paraId="351F24D8" w14:textId="77777777" w:rsidR="00E16B94" w:rsidRDefault="00E16B94" w:rsidP="007C7ED3">
            <w:pPr>
              <w:pStyle w:val="2019-20tabletextBoldleft"/>
            </w:pPr>
            <w:r>
              <w:t>R</w:t>
            </w:r>
          </w:p>
        </w:tc>
      </w:tr>
      <w:tr w:rsidR="00C75E2C" w14:paraId="07AA1475" w14:textId="77777777" w:rsidTr="007C7ED3">
        <w:tc>
          <w:tcPr>
            <w:tcW w:w="8505" w:type="dxa"/>
          </w:tcPr>
          <w:p w14:paraId="3C50ED3D" w14:textId="5116A1F9" w:rsidR="00C75E2C" w:rsidRDefault="00C75E2C" w:rsidP="00C75E2C">
            <w:pPr>
              <w:pStyle w:val="2019-20tabletextleft"/>
            </w:pPr>
            <w:r>
              <w:t>Recruitment (FTE ongoing)</w:t>
            </w:r>
          </w:p>
        </w:tc>
      </w:tr>
      <w:tr w:rsidR="00C75E2C" w14:paraId="71018B97" w14:textId="77777777" w:rsidTr="007C7ED3">
        <w:tc>
          <w:tcPr>
            <w:tcW w:w="8505" w:type="dxa"/>
          </w:tcPr>
          <w:p w14:paraId="22DF7112" w14:textId="6B999284" w:rsidR="00C75E2C" w:rsidRDefault="00C75E2C" w:rsidP="00C75E2C">
            <w:pPr>
              <w:pStyle w:val="2019-20tabletextleft"/>
            </w:pPr>
            <w:r>
              <w:t>Recruitment, departures and turnover</w:t>
            </w:r>
          </w:p>
        </w:tc>
      </w:tr>
      <w:tr w:rsidR="00C75E2C" w14:paraId="50157B4D" w14:textId="77777777" w:rsidTr="007C7ED3">
        <w:tc>
          <w:tcPr>
            <w:tcW w:w="8505" w:type="dxa"/>
          </w:tcPr>
          <w:p w14:paraId="635507B4" w14:textId="19129371" w:rsidR="00C75E2C" w:rsidRDefault="00C75E2C" w:rsidP="00C75E2C">
            <w:pPr>
              <w:pStyle w:val="2019-20tabletextleft"/>
            </w:pPr>
            <w:r>
              <w:t>Re-registration of registered political parties</w:t>
            </w:r>
          </w:p>
        </w:tc>
      </w:tr>
      <w:tr w:rsidR="00C75E2C" w14:paraId="14EA95C7" w14:textId="77777777" w:rsidTr="007C7ED3">
        <w:tc>
          <w:tcPr>
            <w:tcW w:w="8505" w:type="dxa"/>
          </w:tcPr>
          <w:p w14:paraId="63281CED" w14:textId="71CD6684" w:rsidR="00C75E2C" w:rsidRDefault="00C75E2C" w:rsidP="00C75E2C">
            <w:pPr>
              <w:pStyle w:val="2019-20tabletextleft"/>
            </w:pPr>
            <w:r>
              <w:t>Register of electors</w:t>
            </w:r>
          </w:p>
        </w:tc>
      </w:tr>
      <w:tr w:rsidR="00C75E2C" w14:paraId="1356650A" w14:textId="77777777" w:rsidTr="007C7ED3">
        <w:tc>
          <w:tcPr>
            <w:tcW w:w="8505" w:type="dxa"/>
          </w:tcPr>
          <w:p w14:paraId="0680B96E" w14:textId="6CDF8709" w:rsidR="00C75E2C" w:rsidRDefault="00C75E2C" w:rsidP="00C75E2C">
            <w:pPr>
              <w:pStyle w:val="2019-20tabletextleft"/>
            </w:pPr>
            <w:r>
              <w:t>Register of political parties</w:t>
            </w:r>
          </w:p>
        </w:tc>
      </w:tr>
      <w:tr w:rsidR="00C75E2C" w14:paraId="5E9367EF" w14:textId="77777777" w:rsidTr="007C7ED3">
        <w:tc>
          <w:tcPr>
            <w:tcW w:w="8505" w:type="dxa"/>
          </w:tcPr>
          <w:p w14:paraId="746EED52" w14:textId="46DD7F93" w:rsidR="00C75E2C" w:rsidRDefault="00C75E2C" w:rsidP="00C75E2C">
            <w:pPr>
              <w:pStyle w:val="2019-20tabletextleft"/>
            </w:pPr>
            <w:r>
              <w:t>Regulations</w:t>
            </w:r>
          </w:p>
        </w:tc>
      </w:tr>
      <w:tr w:rsidR="00C75E2C" w14:paraId="274EF8F6" w14:textId="77777777" w:rsidTr="007C7ED3">
        <w:tc>
          <w:tcPr>
            <w:tcW w:w="8505" w:type="dxa"/>
          </w:tcPr>
          <w:p w14:paraId="5807337C" w14:textId="0D63CC43" w:rsidR="00C75E2C" w:rsidRPr="006D7F32" w:rsidRDefault="00C75E2C" w:rsidP="00C75E2C">
            <w:pPr>
              <w:pStyle w:val="2019-20tabletextleft"/>
              <w:rPr>
                <w:b/>
              </w:rPr>
            </w:pPr>
            <w:r>
              <w:t>Relationships, Strategy 2023</w:t>
            </w:r>
          </w:p>
        </w:tc>
      </w:tr>
      <w:tr w:rsidR="00C75E2C" w14:paraId="0B0028A0" w14:textId="77777777" w:rsidTr="007C7ED3">
        <w:tc>
          <w:tcPr>
            <w:tcW w:w="8505" w:type="dxa"/>
          </w:tcPr>
          <w:p w14:paraId="1BB1B1D6" w14:textId="392BC4D0" w:rsidR="00C75E2C" w:rsidRDefault="00C75E2C" w:rsidP="00C75E2C">
            <w:pPr>
              <w:pStyle w:val="2019-20tabletextleft"/>
            </w:pPr>
            <w:r>
              <w:t>Report of the Electoral Boundaries Commission (EBC)</w:t>
            </w:r>
          </w:p>
        </w:tc>
      </w:tr>
      <w:tr w:rsidR="00C75E2C" w14:paraId="025BE028" w14:textId="77777777" w:rsidTr="007C7ED3">
        <w:tc>
          <w:tcPr>
            <w:tcW w:w="8505" w:type="dxa"/>
          </w:tcPr>
          <w:p w14:paraId="20233959" w14:textId="6F56B3B4" w:rsidR="00C75E2C" w:rsidRDefault="00C75E2C" w:rsidP="00C75E2C">
            <w:pPr>
              <w:pStyle w:val="2019-20tabletextleft"/>
            </w:pPr>
            <w:r>
              <w:t>Research and development</w:t>
            </w:r>
          </w:p>
        </w:tc>
      </w:tr>
      <w:tr w:rsidR="00C75E2C" w14:paraId="039341C1" w14:textId="77777777" w:rsidTr="007C7ED3">
        <w:tc>
          <w:tcPr>
            <w:tcW w:w="8505" w:type="dxa"/>
          </w:tcPr>
          <w:p w14:paraId="19B30353" w14:textId="5F7A142D" w:rsidR="00C75E2C" w:rsidRDefault="00C75E2C" w:rsidP="00C75E2C">
            <w:pPr>
              <w:pStyle w:val="2019-20tabletextleft"/>
            </w:pPr>
            <w:r>
              <w:t>Research partnership with the University of Adelaide</w:t>
            </w:r>
          </w:p>
        </w:tc>
      </w:tr>
      <w:tr w:rsidR="00C75E2C" w14:paraId="6F99E165" w14:textId="77777777" w:rsidTr="007C7ED3">
        <w:tc>
          <w:tcPr>
            <w:tcW w:w="8505" w:type="dxa"/>
          </w:tcPr>
          <w:p w14:paraId="7AE99F86" w14:textId="6964F55C" w:rsidR="00C75E2C" w:rsidRDefault="00C75E2C" w:rsidP="00C75E2C">
            <w:pPr>
              <w:pStyle w:val="2019-20tabletextleft"/>
            </w:pPr>
            <w:r>
              <w:t>Resource Smart Committee</w:t>
            </w:r>
          </w:p>
        </w:tc>
      </w:tr>
      <w:tr w:rsidR="00C75E2C" w14:paraId="3B88807E" w14:textId="77777777" w:rsidTr="007C7ED3">
        <w:tc>
          <w:tcPr>
            <w:tcW w:w="8505" w:type="dxa"/>
          </w:tcPr>
          <w:p w14:paraId="3A932F40" w14:textId="6125C3A7" w:rsidR="00C75E2C" w:rsidRDefault="00C75E2C" w:rsidP="00C75E2C">
            <w:pPr>
              <w:pStyle w:val="2019-20tabletextleft"/>
            </w:pPr>
            <w:r>
              <w:t>Responding to governing legislation</w:t>
            </w:r>
          </w:p>
        </w:tc>
      </w:tr>
      <w:tr w:rsidR="00C75E2C" w14:paraId="7BAFBE63" w14:textId="77777777" w:rsidTr="007C7ED3">
        <w:tc>
          <w:tcPr>
            <w:tcW w:w="8505" w:type="dxa"/>
          </w:tcPr>
          <w:p w14:paraId="307E632F" w14:textId="00CFD9D4" w:rsidR="00C75E2C" w:rsidRDefault="00C75E2C" w:rsidP="00C75E2C">
            <w:pPr>
              <w:pStyle w:val="2019-20tabletextleft"/>
            </w:pPr>
            <w:r>
              <w:t>Response to public health crisis: COVID-19</w:t>
            </w:r>
          </w:p>
        </w:tc>
      </w:tr>
      <w:tr w:rsidR="00C75E2C" w14:paraId="4AD5E748" w14:textId="77777777" w:rsidTr="007C7ED3">
        <w:tc>
          <w:tcPr>
            <w:tcW w:w="8505" w:type="dxa"/>
          </w:tcPr>
          <w:p w14:paraId="357B00AE" w14:textId="40E44CAB" w:rsidR="00C75E2C" w:rsidRDefault="00C75E2C" w:rsidP="00C75E2C">
            <w:pPr>
              <w:pStyle w:val="2019-20tabletextleft"/>
            </w:pPr>
            <w:r>
              <w:t>RMS Redevelopment Steering Committee</w:t>
            </w:r>
          </w:p>
        </w:tc>
      </w:tr>
      <w:tr w:rsidR="00C75E2C" w14:paraId="6D4FE53D" w14:textId="77777777" w:rsidTr="007C7ED3">
        <w:tc>
          <w:tcPr>
            <w:tcW w:w="8505" w:type="dxa"/>
          </w:tcPr>
          <w:p w14:paraId="7A536B7F" w14:textId="115E0DDF" w:rsidR="00C75E2C" w:rsidRDefault="00C75E2C" w:rsidP="00C75E2C">
            <w:pPr>
              <w:pStyle w:val="2019-20tabletextleft"/>
            </w:pPr>
            <w:r>
              <w:t>Roll management system redevelopment</w:t>
            </w:r>
          </w:p>
        </w:tc>
      </w:tr>
      <w:tr w:rsidR="00E16B94" w14:paraId="29693632" w14:textId="77777777" w:rsidTr="007C7ED3">
        <w:tc>
          <w:tcPr>
            <w:tcW w:w="8505" w:type="dxa"/>
          </w:tcPr>
          <w:p w14:paraId="434E2EE1" w14:textId="77777777" w:rsidR="00E16B94" w:rsidRDefault="00E16B94" w:rsidP="007C7ED3">
            <w:pPr>
              <w:pStyle w:val="2019-20tabletextBoldleft"/>
            </w:pPr>
            <w:r>
              <w:t>S</w:t>
            </w:r>
          </w:p>
        </w:tc>
      </w:tr>
      <w:tr w:rsidR="00C75E2C" w14:paraId="6EF20D71" w14:textId="77777777" w:rsidTr="007C7ED3">
        <w:tc>
          <w:tcPr>
            <w:tcW w:w="8505" w:type="dxa"/>
          </w:tcPr>
          <w:p w14:paraId="4450E871" w14:textId="7FB4B6AF" w:rsidR="00C75E2C" w:rsidRDefault="00C75E2C" w:rsidP="00C75E2C">
            <w:pPr>
              <w:pStyle w:val="2019-20tabletextleft"/>
            </w:pPr>
            <w:r>
              <w:lastRenderedPageBreak/>
              <w:t>Selections: the VEC newsletter</w:t>
            </w:r>
          </w:p>
        </w:tc>
      </w:tr>
      <w:tr w:rsidR="00C75E2C" w14:paraId="65D11CEB" w14:textId="77777777" w:rsidTr="007C7ED3">
        <w:tc>
          <w:tcPr>
            <w:tcW w:w="8505" w:type="dxa"/>
          </w:tcPr>
          <w:p w14:paraId="56FA9273" w14:textId="41B73AC5" w:rsidR="00C75E2C" w:rsidRDefault="00C75E2C" w:rsidP="00C75E2C">
            <w:pPr>
              <w:pStyle w:val="2019-20tabletextleft"/>
            </w:pPr>
            <w:r>
              <w:t>Services to political parties</w:t>
            </w:r>
          </w:p>
        </w:tc>
      </w:tr>
      <w:tr w:rsidR="00C75E2C" w14:paraId="565921DD" w14:textId="77777777" w:rsidTr="007C7ED3">
        <w:tc>
          <w:tcPr>
            <w:tcW w:w="8505" w:type="dxa"/>
          </w:tcPr>
          <w:p w14:paraId="224F46BA" w14:textId="68C50EE4" w:rsidR="00C75E2C" w:rsidRDefault="00C75E2C" w:rsidP="00C75E2C">
            <w:pPr>
              <w:pStyle w:val="2019-20tabletextleft"/>
            </w:pPr>
            <w:r>
              <w:t>Social media</w:t>
            </w:r>
          </w:p>
        </w:tc>
      </w:tr>
      <w:tr w:rsidR="00C75E2C" w14:paraId="07E96769" w14:textId="77777777" w:rsidTr="007C7ED3">
        <w:tc>
          <w:tcPr>
            <w:tcW w:w="8505" w:type="dxa"/>
          </w:tcPr>
          <w:p w14:paraId="34750263" w14:textId="28002B5A" w:rsidR="00C75E2C" w:rsidRDefault="00C75E2C" w:rsidP="00C75E2C">
            <w:pPr>
              <w:pStyle w:val="2019-20tabletextleft"/>
            </w:pPr>
            <w:r>
              <w:t>Social procurement</w:t>
            </w:r>
          </w:p>
        </w:tc>
      </w:tr>
      <w:tr w:rsidR="00C75E2C" w14:paraId="0D1A791E" w14:textId="77777777" w:rsidTr="007C7ED3">
        <w:tc>
          <w:tcPr>
            <w:tcW w:w="8505" w:type="dxa"/>
          </w:tcPr>
          <w:p w14:paraId="2030D9A6" w14:textId="778B6F21" w:rsidR="00C75E2C" w:rsidRDefault="00C75E2C" w:rsidP="00C75E2C">
            <w:pPr>
              <w:pStyle w:val="2019-20tabletextleft"/>
            </w:pPr>
            <w:r>
              <w:t>Specific diversity and inclusion initiatives 2020–21</w:t>
            </w:r>
          </w:p>
        </w:tc>
      </w:tr>
      <w:tr w:rsidR="00C75E2C" w14:paraId="1C1AA612" w14:textId="77777777" w:rsidTr="007C7ED3">
        <w:tc>
          <w:tcPr>
            <w:tcW w:w="8505" w:type="dxa"/>
          </w:tcPr>
          <w:p w14:paraId="4BA53622" w14:textId="39F4EEE9" w:rsidR="00C75E2C" w:rsidRDefault="00C75E2C" w:rsidP="00C75E2C">
            <w:pPr>
              <w:pStyle w:val="2019-20tabletextleft"/>
            </w:pPr>
            <w:r>
              <w:t>Spotlight on…</w:t>
            </w:r>
          </w:p>
        </w:tc>
      </w:tr>
      <w:tr w:rsidR="00C75E2C" w14:paraId="5503B86B" w14:textId="77777777" w:rsidTr="007C7ED3">
        <w:tc>
          <w:tcPr>
            <w:tcW w:w="8505" w:type="dxa"/>
          </w:tcPr>
          <w:p w14:paraId="4561D3B6" w14:textId="76B979B2" w:rsidR="00C75E2C" w:rsidRDefault="00C75E2C" w:rsidP="00C75E2C">
            <w:pPr>
              <w:pStyle w:val="2019-20tabletextleft"/>
            </w:pPr>
            <w:r>
              <w:t>Staff profile</w:t>
            </w:r>
          </w:p>
        </w:tc>
      </w:tr>
      <w:tr w:rsidR="00C75E2C" w14:paraId="081D6574" w14:textId="77777777" w:rsidTr="007C7ED3">
        <w:tc>
          <w:tcPr>
            <w:tcW w:w="8505" w:type="dxa"/>
          </w:tcPr>
          <w:p w14:paraId="0AC6CFC5" w14:textId="45855C77" w:rsidR="00C75E2C" w:rsidRDefault="00C75E2C" w:rsidP="00C75E2C">
            <w:pPr>
              <w:pStyle w:val="2019-20tabletextleft"/>
            </w:pPr>
            <w:r>
              <w:t>Staff wellbeing services</w:t>
            </w:r>
          </w:p>
        </w:tc>
      </w:tr>
      <w:tr w:rsidR="00C75E2C" w14:paraId="58B31A22" w14:textId="77777777" w:rsidTr="007C7ED3">
        <w:tc>
          <w:tcPr>
            <w:tcW w:w="8505" w:type="dxa"/>
          </w:tcPr>
          <w:p w14:paraId="6AC9BF0C" w14:textId="34235871" w:rsidR="00C75E2C" w:rsidRPr="00D870D8" w:rsidRDefault="00C75E2C" w:rsidP="00C75E2C">
            <w:pPr>
              <w:pStyle w:val="2019-20tabletextleft"/>
              <w:rPr>
                <w:b/>
                <w:bCs/>
              </w:rPr>
            </w:pPr>
            <w:r>
              <w:t>Stakeholder engagement</w:t>
            </w:r>
          </w:p>
        </w:tc>
      </w:tr>
      <w:tr w:rsidR="00C75E2C" w14:paraId="5E6AC813" w14:textId="77777777" w:rsidTr="007C7ED3">
        <w:tc>
          <w:tcPr>
            <w:tcW w:w="8505" w:type="dxa"/>
          </w:tcPr>
          <w:p w14:paraId="69FE5E0B" w14:textId="0EFBACED" w:rsidR="00C75E2C" w:rsidRDefault="00C75E2C" w:rsidP="00C75E2C">
            <w:pPr>
              <w:pStyle w:val="2019-20tabletextleft"/>
            </w:pPr>
            <w:r>
              <w:t>State by-elections</w:t>
            </w:r>
          </w:p>
        </w:tc>
      </w:tr>
      <w:tr w:rsidR="00C75E2C" w14:paraId="785CC7ED" w14:textId="77777777" w:rsidTr="007C7ED3">
        <w:tc>
          <w:tcPr>
            <w:tcW w:w="8505" w:type="dxa"/>
          </w:tcPr>
          <w:p w14:paraId="418A7950" w14:textId="0D07564E" w:rsidR="00C75E2C" w:rsidRPr="006D7F32" w:rsidRDefault="00C75E2C" w:rsidP="00C75E2C">
            <w:pPr>
              <w:pStyle w:val="2019-20tabletextleft"/>
              <w:rPr>
                <w:b/>
              </w:rPr>
            </w:pPr>
            <w:r>
              <w:t>State electoral boundaries redivisions</w:t>
            </w:r>
          </w:p>
        </w:tc>
      </w:tr>
      <w:tr w:rsidR="00C75E2C" w14:paraId="28FF441E" w14:textId="77777777" w:rsidTr="007C7ED3">
        <w:tc>
          <w:tcPr>
            <w:tcW w:w="8505" w:type="dxa"/>
          </w:tcPr>
          <w:p w14:paraId="1A6ED572" w14:textId="62A6C6F7" w:rsidR="00C75E2C" w:rsidRDefault="00C75E2C" w:rsidP="00C75E2C">
            <w:pPr>
              <w:pStyle w:val="2019-20tabletextleft"/>
            </w:pPr>
            <w:r>
              <w:t>Statement of changes in equity</w:t>
            </w:r>
          </w:p>
        </w:tc>
      </w:tr>
      <w:tr w:rsidR="00C75E2C" w14:paraId="617A8A9F" w14:textId="77777777" w:rsidTr="007C7ED3">
        <w:tc>
          <w:tcPr>
            <w:tcW w:w="8505" w:type="dxa"/>
          </w:tcPr>
          <w:p w14:paraId="63E4F43C" w14:textId="321672BF" w:rsidR="00C75E2C" w:rsidRDefault="00C75E2C" w:rsidP="00C75E2C">
            <w:pPr>
              <w:pStyle w:val="2019-20tabletextleft"/>
            </w:pPr>
            <w:r>
              <w:t>Strategic priorities 2021-23</w:t>
            </w:r>
          </w:p>
        </w:tc>
      </w:tr>
      <w:tr w:rsidR="00E16B94" w14:paraId="389A1592" w14:textId="77777777" w:rsidTr="007C7ED3">
        <w:tc>
          <w:tcPr>
            <w:tcW w:w="8505" w:type="dxa"/>
          </w:tcPr>
          <w:p w14:paraId="0D20A657" w14:textId="77777777" w:rsidR="00E16B94" w:rsidRDefault="00E16B94" w:rsidP="007C7ED3">
            <w:pPr>
              <w:pStyle w:val="2019-20tabletextBoldleft"/>
            </w:pPr>
            <w:r>
              <w:t>T</w:t>
            </w:r>
          </w:p>
        </w:tc>
      </w:tr>
      <w:tr w:rsidR="00C75E2C" w14:paraId="7D22AA0D" w14:textId="77777777" w:rsidTr="007C7ED3">
        <w:tc>
          <w:tcPr>
            <w:tcW w:w="8505" w:type="dxa"/>
          </w:tcPr>
          <w:p w14:paraId="0A3A6433" w14:textId="31AE3311" w:rsidR="00C75E2C" w:rsidRDefault="00C75E2C" w:rsidP="00C75E2C">
            <w:pPr>
              <w:pStyle w:val="2019-20tabletextleft"/>
            </w:pPr>
            <w:r>
              <w:t>Technology, Strategy 2023</w:t>
            </w:r>
          </w:p>
        </w:tc>
      </w:tr>
      <w:tr w:rsidR="00C75E2C" w14:paraId="02B48846" w14:textId="77777777" w:rsidTr="007C7ED3">
        <w:tc>
          <w:tcPr>
            <w:tcW w:w="8505" w:type="dxa"/>
          </w:tcPr>
          <w:p w14:paraId="12708BEC" w14:textId="02E9EFDE" w:rsidR="00C75E2C" w:rsidRDefault="00C75E2C" w:rsidP="00C75E2C">
            <w:pPr>
              <w:pStyle w:val="2019-20tabletextleft"/>
            </w:pPr>
            <w:r>
              <w:t>The Office of the Electoral Commissioner</w:t>
            </w:r>
          </w:p>
        </w:tc>
      </w:tr>
      <w:tr w:rsidR="00E16B94" w14:paraId="55A29580" w14:textId="77777777" w:rsidTr="007C7ED3">
        <w:tc>
          <w:tcPr>
            <w:tcW w:w="8505" w:type="dxa"/>
          </w:tcPr>
          <w:p w14:paraId="35E2B766" w14:textId="77777777" w:rsidR="00E16B94" w:rsidRPr="007B6CEB" w:rsidRDefault="00E16B94" w:rsidP="007C7ED3">
            <w:pPr>
              <w:pStyle w:val="2019-20tabletextBoldleft"/>
            </w:pPr>
            <w:r>
              <w:t>V</w:t>
            </w:r>
          </w:p>
        </w:tc>
      </w:tr>
      <w:tr w:rsidR="00C75E2C" w14:paraId="292142EC" w14:textId="77777777" w:rsidTr="007C7ED3">
        <w:tc>
          <w:tcPr>
            <w:tcW w:w="8505" w:type="dxa"/>
          </w:tcPr>
          <w:p w14:paraId="594E3A59" w14:textId="21806FA6" w:rsidR="00C75E2C" w:rsidRPr="007B6CEB" w:rsidRDefault="00C75E2C" w:rsidP="00C75E2C">
            <w:pPr>
              <w:pStyle w:val="2019-20tabletextleft"/>
            </w:pPr>
            <w:r>
              <w:t>VEC Disclosures: The online disclosure system</w:t>
            </w:r>
          </w:p>
        </w:tc>
      </w:tr>
      <w:tr w:rsidR="00C75E2C" w14:paraId="38602054" w14:textId="77777777" w:rsidTr="007C7ED3">
        <w:tc>
          <w:tcPr>
            <w:tcW w:w="8505" w:type="dxa"/>
          </w:tcPr>
          <w:p w14:paraId="7C11225C" w14:textId="7D5644DA" w:rsidR="00C75E2C" w:rsidRPr="007B6CEB" w:rsidRDefault="00C75E2C" w:rsidP="00C75E2C">
            <w:pPr>
              <w:pStyle w:val="2019-20tabletextleft"/>
            </w:pPr>
            <w:r>
              <w:t>VEC staff by gender</w:t>
            </w:r>
          </w:p>
        </w:tc>
      </w:tr>
      <w:tr w:rsidR="00C75E2C" w14:paraId="53E6522E" w14:textId="77777777" w:rsidTr="007C7ED3">
        <w:tc>
          <w:tcPr>
            <w:tcW w:w="8505" w:type="dxa"/>
          </w:tcPr>
          <w:p w14:paraId="5AC50890" w14:textId="174F5A71" w:rsidR="00C75E2C" w:rsidRDefault="00C75E2C" w:rsidP="00C75E2C">
            <w:pPr>
              <w:pStyle w:val="2019-20tabletextleft"/>
            </w:pPr>
            <w:r>
              <w:t>VEC website</w:t>
            </w:r>
          </w:p>
        </w:tc>
      </w:tr>
      <w:tr w:rsidR="00C75E2C" w14:paraId="78CE1049" w14:textId="77777777" w:rsidTr="007C7ED3">
        <w:tc>
          <w:tcPr>
            <w:tcW w:w="8505" w:type="dxa"/>
          </w:tcPr>
          <w:p w14:paraId="45EB8EB2" w14:textId="65DE37A0" w:rsidR="00C75E2C" w:rsidRPr="006D7F32" w:rsidRDefault="00C75E2C" w:rsidP="00C75E2C">
            <w:pPr>
              <w:pStyle w:val="2019-20tabletextleft"/>
              <w:rPr>
                <w:b/>
              </w:rPr>
            </w:pPr>
            <w:r>
              <w:t>VEC’s performance against OHS management measures</w:t>
            </w:r>
          </w:p>
        </w:tc>
      </w:tr>
      <w:tr w:rsidR="00C75E2C" w14:paraId="6D1DBF0E" w14:textId="77777777" w:rsidTr="007C7ED3">
        <w:tc>
          <w:tcPr>
            <w:tcW w:w="8505" w:type="dxa"/>
          </w:tcPr>
          <w:p w14:paraId="1453C79E" w14:textId="02D32194" w:rsidR="00C75E2C" w:rsidRDefault="00C75E2C" w:rsidP="00C75E2C">
            <w:pPr>
              <w:pStyle w:val="2019-20tabletextleft"/>
            </w:pPr>
            <w:r>
              <w:t>Victorian Civil and Administrative Tribunal (VCAT)</w:t>
            </w:r>
          </w:p>
        </w:tc>
      </w:tr>
      <w:tr w:rsidR="00C75E2C" w14:paraId="4C8EC3E8" w14:textId="77777777" w:rsidTr="007C7ED3">
        <w:tc>
          <w:tcPr>
            <w:tcW w:w="8505" w:type="dxa"/>
          </w:tcPr>
          <w:p w14:paraId="293760F1" w14:textId="59470DD6" w:rsidR="00C75E2C" w:rsidRPr="007B6CEB" w:rsidRDefault="00C75E2C" w:rsidP="00C75E2C">
            <w:pPr>
              <w:pStyle w:val="2019-20tabletextleft"/>
            </w:pPr>
            <w:r>
              <w:t>Victorian Industry Participation Policy (VIPP)</w:t>
            </w:r>
          </w:p>
        </w:tc>
      </w:tr>
      <w:tr w:rsidR="00C75E2C" w14:paraId="2D89FB63" w14:textId="77777777" w:rsidTr="007C7ED3">
        <w:tc>
          <w:tcPr>
            <w:tcW w:w="8505" w:type="dxa"/>
          </w:tcPr>
          <w:p w14:paraId="1BEB50DD" w14:textId="673428BA" w:rsidR="00C75E2C" w:rsidRDefault="00C75E2C" w:rsidP="00C75E2C">
            <w:pPr>
              <w:pStyle w:val="2019-20tabletextleft"/>
            </w:pPr>
            <w:r>
              <w:t>Victorian public service enterprise agreement</w:t>
            </w:r>
          </w:p>
        </w:tc>
      </w:tr>
      <w:tr w:rsidR="00C75E2C" w14:paraId="55BDB1E9" w14:textId="77777777" w:rsidTr="007C7ED3">
        <w:tc>
          <w:tcPr>
            <w:tcW w:w="8505" w:type="dxa"/>
          </w:tcPr>
          <w:p w14:paraId="516CCB3D" w14:textId="570B606E" w:rsidR="00C75E2C" w:rsidRDefault="00C75E2C" w:rsidP="00C75E2C">
            <w:pPr>
              <w:pStyle w:val="2019-20tabletextleft"/>
            </w:pPr>
            <w:proofErr w:type="spellStart"/>
            <w:r>
              <w:t>VoterAlert</w:t>
            </w:r>
            <w:proofErr w:type="spellEnd"/>
          </w:p>
        </w:tc>
      </w:tr>
      <w:tr w:rsidR="00E16B94" w14:paraId="0F18F2D2" w14:textId="77777777" w:rsidTr="007C7ED3">
        <w:tc>
          <w:tcPr>
            <w:tcW w:w="8505" w:type="dxa"/>
          </w:tcPr>
          <w:p w14:paraId="1BFE8AA1" w14:textId="77777777" w:rsidR="00E16B94" w:rsidRDefault="00E16B94" w:rsidP="007C7ED3">
            <w:pPr>
              <w:pStyle w:val="2019-20tabletextBoldleft"/>
            </w:pPr>
            <w:r>
              <w:t>W</w:t>
            </w:r>
          </w:p>
        </w:tc>
      </w:tr>
      <w:tr w:rsidR="00C75E2C" w14:paraId="5CC0A766" w14:textId="77777777" w:rsidTr="007C7ED3">
        <w:tc>
          <w:tcPr>
            <w:tcW w:w="8505" w:type="dxa"/>
          </w:tcPr>
          <w:p w14:paraId="4B281BD5" w14:textId="3909B4AF" w:rsidR="00C75E2C" w:rsidRDefault="00C75E2C" w:rsidP="00C75E2C">
            <w:pPr>
              <w:pStyle w:val="2019-20tabletextleft"/>
            </w:pPr>
            <w:r>
              <w:t>Warehouse</w:t>
            </w:r>
          </w:p>
        </w:tc>
      </w:tr>
      <w:tr w:rsidR="00C75E2C" w14:paraId="4AA828DA" w14:textId="77777777" w:rsidTr="007C7ED3">
        <w:tc>
          <w:tcPr>
            <w:tcW w:w="8505" w:type="dxa"/>
          </w:tcPr>
          <w:p w14:paraId="65E2D8E8" w14:textId="01024D72" w:rsidR="00C75E2C" w:rsidRDefault="00C75E2C" w:rsidP="00C75E2C">
            <w:pPr>
              <w:pStyle w:val="2019-20tabletextleft"/>
            </w:pPr>
            <w:r>
              <w:t>Workforce profile</w:t>
            </w:r>
          </w:p>
        </w:tc>
      </w:tr>
    </w:tbl>
    <w:p w14:paraId="5109030F" w14:textId="3316F324" w:rsidR="00C75E2C" w:rsidRDefault="00C75E2C" w:rsidP="00E16B94">
      <w:pPr>
        <w:pStyle w:val="2019-20Bodycopy"/>
      </w:pPr>
    </w:p>
    <w:p w14:paraId="16E950C8" w14:textId="7BF29D11" w:rsidR="00C75E2C" w:rsidRDefault="00C75E2C" w:rsidP="00C75E2C">
      <w:pPr>
        <w:pStyle w:val="DHHSbody"/>
      </w:pPr>
      <w:r>
        <w:br w:type="page"/>
      </w:r>
      <w:r>
        <w:lastRenderedPageBreak/>
        <w:t>Feedback on this report is welcome.</w:t>
      </w:r>
      <w:r>
        <w:br/>
        <w:t>Please mark to the attention of:</w:t>
      </w:r>
      <w:r>
        <w:br/>
      </w:r>
      <w:r w:rsidRPr="00C75E2C">
        <w:rPr>
          <w:b/>
          <w:bCs/>
        </w:rPr>
        <w:t>Corporate Services</w:t>
      </w:r>
      <w:r>
        <w:br/>
        <w:t>Victorian Electoral Commission</w:t>
      </w:r>
      <w:r>
        <w:br/>
        <w:t>Level 11, 530 Collins Street</w:t>
      </w:r>
      <w:r>
        <w:br/>
        <w:t>Melbourne VIC 3000</w:t>
      </w:r>
      <w:r>
        <w:br/>
        <w:t>Phone: (03) 8620 1100</w:t>
      </w:r>
      <w:r>
        <w:br/>
        <w:t xml:space="preserve">Email: </w:t>
      </w:r>
      <w:hyperlink r:id="rId88" w:history="1">
        <w:r w:rsidRPr="008B0C9A">
          <w:rPr>
            <w:rStyle w:val="Hyperlink"/>
          </w:rPr>
          <w:t>info@vec.vic.gov.au</w:t>
        </w:r>
      </w:hyperlink>
    </w:p>
    <w:p w14:paraId="0FCCD4DD" w14:textId="77777777" w:rsidR="00C75E2C" w:rsidRPr="00C825EA" w:rsidRDefault="00C75E2C" w:rsidP="00C75E2C">
      <w:pPr>
        <w:pStyle w:val="DHHSbody"/>
        <w:rPr>
          <w:b/>
        </w:rPr>
      </w:pPr>
      <w:r w:rsidRPr="00C825EA">
        <w:rPr>
          <w:b/>
        </w:rPr>
        <w:t>Australasian Reporting Awards</w:t>
      </w:r>
    </w:p>
    <w:p w14:paraId="400EE259" w14:textId="013F6C85" w:rsidR="00C75E2C" w:rsidRPr="00620806" w:rsidRDefault="00C75E2C" w:rsidP="00C75E2C">
      <w:pPr>
        <w:pStyle w:val="DHHSbody"/>
      </w:pPr>
      <w:r w:rsidRPr="00620806">
        <w:t>20</w:t>
      </w:r>
      <w:r>
        <w:t>19</w:t>
      </w:r>
      <w:r w:rsidRPr="00620806">
        <w:t>-</w:t>
      </w:r>
      <w:r>
        <w:t>20</w:t>
      </w:r>
      <w:r w:rsidRPr="00620806">
        <w:t xml:space="preserve"> Gold</w:t>
      </w:r>
      <w:r>
        <w:br/>
      </w:r>
      <w:r w:rsidRPr="00620806">
        <w:t>201</w:t>
      </w:r>
      <w:r>
        <w:t>8</w:t>
      </w:r>
      <w:r w:rsidRPr="00620806">
        <w:t>-1</w:t>
      </w:r>
      <w:r>
        <w:t>9</w:t>
      </w:r>
      <w:r w:rsidRPr="00620806">
        <w:t xml:space="preserve"> Gold </w:t>
      </w:r>
      <w:r>
        <w:br/>
      </w:r>
      <w:r w:rsidRPr="00620806">
        <w:t>2017-18 Gold</w:t>
      </w:r>
      <w:r>
        <w:br/>
      </w:r>
      <w:r w:rsidRPr="00620806">
        <w:t>2016–17 Gold</w:t>
      </w:r>
      <w:r>
        <w:br/>
      </w:r>
      <w:r w:rsidRPr="00620806">
        <w:t>2015–16 Gold</w:t>
      </w:r>
      <w:r>
        <w:br/>
      </w:r>
      <w:r w:rsidRPr="00620806">
        <w:t>2014–15 Gold</w:t>
      </w:r>
      <w:r>
        <w:br/>
      </w:r>
      <w:r w:rsidRPr="00620806">
        <w:t>2013–14 Gold</w:t>
      </w:r>
      <w:r>
        <w:br/>
      </w:r>
      <w:r w:rsidRPr="00620806">
        <w:t>2012–13 Gold</w:t>
      </w:r>
      <w:r>
        <w:br/>
      </w:r>
      <w:r w:rsidRPr="00620806">
        <w:t>2011–12 Gold</w:t>
      </w:r>
      <w:r>
        <w:br/>
      </w:r>
      <w:r w:rsidRPr="00620806">
        <w:t>2010–11 Silver</w:t>
      </w:r>
      <w:r>
        <w:br/>
      </w:r>
      <w:r w:rsidRPr="00620806">
        <w:t>2009–10 Gold</w:t>
      </w:r>
      <w:r>
        <w:br/>
      </w:r>
      <w:r w:rsidRPr="00620806">
        <w:t>2008–09 Silver</w:t>
      </w:r>
    </w:p>
    <w:p w14:paraId="160E55CA" w14:textId="77777777" w:rsidR="00C75E2C" w:rsidRPr="00C825EA" w:rsidRDefault="00C75E2C" w:rsidP="00C75E2C">
      <w:pPr>
        <w:pStyle w:val="DHHSbody"/>
        <w:rPr>
          <w:b/>
        </w:rPr>
      </w:pPr>
      <w:r w:rsidRPr="00C825EA">
        <w:rPr>
          <w:b/>
        </w:rPr>
        <w:t>Creative</w:t>
      </w:r>
    </w:p>
    <w:p w14:paraId="3EFDD79C" w14:textId="77777777" w:rsidR="00C75E2C" w:rsidRDefault="00C75E2C" w:rsidP="00C75E2C">
      <w:pPr>
        <w:pStyle w:val="DHHSbody"/>
      </w:pPr>
      <w:r>
        <w:t xml:space="preserve">This report was designed and produced by Cordial Creative </w:t>
      </w:r>
      <w:r>
        <w:br/>
        <w:t>www.cordialcreative.com</w:t>
      </w:r>
    </w:p>
    <w:p w14:paraId="2B45627A" w14:textId="77777777" w:rsidR="00C75E2C" w:rsidRDefault="00C75E2C" w:rsidP="00C75E2C">
      <w:pPr>
        <w:pStyle w:val="DHHSbody"/>
      </w:pPr>
    </w:p>
    <w:p w14:paraId="1FDF9DE4" w14:textId="77777777" w:rsidR="00C75E2C" w:rsidRDefault="00C75E2C" w:rsidP="00C75E2C">
      <w:pPr>
        <w:pStyle w:val="DHHSbody"/>
      </w:pPr>
      <w:r>
        <w:rPr>
          <w:noProof/>
        </w:rPr>
        <w:drawing>
          <wp:inline distT="0" distB="0" distL="0" distR="0" wp14:anchorId="267D8A19" wp14:editId="3927ACC3">
            <wp:extent cx="1265474" cy="441021"/>
            <wp:effectExtent l="0" t="0" r="5080" b="0"/>
            <wp:docPr id="93" name="Picture 93" descr="Orange Crush:Work:~Cordial:Current Work:2. Live:VEC001 Annual Report 16-17:Development:Links:Figures for word:by-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 Crush:Work:~Cordial:Current Work:2. Live:VEC001 Annual Report 16-17:Development:Links:Figures for word:by-nd.jpg"/>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1265474" cy="441021"/>
                    </a:xfrm>
                    <a:prstGeom prst="rect">
                      <a:avLst/>
                    </a:prstGeom>
                    <a:noFill/>
                    <a:ln>
                      <a:noFill/>
                    </a:ln>
                  </pic:spPr>
                </pic:pic>
              </a:graphicData>
            </a:graphic>
          </wp:inline>
        </w:drawing>
      </w:r>
    </w:p>
    <w:p w14:paraId="2D09CE0B" w14:textId="2F385296" w:rsidR="00C75E2C" w:rsidRDefault="00C75E2C" w:rsidP="00C75E2C">
      <w:pPr>
        <w:pStyle w:val="2019-20Bodycopy"/>
      </w:pPr>
      <w:r>
        <w:t>© State of Victoria</w:t>
      </w:r>
      <w:r>
        <w:br/>
        <w:t>(Victorian Electoral Commission)</w:t>
      </w:r>
      <w:r>
        <w:br/>
        <w:t>October 2021</w:t>
      </w:r>
    </w:p>
    <w:p w14:paraId="38EE8FFF" w14:textId="19F73AA6" w:rsidR="00E16B94" w:rsidRDefault="00C75E2C" w:rsidP="00C75E2C">
      <w:pPr>
        <w:pStyle w:val="2019-20Bodycopy"/>
      </w:pPr>
      <w:r w:rsidRPr="00C75E2C">
        <w:t xml:space="preserve">This work, the VEC 2020-21 Annual Report, is licensed under a Creative Commons Attribution 4.0 </w:t>
      </w:r>
      <w:proofErr w:type="spellStart"/>
      <w:r w:rsidRPr="00C75E2C">
        <w:t>licence</w:t>
      </w:r>
      <w:proofErr w:type="spellEnd"/>
      <w:r w:rsidRPr="00C75E2C">
        <w:t xml:space="preserve"> (http://creativecommons.org/licenses/by/4.0/). You are free to re-use the work under that </w:t>
      </w:r>
      <w:proofErr w:type="spellStart"/>
      <w:r w:rsidRPr="00C75E2C">
        <w:t>licence</w:t>
      </w:r>
      <w:proofErr w:type="spellEnd"/>
      <w:r w:rsidRPr="00C75E2C">
        <w:t xml:space="preserve">, on the condition that you credit the State of Victoria (Victorian Electoral Commission) as author, indicate if changes were made and comply with the other </w:t>
      </w:r>
      <w:proofErr w:type="spellStart"/>
      <w:r w:rsidRPr="00C75E2C">
        <w:t>licence</w:t>
      </w:r>
      <w:proofErr w:type="spellEnd"/>
      <w:r w:rsidRPr="00C75E2C">
        <w:t xml:space="preserve"> terms. The </w:t>
      </w:r>
      <w:proofErr w:type="spellStart"/>
      <w:r w:rsidRPr="00C75E2C">
        <w:t>licence</w:t>
      </w:r>
      <w:proofErr w:type="spellEnd"/>
      <w:r w:rsidRPr="00C75E2C">
        <w:t xml:space="preserve"> does not apply to any branding, including government logos.</w:t>
      </w:r>
    </w:p>
    <w:p w14:paraId="3C91B7D7" w14:textId="77777777" w:rsidR="00C75E2C" w:rsidRPr="00C75E2C" w:rsidRDefault="00C75E2C" w:rsidP="00C75E2C">
      <w:pPr>
        <w:pStyle w:val="2019-20Bodycopy"/>
      </w:pPr>
    </w:p>
    <w:sectPr w:rsidR="00C75E2C" w:rsidRPr="00C75E2C" w:rsidSect="002E3D33">
      <w:footerReference w:type="even" r:id="rId90"/>
      <w:footerReference w:type="default" r:id="rId91"/>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5C2F7" w14:textId="77777777" w:rsidR="00851A76" w:rsidRDefault="00851A76">
      <w:r>
        <w:separator/>
      </w:r>
    </w:p>
  </w:endnote>
  <w:endnote w:type="continuationSeparator" w:id="0">
    <w:p w14:paraId="2EB88CE1" w14:textId="77777777" w:rsidR="00851A76" w:rsidRDefault="00851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ourceSansPro-Regular">
    <w:altName w:val="Calibri"/>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E00002FF" w:usb1="5000205A" w:usb2="00000000" w:usb3="00000000" w:csb0="0000019F" w:csb1="00000000"/>
  </w:font>
  <w:font w:name="FlamaBook">
    <w:altName w:val="Geneva"/>
    <w:panose1 w:val="020B0604020202020204"/>
    <w:charset w:val="4D"/>
    <w:family w:val="auto"/>
    <w:notTrueType/>
    <w:pitch w:val="default"/>
    <w:sig w:usb0="00000003" w:usb1="00000000" w:usb2="00000000" w:usb3="00000000" w:csb0="00000001" w:csb1="00000000"/>
  </w:font>
  <w:font w:name="FlamaBook-Italic">
    <w:altName w:val="Geneva"/>
    <w:panose1 w:val="020B0604020202020204"/>
    <w:charset w:val="4D"/>
    <w:family w:val="auto"/>
    <w:notTrueType/>
    <w:pitch w:val="default"/>
    <w:sig w:usb0="00000003" w:usb1="00000000" w:usb2="00000000" w:usb3="00000000" w:csb0="00000001" w:csb1="00000000"/>
  </w:font>
  <w:font w:name="Oswald">
    <w:panose1 w:val="00000500000000000000"/>
    <w:charset w:val="4D"/>
    <w:family w:val="auto"/>
    <w:pitch w:val="variable"/>
    <w:sig w:usb0="2000020F" w:usb1="00000000" w:usb2="00000000" w:usb3="00000000" w:csb0="00000197" w:csb1="00000000"/>
  </w:font>
  <w:font w:name="MinionPro-Regular">
    <w:altName w:val="Calibri"/>
    <w:panose1 w:val="02040503050306020203"/>
    <w:charset w:val="00"/>
    <w:family w:val="roman"/>
    <w:notTrueType/>
    <w:pitch w:val="variable"/>
    <w:sig w:usb0="60000287" w:usb1="00000001" w:usb2="00000000" w:usb3="00000000" w:csb0="0000019F" w:csb1="00000000"/>
  </w:font>
  <w:font w:name="Flama-Italic">
    <w:altName w:val="Geneva"/>
    <w:panose1 w:val="020B0604020202020204"/>
    <w:charset w:val="4D"/>
    <w:family w:val="auto"/>
    <w:notTrueType/>
    <w:pitch w:val="default"/>
    <w:sig w:usb0="00000003" w:usb1="00000000" w:usb2="00000000" w:usb3="00000000" w:csb0="00000001" w:csb1="00000000"/>
  </w:font>
  <w:font w:name="FlamaLight">
    <w:altName w:val="Calibri"/>
    <w:panose1 w:val="020B0604020202020204"/>
    <w:charset w:val="4D"/>
    <w:family w:val="auto"/>
    <w:notTrueType/>
    <w:pitch w:val="default"/>
    <w:sig w:usb0="00000003" w:usb1="00000000" w:usb2="00000000" w:usb3="00000000" w:csb0="00000001" w:csb1="00000000"/>
  </w:font>
  <w:font w:name="Oswald-Bold">
    <w:altName w:val="Oswald"/>
    <w:panose1 w:val="00000800000000000000"/>
    <w:charset w:val="4D"/>
    <w:family w:val="auto"/>
    <w:pitch w:val="variable"/>
    <w:sig w:usb0="2000020F" w:usb1="00000000" w:usb2="00000000" w:usb3="00000000" w:csb0="00000197" w:csb1="00000000"/>
  </w:font>
  <w:font w:name="FlamaMedium">
    <w:altName w:val="Geneva"/>
    <w:panose1 w:val="020B0604020202020204"/>
    <w:charset w:val="4D"/>
    <w:family w:val="auto"/>
    <w:notTrueType/>
    <w:pitch w:val="default"/>
    <w:sig w:usb0="00000003" w:usb1="00000000" w:usb2="00000000" w:usb3="00000000" w:csb0="00000001" w:csb1="00000000"/>
  </w:font>
  <w:font w:name="Raleway-SemiBold">
    <w:altName w:val="Raleway SemiBold"/>
    <w:panose1 w:val="020B0703030101060003"/>
    <w:charset w:val="4D"/>
    <w:family w:val="swiss"/>
    <w:pitch w:val="variable"/>
    <w:sig w:usb0="A00002FF" w:usb1="5000205B" w:usb2="00000000" w:usb3="00000000" w:csb0="00000097" w:csb1="00000000"/>
  </w:font>
  <w:font w:name="Raleway-Light">
    <w:altName w:val="Raleway Light"/>
    <w:panose1 w:val="020B0403030101060003"/>
    <w:charset w:val="4D"/>
    <w:family w:val="swiss"/>
    <w:pitch w:val="variable"/>
    <w:sig w:usb0="A00002FF" w:usb1="5000205B" w:usb2="00000000" w:usb3="00000000" w:csb0="00000097" w:csb1="00000000"/>
  </w:font>
  <w:font w:name="Raleway-ExtraBold">
    <w:altName w:val="Raleway ExtraBold"/>
    <w:panose1 w:val="020B0903030101060003"/>
    <w:charset w:val="4D"/>
    <w:family w:val="swiss"/>
    <w:pitch w:val="variable"/>
    <w:sig w:usb0="A00002FF" w:usb1="5000205B" w:usb2="00000000" w:usb3="00000000" w:csb0="00000097" w:csb1="00000000"/>
  </w:font>
  <w:font w:name="SourceSansPro-Bold">
    <w:altName w:val="Calibri"/>
    <w:panose1 w:val="020B0703030403020204"/>
    <w:charset w:val="00"/>
    <w:family w:val="swiss"/>
    <w:pitch w:val="variable"/>
    <w:sig w:usb0="600002F7" w:usb1="02000001" w:usb2="00000000" w:usb3="00000000" w:csb0="0000019F" w:csb1="00000000"/>
  </w:font>
  <w:font w:name="SourceSansPro-Light">
    <w:altName w:val="Source Sans Pro Light"/>
    <w:panose1 w:val="020B0403030403020204"/>
    <w:charset w:val="00"/>
    <w:family w:val="swiss"/>
    <w:pitch w:val="variable"/>
    <w:sig w:usb0="600002F7" w:usb1="02000001" w:usb2="00000000" w:usb3="00000000" w:csb0="0000019F" w:csb1="00000000"/>
  </w:font>
  <w:font w:name="SourceSansPro-Italic">
    <w:altName w:val="Calibri"/>
    <w:panose1 w:val="020B0503030403090204"/>
    <w:charset w:val="4D"/>
    <w:family w:val="swiss"/>
    <w:pitch w:val="variable"/>
    <w:sig w:usb0="20000007" w:usb1="00000001" w:usb2="00000000" w:usb3="00000000" w:csb0="00000193" w:csb1="00000000"/>
  </w:font>
  <w:font w:name="Barlow Semi Condensed">
    <w:panose1 w:val="00000506000000000000"/>
    <w:charset w:val="4D"/>
    <w:family w:val="auto"/>
    <w:pitch w:val="variable"/>
    <w:sig w:usb0="20000007" w:usb1="00000000" w:usb2="00000000" w:usb3="00000000" w:csb0="00000193" w:csb1="00000000"/>
  </w:font>
  <w:font w:name="Barlow Semi Condensed Light">
    <w:panose1 w:val="00000406000000000000"/>
    <w:charset w:val="4D"/>
    <w:family w:val="auto"/>
    <w:pitch w:val="variable"/>
    <w:sig w:usb0="20000007" w:usb1="00000000" w:usb2="00000000" w:usb3="00000000" w:csb0="00000193" w:csb1="00000000"/>
  </w:font>
  <w:font w:name="Barlow Semi Condensed Medium">
    <w:panose1 w:val="00000606000000000000"/>
    <w:charset w:val="4D"/>
    <w:family w:val="auto"/>
    <w:pitch w:val="variable"/>
    <w:sig w:usb0="20000007" w:usb1="00000000" w:usb2="00000000" w:usb3="00000000" w:csb0="00000193" w:csb1="00000000"/>
  </w:font>
  <w:font w:name="GT Walsheim">
    <w:panose1 w:val="02000503020000020003"/>
    <w:charset w:val="4D"/>
    <w:family w:val="auto"/>
    <w:pitch w:val="variable"/>
    <w:sig w:usb0="00000007" w:usb1="00000000" w:usb2="00000000" w:usb3="00000000" w:csb0="00000093" w:csb1="00000000"/>
  </w:font>
  <w:font w:name="GT Walsheim Medium">
    <w:panose1 w:val="02000603040000020003"/>
    <w:charset w:val="4D"/>
    <w:family w:val="auto"/>
    <w:pitch w:val="variable"/>
    <w:sig w:usb0="A00000AF" w:usb1="5000206B" w:usb2="00000000" w:usb3="00000000" w:csb0="00000093" w:csb1="00000000"/>
  </w:font>
  <w:font w:name="GT Walsheim Light">
    <w:panose1 w:val="02000503030000020003"/>
    <w:charset w:val="4D"/>
    <w:family w:val="auto"/>
    <w:pitch w:val="variable"/>
    <w:sig w:usb0="A00000AF" w:usb1="5000206B" w:usb2="00000000" w:usb3="00000000" w:csb0="00000093" w:csb1="00000000"/>
  </w:font>
  <w:font w:name="GT Walsheim Black">
    <w:panose1 w:val="02000503040000020004"/>
    <w:charset w:val="4D"/>
    <w:family w:val="auto"/>
    <w:pitch w:val="variable"/>
    <w:sig w:usb0="A00000AF" w:usb1="5000206B"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B3B4C" w14:textId="134CDAE0" w:rsidR="00787EE5" w:rsidRDefault="00787EE5">
    <w:pPr>
      <w:pStyle w:val="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Victorian Electoral Commission Annual Report 2017-2018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AE2F3" w14:textId="77777777" w:rsidR="00787EE5" w:rsidRDefault="00787E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26AE" w14:textId="77777777" w:rsidR="00787EE5" w:rsidRDefault="00787E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A44FC" w14:textId="1F97C1B2" w:rsidR="00787EE5" w:rsidRDefault="00787EE5" w:rsidP="002D767C">
    <w:pPr>
      <w:pStyle w:val="Footer"/>
    </w:pPr>
    <w:r>
      <w:t xml:space="preserve">Page </w:t>
    </w:r>
    <w:r w:rsidRPr="005A39EC">
      <w:fldChar w:fldCharType="begin"/>
    </w:r>
    <w:r w:rsidRPr="005A39EC">
      <w:instrText xml:space="preserve"> PAGE </w:instrText>
    </w:r>
    <w:r w:rsidRPr="005A39EC">
      <w:fldChar w:fldCharType="separate"/>
    </w:r>
    <w:r>
      <w:rPr>
        <w:noProof/>
      </w:rPr>
      <w:t>126</w:t>
    </w:r>
    <w:r w:rsidRPr="005A39EC">
      <w:fldChar w:fldCharType="end"/>
    </w:r>
    <w:r>
      <w:tab/>
      <w:t>Victorian Electoral Commission Annual Report 2020-2021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635CC" w14:textId="51367B87" w:rsidR="00787EE5" w:rsidRDefault="00787EE5" w:rsidP="002D767C">
    <w:pPr>
      <w:pStyle w:val="Footer"/>
    </w:pPr>
    <w:r>
      <w:t>Victorian Electoral Commission Annual Report 2020-2021</w:t>
    </w:r>
    <w:r w:rsidRPr="0031753A">
      <w:tab/>
      <w:t xml:space="preserve">Page </w:t>
    </w:r>
    <w:r w:rsidRPr="0031753A">
      <w:fldChar w:fldCharType="begin"/>
    </w:r>
    <w:r w:rsidRPr="0031753A">
      <w:instrText xml:space="preserve"> PAGE </w:instrText>
    </w:r>
    <w:r w:rsidRPr="0031753A">
      <w:fldChar w:fldCharType="separate"/>
    </w:r>
    <w:r>
      <w:rPr>
        <w:noProof/>
      </w:rPr>
      <w:t>125</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EB9C9" w14:textId="77777777" w:rsidR="00851A76" w:rsidRDefault="00851A76">
      <w:r>
        <w:separator/>
      </w:r>
    </w:p>
  </w:footnote>
  <w:footnote w:type="continuationSeparator" w:id="0">
    <w:p w14:paraId="737A4E37" w14:textId="77777777" w:rsidR="00851A76" w:rsidRDefault="00851A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DAEB1" w14:textId="77777777" w:rsidR="00787EE5" w:rsidRDefault="00787EE5">
    <w:pPr>
      <w:pStyle w:val="Header"/>
    </w:pPr>
  </w:p>
  <w:p w14:paraId="4FB39EFB" w14:textId="77777777" w:rsidR="00787EE5" w:rsidRDefault="00787E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ED23E" w14:textId="77777777" w:rsidR="00787EE5" w:rsidRDefault="00787EE5">
    <w:pPr>
      <w:pStyle w:val="Header"/>
    </w:pPr>
  </w:p>
  <w:p w14:paraId="26D4423B" w14:textId="77777777" w:rsidR="00787EE5" w:rsidRDefault="00787EE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0CF8" w14:textId="77777777" w:rsidR="00787EE5" w:rsidRDefault="00787E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E3A"/>
    <w:multiLevelType w:val="multilevel"/>
    <w:tmpl w:val="D98A0F72"/>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B5D2BAB"/>
    <w:multiLevelType w:val="hybridMultilevel"/>
    <w:tmpl w:val="0F7208C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1E71B9"/>
    <w:multiLevelType w:val="multilevel"/>
    <w:tmpl w:val="0BA2BC5A"/>
    <w:lvl w:ilvl="0">
      <w:start w:val="1"/>
      <w:numFmt w:val="lowerRoman"/>
      <w:lvlText w:val="%1."/>
      <w:lvlJc w:val="right"/>
      <w:pPr>
        <w:ind w:left="360" w:hanging="360"/>
      </w:pPr>
      <w:rPr>
        <w:rFonts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EDB7F07"/>
    <w:multiLevelType w:val="multilevel"/>
    <w:tmpl w:val="D98A0F72"/>
    <w:numStyleLink w:val="ZZBullets"/>
  </w:abstractNum>
  <w:abstractNum w:abstractNumId="4" w15:restartNumberingAfterBreak="0">
    <w:nsid w:val="221C445A"/>
    <w:multiLevelType w:val="hybridMultilevel"/>
    <w:tmpl w:val="A490C022"/>
    <w:lvl w:ilvl="0" w:tplc="7ED43128">
      <w:start w:val="1"/>
      <w:numFmt w:val="lowerLetter"/>
      <w:pStyle w:val="2019-20Alpha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9B6BEA"/>
    <w:multiLevelType w:val="multilevel"/>
    <w:tmpl w:val="6750C2D0"/>
    <w:lvl w:ilvl="0">
      <w:start w:val="1"/>
      <w:numFmt w:val="lowerRoman"/>
      <w:lvlText w:val="%1."/>
      <w:lvlJc w:val="right"/>
      <w:pPr>
        <w:ind w:left="1211" w:hanging="360"/>
      </w:pPr>
      <w:rPr>
        <w:rFonts w:hint="default"/>
      </w:rPr>
    </w:lvl>
    <w:lvl w:ilvl="1">
      <w:start w:val="1"/>
      <w:numFmt w:val="bullet"/>
      <w:lvlRestart w:val="0"/>
      <w:lvlText w:val="•"/>
      <w:lvlJc w:val="left"/>
      <w:pPr>
        <w:ind w:left="1135" w:hanging="284"/>
      </w:pPr>
      <w:rPr>
        <w:rFonts w:ascii="Calibri" w:hAnsi="Calibri" w:hint="default"/>
      </w:rPr>
    </w:lvl>
    <w:lvl w:ilvl="2">
      <w:start w:val="1"/>
      <w:numFmt w:val="bullet"/>
      <w:lvlRestart w:val="0"/>
      <w:lvlText w:val="–"/>
      <w:lvlJc w:val="left"/>
      <w:pPr>
        <w:ind w:left="1418" w:hanging="283"/>
      </w:pPr>
      <w:rPr>
        <w:rFonts w:ascii="Arial" w:hAnsi="Arial" w:hint="default"/>
      </w:rPr>
    </w:lvl>
    <w:lvl w:ilvl="3">
      <w:start w:val="1"/>
      <w:numFmt w:val="bullet"/>
      <w:lvlRestart w:val="0"/>
      <w:lvlText w:val="–"/>
      <w:lvlJc w:val="left"/>
      <w:pPr>
        <w:ind w:left="1418" w:hanging="283"/>
      </w:pPr>
      <w:rPr>
        <w:rFonts w:ascii="Arial" w:hAnsi="Arial" w:hint="default"/>
      </w:rPr>
    </w:lvl>
    <w:lvl w:ilvl="4">
      <w:start w:val="1"/>
      <w:numFmt w:val="bullet"/>
      <w:lvlRestart w:val="0"/>
      <w:lvlText w:val="•"/>
      <w:lvlJc w:val="left"/>
      <w:pPr>
        <w:ind w:left="1531" w:hanging="283"/>
      </w:pPr>
      <w:rPr>
        <w:rFonts w:ascii="Calibri" w:hAnsi="Calibri" w:hint="default"/>
      </w:rPr>
    </w:lvl>
    <w:lvl w:ilvl="5">
      <w:start w:val="1"/>
      <w:numFmt w:val="bullet"/>
      <w:lvlRestart w:val="0"/>
      <w:lvlText w:val="•"/>
      <w:lvlJc w:val="left"/>
      <w:pPr>
        <w:ind w:left="1531" w:hanging="283"/>
      </w:pPr>
      <w:rPr>
        <w:rFonts w:ascii="Calibri" w:hAnsi="Calibri" w:hint="default"/>
      </w:rPr>
    </w:lvl>
    <w:lvl w:ilvl="6">
      <w:start w:val="1"/>
      <w:numFmt w:val="bullet"/>
      <w:lvlRestart w:val="0"/>
      <w:lvlText w:val="•"/>
      <w:lvlJc w:val="left"/>
      <w:pPr>
        <w:ind w:left="1078" w:hanging="227"/>
      </w:pPr>
      <w:rPr>
        <w:rFonts w:ascii="Calibri" w:hAnsi="Calibri"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6" w15:restartNumberingAfterBreak="0">
    <w:nsid w:val="302F335B"/>
    <w:multiLevelType w:val="hybridMultilevel"/>
    <w:tmpl w:val="D4D6CD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4303A5"/>
    <w:multiLevelType w:val="multilevel"/>
    <w:tmpl w:val="23920FC0"/>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D0A65B0"/>
    <w:multiLevelType w:val="multilevel"/>
    <w:tmpl w:val="D98A0F72"/>
    <w:numStyleLink w:val="ZZBullets"/>
  </w:abstractNum>
  <w:abstractNum w:abstractNumId="9" w15:restartNumberingAfterBreak="0">
    <w:nsid w:val="43FF5F31"/>
    <w:multiLevelType w:val="hybridMultilevel"/>
    <w:tmpl w:val="DEB2CBB4"/>
    <w:lvl w:ilvl="0" w:tplc="34888B98">
      <w:start w:val="1"/>
      <w:numFmt w:val="upperRoman"/>
      <w:pStyle w:val="DHHSBulletIndentcap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8B086F"/>
    <w:multiLevelType w:val="multilevel"/>
    <w:tmpl w:val="D98A0F72"/>
    <w:numStyleLink w:val="ZZBullets"/>
  </w:abstractNum>
  <w:abstractNum w:abstractNumId="11" w15:restartNumberingAfterBreak="0">
    <w:nsid w:val="4BEB4B66"/>
    <w:multiLevelType w:val="hybridMultilevel"/>
    <w:tmpl w:val="930E227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809001B">
      <w:start w:val="1"/>
      <w:numFmt w:val="lowerRoman"/>
      <w:lvlText w:val="%5."/>
      <w:lvlJc w:val="right"/>
      <w:pPr>
        <w:ind w:left="1211"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09E7B1A"/>
    <w:multiLevelType w:val="hybridMultilevel"/>
    <w:tmpl w:val="D576CD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D47BD1"/>
    <w:multiLevelType w:val="multilevel"/>
    <w:tmpl w:val="23920FC0"/>
    <w:numStyleLink w:val="ZZNumbers"/>
  </w:abstractNum>
  <w:abstractNum w:abstractNumId="14" w15:restartNumberingAfterBreak="0">
    <w:nsid w:val="54BA1E5A"/>
    <w:multiLevelType w:val="multilevel"/>
    <w:tmpl w:val="D98A0F72"/>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CD0C66"/>
    <w:multiLevelType w:val="hybridMultilevel"/>
    <w:tmpl w:val="A0485F12"/>
    <w:lvl w:ilvl="0" w:tplc="288CE0B8">
      <w:start w:val="1"/>
      <w:numFmt w:val="decimal"/>
      <w:pStyle w:val="DHHStablenumberdigi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15"/>
  </w:num>
  <w:num w:numId="4">
    <w:abstractNumId w:val="13"/>
  </w:num>
  <w:num w:numId="5">
    <w:abstractNumId w:val="9"/>
  </w:num>
  <w:num w:numId="6">
    <w:abstractNumId w:val="0"/>
  </w:num>
  <w:num w:numId="7">
    <w:abstractNumId w:val="8"/>
  </w:num>
  <w:num w:numId="8">
    <w:abstractNumId w:val="10"/>
  </w:num>
  <w:num w:numId="9">
    <w:abstractNumId w:val="3"/>
  </w:num>
  <w:num w:numId="10">
    <w:abstractNumId w:val="1"/>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num>
  <w:num w:numId="13">
    <w:abstractNumId w:val="4"/>
    <w:lvlOverride w:ilvl="0">
      <w:startOverride w:val="1"/>
    </w:lvlOverride>
  </w:num>
  <w:num w:numId="14">
    <w:abstractNumId w:val="4"/>
  </w:num>
  <w:num w:numId="15">
    <w:abstractNumId w:val="12"/>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6"/>
  </w:num>
  <w:num w:numId="24">
    <w:abstractNumId w:val="11"/>
  </w:num>
  <w:num w:numId="25">
    <w:abstractNumId w:val="2"/>
  </w:num>
  <w:num w:numId="2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isplayBackgroundShape/>
  <w:mirrorMargin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2990"/>
    <w:rsid w:val="000048AC"/>
    <w:rsid w:val="00007CF7"/>
    <w:rsid w:val="00012A03"/>
    <w:rsid w:val="00012E7B"/>
    <w:rsid w:val="00012F2C"/>
    <w:rsid w:val="00013574"/>
    <w:rsid w:val="000137D7"/>
    <w:rsid w:val="0001412A"/>
    <w:rsid w:val="00014FC4"/>
    <w:rsid w:val="000151D5"/>
    <w:rsid w:val="00015639"/>
    <w:rsid w:val="00016C78"/>
    <w:rsid w:val="00017AE3"/>
    <w:rsid w:val="00020AAB"/>
    <w:rsid w:val="00020E8A"/>
    <w:rsid w:val="000223A4"/>
    <w:rsid w:val="00022502"/>
    <w:rsid w:val="00022E60"/>
    <w:rsid w:val="00024019"/>
    <w:rsid w:val="0002508C"/>
    <w:rsid w:val="0002552D"/>
    <w:rsid w:val="00026C19"/>
    <w:rsid w:val="000272BD"/>
    <w:rsid w:val="00031263"/>
    <w:rsid w:val="00031EAD"/>
    <w:rsid w:val="0003650E"/>
    <w:rsid w:val="000377FF"/>
    <w:rsid w:val="00040771"/>
    <w:rsid w:val="00041A09"/>
    <w:rsid w:val="00042159"/>
    <w:rsid w:val="00045832"/>
    <w:rsid w:val="00045DCF"/>
    <w:rsid w:val="00050AE0"/>
    <w:rsid w:val="00051129"/>
    <w:rsid w:val="00053B76"/>
    <w:rsid w:val="000540C6"/>
    <w:rsid w:val="00055644"/>
    <w:rsid w:val="000567BA"/>
    <w:rsid w:val="000569C2"/>
    <w:rsid w:val="000577F7"/>
    <w:rsid w:val="0006041F"/>
    <w:rsid w:val="00060E93"/>
    <w:rsid w:val="000643C1"/>
    <w:rsid w:val="00064936"/>
    <w:rsid w:val="00066E4E"/>
    <w:rsid w:val="000671E4"/>
    <w:rsid w:val="00070271"/>
    <w:rsid w:val="00070AE1"/>
    <w:rsid w:val="00070F6A"/>
    <w:rsid w:val="00072348"/>
    <w:rsid w:val="00072593"/>
    <w:rsid w:val="00072B51"/>
    <w:rsid w:val="00073406"/>
    <w:rsid w:val="000734F8"/>
    <w:rsid w:val="000736B8"/>
    <w:rsid w:val="0007373D"/>
    <w:rsid w:val="00074A06"/>
    <w:rsid w:val="00074C94"/>
    <w:rsid w:val="000817CB"/>
    <w:rsid w:val="00082186"/>
    <w:rsid w:val="0008240D"/>
    <w:rsid w:val="00083BB7"/>
    <w:rsid w:val="00084765"/>
    <w:rsid w:val="00085391"/>
    <w:rsid w:val="00085978"/>
    <w:rsid w:val="00085E6F"/>
    <w:rsid w:val="000873EF"/>
    <w:rsid w:val="0008762D"/>
    <w:rsid w:val="00090828"/>
    <w:rsid w:val="00092805"/>
    <w:rsid w:val="00092E7F"/>
    <w:rsid w:val="0009351C"/>
    <w:rsid w:val="000965BF"/>
    <w:rsid w:val="00097073"/>
    <w:rsid w:val="000A1B16"/>
    <w:rsid w:val="000A34E3"/>
    <w:rsid w:val="000A4D71"/>
    <w:rsid w:val="000A5910"/>
    <w:rsid w:val="000A7986"/>
    <w:rsid w:val="000B23CD"/>
    <w:rsid w:val="000B2BD2"/>
    <w:rsid w:val="000B3792"/>
    <w:rsid w:val="000B406E"/>
    <w:rsid w:val="000B45A4"/>
    <w:rsid w:val="000B4DED"/>
    <w:rsid w:val="000B60EB"/>
    <w:rsid w:val="000B71D3"/>
    <w:rsid w:val="000C05B9"/>
    <w:rsid w:val="000C1425"/>
    <w:rsid w:val="000C19A4"/>
    <w:rsid w:val="000C20B7"/>
    <w:rsid w:val="000C531C"/>
    <w:rsid w:val="000C5FDE"/>
    <w:rsid w:val="000C6242"/>
    <w:rsid w:val="000C657A"/>
    <w:rsid w:val="000C67B6"/>
    <w:rsid w:val="000C68DB"/>
    <w:rsid w:val="000D0B05"/>
    <w:rsid w:val="000D0C02"/>
    <w:rsid w:val="000D0CF6"/>
    <w:rsid w:val="000D2C32"/>
    <w:rsid w:val="000D45F0"/>
    <w:rsid w:val="000D528F"/>
    <w:rsid w:val="000D6966"/>
    <w:rsid w:val="000D6F9D"/>
    <w:rsid w:val="000E3229"/>
    <w:rsid w:val="000E37EF"/>
    <w:rsid w:val="000E4673"/>
    <w:rsid w:val="000E5D03"/>
    <w:rsid w:val="000E6B9E"/>
    <w:rsid w:val="000E6F72"/>
    <w:rsid w:val="000F0478"/>
    <w:rsid w:val="000F0A18"/>
    <w:rsid w:val="000F0A50"/>
    <w:rsid w:val="000F1F9A"/>
    <w:rsid w:val="000F21FF"/>
    <w:rsid w:val="000F351B"/>
    <w:rsid w:val="000F50C6"/>
    <w:rsid w:val="000F5E3C"/>
    <w:rsid w:val="0010086B"/>
    <w:rsid w:val="001008D4"/>
    <w:rsid w:val="00100D32"/>
    <w:rsid w:val="001018E7"/>
    <w:rsid w:val="00103973"/>
    <w:rsid w:val="00103D5E"/>
    <w:rsid w:val="00104EA7"/>
    <w:rsid w:val="001052F5"/>
    <w:rsid w:val="001059E3"/>
    <w:rsid w:val="00105D27"/>
    <w:rsid w:val="00105FAD"/>
    <w:rsid w:val="001065BF"/>
    <w:rsid w:val="001066D3"/>
    <w:rsid w:val="0010674C"/>
    <w:rsid w:val="001074D4"/>
    <w:rsid w:val="00107A2C"/>
    <w:rsid w:val="00107DEF"/>
    <w:rsid w:val="00110947"/>
    <w:rsid w:val="001114BF"/>
    <w:rsid w:val="0011155B"/>
    <w:rsid w:val="00111A6A"/>
    <w:rsid w:val="00112092"/>
    <w:rsid w:val="00113822"/>
    <w:rsid w:val="001144BF"/>
    <w:rsid w:val="00114B0E"/>
    <w:rsid w:val="00115250"/>
    <w:rsid w:val="00115C94"/>
    <w:rsid w:val="00116788"/>
    <w:rsid w:val="001168CF"/>
    <w:rsid w:val="00116C17"/>
    <w:rsid w:val="00117E0C"/>
    <w:rsid w:val="001202B8"/>
    <w:rsid w:val="001205D6"/>
    <w:rsid w:val="00121536"/>
    <w:rsid w:val="00121BF1"/>
    <w:rsid w:val="00121FE6"/>
    <w:rsid w:val="001249EE"/>
    <w:rsid w:val="00126612"/>
    <w:rsid w:val="00127727"/>
    <w:rsid w:val="00127A8B"/>
    <w:rsid w:val="0013159F"/>
    <w:rsid w:val="001317E2"/>
    <w:rsid w:val="00133205"/>
    <w:rsid w:val="00134BE5"/>
    <w:rsid w:val="001378F2"/>
    <w:rsid w:val="00141143"/>
    <w:rsid w:val="001412D1"/>
    <w:rsid w:val="001423E3"/>
    <w:rsid w:val="001426CF"/>
    <w:rsid w:val="00142873"/>
    <w:rsid w:val="001432CB"/>
    <w:rsid w:val="001433AD"/>
    <w:rsid w:val="00143BEA"/>
    <w:rsid w:val="001454A7"/>
    <w:rsid w:val="001475EA"/>
    <w:rsid w:val="00147CD9"/>
    <w:rsid w:val="001504F5"/>
    <w:rsid w:val="001517BD"/>
    <w:rsid w:val="00151DAB"/>
    <w:rsid w:val="00154062"/>
    <w:rsid w:val="00154CC6"/>
    <w:rsid w:val="001561B4"/>
    <w:rsid w:val="00156233"/>
    <w:rsid w:val="00160E50"/>
    <w:rsid w:val="00161CAF"/>
    <w:rsid w:val="00162844"/>
    <w:rsid w:val="001630C4"/>
    <w:rsid w:val="00165989"/>
    <w:rsid w:val="00165EEA"/>
    <w:rsid w:val="001675D6"/>
    <w:rsid w:val="0016798F"/>
    <w:rsid w:val="00167F08"/>
    <w:rsid w:val="001702D8"/>
    <w:rsid w:val="0017248D"/>
    <w:rsid w:val="00172D5C"/>
    <w:rsid w:val="00173626"/>
    <w:rsid w:val="00174D85"/>
    <w:rsid w:val="001750AA"/>
    <w:rsid w:val="0017614A"/>
    <w:rsid w:val="00180072"/>
    <w:rsid w:val="001810E9"/>
    <w:rsid w:val="0018134C"/>
    <w:rsid w:val="001817CD"/>
    <w:rsid w:val="001821A9"/>
    <w:rsid w:val="0018235E"/>
    <w:rsid w:val="00183188"/>
    <w:rsid w:val="00186BBC"/>
    <w:rsid w:val="001870E1"/>
    <w:rsid w:val="0018768C"/>
    <w:rsid w:val="00190273"/>
    <w:rsid w:val="00192810"/>
    <w:rsid w:val="00192BA0"/>
    <w:rsid w:val="00194E5C"/>
    <w:rsid w:val="00194E63"/>
    <w:rsid w:val="0019531F"/>
    <w:rsid w:val="0019549B"/>
    <w:rsid w:val="00197303"/>
    <w:rsid w:val="001977D9"/>
    <w:rsid w:val="001A0066"/>
    <w:rsid w:val="001A17E9"/>
    <w:rsid w:val="001A17EA"/>
    <w:rsid w:val="001A1D17"/>
    <w:rsid w:val="001A22AA"/>
    <w:rsid w:val="001A3D66"/>
    <w:rsid w:val="001A4911"/>
    <w:rsid w:val="001A55C0"/>
    <w:rsid w:val="001A5DE5"/>
    <w:rsid w:val="001A6245"/>
    <w:rsid w:val="001A6428"/>
    <w:rsid w:val="001A7A18"/>
    <w:rsid w:val="001B0DAF"/>
    <w:rsid w:val="001B1565"/>
    <w:rsid w:val="001B166D"/>
    <w:rsid w:val="001B28B5"/>
    <w:rsid w:val="001B2975"/>
    <w:rsid w:val="001B2BF5"/>
    <w:rsid w:val="001B4BF1"/>
    <w:rsid w:val="001B620F"/>
    <w:rsid w:val="001B6B47"/>
    <w:rsid w:val="001C0534"/>
    <w:rsid w:val="001C122D"/>
    <w:rsid w:val="001C172C"/>
    <w:rsid w:val="001C6953"/>
    <w:rsid w:val="001C7F14"/>
    <w:rsid w:val="001D0066"/>
    <w:rsid w:val="001D0A42"/>
    <w:rsid w:val="001D1BAE"/>
    <w:rsid w:val="001D2A82"/>
    <w:rsid w:val="001D5092"/>
    <w:rsid w:val="001D569B"/>
    <w:rsid w:val="001D6260"/>
    <w:rsid w:val="001E0176"/>
    <w:rsid w:val="001E0EA3"/>
    <w:rsid w:val="001E3AA1"/>
    <w:rsid w:val="001E4995"/>
    <w:rsid w:val="001E5FAE"/>
    <w:rsid w:val="001E6A96"/>
    <w:rsid w:val="001E7A42"/>
    <w:rsid w:val="001F0078"/>
    <w:rsid w:val="001F088B"/>
    <w:rsid w:val="001F09DC"/>
    <w:rsid w:val="001F1EA4"/>
    <w:rsid w:val="001F235A"/>
    <w:rsid w:val="001F2864"/>
    <w:rsid w:val="001F2D04"/>
    <w:rsid w:val="001F42EC"/>
    <w:rsid w:val="001F43E6"/>
    <w:rsid w:val="001F4AD3"/>
    <w:rsid w:val="001F5350"/>
    <w:rsid w:val="001F6B7C"/>
    <w:rsid w:val="001F6B94"/>
    <w:rsid w:val="001F6C25"/>
    <w:rsid w:val="001F7F8F"/>
    <w:rsid w:val="0020010C"/>
    <w:rsid w:val="002002DD"/>
    <w:rsid w:val="00202907"/>
    <w:rsid w:val="00202ABA"/>
    <w:rsid w:val="002035F3"/>
    <w:rsid w:val="00205BE7"/>
    <w:rsid w:val="00206B8D"/>
    <w:rsid w:val="0020718E"/>
    <w:rsid w:val="00207282"/>
    <w:rsid w:val="00207783"/>
    <w:rsid w:val="002102D0"/>
    <w:rsid w:val="00212C82"/>
    <w:rsid w:val="00213772"/>
    <w:rsid w:val="002138ED"/>
    <w:rsid w:val="0021692F"/>
    <w:rsid w:val="00216B09"/>
    <w:rsid w:val="00220749"/>
    <w:rsid w:val="002217A3"/>
    <w:rsid w:val="0022387A"/>
    <w:rsid w:val="0022422C"/>
    <w:rsid w:val="0022724E"/>
    <w:rsid w:val="00230666"/>
    <w:rsid w:val="00231153"/>
    <w:rsid w:val="0023185F"/>
    <w:rsid w:val="0023252E"/>
    <w:rsid w:val="00235A20"/>
    <w:rsid w:val="00237623"/>
    <w:rsid w:val="00237658"/>
    <w:rsid w:val="00241A93"/>
    <w:rsid w:val="00241C31"/>
    <w:rsid w:val="00243E1E"/>
    <w:rsid w:val="00252221"/>
    <w:rsid w:val="00252F93"/>
    <w:rsid w:val="00253BAD"/>
    <w:rsid w:val="00256383"/>
    <w:rsid w:val="00256BE5"/>
    <w:rsid w:val="00257952"/>
    <w:rsid w:val="00261E94"/>
    <w:rsid w:val="00262EC2"/>
    <w:rsid w:val="00264286"/>
    <w:rsid w:val="002679D5"/>
    <w:rsid w:val="002714FD"/>
    <w:rsid w:val="0027232B"/>
    <w:rsid w:val="00272FE3"/>
    <w:rsid w:val="00273474"/>
    <w:rsid w:val="00273961"/>
    <w:rsid w:val="00275316"/>
    <w:rsid w:val="00275F94"/>
    <w:rsid w:val="00276A3A"/>
    <w:rsid w:val="00276E14"/>
    <w:rsid w:val="002807E5"/>
    <w:rsid w:val="002816D1"/>
    <w:rsid w:val="002818B1"/>
    <w:rsid w:val="00281B9C"/>
    <w:rsid w:val="002827CD"/>
    <w:rsid w:val="002836AA"/>
    <w:rsid w:val="00283DE4"/>
    <w:rsid w:val="00283F4F"/>
    <w:rsid w:val="0028409A"/>
    <w:rsid w:val="00284C9B"/>
    <w:rsid w:val="0028560F"/>
    <w:rsid w:val="00290673"/>
    <w:rsid w:val="002910AA"/>
    <w:rsid w:val="00291ADB"/>
    <w:rsid w:val="00291BCF"/>
    <w:rsid w:val="00293585"/>
    <w:rsid w:val="002939FA"/>
    <w:rsid w:val="00295DC3"/>
    <w:rsid w:val="00297A7F"/>
    <w:rsid w:val="00297E29"/>
    <w:rsid w:val="002A141B"/>
    <w:rsid w:val="002A26B6"/>
    <w:rsid w:val="002A3D51"/>
    <w:rsid w:val="002A51E0"/>
    <w:rsid w:val="002A6A4E"/>
    <w:rsid w:val="002A704B"/>
    <w:rsid w:val="002A7C7B"/>
    <w:rsid w:val="002B063D"/>
    <w:rsid w:val="002B0B01"/>
    <w:rsid w:val="002B4346"/>
    <w:rsid w:val="002B5A85"/>
    <w:rsid w:val="002B63A7"/>
    <w:rsid w:val="002B6EF9"/>
    <w:rsid w:val="002B7657"/>
    <w:rsid w:val="002C0315"/>
    <w:rsid w:val="002C0785"/>
    <w:rsid w:val="002C2695"/>
    <w:rsid w:val="002C54C4"/>
    <w:rsid w:val="002C5543"/>
    <w:rsid w:val="002C5D6F"/>
    <w:rsid w:val="002D0F7F"/>
    <w:rsid w:val="002D13F5"/>
    <w:rsid w:val="002D3D6A"/>
    <w:rsid w:val="002D4B5D"/>
    <w:rsid w:val="002D521B"/>
    <w:rsid w:val="002D6A17"/>
    <w:rsid w:val="002D7282"/>
    <w:rsid w:val="002D767C"/>
    <w:rsid w:val="002E0198"/>
    <w:rsid w:val="002E056E"/>
    <w:rsid w:val="002E060B"/>
    <w:rsid w:val="002E1D7C"/>
    <w:rsid w:val="002E21E3"/>
    <w:rsid w:val="002E3D33"/>
    <w:rsid w:val="002E4179"/>
    <w:rsid w:val="002E4EA4"/>
    <w:rsid w:val="002E59AB"/>
    <w:rsid w:val="002E5A4D"/>
    <w:rsid w:val="002E6EF7"/>
    <w:rsid w:val="002F3D1B"/>
    <w:rsid w:val="002F3F1E"/>
    <w:rsid w:val="002F449B"/>
    <w:rsid w:val="002F4D86"/>
    <w:rsid w:val="002F4D99"/>
    <w:rsid w:val="002F5D69"/>
    <w:rsid w:val="002F6AF1"/>
    <w:rsid w:val="002F7C77"/>
    <w:rsid w:val="002F7DB4"/>
    <w:rsid w:val="00300CB3"/>
    <w:rsid w:val="00303478"/>
    <w:rsid w:val="0030394B"/>
    <w:rsid w:val="00304040"/>
    <w:rsid w:val="0030477B"/>
    <w:rsid w:val="00306721"/>
    <w:rsid w:val="003072C6"/>
    <w:rsid w:val="00310D8E"/>
    <w:rsid w:val="0031151E"/>
    <w:rsid w:val="003154FF"/>
    <w:rsid w:val="00315B65"/>
    <w:rsid w:val="00315BBD"/>
    <w:rsid w:val="00316F14"/>
    <w:rsid w:val="0031753A"/>
    <w:rsid w:val="00320293"/>
    <w:rsid w:val="003207DE"/>
    <w:rsid w:val="0032247B"/>
    <w:rsid w:val="0032295C"/>
    <w:rsid w:val="00322CC2"/>
    <w:rsid w:val="00323384"/>
    <w:rsid w:val="003258FA"/>
    <w:rsid w:val="003268C7"/>
    <w:rsid w:val="003271DC"/>
    <w:rsid w:val="003332FA"/>
    <w:rsid w:val="00334371"/>
    <w:rsid w:val="0033466B"/>
    <w:rsid w:val="00334B54"/>
    <w:rsid w:val="0033511D"/>
    <w:rsid w:val="003354E7"/>
    <w:rsid w:val="0033739E"/>
    <w:rsid w:val="0033764B"/>
    <w:rsid w:val="00341F03"/>
    <w:rsid w:val="0034276E"/>
    <w:rsid w:val="00342A91"/>
    <w:rsid w:val="00343733"/>
    <w:rsid w:val="00343BE0"/>
    <w:rsid w:val="003444C5"/>
    <w:rsid w:val="003448E0"/>
    <w:rsid w:val="003529C1"/>
    <w:rsid w:val="00355886"/>
    <w:rsid w:val="00356814"/>
    <w:rsid w:val="00357B23"/>
    <w:rsid w:val="00361DA1"/>
    <w:rsid w:val="003625C3"/>
    <w:rsid w:val="00363AC5"/>
    <w:rsid w:val="00363E89"/>
    <w:rsid w:val="003652D6"/>
    <w:rsid w:val="003657A1"/>
    <w:rsid w:val="003676CF"/>
    <w:rsid w:val="00367C76"/>
    <w:rsid w:val="00367DEB"/>
    <w:rsid w:val="00371CF1"/>
    <w:rsid w:val="003721CD"/>
    <w:rsid w:val="003729BC"/>
    <w:rsid w:val="00373BEF"/>
    <w:rsid w:val="00373F19"/>
    <w:rsid w:val="00375428"/>
    <w:rsid w:val="00376189"/>
    <w:rsid w:val="00377387"/>
    <w:rsid w:val="00377DA6"/>
    <w:rsid w:val="0038019F"/>
    <w:rsid w:val="00380339"/>
    <w:rsid w:val="00382071"/>
    <w:rsid w:val="00382236"/>
    <w:rsid w:val="0038666A"/>
    <w:rsid w:val="00390336"/>
    <w:rsid w:val="00390BAC"/>
    <w:rsid w:val="00392D27"/>
    <w:rsid w:val="00392D41"/>
    <w:rsid w:val="00392F01"/>
    <w:rsid w:val="003932BF"/>
    <w:rsid w:val="00393CD3"/>
    <w:rsid w:val="00394D82"/>
    <w:rsid w:val="0039591F"/>
    <w:rsid w:val="003975B3"/>
    <w:rsid w:val="00397DE9"/>
    <w:rsid w:val="003A027B"/>
    <w:rsid w:val="003A0AB5"/>
    <w:rsid w:val="003A18B7"/>
    <w:rsid w:val="003A2F25"/>
    <w:rsid w:val="003A3FD8"/>
    <w:rsid w:val="003A6749"/>
    <w:rsid w:val="003B0629"/>
    <w:rsid w:val="003B2807"/>
    <w:rsid w:val="003B2F73"/>
    <w:rsid w:val="003B5EA1"/>
    <w:rsid w:val="003B701B"/>
    <w:rsid w:val="003C0F3C"/>
    <w:rsid w:val="003C3909"/>
    <w:rsid w:val="003C3D72"/>
    <w:rsid w:val="003C3DA0"/>
    <w:rsid w:val="003C5DB2"/>
    <w:rsid w:val="003C68F2"/>
    <w:rsid w:val="003C758B"/>
    <w:rsid w:val="003D0DC7"/>
    <w:rsid w:val="003D1097"/>
    <w:rsid w:val="003D18B7"/>
    <w:rsid w:val="003D261E"/>
    <w:rsid w:val="003D573B"/>
    <w:rsid w:val="003D58B8"/>
    <w:rsid w:val="003D5CFB"/>
    <w:rsid w:val="003E1CDF"/>
    <w:rsid w:val="003E23D8"/>
    <w:rsid w:val="003E2636"/>
    <w:rsid w:val="003E2E12"/>
    <w:rsid w:val="003E3AC0"/>
    <w:rsid w:val="003E3DFD"/>
    <w:rsid w:val="003E4D3F"/>
    <w:rsid w:val="003E4F64"/>
    <w:rsid w:val="003F09D7"/>
    <w:rsid w:val="003F0A25"/>
    <w:rsid w:val="003F10D0"/>
    <w:rsid w:val="003F177B"/>
    <w:rsid w:val="003F2493"/>
    <w:rsid w:val="003F2EF2"/>
    <w:rsid w:val="003F340B"/>
    <w:rsid w:val="003F39CE"/>
    <w:rsid w:val="003F4FC9"/>
    <w:rsid w:val="003F5FC6"/>
    <w:rsid w:val="00401108"/>
    <w:rsid w:val="00402927"/>
    <w:rsid w:val="004038E1"/>
    <w:rsid w:val="00403F93"/>
    <w:rsid w:val="00403F9B"/>
    <w:rsid w:val="00407993"/>
    <w:rsid w:val="00410F61"/>
    <w:rsid w:val="004110B6"/>
    <w:rsid w:val="004114ED"/>
    <w:rsid w:val="00411833"/>
    <w:rsid w:val="0041223F"/>
    <w:rsid w:val="00412DCF"/>
    <w:rsid w:val="00412F64"/>
    <w:rsid w:val="00413BC7"/>
    <w:rsid w:val="00415B3C"/>
    <w:rsid w:val="00416FA3"/>
    <w:rsid w:val="00417A59"/>
    <w:rsid w:val="00417BEB"/>
    <w:rsid w:val="0042159B"/>
    <w:rsid w:val="00425D25"/>
    <w:rsid w:val="004261A0"/>
    <w:rsid w:val="00431F91"/>
    <w:rsid w:val="004320A2"/>
    <w:rsid w:val="0043246D"/>
    <w:rsid w:val="004324FF"/>
    <w:rsid w:val="00432A55"/>
    <w:rsid w:val="00433A61"/>
    <w:rsid w:val="00433E4F"/>
    <w:rsid w:val="00435232"/>
    <w:rsid w:val="00436101"/>
    <w:rsid w:val="00437023"/>
    <w:rsid w:val="00437143"/>
    <w:rsid w:val="00437903"/>
    <w:rsid w:val="004405E7"/>
    <w:rsid w:val="00440BC5"/>
    <w:rsid w:val="0044260A"/>
    <w:rsid w:val="0044293B"/>
    <w:rsid w:val="0044306D"/>
    <w:rsid w:val="004433CB"/>
    <w:rsid w:val="004438FA"/>
    <w:rsid w:val="00444D82"/>
    <w:rsid w:val="004462BD"/>
    <w:rsid w:val="0044641B"/>
    <w:rsid w:val="00446944"/>
    <w:rsid w:val="00447FF2"/>
    <w:rsid w:val="0045063A"/>
    <w:rsid w:val="00451339"/>
    <w:rsid w:val="0045396A"/>
    <w:rsid w:val="00455E04"/>
    <w:rsid w:val="004564C6"/>
    <w:rsid w:val="004572D8"/>
    <w:rsid w:val="00457CD4"/>
    <w:rsid w:val="00457E8B"/>
    <w:rsid w:val="004610CC"/>
    <w:rsid w:val="00463F09"/>
    <w:rsid w:val="00463FCC"/>
    <w:rsid w:val="00465100"/>
    <w:rsid w:val="00465464"/>
    <w:rsid w:val="0046564A"/>
    <w:rsid w:val="00465E87"/>
    <w:rsid w:val="00474028"/>
    <w:rsid w:val="00474F00"/>
    <w:rsid w:val="00476A49"/>
    <w:rsid w:val="0047786A"/>
    <w:rsid w:val="00477A65"/>
    <w:rsid w:val="00481764"/>
    <w:rsid w:val="00482DB3"/>
    <w:rsid w:val="0048559F"/>
    <w:rsid w:val="00485E4D"/>
    <w:rsid w:val="00486344"/>
    <w:rsid w:val="004870E7"/>
    <w:rsid w:val="00491489"/>
    <w:rsid w:val="00492664"/>
    <w:rsid w:val="00493790"/>
    <w:rsid w:val="00494F49"/>
    <w:rsid w:val="00496CDA"/>
    <w:rsid w:val="00497B4D"/>
    <w:rsid w:val="004A0236"/>
    <w:rsid w:val="004A0F4C"/>
    <w:rsid w:val="004A1835"/>
    <w:rsid w:val="004A28CA"/>
    <w:rsid w:val="004A369A"/>
    <w:rsid w:val="004A3B3E"/>
    <w:rsid w:val="004A501D"/>
    <w:rsid w:val="004A5211"/>
    <w:rsid w:val="004A54D7"/>
    <w:rsid w:val="004A6760"/>
    <w:rsid w:val="004B0C3A"/>
    <w:rsid w:val="004B38E2"/>
    <w:rsid w:val="004B4DAF"/>
    <w:rsid w:val="004B4E05"/>
    <w:rsid w:val="004B5018"/>
    <w:rsid w:val="004B7922"/>
    <w:rsid w:val="004C2A59"/>
    <w:rsid w:val="004C3E6F"/>
    <w:rsid w:val="004C484D"/>
    <w:rsid w:val="004C4A25"/>
    <w:rsid w:val="004C5777"/>
    <w:rsid w:val="004C5DD6"/>
    <w:rsid w:val="004D0173"/>
    <w:rsid w:val="004D1056"/>
    <w:rsid w:val="004D2F9E"/>
    <w:rsid w:val="004D50C5"/>
    <w:rsid w:val="004D5144"/>
    <w:rsid w:val="004D7A05"/>
    <w:rsid w:val="004D7D72"/>
    <w:rsid w:val="004E1EDE"/>
    <w:rsid w:val="004E21E2"/>
    <w:rsid w:val="004E293F"/>
    <w:rsid w:val="004E2FBD"/>
    <w:rsid w:val="004E380D"/>
    <w:rsid w:val="004E394F"/>
    <w:rsid w:val="004E4067"/>
    <w:rsid w:val="004E4466"/>
    <w:rsid w:val="004E4F5D"/>
    <w:rsid w:val="004E70E2"/>
    <w:rsid w:val="004E7922"/>
    <w:rsid w:val="004F0DFC"/>
    <w:rsid w:val="004F19A1"/>
    <w:rsid w:val="004F2273"/>
    <w:rsid w:val="004F23D3"/>
    <w:rsid w:val="004F3441"/>
    <w:rsid w:val="004F38CA"/>
    <w:rsid w:val="004F41B2"/>
    <w:rsid w:val="004F4AFC"/>
    <w:rsid w:val="004F52A5"/>
    <w:rsid w:val="004F561A"/>
    <w:rsid w:val="00500283"/>
    <w:rsid w:val="00500453"/>
    <w:rsid w:val="00500606"/>
    <w:rsid w:val="00500C8C"/>
    <w:rsid w:val="00501375"/>
    <w:rsid w:val="005015FE"/>
    <w:rsid w:val="00501D3B"/>
    <w:rsid w:val="005022C9"/>
    <w:rsid w:val="005049AD"/>
    <w:rsid w:val="00504D18"/>
    <w:rsid w:val="005056BE"/>
    <w:rsid w:val="00507646"/>
    <w:rsid w:val="0050779D"/>
    <w:rsid w:val="005139EA"/>
    <w:rsid w:val="005149E2"/>
    <w:rsid w:val="00514AEC"/>
    <w:rsid w:val="00516C4B"/>
    <w:rsid w:val="00517C6D"/>
    <w:rsid w:val="00520BBB"/>
    <w:rsid w:val="00522FF2"/>
    <w:rsid w:val="005236B0"/>
    <w:rsid w:val="005239A6"/>
    <w:rsid w:val="00523F94"/>
    <w:rsid w:val="00525348"/>
    <w:rsid w:val="00525456"/>
    <w:rsid w:val="00525940"/>
    <w:rsid w:val="00527247"/>
    <w:rsid w:val="00530DD0"/>
    <w:rsid w:val="00532236"/>
    <w:rsid w:val="00534145"/>
    <w:rsid w:val="00534BA1"/>
    <w:rsid w:val="00535D7D"/>
    <w:rsid w:val="00541DFE"/>
    <w:rsid w:val="005422F0"/>
    <w:rsid w:val="005431FA"/>
    <w:rsid w:val="00543E6C"/>
    <w:rsid w:val="00544184"/>
    <w:rsid w:val="00544844"/>
    <w:rsid w:val="00544A4F"/>
    <w:rsid w:val="00545856"/>
    <w:rsid w:val="00545B06"/>
    <w:rsid w:val="00545C5E"/>
    <w:rsid w:val="00545FBB"/>
    <w:rsid w:val="00547D99"/>
    <w:rsid w:val="00550C87"/>
    <w:rsid w:val="00552CD7"/>
    <w:rsid w:val="00554502"/>
    <w:rsid w:val="0055468D"/>
    <w:rsid w:val="005552FD"/>
    <w:rsid w:val="005555A0"/>
    <w:rsid w:val="00556011"/>
    <w:rsid w:val="005563B2"/>
    <w:rsid w:val="00556795"/>
    <w:rsid w:val="00556F4D"/>
    <w:rsid w:val="005570C8"/>
    <w:rsid w:val="005600E5"/>
    <w:rsid w:val="005616FC"/>
    <w:rsid w:val="005627DF"/>
    <w:rsid w:val="00564E8F"/>
    <w:rsid w:val="00565238"/>
    <w:rsid w:val="005669EC"/>
    <w:rsid w:val="00567624"/>
    <w:rsid w:val="005703B0"/>
    <w:rsid w:val="005728A4"/>
    <w:rsid w:val="0057398F"/>
    <w:rsid w:val="00575922"/>
    <w:rsid w:val="005763FC"/>
    <w:rsid w:val="00576987"/>
    <w:rsid w:val="00576EB4"/>
    <w:rsid w:val="00577854"/>
    <w:rsid w:val="00577B30"/>
    <w:rsid w:val="00580011"/>
    <w:rsid w:val="0058020F"/>
    <w:rsid w:val="005804DD"/>
    <w:rsid w:val="00581279"/>
    <w:rsid w:val="00581EED"/>
    <w:rsid w:val="005820F5"/>
    <w:rsid w:val="00582768"/>
    <w:rsid w:val="00582CE4"/>
    <w:rsid w:val="00583132"/>
    <w:rsid w:val="0058324C"/>
    <w:rsid w:val="00583461"/>
    <w:rsid w:val="00583821"/>
    <w:rsid w:val="00583FF2"/>
    <w:rsid w:val="005856A4"/>
    <w:rsid w:val="005869F7"/>
    <w:rsid w:val="0058793D"/>
    <w:rsid w:val="00590730"/>
    <w:rsid w:val="00591095"/>
    <w:rsid w:val="005931C2"/>
    <w:rsid w:val="00595456"/>
    <w:rsid w:val="005A3051"/>
    <w:rsid w:val="005A3C25"/>
    <w:rsid w:val="005A3F78"/>
    <w:rsid w:val="005A53FE"/>
    <w:rsid w:val="005A5D9D"/>
    <w:rsid w:val="005B1821"/>
    <w:rsid w:val="005B58FB"/>
    <w:rsid w:val="005B7122"/>
    <w:rsid w:val="005B7D22"/>
    <w:rsid w:val="005C029E"/>
    <w:rsid w:val="005C02CF"/>
    <w:rsid w:val="005C2390"/>
    <w:rsid w:val="005C3424"/>
    <w:rsid w:val="005C5E80"/>
    <w:rsid w:val="005C5FC3"/>
    <w:rsid w:val="005C7330"/>
    <w:rsid w:val="005C7557"/>
    <w:rsid w:val="005C75E6"/>
    <w:rsid w:val="005C7B2B"/>
    <w:rsid w:val="005D0FAE"/>
    <w:rsid w:val="005D3A30"/>
    <w:rsid w:val="005D5017"/>
    <w:rsid w:val="005D503D"/>
    <w:rsid w:val="005D5BDD"/>
    <w:rsid w:val="005E0691"/>
    <w:rsid w:val="005E085D"/>
    <w:rsid w:val="005E10DC"/>
    <w:rsid w:val="005E2DFF"/>
    <w:rsid w:val="005E3197"/>
    <w:rsid w:val="005E3C89"/>
    <w:rsid w:val="005E3D28"/>
    <w:rsid w:val="005E3FA7"/>
    <w:rsid w:val="005E3FD5"/>
    <w:rsid w:val="005E5677"/>
    <w:rsid w:val="005E7963"/>
    <w:rsid w:val="005F064A"/>
    <w:rsid w:val="005F07EB"/>
    <w:rsid w:val="005F0AE6"/>
    <w:rsid w:val="005F0E4D"/>
    <w:rsid w:val="005F218C"/>
    <w:rsid w:val="005F4523"/>
    <w:rsid w:val="005F4D4C"/>
    <w:rsid w:val="005F4FC0"/>
    <w:rsid w:val="005F6B58"/>
    <w:rsid w:val="005F6F42"/>
    <w:rsid w:val="005F7A7C"/>
    <w:rsid w:val="00601541"/>
    <w:rsid w:val="00601D4D"/>
    <w:rsid w:val="00601EA0"/>
    <w:rsid w:val="006021B4"/>
    <w:rsid w:val="006034A9"/>
    <w:rsid w:val="00604280"/>
    <w:rsid w:val="00605B5B"/>
    <w:rsid w:val="00605CF9"/>
    <w:rsid w:val="006062D8"/>
    <w:rsid w:val="00606827"/>
    <w:rsid w:val="00606E33"/>
    <w:rsid w:val="0060732E"/>
    <w:rsid w:val="00607437"/>
    <w:rsid w:val="006077F5"/>
    <w:rsid w:val="006107D5"/>
    <w:rsid w:val="00613408"/>
    <w:rsid w:val="00615215"/>
    <w:rsid w:val="00615A06"/>
    <w:rsid w:val="00617D70"/>
    <w:rsid w:val="00620210"/>
    <w:rsid w:val="00620262"/>
    <w:rsid w:val="0062027B"/>
    <w:rsid w:val="006206A2"/>
    <w:rsid w:val="00620806"/>
    <w:rsid w:val="00621AEE"/>
    <w:rsid w:val="00621B4C"/>
    <w:rsid w:val="00622468"/>
    <w:rsid w:val="00622F10"/>
    <w:rsid w:val="00623E91"/>
    <w:rsid w:val="00623F5A"/>
    <w:rsid w:val="006256A8"/>
    <w:rsid w:val="00627708"/>
    <w:rsid w:val="00627C52"/>
    <w:rsid w:val="00627F6A"/>
    <w:rsid w:val="00630937"/>
    <w:rsid w:val="00631ABC"/>
    <w:rsid w:val="00632E61"/>
    <w:rsid w:val="0063395B"/>
    <w:rsid w:val="00633B42"/>
    <w:rsid w:val="00634F7C"/>
    <w:rsid w:val="00635675"/>
    <w:rsid w:val="00635901"/>
    <w:rsid w:val="00636582"/>
    <w:rsid w:val="006365FF"/>
    <w:rsid w:val="00636934"/>
    <w:rsid w:val="006369E2"/>
    <w:rsid w:val="0064194C"/>
    <w:rsid w:val="00642C4A"/>
    <w:rsid w:val="00643BE0"/>
    <w:rsid w:val="00644B7A"/>
    <w:rsid w:val="00645064"/>
    <w:rsid w:val="006464E2"/>
    <w:rsid w:val="00646EBF"/>
    <w:rsid w:val="00647D39"/>
    <w:rsid w:val="00650926"/>
    <w:rsid w:val="0065205C"/>
    <w:rsid w:val="00653B84"/>
    <w:rsid w:val="00653E0D"/>
    <w:rsid w:val="00654466"/>
    <w:rsid w:val="00656729"/>
    <w:rsid w:val="00657FC7"/>
    <w:rsid w:val="00661FFE"/>
    <w:rsid w:val="006650A0"/>
    <w:rsid w:val="0066756B"/>
    <w:rsid w:val="006678FD"/>
    <w:rsid w:val="00671881"/>
    <w:rsid w:val="00672454"/>
    <w:rsid w:val="00676A02"/>
    <w:rsid w:val="006773B1"/>
    <w:rsid w:val="00680DBE"/>
    <w:rsid w:val="00680F45"/>
    <w:rsid w:val="00681FC9"/>
    <w:rsid w:val="00683A09"/>
    <w:rsid w:val="00683F4F"/>
    <w:rsid w:val="00684053"/>
    <w:rsid w:val="00684EA5"/>
    <w:rsid w:val="00685D6E"/>
    <w:rsid w:val="006865C8"/>
    <w:rsid w:val="00686A4F"/>
    <w:rsid w:val="00686AD0"/>
    <w:rsid w:val="00686B48"/>
    <w:rsid w:val="00687038"/>
    <w:rsid w:val="0068714E"/>
    <w:rsid w:val="00690EF6"/>
    <w:rsid w:val="00691344"/>
    <w:rsid w:val="006929F7"/>
    <w:rsid w:val="0069374A"/>
    <w:rsid w:val="00693935"/>
    <w:rsid w:val="00694AB8"/>
    <w:rsid w:val="00695EF7"/>
    <w:rsid w:val="0069699D"/>
    <w:rsid w:val="00697178"/>
    <w:rsid w:val="0069718A"/>
    <w:rsid w:val="006A2583"/>
    <w:rsid w:val="006A38A5"/>
    <w:rsid w:val="006A3983"/>
    <w:rsid w:val="006A5012"/>
    <w:rsid w:val="006A6C19"/>
    <w:rsid w:val="006A6FB3"/>
    <w:rsid w:val="006B0945"/>
    <w:rsid w:val="006B1A3C"/>
    <w:rsid w:val="006B2C51"/>
    <w:rsid w:val="006B3336"/>
    <w:rsid w:val="006B34AC"/>
    <w:rsid w:val="006B40B4"/>
    <w:rsid w:val="006B43B6"/>
    <w:rsid w:val="006B5176"/>
    <w:rsid w:val="006B5881"/>
    <w:rsid w:val="006B62D0"/>
    <w:rsid w:val="006B6361"/>
    <w:rsid w:val="006B6A31"/>
    <w:rsid w:val="006B74F1"/>
    <w:rsid w:val="006C3505"/>
    <w:rsid w:val="006C3B72"/>
    <w:rsid w:val="006C6956"/>
    <w:rsid w:val="006C7AE3"/>
    <w:rsid w:val="006D18A2"/>
    <w:rsid w:val="006D1CEA"/>
    <w:rsid w:val="006D30A1"/>
    <w:rsid w:val="006D3418"/>
    <w:rsid w:val="006D360C"/>
    <w:rsid w:val="006D36E6"/>
    <w:rsid w:val="006D426A"/>
    <w:rsid w:val="006D42EC"/>
    <w:rsid w:val="006D5AC9"/>
    <w:rsid w:val="006D6241"/>
    <w:rsid w:val="006D66ED"/>
    <w:rsid w:val="006D6C16"/>
    <w:rsid w:val="006D7562"/>
    <w:rsid w:val="006D7F32"/>
    <w:rsid w:val="006E1D0D"/>
    <w:rsid w:val="006E1D1F"/>
    <w:rsid w:val="006E25F8"/>
    <w:rsid w:val="006E3C01"/>
    <w:rsid w:val="006E410F"/>
    <w:rsid w:val="006E771E"/>
    <w:rsid w:val="006E786B"/>
    <w:rsid w:val="006F5724"/>
    <w:rsid w:val="006F5E60"/>
    <w:rsid w:val="006F79F5"/>
    <w:rsid w:val="006F7E81"/>
    <w:rsid w:val="007002B1"/>
    <w:rsid w:val="00701C44"/>
    <w:rsid w:val="00704A34"/>
    <w:rsid w:val="00704EB7"/>
    <w:rsid w:val="007055A4"/>
    <w:rsid w:val="00705742"/>
    <w:rsid w:val="00707051"/>
    <w:rsid w:val="00707EE4"/>
    <w:rsid w:val="007104FE"/>
    <w:rsid w:val="007108F8"/>
    <w:rsid w:val="00711211"/>
    <w:rsid w:val="00711B0C"/>
    <w:rsid w:val="007121A2"/>
    <w:rsid w:val="007127C4"/>
    <w:rsid w:val="00712832"/>
    <w:rsid w:val="00712C11"/>
    <w:rsid w:val="00713981"/>
    <w:rsid w:val="00713AA5"/>
    <w:rsid w:val="007147A5"/>
    <w:rsid w:val="00715FA4"/>
    <w:rsid w:val="0071613C"/>
    <w:rsid w:val="007176D6"/>
    <w:rsid w:val="00720DBA"/>
    <w:rsid w:val="00720F2E"/>
    <w:rsid w:val="00721BAA"/>
    <w:rsid w:val="00726783"/>
    <w:rsid w:val="00727D54"/>
    <w:rsid w:val="00727E2C"/>
    <w:rsid w:val="00733EAE"/>
    <w:rsid w:val="007344C5"/>
    <w:rsid w:val="00734959"/>
    <w:rsid w:val="00735137"/>
    <w:rsid w:val="0073520D"/>
    <w:rsid w:val="00735AB4"/>
    <w:rsid w:val="00736778"/>
    <w:rsid w:val="00736B54"/>
    <w:rsid w:val="007375FE"/>
    <w:rsid w:val="00737A24"/>
    <w:rsid w:val="00741998"/>
    <w:rsid w:val="00741CF5"/>
    <w:rsid w:val="007421AE"/>
    <w:rsid w:val="00743450"/>
    <w:rsid w:val="00743B13"/>
    <w:rsid w:val="00744605"/>
    <w:rsid w:val="00744B6A"/>
    <w:rsid w:val="007451E2"/>
    <w:rsid w:val="007454F5"/>
    <w:rsid w:val="00745F7A"/>
    <w:rsid w:val="007460BB"/>
    <w:rsid w:val="00750E2A"/>
    <w:rsid w:val="0075293E"/>
    <w:rsid w:val="00753123"/>
    <w:rsid w:val="007559E0"/>
    <w:rsid w:val="00756ABE"/>
    <w:rsid w:val="0075713D"/>
    <w:rsid w:val="0075716F"/>
    <w:rsid w:val="00757EEA"/>
    <w:rsid w:val="007600CB"/>
    <w:rsid w:val="0076083B"/>
    <w:rsid w:val="00760CFE"/>
    <w:rsid w:val="0076188D"/>
    <w:rsid w:val="00763583"/>
    <w:rsid w:val="00764D73"/>
    <w:rsid w:val="00765398"/>
    <w:rsid w:val="007666C9"/>
    <w:rsid w:val="00767E69"/>
    <w:rsid w:val="0077088A"/>
    <w:rsid w:val="0077100B"/>
    <w:rsid w:val="0077162A"/>
    <w:rsid w:val="00771EDC"/>
    <w:rsid w:val="007738DA"/>
    <w:rsid w:val="007746C1"/>
    <w:rsid w:val="00774C15"/>
    <w:rsid w:val="00775793"/>
    <w:rsid w:val="00780226"/>
    <w:rsid w:val="0078159E"/>
    <w:rsid w:val="00781935"/>
    <w:rsid w:val="00781AB4"/>
    <w:rsid w:val="00783534"/>
    <w:rsid w:val="00783761"/>
    <w:rsid w:val="0078400C"/>
    <w:rsid w:val="007862A6"/>
    <w:rsid w:val="0078665D"/>
    <w:rsid w:val="0078727A"/>
    <w:rsid w:val="00787ECD"/>
    <w:rsid w:val="00787EE5"/>
    <w:rsid w:val="007923B7"/>
    <w:rsid w:val="00792616"/>
    <w:rsid w:val="007926BB"/>
    <w:rsid w:val="0079344C"/>
    <w:rsid w:val="007940E0"/>
    <w:rsid w:val="0079456B"/>
    <w:rsid w:val="007968AE"/>
    <w:rsid w:val="007A0283"/>
    <w:rsid w:val="007A02AF"/>
    <w:rsid w:val="007A08D1"/>
    <w:rsid w:val="007A1F69"/>
    <w:rsid w:val="007A3895"/>
    <w:rsid w:val="007A4FEE"/>
    <w:rsid w:val="007A74B6"/>
    <w:rsid w:val="007B0165"/>
    <w:rsid w:val="007B0D7A"/>
    <w:rsid w:val="007B199A"/>
    <w:rsid w:val="007B3585"/>
    <w:rsid w:val="007B5701"/>
    <w:rsid w:val="007B639A"/>
    <w:rsid w:val="007B73A7"/>
    <w:rsid w:val="007C02C7"/>
    <w:rsid w:val="007C21EE"/>
    <w:rsid w:val="007C3014"/>
    <w:rsid w:val="007C3F93"/>
    <w:rsid w:val="007C4271"/>
    <w:rsid w:val="007C4B13"/>
    <w:rsid w:val="007C5232"/>
    <w:rsid w:val="007C7ED3"/>
    <w:rsid w:val="007D109C"/>
    <w:rsid w:val="007D3A2E"/>
    <w:rsid w:val="007D47DC"/>
    <w:rsid w:val="007D6652"/>
    <w:rsid w:val="007D757E"/>
    <w:rsid w:val="007E298E"/>
    <w:rsid w:val="007E343D"/>
    <w:rsid w:val="007E36E3"/>
    <w:rsid w:val="007E40BB"/>
    <w:rsid w:val="007E502F"/>
    <w:rsid w:val="007E598D"/>
    <w:rsid w:val="007F0860"/>
    <w:rsid w:val="007F1A1D"/>
    <w:rsid w:val="007F3829"/>
    <w:rsid w:val="007F4383"/>
    <w:rsid w:val="007F6A0F"/>
    <w:rsid w:val="007F7C66"/>
    <w:rsid w:val="00800634"/>
    <w:rsid w:val="00800BB9"/>
    <w:rsid w:val="00801601"/>
    <w:rsid w:val="0080166D"/>
    <w:rsid w:val="008026AE"/>
    <w:rsid w:val="00803499"/>
    <w:rsid w:val="008056E9"/>
    <w:rsid w:val="00805935"/>
    <w:rsid w:val="008060EA"/>
    <w:rsid w:val="00806166"/>
    <w:rsid w:val="00806594"/>
    <w:rsid w:val="00806DFA"/>
    <w:rsid w:val="00810991"/>
    <w:rsid w:val="00810B78"/>
    <w:rsid w:val="00810E3A"/>
    <w:rsid w:val="00811B2C"/>
    <w:rsid w:val="00812F7E"/>
    <w:rsid w:val="008132B9"/>
    <w:rsid w:val="00814A9B"/>
    <w:rsid w:val="00814F66"/>
    <w:rsid w:val="00817C9E"/>
    <w:rsid w:val="008205AF"/>
    <w:rsid w:val="00821A66"/>
    <w:rsid w:val="008225E5"/>
    <w:rsid w:val="0082391A"/>
    <w:rsid w:val="0082481A"/>
    <w:rsid w:val="00825E92"/>
    <w:rsid w:val="00827D4E"/>
    <w:rsid w:val="00830D31"/>
    <w:rsid w:val="00831053"/>
    <w:rsid w:val="008314D2"/>
    <w:rsid w:val="00831CE6"/>
    <w:rsid w:val="0083254D"/>
    <w:rsid w:val="00833347"/>
    <w:rsid w:val="00836249"/>
    <w:rsid w:val="00836F00"/>
    <w:rsid w:val="00837052"/>
    <w:rsid w:val="008373A2"/>
    <w:rsid w:val="00842BC5"/>
    <w:rsid w:val="00843D91"/>
    <w:rsid w:val="008444B7"/>
    <w:rsid w:val="008452B3"/>
    <w:rsid w:val="00846192"/>
    <w:rsid w:val="00847D76"/>
    <w:rsid w:val="00850806"/>
    <w:rsid w:val="00850D9C"/>
    <w:rsid w:val="00851936"/>
    <w:rsid w:val="00851A76"/>
    <w:rsid w:val="008561C3"/>
    <w:rsid w:val="00856A1B"/>
    <w:rsid w:val="00861231"/>
    <w:rsid w:val="008621C3"/>
    <w:rsid w:val="00865486"/>
    <w:rsid w:val="00867939"/>
    <w:rsid w:val="0087290C"/>
    <w:rsid w:val="00874D5E"/>
    <w:rsid w:val="00875690"/>
    <w:rsid w:val="008757E5"/>
    <w:rsid w:val="00876275"/>
    <w:rsid w:val="00877835"/>
    <w:rsid w:val="008817A5"/>
    <w:rsid w:val="008823B9"/>
    <w:rsid w:val="00882B99"/>
    <w:rsid w:val="00884E7D"/>
    <w:rsid w:val="0088502E"/>
    <w:rsid w:val="00886121"/>
    <w:rsid w:val="00886167"/>
    <w:rsid w:val="0088707C"/>
    <w:rsid w:val="008908AC"/>
    <w:rsid w:val="00890B6B"/>
    <w:rsid w:val="008940C7"/>
    <w:rsid w:val="008947C8"/>
    <w:rsid w:val="008952BF"/>
    <w:rsid w:val="008954E8"/>
    <w:rsid w:val="00897F0C"/>
    <w:rsid w:val="008A00BA"/>
    <w:rsid w:val="008A09D2"/>
    <w:rsid w:val="008A1C1C"/>
    <w:rsid w:val="008A21EE"/>
    <w:rsid w:val="008A2687"/>
    <w:rsid w:val="008A2907"/>
    <w:rsid w:val="008A295B"/>
    <w:rsid w:val="008A2AAC"/>
    <w:rsid w:val="008A4F83"/>
    <w:rsid w:val="008A558B"/>
    <w:rsid w:val="008A5981"/>
    <w:rsid w:val="008A6604"/>
    <w:rsid w:val="008A730C"/>
    <w:rsid w:val="008B00E7"/>
    <w:rsid w:val="008B0580"/>
    <w:rsid w:val="008B0604"/>
    <w:rsid w:val="008B4353"/>
    <w:rsid w:val="008B4EB6"/>
    <w:rsid w:val="008B50A1"/>
    <w:rsid w:val="008B5482"/>
    <w:rsid w:val="008C063E"/>
    <w:rsid w:val="008C11F4"/>
    <w:rsid w:val="008C16CB"/>
    <w:rsid w:val="008C2245"/>
    <w:rsid w:val="008C2270"/>
    <w:rsid w:val="008C2293"/>
    <w:rsid w:val="008C297A"/>
    <w:rsid w:val="008C2BBC"/>
    <w:rsid w:val="008C2BEC"/>
    <w:rsid w:val="008C51D8"/>
    <w:rsid w:val="008C5CFF"/>
    <w:rsid w:val="008C5D72"/>
    <w:rsid w:val="008C6523"/>
    <w:rsid w:val="008C6D0E"/>
    <w:rsid w:val="008D09D2"/>
    <w:rsid w:val="008D1709"/>
    <w:rsid w:val="008D17F4"/>
    <w:rsid w:val="008D1BB9"/>
    <w:rsid w:val="008D2306"/>
    <w:rsid w:val="008D2F8D"/>
    <w:rsid w:val="008D39C5"/>
    <w:rsid w:val="008D498C"/>
    <w:rsid w:val="008D49EB"/>
    <w:rsid w:val="008D54AD"/>
    <w:rsid w:val="008D6170"/>
    <w:rsid w:val="008D6CCE"/>
    <w:rsid w:val="008D6ED7"/>
    <w:rsid w:val="008D7BB8"/>
    <w:rsid w:val="008E14B8"/>
    <w:rsid w:val="008E1D89"/>
    <w:rsid w:val="008E3D4E"/>
    <w:rsid w:val="008E3E3E"/>
    <w:rsid w:val="008E6485"/>
    <w:rsid w:val="008E6E5C"/>
    <w:rsid w:val="008F0674"/>
    <w:rsid w:val="008F0FB9"/>
    <w:rsid w:val="008F1E3B"/>
    <w:rsid w:val="008F457E"/>
    <w:rsid w:val="008F49DC"/>
    <w:rsid w:val="008F5F87"/>
    <w:rsid w:val="008F5FEE"/>
    <w:rsid w:val="008F6167"/>
    <w:rsid w:val="00900A34"/>
    <w:rsid w:val="00900BFB"/>
    <w:rsid w:val="0090117C"/>
    <w:rsid w:val="00903C46"/>
    <w:rsid w:val="00905E83"/>
    <w:rsid w:val="00907073"/>
    <w:rsid w:val="009078B9"/>
    <w:rsid w:val="009109E1"/>
    <w:rsid w:val="00912992"/>
    <w:rsid w:val="00912E53"/>
    <w:rsid w:val="00913F13"/>
    <w:rsid w:val="00913F59"/>
    <w:rsid w:val="00914E9F"/>
    <w:rsid w:val="009158F2"/>
    <w:rsid w:val="00917351"/>
    <w:rsid w:val="00920342"/>
    <w:rsid w:val="009208F5"/>
    <w:rsid w:val="00921F80"/>
    <w:rsid w:val="00921F92"/>
    <w:rsid w:val="0092227E"/>
    <w:rsid w:val="00922E3C"/>
    <w:rsid w:val="00923FB7"/>
    <w:rsid w:val="00924582"/>
    <w:rsid w:val="009252AB"/>
    <w:rsid w:val="00927664"/>
    <w:rsid w:val="00927D51"/>
    <w:rsid w:val="00930927"/>
    <w:rsid w:val="00930F25"/>
    <w:rsid w:val="00931530"/>
    <w:rsid w:val="009315C2"/>
    <w:rsid w:val="00932272"/>
    <w:rsid w:val="00932862"/>
    <w:rsid w:val="009335FA"/>
    <w:rsid w:val="00935406"/>
    <w:rsid w:val="00935D60"/>
    <w:rsid w:val="00935FAA"/>
    <w:rsid w:val="00936870"/>
    <w:rsid w:val="0094162D"/>
    <w:rsid w:val="00944293"/>
    <w:rsid w:val="009447BB"/>
    <w:rsid w:val="00944C48"/>
    <w:rsid w:val="00946335"/>
    <w:rsid w:val="009468C2"/>
    <w:rsid w:val="00946F25"/>
    <w:rsid w:val="00950A55"/>
    <w:rsid w:val="009513C4"/>
    <w:rsid w:val="00954F4A"/>
    <w:rsid w:val="00955E55"/>
    <w:rsid w:val="009568F5"/>
    <w:rsid w:val="009578CA"/>
    <w:rsid w:val="00957F0A"/>
    <w:rsid w:val="00962200"/>
    <w:rsid w:val="00964AC7"/>
    <w:rsid w:val="00964C79"/>
    <w:rsid w:val="00965043"/>
    <w:rsid w:val="00966F54"/>
    <w:rsid w:val="00967203"/>
    <w:rsid w:val="00967693"/>
    <w:rsid w:val="00967946"/>
    <w:rsid w:val="0097112C"/>
    <w:rsid w:val="0097243E"/>
    <w:rsid w:val="00974C4A"/>
    <w:rsid w:val="00975E61"/>
    <w:rsid w:val="00976746"/>
    <w:rsid w:val="00976E31"/>
    <w:rsid w:val="00977C63"/>
    <w:rsid w:val="00980087"/>
    <w:rsid w:val="00980C0B"/>
    <w:rsid w:val="00982DFF"/>
    <w:rsid w:val="009831D6"/>
    <w:rsid w:val="009834C5"/>
    <w:rsid w:val="00985160"/>
    <w:rsid w:val="0098524F"/>
    <w:rsid w:val="0098531C"/>
    <w:rsid w:val="00985B32"/>
    <w:rsid w:val="00986348"/>
    <w:rsid w:val="0098668F"/>
    <w:rsid w:val="00987938"/>
    <w:rsid w:val="0098798C"/>
    <w:rsid w:val="00987ABE"/>
    <w:rsid w:val="009906C7"/>
    <w:rsid w:val="0099301D"/>
    <w:rsid w:val="0099508E"/>
    <w:rsid w:val="00995D3B"/>
    <w:rsid w:val="00995D5B"/>
    <w:rsid w:val="009963CD"/>
    <w:rsid w:val="00997141"/>
    <w:rsid w:val="00997194"/>
    <w:rsid w:val="009A1641"/>
    <w:rsid w:val="009A19D5"/>
    <w:rsid w:val="009A26EE"/>
    <w:rsid w:val="009A3E58"/>
    <w:rsid w:val="009A666D"/>
    <w:rsid w:val="009A6A3B"/>
    <w:rsid w:val="009A6B76"/>
    <w:rsid w:val="009A72D2"/>
    <w:rsid w:val="009A74DC"/>
    <w:rsid w:val="009B23AA"/>
    <w:rsid w:val="009B266D"/>
    <w:rsid w:val="009B2B9A"/>
    <w:rsid w:val="009B48A1"/>
    <w:rsid w:val="009B5CBF"/>
    <w:rsid w:val="009B66E9"/>
    <w:rsid w:val="009C0839"/>
    <w:rsid w:val="009C184A"/>
    <w:rsid w:val="009C19A1"/>
    <w:rsid w:val="009C204A"/>
    <w:rsid w:val="009C21DC"/>
    <w:rsid w:val="009C2CA5"/>
    <w:rsid w:val="009C5ED2"/>
    <w:rsid w:val="009C79AE"/>
    <w:rsid w:val="009D0270"/>
    <w:rsid w:val="009D0ACE"/>
    <w:rsid w:val="009D3E45"/>
    <w:rsid w:val="009D45E9"/>
    <w:rsid w:val="009D61C7"/>
    <w:rsid w:val="009E0CF4"/>
    <w:rsid w:val="009E39C2"/>
    <w:rsid w:val="009E404E"/>
    <w:rsid w:val="009E4A39"/>
    <w:rsid w:val="009E6FFF"/>
    <w:rsid w:val="009F1757"/>
    <w:rsid w:val="009F1C1A"/>
    <w:rsid w:val="009F351F"/>
    <w:rsid w:val="009F3F89"/>
    <w:rsid w:val="009F480E"/>
    <w:rsid w:val="009F54A0"/>
    <w:rsid w:val="009F7DE9"/>
    <w:rsid w:val="00A0173D"/>
    <w:rsid w:val="00A01EBD"/>
    <w:rsid w:val="00A022A2"/>
    <w:rsid w:val="00A02686"/>
    <w:rsid w:val="00A02D15"/>
    <w:rsid w:val="00A052A5"/>
    <w:rsid w:val="00A06040"/>
    <w:rsid w:val="00A0614C"/>
    <w:rsid w:val="00A06896"/>
    <w:rsid w:val="00A10605"/>
    <w:rsid w:val="00A11403"/>
    <w:rsid w:val="00A13CC9"/>
    <w:rsid w:val="00A151AF"/>
    <w:rsid w:val="00A15E34"/>
    <w:rsid w:val="00A1623D"/>
    <w:rsid w:val="00A26B0D"/>
    <w:rsid w:val="00A2742B"/>
    <w:rsid w:val="00A2771A"/>
    <w:rsid w:val="00A32690"/>
    <w:rsid w:val="00A331DD"/>
    <w:rsid w:val="00A33E0C"/>
    <w:rsid w:val="00A352CC"/>
    <w:rsid w:val="00A35CEF"/>
    <w:rsid w:val="00A36607"/>
    <w:rsid w:val="00A3735A"/>
    <w:rsid w:val="00A403B1"/>
    <w:rsid w:val="00A404AF"/>
    <w:rsid w:val="00A42F1B"/>
    <w:rsid w:val="00A46DA9"/>
    <w:rsid w:val="00A50E6C"/>
    <w:rsid w:val="00A546BC"/>
    <w:rsid w:val="00A556EE"/>
    <w:rsid w:val="00A55989"/>
    <w:rsid w:val="00A5694A"/>
    <w:rsid w:val="00A56AE8"/>
    <w:rsid w:val="00A60843"/>
    <w:rsid w:val="00A63DA4"/>
    <w:rsid w:val="00A66473"/>
    <w:rsid w:val="00A66FF9"/>
    <w:rsid w:val="00A67421"/>
    <w:rsid w:val="00A67B39"/>
    <w:rsid w:val="00A7076A"/>
    <w:rsid w:val="00A7100F"/>
    <w:rsid w:val="00A71536"/>
    <w:rsid w:val="00A72477"/>
    <w:rsid w:val="00A73233"/>
    <w:rsid w:val="00A734AD"/>
    <w:rsid w:val="00A75CD5"/>
    <w:rsid w:val="00A80350"/>
    <w:rsid w:val="00A812D4"/>
    <w:rsid w:val="00A82A62"/>
    <w:rsid w:val="00A836F4"/>
    <w:rsid w:val="00A83DF3"/>
    <w:rsid w:val="00A8475B"/>
    <w:rsid w:val="00A85915"/>
    <w:rsid w:val="00A8687C"/>
    <w:rsid w:val="00A86FF3"/>
    <w:rsid w:val="00A87F80"/>
    <w:rsid w:val="00A918BC"/>
    <w:rsid w:val="00A91937"/>
    <w:rsid w:val="00A92CE9"/>
    <w:rsid w:val="00A93CBC"/>
    <w:rsid w:val="00A948CE"/>
    <w:rsid w:val="00A94DDA"/>
    <w:rsid w:val="00A952AB"/>
    <w:rsid w:val="00A971D7"/>
    <w:rsid w:val="00A9783D"/>
    <w:rsid w:val="00AA45E6"/>
    <w:rsid w:val="00AA485E"/>
    <w:rsid w:val="00AA5A37"/>
    <w:rsid w:val="00AA6CB2"/>
    <w:rsid w:val="00AB4746"/>
    <w:rsid w:val="00AB476E"/>
    <w:rsid w:val="00AB489C"/>
    <w:rsid w:val="00AB50C1"/>
    <w:rsid w:val="00AB6936"/>
    <w:rsid w:val="00AB6F8E"/>
    <w:rsid w:val="00AB72C1"/>
    <w:rsid w:val="00AC0C3B"/>
    <w:rsid w:val="00AC21B6"/>
    <w:rsid w:val="00AC258A"/>
    <w:rsid w:val="00AC29FA"/>
    <w:rsid w:val="00AC2D63"/>
    <w:rsid w:val="00AC52EA"/>
    <w:rsid w:val="00AC65E3"/>
    <w:rsid w:val="00AC6CB6"/>
    <w:rsid w:val="00AD00DD"/>
    <w:rsid w:val="00AD03D8"/>
    <w:rsid w:val="00AD0494"/>
    <w:rsid w:val="00AD0711"/>
    <w:rsid w:val="00AD08F5"/>
    <w:rsid w:val="00AD1B4C"/>
    <w:rsid w:val="00AD1E3F"/>
    <w:rsid w:val="00AD2CA0"/>
    <w:rsid w:val="00AD3541"/>
    <w:rsid w:val="00AD47CA"/>
    <w:rsid w:val="00AD6366"/>
    <w:rsid w:val="00AD63B6"/>
    <w:rsid w:val="00AD63EA"/>
    <w:rsid w:val="00AD704E"/>
    <w:rsid w:val="00AE204E"/>
    <w:rsid w:val="00AE3822"/>
    <w:rsid w:val="00AE4F4D"/>
    <w:rsid w:val="00AE5FE0"/>
    <w:rsid w:val="00AE60B7"/>
    <w:rsid w:val="00AE77D2"/>
    <w:rsid w:val="00AE7CF2"/>
    <w:rsid w:val="00AF1A65"/>
    <w:rsid w:val="00AF1A91"/>
    <w:rsid w:val="00AF1EBA"/>
    <w:rsid w:val="00AF259E"/>
    <w:rsid w:val="00AF2AB7"/>
    <w:rsid w:val="00AF2B1C"/>
    <w:rsid w:val="00AF2B68"/>
    <w:rsid w:val="00AF4D3F"/>
    <w:rsid w:val="00AF6848"/>
    <w:rsid w:val="00AF718A"/>
    <w:rsid w:val="00AF73C6"/>
    <w:rsid w:val="00AF7C91"/>
    <w:rsid w:val="00B010A2"/>
    <w:rsid w:val="00B01AF0"/>
    <w:rsid w:val="00B01FA9"/>
    <w:rsid w:val="00B02719"/>
    <w:rsid w:val="00B0300B"/>
    <w:rsid w:val="00B044EC"/>
    <w:rsid w:val="00B05457"/>
    <w:rsid w:val="00B128A0"/>
    <w:rsid w:val="00B13103"/>
    <w:rsid w:val="00B13241"/>
    <w:rsid w:val="00B20240"/>
    <w:rsid w:val="00B21544"/>
    <w:rsid w:val="00B23090"/>
    <w:rsid w:val="00B23281"/>
    <w:rsid w:val="00B23F69"/>
    <w:rsid w:val="00B24012"/>
    <w:rsid w:val="00B2577F"/>
    <w:rsid w:val="00B25A25"/>
    <w:rsid w:val="00B2602F"/>
    <w:rsid w:val="00B27571"/>
    <w:rsid w:val="00B3004E"/>
    <w:rsid w:val="00B332F5"/>
    <w:rsid w:val="00B34354"/>
    <w:rsid w:val="00B36552"/>
    <w:rsid w:val="00B40AAF"/>
    <w:rsid w:val="00B40BB0"/>
    <w:rsid w:val="00B40C15"/>
    <w:rsid w:val="00B40C86"/>
    <w:rsid w:val="00B4110F"/>
    <w:rsid w:val="00B4164B"/>
    <w:rsid w:val="00B418DF"/>
    <w:rsid w:val="00B41C9B"/>
    <w:rsid w:val="00B41D9C"/>
    <w:rsid w:val="00B42D53"/>
    <w:rsid w:val="00B42E76"/>
    <w:rsid w:val="00B44532"/>
    <w:rsid w:val="00B457F4"/>
    <w:rsid w:val="00B47010"/>
    <w:rsid w:val="00B47366"/>
    <w:rsid w:val="00B53929"/>
    <w:rsid w:val="00B5409A"/>
    <w:rsid w:val="00B54ACE"/>
    <w:rsid w:val="00B55574"/>
    <w:rsid w:val="00B602BA"/>
    <w:rsid w:val="00B6033F"/>
    <w:rsid w:val="00B62A2F"/>
    <w:rsid w:val="00B62CE7"/>
    <w:rsid w:val="00B6454A"/>
    <w:rsid w:val="00B6474F"/>
    <w:rsid w:val="00B6525D"/>
    <w:rsid w:val="00B65ABA"/>
    <w:rsid w:val="00B6723E"/>
    <w:rsid w:val="00B6790F"/>
    <w:rsid w:val="00B71B3B"/>
    <w:rsid w:val="00B730BA"/>
    <w:rsid w:val="00B757CA"/>
    <w:rsid w:val="00B7632B"/>
    <w:rsid w:val="00B7633E"/>
    <w:rsid w:val="00B763B9"/>
    <w:rsid w:val="00B765EC"/>
    <w:rsid w:val="00B81112"/>
    <w:rsid w:val="00B81BDE"/>
    <w:rsid w:val="00B82019"/>
    <w:rsid w:val="00B82E56"/>
    <w:rsid w:val="00B834B2"/>
    <w:rsid w:val="00B83B39"/>
    <w:rsid w:val="00B843A6"/>
    <w:rsid w:val="00B85FCC"/>
    <w:rsid w:val="00B87D61"/>
    <w:rsid w:val="00B91BAE"/>
    <w:rsid w:val="00B93948"/>
    <w:rsid w:val="00B951F6"/>
    <w:rsid w:val="00B97AF7"/>
    <w:rsid w:val="00B97CD0"/>
    <w:rsid w:val="00BA0B36"/>
    <w:rsid w:val="00BA2586"/>
    <w:rsid w:val="00BA33D2"/>
    <w:rsid w:val="00BA3FBF"/>
    <w:rsid w:val="00BA48AB"/>
    <w:rsid w:val="00BA4BC7"/>
    <w:rsid w:val="00BA55B7"/>
    <w:rsid w:val="00BA5E47"/>
    <w:rsid w:val="00BA7D57"/>
    <w:rsid w:val="00BA7F9A"/>
    <w:rsid w:val="00BB087D"/>
    <w:rsid w:val="00BB156E"/>
    <w:rsid w:val="00BB1936"/>
    <w:rsid w:val="00BB216F"/>
    <w:rsid w:val="00BB261D"/>
    <w:rsid w:val="00BB2B0B"/>
    <w:rsid w:val="00BB2F6A"/>
    <w:rsid w:val="00BB2F7A"/>
    <w:rsid w:val="00BB3330"/>
    <w:rsid w:val="00BB39C8"/>
    <w:rsid w:val="00BB3AFB"/>
    <w:rsid w:val="00BB3D87"/>
    <w:rsid w:val="00BB47D7"/>
    <w:rsid w:val="00BB4A62"/>
    <w:rsid w:val="00BB546F"/>
    <w:rsid w:val="00BC01C1"/>
    <w:rsid w:val="00BC06FE"/>
    <w:rsid w:val="00BC3728"/>
    <w:rsid w:val="00BC3AA2"/>
    <w:rsid w:val="00BC3CD8"/>
    <w:rsid w:val="00BC5A34"/>
    <w:rsid w:val="00BC6367"/>
    <w:rsid w:val="00BC63A0"/>
    <w:rsid w:val="00BD17F5"/>
    <w:rsid w:val="00BD2E15"/>
    <w:rsid w:val="00BD5F41"/>
    <w:rsid w:val="00BD6E05"/>
    <w:rsid w:val="00BE2667"/>
    <w:rsid w:val="00BE28B7"/>
    <w:rsid w:val="00BE329D"/>
    <w:rsid w:val="00BE45C9"/>
    <w:rsid w:val="00BE45D3"/>
    <w:rsid w:val="00BE54D0"/>
    <w:rsid w:val="00BE6D14"/>
    <w:rsid w:val="00BE6F17"/>
    <w:rsid w:val="00BE7CCB"/>
    <w:rsid w:val="00BF0B75"/>
    <w:rsid w:val="00BF0C42"/>
    <w:rsid w:val="00BF27F7"/>
    <w:rsid w:val="00BF2B9F"/>
    <w:rsid w:val="00BF4231"/>
    <w:rsid w:val="00BF4875"/>
    <w:rsid w:val="00BF517E"/>
    <w:rsid w:val="00BF5A8E"/>
    <w:rsid w:val="00BF6B6C"/>
    <w:rsid w:val="00BF7185"/>
    <w:rsid w:val="00BF7251"/>
    <w:rsid w:val="00BF79A2"/>
    <w:rsid w:val="00BF7AED"/>
    <w:rsid w:val="00BF7D61"/>
    <w:rsid w:val="00BF7F28"/>
    <w:rsid w:val="00BF7FE4"/>
    <w:rsid w:val="00C00032"/>
    <w:rsid w:val="00C01555"/>
    <w:rsid w:val="00C01909"/>
    <w:rsid w:val="00C0431A"/>
    <w:rsid w:val="00C05787"/>
    <w:rsid w:val="00C10C68"/>
    <w:rsid w:val="00C12444"/>
    <w:rsid w:val="00C13059"/>
    <w:rsid w:val="00C13853"/>
    <w:rsid w:val="00C145A1"/>
    <w:rsid w:val="00C156D4"/>
    <w:rsid w:val="00C167A3"/>
    <w:rsid w:val="00C20BD8"/>
    <w:rsid w:val="00C2181C"/>
    <w:rsid w:val="00C21A37"/>
    <w:rsid w:val="00C22262"/>
    <w:rsid w:val="00C23D7C"/>
    <w:rsid w:val="00C2657D"/>
    <w:rsid w:val="00C2664D"/>
    <w:rsid w:val="00C302B7"/>
    <w:rsid w:val="00C328FA"/>
    <w:rsid w:val="00C3447A"/>
    <w:rsid w:val="00C3476C"/>
    <w:rsid w:val="00C35138"/>
    <w:rsid w:val="00C359D4"/>
    <w:rsid w:val="00C35D82"/>
    <w:rsid w:val="00C366B5"/>
    <w:rsid w:val="00C367E0"/>
    <w:rsid w:val="00C40F0E"/>
    <w:rsid w:val="00C40F30"/>
    <w:rsid w:val="00C416E1"/>
    <w:rsid w:val="00C42513"/>
    <w:rsid w:val="00C42A45"/>
    <w:rsid w:val="00C435FF"/>
    <w:rsid w:val="00C43B02"/>
    <w:rsid w:val="00C44C1D"/>
    <w:rsid w:val="00C47BF8"/>
    <w:rsid w:val="00C51B1C"/>
    <w:rsid w:val="00C52A6B"/>
    <w:rsid w:val="00C536FC"/>
    <w:rsid w:val="00C53DCE"/>
    <w:rsid w:val="00C55E7C"/>
    <w:rsid w:val="00C566DE"/>
    <w:rsid w:val="00C57CFC"/>
    <w:rsid w:val="00C60986"/>
    <w:rsid w:val="00C62BF2"/>
    <w:rsid w:val="00C64140"/>
    <w:rsid w:val="00C655F2"/>
    <w:rsid w:val="00C65B4C"/>
    <w:rsid w:val="00C65B61"/>
    <w:rsid w:val="00C672C2"/>
    <w:rsid w:val="00C70D40"/>
    <w:rsid w:val="00C70E53"/>
    <w:rsid w:val="00C71112"/>
    <w:rsid w:val="00C71A4D"/>
    <w:rsid w:val="00C72979"/>
    <w:rsid w:val="00C749BE"/>
    <w:rsid w:val="00C75D80"/>
    <w:rsid w:val="00C75E2C"/>
    <w:rsid w:val="00C762DA"/>
    <w:rsid w:val="00C80AD8"/>
    <w:rsid w:val="00C81529"/>
    <w:rsid w:val="00C81BA6"/>
    <w:rsid w:val="00C825EA"/>
    <w:rsid w:val="00C8377C"/>
    <w:rsid w:val="00C8760B"/>
    <w:rsid w:val="00C877CD"/>
    <w:rsid w:val="00C902E9"/>
    <w:rsid w:val="00C908B7"/>
    <w:rsid w:val="00C90A5F"/>
    <w:rsid w:val="00C9196C"/>
    <w:rsid w:val="00C91D81"/>
    <w:rsid w:val="00C92577"/>
    <w:rsid w:val="00C92A42"/>
    <w:rsid w:val="00C92B10"/>
    <w:rsid w:val="00C9557F"/>
    <w:rsid w:val="00C96411"/>
    <w:rsid w:val="00C964C5"/>
    <w:rsid w:val="00C96A07"/>
    <w:rsid w:val="00CA18F2"/>
    <w:rsid w:val="00CA39BF"/>
    <w:rsid w:val="00CA4871"/>
    <w:rsid w:val="00CA5643"/>
    <w:rsid w:val="00CA6722"/>
    <w:rsid w:val="00CA6922"/>
    <w:rsid w:val="00CA6D4E"/>
    <w:rsid w:val="00CA73F5"/>
    <w:rsid w:val="00CA7B4B"/>
    <w:rsid w:val="00CA7D1D"/>
    <w:rsid w:val="00CB1776"/>
    <w:rsid w:val="00CB32F4"/>
    <w:rsid w:val="00CB36A8"/>
    <w:rsid w:val="00CB5338"/>
    <w:rsid w:val="00CC139A"/>
    <w:rsid w:val="00CC143A"/>
    <w:rsid w:val="00CC1456"/>
    <w:rsid w:val="00CC1E7A"/>
    <w:rsid w:val="00CC2C19"/>
    <w:rsid w:val="00CC3133"/>
    <w:rsid w:val="00CC4A66"/>
    <w:rsid w:val="00CC4F64"/>
    <w:rsid w:val="00CC5732"/>
    <w:rsid w:val="00CC6C3F"/>
    <w:rsid w:val="00CC73AC"/>
    <w:rsid w:val="00CC7796"/>
    <w:rsid w:val="00CD04C7"/>
    <w:rsid w:val="00CD058C"/>
    <w:rsid w:val="00CD0600"/>
    <w:rsid w:val="00CD07A2"/>
    <w:rsid w:val="00CD0998"/>
    <w:rsid w:val="00CD3B98"/>
    <w:rsid w:val="00CD4216"/>
    <w:rsid w:val="00CD4A54"/>
    <w:rsid w:val="00CD518C"/>
    <w:rsid w:val="00CD733F"/>
    <w:rsid w:val="00CE016F"/>
    <w:rsid w:val="00CE0590"/>
    <w:rsid w:val="00CE0942"/>
    <w:rsid w:val="00CE0C24"/>
    <w:rsid w:val="00CE153C"/>
    <w:rsid w:val="00CE3307"/>
    <w:rsid w:val="00CE7CA5"/>
    <w:rsid w:val="00CF1D81"/>
    <w:rsid w:val="00CF2DC9"/>
    <w:rsid w:val="00CF3A9E"/>
    <w:rsid w:val="00CF7CB6"/>
    <w:rsid w:val="00CF7CE4"/>
    <w:rsid w:val="00D00196"/>
    <w:rsid w:val="00D00704"/>
    <w:rsid w:val="00D015F1"/>
    <w:rsid w:val="00D01DCB"/>
    <w:rsid w:val="00D0676B"/>
    <w:rsid w:val="00D070E4"/>
    <w:rsid w:val="00D07435"/>
    <w:rsid w:val="00D07DDE"/>
    <w:rsid w:val="00D12AD4"/>
    <w:rsid w:val="00D1666A"/>
    <w:rsid w:val="00D176BA"/>
    <w:rsid w:val="00D1781B"/>
    <w:rsid w:val="00D17BD4"/>
    <w:rsid w:val="00D2102A"/>
    <w:rsid w:val="00D21D6A"/>
    <w:rsid w:val="00D21E58"/>
    <w:rsid w:val="00D24FF3"/>
    <w:rsid w:val="00D25B92"/>
    <w:rsid w:val="00D2796B"/>
    <w:rsid w:val="00D30A74"/>
    <w:rsid w:val="00D311AB"/>
    <w:rsid w:val="00D315EE"/>
    <w:rsid w:val="00D31C2F"/>
    <w:rsid w:val="00D325A8"/>
    <w:rsid w:val="00D32C5A"/>
    <w:rsid w:val="00D33FFB"/>
    <w:rsid w:val="00D36739"/>
    <w:rsid w:val="00D37E78"/>
    <w:rsid w:val="00D41BB7"/>
    <w:rsid w:val="00D41D68"/>
    <w:rsid w:val="00D43A34"/>
    <w:rsid w:val="00D4401D"/>
    <w:rsid w:val="00D442AD"/>
    <w:rsid w:val="00D4430E"/>
    <w:rsid w:val="00D4445C"/>
    <w:rsid w:val="00D44B95"/>
    <w:rsid w:val="00D502E5"/>
    <w:rsid w:val="00D508B5"/>
    <w:rsid w:val="00D50CF6"/>
    <w:rsid w:val="00D51DCA"/>
    <w:rsid w:val="00D51EFD"/>
    <w:rsid w:val="00D5571D"/>
    <w:rsid w:val="00D5618A"/>
    <w:rsid w:val="00D5647A"/>
    <w:rsid w:val="00D56644"/>
    <w:rsid w:val="00D5784B"/>
    <w:rsid w:val="00D61A9B"/>
    <w:rsid w:val="00D6396F"/>
    <w:rsid w:val="00D63EFB"/>
    <w:rsid w:val="00D6424A"/>
    <w:rsid w:val="00D6466D"/>
    <w:rsid w:val="00D64904"/>
    <w:rsid w:val="00D658AF"/>
    <w:rsid w:val="00D669F1"/>
    <w:rsid w:val="00D66D0F"/>
    <w:rsid w:val="00D67CBE"/>
    <w:rsid w:val="00D72D55"/>
    <w:rsid w:val="00D737DE"/>
    <w:rsid w:val="00D75560"/>
    <w:rsid w:val="00D76348"/>
    <w:rsid w:val="00D77D26"/>
    <w:rsid w:val="00D80E4A"/>
    <w:rsid w:val="00D80F8E"/>
    <w:rsid w:val="00D8118D"/>
    <w:rsid w:val="00D811CA"/>
    <w:rsid w:val="00D81590"/>
    <w:rsid w:val="00D81A6F"/>
    <w:rsid w:val="00D824A1"/>
    <w:rsid w:val="00D83DE9"/>
    <w:rsid w:val="00D84267"/>
    <w:rsid w:val="00D8450D"/>
    <w:rsid w:val="00D870D8"/>
    <w:rsid w:val="00D911C4"/>
    <w:rsid w:val="00D91995"/>
    <w:rsid w:val="00D93860"/>
    <w:rsid w:val="00D95AF9"/>
    <w:rsid w:val="00D9638E"/>
    <w:rsid w:val="00DA09C9"/>
    <w:rsid w:val="00DA1822"/>
    <w:rsid w:val="00DA2F3B"/>
    <w:rsid w:val="00DA5BAA"/>
    <w:rsid w:val="00DA5C9F"/>
    <w:rsid w:val="00DB14B3"/>
    <w:rsid w:val="00DB4D82"/>
    <w:rsid w:val="00DB5A78"/>
    <w:rsid w:val="00DB5C84"/>
    <w:rsid w:val="00DB5E1F"/>
    <w:rsid w:val="00DB5E28"/>
    <w:rsid w:val="00DC00EF"/>
    <w:rsid w:val="00DC0AA7"/>
    <w:rsid w:val="00DC19D8"/>
    <w:rsid w:val="00DC2613"/>
    <w:rsid w:val="00DC279F"/>
    <w:rsid w:val="00DC431D"/>
    <w:rsid w:val="00DC4512"/>
    <w:rsid w:val="00DC507A"/>
    <w:rsid w:val="00DC79CF"/>
    <w:rsid w:val="00DD3691"/>
    <w:rsid w:val="00DD4B55"/>
    <w:rsid w:val="00DD5032"/>
    <w:rsid w:val="00DE1710"/>
    <w:rsid w:val="00DE1D07"/>
    <w:rsid w:val="00DE1E90"/>
    <w:rsid w:val="00DE237E"/>
    <w:rsid w:val="00DE24E6"/>
    <w:rsid w:val="00DE3E80"/>
    <w:rsid w:val="00DE4B28"/>
    <w:rsid w:val="00DE5BD3"/>
    <w:rsid w:val="00DE6626"/>
    <w:rsid w:val="00DE6813"/>
    <w:rsid w:val="00DF021E"/>
    <w:rsid w:val="00DF07AD"/>
    <w:rsid w:val="00DF1FBD"/>
    <w:rsid w:val="00DF299B"/>
    <w:rsid w:val="00DF3364"/>
    <w:rsid w:val="00DF3DDC"/>
    <w:rsid w:val="00DF41BD"/>
    <w:rsid w:val="00DF43B5"/>
    <w:rsid w:val="00DF506E"/>
    <w:rsid w:val="00DF5D7C"/>
    <w:rsid w:val="00DF6098"/>
    <w:rsid w:val="00DF6848"/>
    <w:rsid w:val="00E00EC5"/>
    <w:rsid w:val="00E04BE4"/>
    <w:rsid w:val="00E04F01"/>
    <w:rsid w:val="00E0517D"/>
    <w:rsid w:val="00E055BB"/>
    <w:rsid w:val="00E07131"/>
    <w:rsid w:val="00E07606"/>
    <w:rsid w:val="00E1033F"/>
    <w:rsid w:val="00E11988"/>
    <w:rsid w:val="00E11D3C"/>
    <w:rsid w:val="00E12D2E"/>
    <w:rsid w:val="00E135D6"/>
    <w:rsid w:val="00E13C00"/>
    <w:rsid w:val="00E13EF6"/>
    <w:rsid w:val="00E14357"/>
    <w:rsid w:val="00E1526E"/>
    <w:rsid w:val="00E15DA9"/>
    <w:rsid w:val="00E16B94"/>
    <w:rsid w:val="00E16CED"/>
    <w:rsid w:val="00E1757A"/>
    <w:rsid w:val="00E17A31"/>
    <w:rsid w:val="00E2095D"/>
    <w:rsid w:val="00E212D0"/>
    <w:rsid w:val="00E22308"/>
    <w:rsid w:val="00E2261B"/>
    <w:rsid w:val="00E23B80"/>
    <w:rsid w:val="00E254A0"/>
    <w:rsid w:val="00E25ED4"/>
    <w:rsid w:val="00E267E6"/>
    <w:rsid w:val="00E27BEF"/>
    <w:rsid w:val="00E302D2"/>
    <w:rsid w:val="00E30414"/>
    <w:rsid w:val="00E32899"/>
    <w:rsid w:val="00E35C7E"/>
    <w:rsid w:val="00E36844"/>
    <w:rsid w:val="00E379AF"/>
    <w:rsid w:val="00E37AD1"/>
    <w:rsid w:val="00E40769"/>
    <w:rsid w:val="00E41C40"/>
    <w:rsid w:val="00E42E8B"/>
    <w:rsid w:val="00E432B0"/>
    <w:rsid w:val="00E43775"/>
    <w:rsid w:val="00E4381F"/>
    <w:rsid w:val="00E44B00"/>
    <w:rsid w:val="00E45720"/>
    <w:rsid w:val="00E509B7"/>
    <w:rsid w:val="00E516A7"/>
    <w:rsid w:val="00E5463B"/>
    <w:rsid w:val="00E551CC"/>
    <w:rsid w:val="00E55A3D"/>
    <w:rsid w:val="00E55F45"/>
    <w:rsid w:val="00E5697C"/>
    <w:rsid w:val="00E56B3A"/>
    <w:rsid w:val="00E605E6"/>
    <w:rsid w:val="00E60F12"/>
    <w:rsid w:val="00E64B98"/>
    <w:rsid w:val="00E64E7B"/>
    <w:rsid w:val="00E652FB"/>
    <w:rsid w:val="00E666C1"/>
    <w:rsid w:val="00E66C1D"/>
    <w:rsid w:val="00E66C20"/>
    <w:rsid w:val="00E66D9C"/>
    <w:rsid w:val="00E67D4B"/>
    <w:rsid w:val="00E71C46"/>
    <w:rsid w:val="00E724B3"/>
    <w:rsid w:val="00E726C5"/>
    <w:rsid w:val="00E744EE"/>
    <w:rsid w:val="00E74943"/>
    <w:rsid w:val="00E7496D"/>
    <w:rsid w:val="00E74D65"/>
    <w:rsid w:val="00E750AB"/>
    <w:rsid w:val="00E75ED2"/>
    <w:rsid w:val="00E76A69"/>
    <w:rsid w:val="00E77759"/>
    <w:rsid w:val="00E77D45"/>
    <w:rsid w:val="00E8280C"/>
    <w:rsid w:val="00E82F95"/>
    <w:rsid w:val="00E83E4C"/>
    <w:rsid w:val="00E846FE"/>
    <w:rsid w:val="00E84770"/>
    <w:rsid w:val="00E85830"/>
    <w:rsid w:val="00E859B9"/>
    <w:rsid w:val="00E8677D"/>
    <w:rsid w:val="00E915D8"/>
    <w:rsid w:val="00E91933"/>
    <w:rsid w:val="00E925C7"/>
    <w:rsid w:val="00E92A81"/>
    <w:rsid w:val="00E92A8E"/>
    <w:rsid w:val="00E9453E"/>
    <w:rsid w:val="00E95652"/>
    <w:rsid w:val="00E969B1"/>
    <w:rsid w:val="00E97D5D"/>
    <w:rsid w:val="00EA2266"/>
    <w:rsid w:val="00EA31D5"/>
    <w:rsid w:val="00EA3456"/>
    <w:rsid w:val="00EA597A"/>
    <w:rsid w:val="00EB1778"/>
    <w:rsid w:val="00EB2C7C"/>
    <w:rsid w:val="00EB52D4"/>
    <w:rsid w:val="00EB6552"/>
    <w:rsid w:val="00EB6CE3"/>
    <w:rsid w:val="00EB7F8B"/>
    <w:rsid w:val="00EC072B"/>
    <w:rsid w:val="00EC1482"/>
    <w:rsid w:val="00EC18E6"/>
    <w:rsid w:val="00EC1984"/>
    <w:rsid w:val="00EC234C"/>
    <w:rsid w:val="00EC6337"/>
    <w:rsid w:val="00EC69CB"/>
    <w:rsid w:val="00EC7DDC"/>
    <w:rsid w:val="00ED22CF"/>
    <w:rsid w:val="00ED2526"/>
    <w:rsid w:val="00ED2694"/>
    <w:rsid w:val="00ED2FC3"/>
    <w:rsid w:val="00ED3529"/>
    <w:rsid w:val="00ED4D17"/>
    <w:rsid w:val="00ED7873"/>
    <w:rsid w:val="00ED78C7"/>
    <w:rsid w:val="00ED79F0"/>
    <w:rsid w:val="00EE10B7"/>
    <w:rsid w:val="00EE1104"/>
    <w:rsid w:val="00EE171E"/>
    <w:rsid w:val="00EE1B1D"/>
    <w:rsid w:val="00EE32E0"/>
    <w:rsid w:val="00EE349C"/>
    <w:rsid w:val="00EE4B97"/>
    <w:rsid w:val="00EE537E"/>
    <w:rsid w:val="00EE6CD3"/>
    <w:rsid w:val="00EE71DF"/>
    <w:rsid w:val="00EF0EEC"/>
    <w:rsid w:val="00EF1829"/>
    <w:rsid w:val="00EF20D7"/>
    <w:rsid w:val="00EF3419"/>
    <w:rsid w:val="00EF3A1C"/>
    <w:rsid w:val="00EF4D2C"/>
    <w:rsid w:val="00EF6E21"/>
    <w:rsid w:val="00EF73D5"/>
    <w:rsid w:val="00F009CA"/>
    <w:rsid w:val="00F0119C"/>
    <w:rsid w:val="00F02BDB"/>
    <w:rsid w:val="00F043F5"/>
    <w:rsid w:val="00F0441B"/>
    <w:rsid w:val="00F06C60"/>
    <w:rsid w:val="00F06ECD"/>
    <w:rsid w:val="00F07623"/>
    <w:rsid w:val="00F128BD"/>
    <w:rsid w:val="00F14877"/>
    <w:rsid w:val="00F15B92"/>
    <w:rsid w:val="00F16EE3"/>
    <w:rsid w:val="00F17858"/>
    <w:rsid w:val="00F20761"/>
    <w:rsid w:val="00F30762"/>
    <w:rsid w:val="00F3136B"/>
    <w:rsid w:val="00F314F1"/>
    <w:rsid w:val="00F327EA"/>
    <w:rsid w:val="00F33641"/>
    <w:rsid w:val="00F34F75"/>
    <w:rsid w:val="00F36CF2"/>
    <w:rsid w:val="00F405C6"/>
    <w:rsid w:val="00F4072F"/>
    <w:rsid w:val="00F42842"/>
    <w:rsid w:val="00F43327"/>
    <w:rsid w:val="00F440C0"/>
    <w:rsid w:val="00F44E88"/>
    <w:rsid w:val="00F46E40"/>
    <w:rsid w:val="00F47289"/>
    <w:rsid w:val="00F4760A"/>
    <w:rsid w:val="00F51073"/>
    <w:rsid w:val="00F52A88"/>
    <w:rsid w:val="00F52B8E"/>
    <w:rsid w:val="00F52FA7"/>
    <w:rsid w:val="00F53CFD"/>
    <w:rsid w:val="00F54AF5"/>
    <w:rsid w:val="00F54F07"/>
    <w:rsid w:val="00F557E3"/>
    <w:rsid w:val="00F5674C"/>
    <w:rsid w:val="00F567BF"/>
    <w:rsid w:val="00F57EF3"/>
    <w:rsid w:val="00F60767"/>
    <w:rsid w:val="00F61E78"/>
    <w:rsid w:val="00F635C5"/>
    <w:rsid w:val="00F63E48"/>
    <w:rsid w:val="00F6454E"/>
    <w:rsid w:val="00F666D1"/>
    <w:rsid w:val="00F70599"/>
    <w:rsid w:val="00F70676"/>
    <w:rsid w:val="00F70974"/>
    <w:rsid w:val="00F736E3"/>
    <w:rsid w:val="00F73BB9"/>
    <w:rsid w:val="00F76168"/>
    <w:rsid w:val="00F767E8"/>
    <w:rsid w:val="00F7698A"/>
    <w:rsid w:val="00F81C22"/>
    <w:rsid w:val="00F83593"/>
    <w:rsid w:val="00F86851"/>
    <w:rsid w:val="00F86A3F"/>
    <w:rsid w:val="00F91297"/>
    <w:rsid w:val="00F9133B"/>
    <w:rsid w:val="00F91EB5"/>
    <w:rsid w:val="00F92F73"/>
    <w:rsid w:val="00F95630"/>
    <w:rsid w:val="00F96813"/>
    <w:rsid w:val="00F97730"/>
    <w:rsid w:val="00F97840"/>
    <w:rsid w:val="00FA13A2"/>
    <w:rsid w:val="00FA2FC3"/>
    <w:rsid w:val="00FA337F"/>
    <w:rsid w:val="00FA4947"/>
    <w:rsid w:val="00FA4EB6"/>
    <w:rsid w:val="00FA4F92"/>
    <w:rsid w:val="00FB262B"/>
    <w:rsid w:val="00FB32A4"/>
    <w:rsid w:val="00FB594D"/>
    <w:rsid w:val="00FB5B18"/>
    <w:rsid w:val="00FB5EB3"/>
    <w:rsid w:val="00FB665D"/>
    <w:rsid w:val="00FC1477"/>
    <w:rsid w:val="00FC14EE"/>
    <w:rsid w:val="00FC1A1E"/>
    <w:rsid w:val="00FC49BB"/>
    <w:rsid w:val="00FC4A38"/>
    <w:rsid w:val="00FC5ACD"/>
    <w:rsid w:val="00FC5B72"/>
    <w:rsid w:val="00FC5D8A"/>
    <w:rsid w:val="00FC6064"/>
    <w:rsid w:val="00FC6E66"/>
    <w:rsid w:val="00FC6EA2"/>
    <w:rsid w:val="00FC7082"/>
    <w:rsid w:val="00FC7638"/>
    <w:rsid w:val="00FD18CA"/>
    <w:rsid w:val="00FD2B92"/>
    <w:rsid w:val="00FD3C84"/>
    <w:rsid w:val="00FD4DD4"/>
    <w:rsid w:val="00FD57DB"/>
    <w:rsid w:val="00FD5827"/>
    <w:rsid w:val="00FD60D2"/>
    <w:rsid w:val="00FD616B"/>
    <w:rsid w:val="00FD69D0"/>
    <w:rsid w:val="00FE0E07"/>
    <w:rsid w:val="00FE18A5"/>
    <w:rsid w:val="00FE2014"/>
    <w:rsid w:val="00FE2A97"/>
    <w:rsid w:val="00FE367F"/>
    <w:rsid w:val="00FE37AA"/>
    <w:rsid w:val="00FE4E06"/>
    <w:rsid w:val="00FE6104"/>
    <w:rsid w:val="00FE7DCC"/>
    <w:rsid w:val="00FF0511"/>
    <w:rsid w:val="00FF14AE"/>
    <w:rsid w:val="00FF2579"/>
    <w:rsid w:val="00FF29DC"/>
    <w:rsid w:val="00FF48C1"/>
    <w:rsid w:val="00FF4927"/>
    <w:rsid w:val="00FF7811"/>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0E55E9"/>
  <w15:docId w15:val="{A04E4A70-DC13-2A4B-AFB7-6AE704175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B16"/>
    <w:rPr>
      <w:rFonts w:ascii="Cambria" w:hAnsi="Cambria"/>
    </w:rPr>
  </w:style>
  <w:style w:type="paragraph" w:styleId="Heading1">
    <w:name w:val="heading 1"/>
    <w:aliases w:val="Heading B"/>
    <w:next w:val="DHHSbody"/>
    <w:link w:val="Heading1Char"/>
    <w:uiPriority w:val="1"/>
    <w:qFormat/>
    <w:rsid w:val="007B3585"/>
    <w:pPr>
      <w:keepNext/>
      <w:keepLines/>
      <w:spacing w:before="520" w:after="440" w:line="440" w:lineRule="atLeast"/>
      <w:outlineLvl w:val="0"/>
    </w:pPr>
    <w:rPr>
      <w:rFonts w:ascii="Arial" w:hAnsi="Arial"/>
      <w:b/>
      <w:bCs/>
      <w:color w:val="00628F"/>
      <w:sz w:val="44"/>
      <w:szCs w:val="44"/>
    </w:rPr>
  </w:style>
  <w:style w:type="paragraph" w:styleId="Heading2">
    <w:name w:val="heading 2"/>
    <w:aliases w:val="Heading C"/>
    <w:next w:val="DHHSbody"/>
    <w:link w:val="Heading2Char"/>
    <w:uiPriority w:val="1"/>
    <w:qFormat/>
    <w:rsid w:val="00D50CF6"/>
    <w:pPr>
      <w:keepNext/>
      <w:keepLines/>
      <w:spacing w:before="360" w:after="90" w:line="320" w:lineRule="atLeast"/>
      <w:outlineLvl w:val="1"/>
    </w:pPr>
    <w:rPr>
      <w:rFonts w:ascii="Arial" w:hAnsi="Arial"/>
      <w:b/>
      <w:bCs/>
      <w:color w:val="00628F"/>
      <w:sz w:val="28"/>
    </w:rPr>
  </w:style>
  <w:style w:type="paragraph" w:styleId="Heading3">
    <w:name w:val="heading 3"/>
    <w:next w:val="DHHSbody"/>
    <w:link w:val="Heading3Char"/>
    <w:uiPriority w:val="1"/>
    <w:qFormat/>
    <w:rsid w:val="003C0F3C"/>
    <w:pPr>
      <w:keepNext/>
      <w:keepLines/>
      <w:spacing w:before="280" w:after="120" w:line="280" w:lineRule="atLeast"/>
      <w:outlineLvl w:val="2"/>
    </w:pPr>
    <w:rPr>
      <w:rFonts w:ascii="Arial" w:eastAsia="MS Gothic" w:hAnsi="Arial"/>
      <w:b/>
      <w:bCs/>
      <w:color w:val="759438"/>
      <w:sz w:val="28"/>
      <w:szCs w:val="26"/>
    </w:rPr>
  </w:style>
  <w:style w:type="paragraph" w:styleId="Heading4">
    <w:name w:val="heading 4"/>
    <w:aliases w:val="Heading D"/>
    <w:next w:val="DHHSbody"/>
    <w:link w:val="Heading4Char"/>
    <w:uiPriority w:val="1"/>
    <w:qFormat/>
    <w:rsid w:val="005B58FB"/>
    <w:pPr>
      <w:keepNext/>
      <w:keepLines/>
      <w:spacing w:before="240" w:after="120" w:line="240" w:lineRule="atLeast"/>
      <w:outlineLvl w:val="3"/>
    </w:pPr>
    <w:rPr>
      <w:rFonts w:ascii="Arial" w:eastAsia="MS Mincho" w:hAnsi="Arial"/>
      <w:b/>
      <w:bCs/>
      <w:sz w:val="22"/>
      <w:szCs w:val="20"/>
    </w:rPr>
  </w:style>
  <w:style w:type="paragraph" w:styleId="Heading5">
    <w:name w:val="heading 5"/>
    <w:aliases w:val="Heading E"/>
    <w:next w:val="DHHSbody"/>
    <w:link w:val="Heading5Char"/>
    <w:uiPriority w:val="9"/>
    <w:qFormat/>
    <w:rsid w:val="00486344"/>
    <w:pPr>
      <w:keepNext/>
      <w:keepLines/>
      <w:suppressAutoHyphens/>
      <w:spacing w:before="240" w:after="120" w:line="240" w:lineRule="atLeast"/>
      <w:outlineLvl w:val="4"/>
    </w:pPr>
    <w:rPr>
      <w:rFonts w:ascii="Arial" w:eastAsia="MS Mincho" w:hAnsi="Arial"/>
      <w:bCs/>
      <w:i/>
      <w:iCs/>
      <w:caps/>
      <w:sz w:val="20"/>
      <w:szCs w:val="22"/>
    </w:rPr>
  </w:style>
  <w:style w:type="paragraph" w:styleId="Heading6">
    <w:name w:val="heading 6"/>
    <w:aliases w:val="Heading F"/>
    <w:basedOn w:val="Normal"/>
    <w:next w:val="Normal"/>
    <w:link w:val="Heading6Char"/>
    <w:uiPriority w:val="9"/>
    <w:unhideWhenUsed/>
    <w:qFormat/>
    <w:rsid w:val="00486344"/>
    <w:pPr>
      <w:keepNext/>
      <w:keepLines/>
      <w:spacing w:before="200"/>
      <w:outlineLvl w:val="5"/>
    </w:pPr>
    <w:rPr>
      <w:rFonts w:asciiTheme="majorHAnsi" w:eastAsiaTheme="majorEastAsia" w:hAnsiTheme="majorHAnsi" w:cstheme="majorBidi"/>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B Char"/>
    <w:link w:val="Heading1"/>
    <w:uiPriority w:val="1"/>
    <w:rsid w:val="007B3585"/>
    <w:rPr>
      <w:rFonts w:ascii="Arial" w:hAnsi="Arial"/>
      <w:b/>
      <w:bCs/>
      <w:color w:val="00628F"/>
      <w:sz w:val="44"/>
      <w:szCs w:val="44"/>
    </w:rPr>
  </w:style>
  <w:style w:type="character" w:customStyle="1" w:styleId="Heading2Char">
    <w:name w:val="Heading 2 Char"/>
    <w:aliases w:val="Heading C Char"/>
    <w:link w:val="Heading2"/>
    <w:uiPriority w:val="1"/>
    <w:rsid w:val="00D50CF6"/>
    <w:rPr>
      <w:rFonts w:ascii="Arial" w:hAnsi="Arial"/>
      <w:b/>
      <w:bCs/>
      <w:color w:val="00628F"/>
      <w:sz w:val="28"/>
    </w:rPr>
  </w:style>
  <w:style w:type="character" w:customStyle="1" w:styleId="Heading3Char">
    <w:name w:val="Heading 3 Char"/>
    <w:link w:val="Heading3"/>
    <w:uiPriority w:val="1"/>
    <w:rsid w:val="003C0F3C"/>
    <w:rPr>
      <w:rFonts w:ascii="Arial" w:eastAsia="MS Gothic" w:hAnsi="Arial"/>
      <w:b/>
      <w:bCs/>
      <w:color w:val="759438"/>
      <w:sz w:val="28"/>
      <w:szCs w:val="26"/>
      <w:lang w:val="en-AU"/>
    </w:rPr>
  </w:style>
  <w:style w:type="character" w:customStyle="1" w:styleId="Heading4Char">
    <w:name w:val="Heading 4 Char"/>
    <w:aliases w:val="Heading D Char"/>
    <w:link w:val="Heading4"/>
    <w:uiPriority w:val="1"/>
    <w:rsid w:val="005B58FB"/>
    <w:rPr>
      <w:rFonts w:ascii="Arial" w:eastAsia="MS Mincho" w:hAnsi="Arial"/>
      <w:b/>
      <w:bCs/>
      <w:sz w:val="22"/>
      <w:szCs w:val="20"/>
    </w:rPr>
  </w:style>
  <w:style w:type="paragraph" w:styleId="Header">
    <w:name w:val="header"/>
    <w:basedOn w:val="Normal"/>
    <w:link w:val="HeaderChar"/>
    <w:uiPriority w:val="99"/>
    <w:unhideWhenUsed/>
    <w:rsid w:val="007F0860"/>
    <w:pPr>
      <w:tabs>
        <w:tab w:val="center" w:pos="4680"/>
        <w:tab w:val="right" w:pos="9360"/>
      </w:tabs>
    </w:pPr>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rPr>
  </w:style>
  <w:style w:type="paragraph" w:styleId="EndnoteText">
    <w:name w:val="endnote text"/>
    <w:basedOn w:val="Normal"/>
    <w:semiHidden/>
    <w:rsid w:val="00EA6F2B"/>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aliases w:val="DHHS accessible"/>
    <w:basedOn w:val="TableNormal"/>
    <w:rsid w:val="004038E1"/>
    <w:rPr>
      <w:rFonts w:ascii="Arial" w:hAnsi="Arial"/>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blStylePr w:type="firstRow">
      <w:rPr>
        <w:rFonts w:ascii="Symbol" w:hAnsi="Symbol"/>
      </w:rPr>
      <w:tblPr/>
      <w:trPr>
        <w:tblHeader/>
      </w:tr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C672C2"/>
    <w:pPr>
      <w:keepLines/>
      <w:spacing w:after="240" w:line="580" w:lineRule="atLeast"/>
    </w:pPr>
    <w:rPr>
      <w:rFonts w:ascii="Arial" w:hAnsi="Arial"/>
      <w:color w:val="759438"/>
      <w:sz w:val="50"/>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4B7922"/>
    <w:pPr>
      <w:spacing w:before="240" w:after="120"/>
    </w:pPr>
    <w:rPr>
      <w:rFonts w:ascii="Arial" w:hAnsi="Arial"/>
      <w:caps/>
      <w:sz w:val="20"/>
      <w:szCs w:val="22"/>
    </w:rPr>
  </w:style>
  <w:style w:type="paragraph" w:styleId="TOC2">
    <w:name w:val="toc 2"/>
    <w:basedOn w:val="Normal"/>
    <w:next w:val="Normal"/>
    <w:uiPriority w:val="39"/>
    <w:rsid w:val="003D18B7"/>
    <w:rPr>
      <w:rFonts w:asciiTheme="minorHAnsi" w:hAnsiTheme="minorHAnsi"/>
      <w:b/>
      <w:smallCaps/>
      <w:sz w:val="22"/>
      <w:szCs w:val="22"/>
    </w:rPr>
  </w:style>
  <w:style w:type="paragraph" w:styleId="TOC3">
    <w:name w:val="toc 3"/>
    <w:basedOn w:val="Normal"/>
    <w:next w:val="Normal"/>
    <w:uiPriority w:val="39"/>
    <w:rsid w:val="00E969B1"/>
    <w:rPr>
      <w:rFonts w:asciiTheme="minorHAnsi" w:hAnsiTheme="minorHAnsi"/>
      <w:smallCaps/>
      <w:sz w:val="22"/>
      <w:szCs w:val="22"/>
    </w:rPr>
  </w:style>
  <w:style w:type="paragraph" w:styleId="TOC4">
    <w:name w:val="toc 4"/>
    <w:basedOn w:val="Normal"/>
    <w:next w:val="Normal"/>
    <w:uiPriority w:val="39"/>
    <w:rsid w:val="00E969B1"/>
    <w:rPr>
      <w:rFonts w:asciiTheme="minorHAnsi" w:hAnsiTheme="minorHAnsi"/>
      <w:sz w:val="22"/>
      <w:szCs w:val="22"/>
    </w:rPr>
  </w:style>
  <w:style w:type="paragraph" w:styleId="TOC5">
    <w:name w:val="toc 5"/>
    <w:basedOn w:val="Normal"/>
    <w:next w:val="Normal"/>
    <w:autoRedefine/>
    <w:uiPriority w:val="39"/>
    <w:rsid w:val="00862D33"/>
    <w:rPr>
      <w:rFonts w:asciiTheme="minorHAnsi" w:hAnsiTheme="minorHAnsi"/>
      <w:sz w:val="22"/>
      <w:szCs w:val="22"/>
    </w:rPr>
  </w:style>
  <w:style w:type="paragraph" w:styleId="TOC6">
    <w:name w:val="toc 6"/>
    <w:basedOn w:val="Normal"/>
    <w:next w:val="Normal"/>
    <w:autoRedefine/>
    <w:uiPriority w:val="39"/>
    <w:rsid w:val="00862D33"/>
    <w:rPr>
      <w:rFonts w:asciiTheme="minorHAnsi" w:hAnsiTheme="minorHAnsi"/>
      <w:sz w:val="22"/>
      <w:szCs w:val="22"/>
    </w:rPr>
  </w:style>
  <w:style w:type="paragraph" w:styleId="TOC7">
    <w:name w:val="toc 7"/>
    <w:basedOn w:val="Normal"/>
    <w:next w:val="Normal"/>
    <w:autoRedefine/>
    <w:uiPriority w:val="39"/>
    <w:rsid w:val="00862D33"/>
    <w:rPr>
      <w:rFonts w:asciiTheme="minorHAnsi" w:hAnsiTheme="minorHAnsi"/>
      <w:sz w:val="22"/>
      <w:szCs w:val="22"/>
    </w:rPr>
  </w:style>
  <w:style w:type="paragraph" w:styleId="TOC8">
    <w:name w:val="toc 8"/>
    <w:basedOn w:val="Normal"/>
    <w:next w:val="Normal"/>
    <w:autoRedefine/>
    <w:uiPriority w:val="39"/>
    <w:rsid w:val="00862D33"/>
    <w:rPr>
      <w:rFonts w:asciiTheme="minorHAnsi" w:hAnsiTheme="minorHAnsi"/>
      <w:sz w:val="22"/>
      <w:szCs w:val="22"/>
    </w:rPr>
  </w:style>
  <w:style w:type="paragraph" w:styleId="TOC9">
    <w:name w:val="toc 9"/>
    <w:basedOn w:val="Normal"/>
    <w:next w:val="Normal"/>
    <w:autoRedefine/>
    <w:uiPriority w:val="39"/>
    <w:rsid w:val="00862D33"/>
    <w:rPr>
      <w:rFonts w:asciiTheme="minorHAnsi" w:hAnsiTheme="minorHAnsi"/>
      <w:sz w:val="22"/>
      <w:szCs w:val="22"/>
    </w:r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rPr>
  </w:style>
  <w:style w:type="paragraph" w:customStyle="1" w:styleId="Coverinstructions">
    <w:name w:val="Cover instructions"/>
    <w:rsid w:val="001A7E04"/>
    <w:pPr>
      <w:spacing w:after="200" w:line="320" w:lineRule="atLeast"/>
    </w:pPr>
    <w:rPr>
      <w:rFonts w:ascii="Arial" w:hAnsi="Arial"/>
      <w:color w:val="FFFFFF"/>
    </w:rPr>
  </w:style>
  <w:style w:type="character" w:customStyle="1" w:styleId="Heading5Char">
    <w:name w:val="Heading 5 Char"/>
    <w:aliases w:val="Heading E Char"/>
    <w:link w:val="Heading5"/>
    <w:uiPriority w:val="9"/>
    <w:rsid w:val="00486344"/>
    <w:rPr>
      <w:rFonts w:ascii="Arial" w:eastAsia="MS Mincho" w:hAnsi="Arial"/>
      <w:bCs/>
      <w:i/>
      <w:iCs/>
      <w:caps/>
      <w:sz w:val="20"/>
      <w:szCs w:val="22"/>
    </w:rPr>
  </w:style>
  <w:style w:type="paragraph" w:styleId="DocumentMap">
    <w:name w:val="Document Map"/>
    <w:basedOn w:val="Normal"/>
    <w:link w:val="DocumentMapChar"/>
    <w:uiPriority w:val="99"/>
    <w:semiHidden/>
    <w:unhideWhenUsed/>
    <w:rsid w:val="001E0EA3"/>
    <w:rPr>
      <w:rFonts w:ascii="Lucida Grande" w:hAnsi="Lucida Grande" w:cs="Lucida Grande"/>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127727"/>
    <w:pPr>
      <w:spacing w:after="120" w:line="270" w:lineRule="atLeast"/>
    </w:pPr>
    <w:rPr>
      <w:rFonts w:ascii="Arial" w:eastAsia="Times" w:hAnsi="Arial"/>
      <w:sz w:val="20"/>
      <w:lang w:val="en-US"/>
    </w:rPr>
  </w:style>
  <w:style w:type="paragraph" w:customStyle="1" w:styleId="DHHSbullet1">
    <w:name w:val="DHHS bullet 1"/>
    <w:basedOn w:val="DHHSbody"/>
    <w:link w:val="DHHSbullet1Char"/>
    <w:qFormat/>
    <w:rsid w:val="00C40F30"/>
    <w:pPr>
      <w:numPr>
        <w:numId w:val="6"/>
      </w:numPr>
      <w:spacing w:after="40"/>
    </w:pPr>
  </w:style>
  <w:style w:type="paragraph" w:customStyle="1" w:styleId="DHHSnumberloweralpha">
    <w:name w:val="DHHS number lower alpha"/>
    <w:basedOn w:val="DHHSbody"/>
    <w:uiPriority w:val="3"/>
    <w:rsid w:val="007F7C66"/>
    <w:pPr>
      <w:numPr>
        <w:ilvl w:val="2"/>
        <w:numId w:val="4"/>
      </w:numPr>
    </w:pPr>
  </w:style>
  <w:style w:type="paragraph" w:customStyle="1" w:styleId="DHHSnumberloweralphaindent">
    <w:name w:val="DHHS number lower alpha indent"/>
    <w:basedOn w:val="DHHSbody"/>
    <w:uiPriority w:val="3"/>
    <w:rsid w:val="007F7C66"/>
    <w:pPr>
      <w:numPr>
        <w:ilvl w:val="3"/>
        <w:numId w:val="4"/>
      </w:numPr>
    </w:pPr>
  </w:style>
  <w:style w:type="paragraph" w:customStyle="1" w:styleId="DHHStablefigurenote">
    <w:name w:val="DHHS table/figure note"/>
    <w:uiPriority w:val="4"/>
    <w:rsid w:val="002E1D7C"/>
    <w:pPr>
      <w:spacing w:before="60" w:after="60" w:line="240" w:lineRule="exact"/>
    </w:pPr>
    <w:rPr>
      <w:rFonts w:ascii="Arial" w:hAnsi="Arial"/>
      <w:i/>
      <w:sz w:val="18"/>
    </w:rPr>
  </w:style>
  <w:style w:type="paragraph" w:customStyle="1" w:styleId="DHHStabletext">
    <w:name w:val="DHHS table text"/>
    <w:uiPriority w:val="3"/>
    <w:qFormat/>
    <w:rsid w:val="00BE28B7"/>
    <w:pPr>
      <w:spacing w:before="80" w:after="60"/>
    </w:pPr>
    <w:rPr>
      <w:rFonts w:ascii="Arial" w:hAnsi="Arial" w:cs="SourceSansPro-Regular"/>
      <w:sz w:val="18"/>
    </w:rPr>
  </w:style>
  <w:style w:type="paragraph" w:customStyle="1" w:styleId="DHHStablecaption">
    <w:name w:val="DHHS table caption"/>
    <w:next w:val="DHHSbody"/>
    <w:uiPriority w:val="3"/>
    <w:qFormat/>
    <w:rsid w:val="000E6B9E"/>
    <w:pPr>
      <w:keepNext/>
      <w:keepLines/>
      <w:spacing w:before="240" w:after="120" w:line="240" w:lineRule="atLeast"/>
    </w:pPr>
    <w:rPr>
      <w:rFonts w:ascii="Arial" w:hAnsi="Arial"/>
      <w:b/>
      <w:bCs/>
      <w:sz w:val="20"/>
      <w:szCs w:val="20"/>
    </w:rPr>
  </w:style>
  <w:style w:type="paragraph" w:customStyle="1" w:styleId="DHHSfigurecaption">
    <w:name w:val="DHHS figure caption"/>
    <w:next w:val="DHHSbody"/>
    <w:rsid w:val="0033764B"/>
    <w:pPr>
      <w:keepNext/>
      <w:keepLines/>
      <w:spacing w:before="240" w:after="120"/>
    </w:pPr>
    <w:rPr>
      <w:rFonts w:ascii="Arial" w:hAnsi="Arial"/>
      <w:b/>
      <w:bCs/>
      <w:caps/>
      <w:sz w:val="20"/>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C40F30"/>
    <w:pPr>
      <w:spacing w:after="40"/>
    </w:pPr>
  </w:style>
  <w:style w:type="paragraph" w:customStyle="1" w:styleId="DHHSheader">
    <w:name w:val="DHHS header"/>
    <w:basedOn w:val="DHHSfooter"/>
    <w:uiPriority w:val="11"/>
    <w:rsid w:val="00E969B1"/>
  </w:style>
  <w:style w:type="character" w:styleId="Strong">
    <w:name w:val="Strong"/>
    <w:aliases w:val="Intro Heading - Brown"/>
    <w:uiPriority w:val="22"/>
    <w:qFormat/>
    <w:rsid w:val="00E56B3A"/>
    <w:rPr>
      <w:b/>
      <w:bCs/>
      <w:color w:val="986D52"/>
    </w:rPr>
  </w:style>
  <w:style w:type="paragraph" w:customStyle="1" w:styleId="DHHSnumberdigit">
    <w:name w:val="DHHS number digit"/>
    <w:basedOn w:val="DHHSbody"/>
    <w:uiPriority w:val="2"/>
    <w:rsid w:val="007F7C66"/>
    <w:pPr>
      <w:numPr>
        <w:numId w:val="4"/>
      </w:numPr>
    </w:pPr>
  </w:style>
  <w:style w:type="paragraph" w:customStyle="1" w:styleId="DHHStablecolhead">
    <w:name w:val="DHHS table col head"/>
    <w:uiPriority w:val="3"/>
    <w:qFormat/>
    <w:rsid w:val="0045396A"/>
    <w:pPr>
      <w:spacing w:before="80" w:after="60"/>
    </w:pPr>
    <w:rPr>
      <w:rFonts w:ascii="Arial" w:hAnsi="Arial"/>
      <w:b/>
      <w:bCs/>
      <w:caps/>
      <w:color w:val="FFFFFF" w:themeColor="background1"/>
      <w:sz w:val="16"/>
      <w:szCs w:val="18"/>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7F7C66"/>
    <w:pPr>
      <w:numPr>
        <w:ilvl w:val="3"/>
      </w:numPr>
      <w:spacing w:after="120"/>
    </w:pPr>
  </w:style>
  <w:style w:type="paragraph" w:customStyle="1" w:styleId="DHHStablebullet">
    <w:name w:val="DHHS table bullet"/>
    <w:basedOn w:val="DHHStabletext"/>
    <w:uiPriority w:val="3"/>
    <w:qFormat/>
    <w:rsid w:val="008F1E3B"/>
    <w:pPr>
      <w:numPr>
        <w:numId w:val="7"/>
      </w:numPr>
    </w:pPr>
  </w:style>
  <w:style w:type="paragraph" w:customStyle="1" w:styleId="DHHSTOCheadingreport">
    <w:name w:val="DHHS TOC heading report"/>
    <w:basedOn w:val="Heading1"/>
    <w:link w:val="DHHSTOCheadingreportChar"/>
    <w:uiPriority w:val="5"/>
    <w:rsid w:val="003676CF"/>
    <w:pPr>
      <w:spacing w:before="0"/>
      <w:outlineLvl w:val="9"/>
    </w:pPr>
    <w:rPr>
      <w:color w:val="D43A5A"/>
    </w:rPr>
  </w:style>
  <w:style w:type="character" w:customStyle="1" w:styleId="DHHSTOCheadingreportChar">
    <w:name w:val="DHHS TOC heading report Char"/>
    <w:link w:val="DHHSTOCheadingreport"/>
    <w:uiPriority w:val="5"/>
    <w:rsid w:val="003676CF"/>
    <w:rPr>
      <w:rFonts w:ascii="Arial" w:hAnsi="Arial"/>
      <w:b/>
      <w:bCs/>
      <w:color w:val="D43A5A"/>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Cs w:val="19"/>
    </w:rPr>
  </w:style>
  <w:style w:type="paragraph" w:customStyle="1" w:styleId="DHHSbodynospace">
    <w:name w:val="DHHS body no space"/>
    <w:basedOn w:val="DHHSbody"/>
    <w:uiPriority w:val="3"/>
    <w:qFormat/>
    <w:rsid w:val="00CA6D4E"/>
    <w:pPr>
      <w:spacing w:after="0"/>
    </w:pPr>
  </w:style>
  <w:style w:type="paragraph" w:customStyle="1" w:styleId="IntroHeading">
    <w:name w:val="Intro Heading"/>
    <w:basedOn w:val="DHHSbody"/>
    <w:uiPriority w:val="4"/>
    <w:rsid w:val="008E14B8"/>
    <w:pPr>
      <w:spacing w:after="240"/>
    </w:pPr>
    <w:rPr>
      <w:b/>
      <w:color w:val="986D52"/>
      <w:sz w:val="24"/>
      <w:szCs w:val="18"/>
    </w:rPr>
  </w:style>
  <w:style w:type="numbering" w:customStyle="1" w:styleId="ZZBullets">
    <w:name w:val="ZZ Bullets"/>
    <w:rsid w:val="00C40F30"/>
    <w:pPr>
      <w:numPr>
        <w:numId w:val="1"/>
      </w:numPr>
    </w:pPr>
  </w:style>
  <w:style w:type="paragraph" w:customStyle="1" w:styleId="DHHSbulletindent">
    <w:name w:val="DHHS bullet indent"/>
    <w:basedOn w:val="DHHSbody"/>
    <w:uiPriority w:val="4"/>
    <w:rsid w:val="0064194C"/>
    <w:pPr>
      <w:numPr>
        <w:numId w:val="8"/>
      </w:numPr>
      <w:spacing w:after="40"/>
      <w:ind w:left="681"/>
    </w:pPr>
  </w:style>
  <w:style w:type="paragraph" w:customStyle="1" w:styleId="DHHSbulletindentlastline">
    <w:name w:val="DHHS bullet indent last line"/>
    <w:basedOn w:val="DHHSbody"/>
    <w:uiPriority w:val="4"/>
    <w:rsid w:val="0064194C"/>
    <w:pPr>
      <w:numPr>
        <w:numId w:val="9"/>
      </w:numPr>
      <w:ind w:left="681"/>
    </w:pPr>
  </w:style>
  <w:style w:type="numbering" w:customStyle="1" w:styleId="ZZNumbers">
    <w:name w:val="ZZ Numbers"/>
    <w:rsid w:val="007F7C66"/>
    <w:pPr>
      <w:numPr>
        <w:numId w:val="2"/>
      </w:numPr>
    </w:pPr>
  </w:style>
  <w:style w:type="paragraph" w:customStyle="1" w:styleId="DHHSnumberlowerroman">
    <w:name w:val="DHHS number lower roman"/>
    <w:basedOn w:val="DHHSbody"/>
    <w:uiPriority w:val="3"/>
    <w:rsid w:val="007F7C66"/>
    <w:pPr>
      <w:numPr>
        <w:ilvl w:val="4"/>
        <w:numId w:val="4"/>
      </w:numPr>
    </w:pPr>
  </w:style>
  <w:style w:type="paragraph" w:customStyle="1" w:styleId="DHHSnumberlowerromanindent">
    <w:name w:val="DHHS number lower roman indent"/>
    <w:basedOn w:val="DHHSbody"/>
    <w:uiPriority w:val="3"/>
    <w:rsid w:val="007F7C66"/>
    <w:pPr>
      <w:numPr>
        <w:ilvl w:val="5"/>
        <w:numId w:val="4"/>
      </w:numPr>
    </w:pPr>
  </w:style>
  <w:style w:type="paragraph" w:customStyle="1" w:styleId="DHHSnumberdigitindent">
    <w:name w:val="DHHS number digit indent"/>
    <w:basedOn w:val="DHHSnumberloweralphaindent"/>
    <w:uiPriority w:val="3"/>
    <w:rsid w:val="007F7C6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Body">
    <w:name w:val="Body"/>
    <w:basedOn w:val="Normal"/>
    <w:uiPriority w:val="99"/>
    <w:rsid w:val="00FA13A2"/>
    <w:pPr>
      <w:tabs>
        <w:tab w:val="left" w:pos="227"/>
      </w:tabs>
      <w:suppressAutoHyphens/>
      <w:autoSpaceDE w:val="0"/>
      <w:autoSpaceDN w:val="0"/>
      <w:adjustRightInd w:val="0"/>
      <w:spacing w:after="113" w:line="220" w:lineRule="atLeast"/>
      <w:textAlignment w:val="center"/>
    </w:pPr>
    <w:rPr>
      <w:rFonts w:ascii="FlamaBook" w:hAnsi="FlamaBook" w:cs="FlamaBook"/>
      <w:color w:val="0C0C0C"/>
      <w:sz w:val="17"/>
      <w:szCs w:val="17"/>
      <w:lang w:val="en-US"/>
    </w:rPr>
  </w:style>
  <w:style w:type="character" w:customStyle="1" w:styleId="BodyItalic">
    <w:name w:val="Body Italic"/>
    <w:uiPriority w:val="99"/>
    <w:rsid w:val="00FA13A2"/>
    <w:rPr>
      <w:rFonts w:ascii="FlamaBook-Italic" w:hAnsi="FlamaBook-Italic" w:cs="FlamaBook-Italic"/>
      <w:i/>
      <w:iCs/>
    </w:rPr>
  </w:style>
  <w:style w:type="paragraph" w:customStyle="1" w:styleId="SectionHeaders">
    <w:name w:val="Section Headers"/>
    <w:basedOn w:val="Normal"/>
    <w:uiPriority w:val="99"/>
    <w:rsid w:val="00007CF7"/>
    <w:pPr>
      <w:suppressAutoHyphens/>
      <w:autoSpaceDE w:val="0"/>
      <w:autoSpaceDN w:val="0"/>
      <w:adjustRightInd w:val="0"/>
      <w:spacing w:line="820" w:lineRule="atLeast"/>
      <w:textAlignment w:val="center"/>
    </w:pPr>
    <w:rPr>
      <w:rFonts w:ascii="Oswald" w:hAnsi="Oswald" w:cs="Oswald"/>
      <w:caps/>
      <w:color w:val="72FF19"/>
      <w:sz w:val="76"/>
      <w:szCs w:val="76"/>
      <w:lang w:val="en-US"/>
    </w:rPr>
  </w:style>
  <w:style w:type="paragraph" w:customStyle="1" w:styleId="BasicParagraph">
    <w:name w:val="[Basic Paragraph]"/>
    <w:basedOn w:val="NoParagraphStyle"/>
    <w:uiPriority w:val="99"/>
    <w:rsid w:val="003154FF"/>
  </w:style>
  <w:style w:type="character" w:customStyle="1" w:styleId="TableHeaderRow">
    <w:name w:val="Table Header Row"/>
    <w:uiPriority w:val="99"/>
    <w:rsid w:val="000B406E"/>
    <w:rPr>
      <w:caps/>
      <w:color w:val="72FF19"/>
    </w:rPr>
  </w:style>
  <w:style w:type="character" w:customStyle="1" w:styleId="BodyBold">
    <w:name w:val="Body Bold"/>
    <w:uiPriority w:val="99"/>
    <w:rsid w:val="000B406E"/>
  </w:style>
  <w:style w:type="paragraph" w:customStyle="1" w:styleId="Notes">
    <w:name w:val="Notes"/>
    <w:basedOn w:val="Body"/>
    <w:uiPriority w:val="99"/>
    <w:rsid w:val="00C43B02"/>
    <w:pPr>
      <w:spacing w:line="180" w:lineRule="atLeast"/>
    </w:pPr>
    <w:rPr>
      <w:rFonts w:ascii="Flama-Italic" w:hAnsi="Flama-Italic" w:cs="Flama-Italic"/>
      <w:i/>
      <w:iCs/>
      <w:sz w:val="14"/>
      <w:szCs w:val="14"/>
    </w:rPr>
  </w:style>
  <w:style w:type="paragraph" w:customStyle="1" w:styleId="NoParagraphStyle">
    <w:name w:val="[No Paragraph Style]"/>
    <w:rsid w:val="008C5CFF"/>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erChar">
    <w:name w:val="Header Char"/>
    <w:link w:val="Header"/>
    <w:uiPriority w:val="99"/>
    <w:rsid w:val="007F0860"/>
    <w:rPr>
      <w:rFonts w:ascii="Cambria" w:hAnsi="Cambria"/>
      <w:lang w:val="en-AU"/>
    </w:rPr>
  </w:style>
  <w:style w:type="paragraph" w:customStyle="1" w:styleId="Bullets">
    <w:name w:val="Bullets"/>
    <w:basedOn w:val="Body"/>
    <w:uiPriority w:val="99"/>
    <w:rsid w:val="00EA3456"/>
    <w:pPr>
      <w:tabs>
        <w:tab w:val="left" w:pos="170"/>
      </w:tabs>
      <w:spacing w:after="57"/>
      <w:ind w:left="170" w:hanging="170"/>
    </w:pPr>
  </w:style>
  <w:style w:type="paragraph" w:customStyle="1" w:styleId="pullquote">
    <w:name w:val="pull quote"/>
    <w:basedOn w:val="NoParagraphStyle"/>
    <w:uiPriority w:val="99"/>
    <w:rsid w:val="00241A93"/>
    <w:pPr>
      <w:pBdr>
        <w:top w:val="single" w:sz="8" w:space="28" w:color="auto"/>
        <w:bottom w:val="single" w:sz="8" w:space="16" w:color="auto"/>
      </w:pBdr>
      <w:tabs>
        <w:tab w:val="left" w:pos="227"/>
      </w:tabs>
      <w:suppressAutoHyphens/>
      <w:spacing w:after="113" w:line="420" w:lineRule="atLeast"/>
    </w:pPr>
    <w:rPr>
      <w:rFonts w:ascii="FlamaLight" w:hAnsi="FlamaLight" w:cs="FlamaLight"/>
      <w:color w:val="72FF19"/>
      <w:sz w:val="34"/>
      <w:szCs w:val="34"/>
    </w:rPr>
  </w:style>
  <w:style w:type="paragraph" w:customStyle="1" w:styleId="TOC">
    <w:name w:val="TOC"/>
    <w:basedOn w:val="Normal"/>
    <w:uiPriority w:val="99"/>
    <w:rsid w:val="005C3424"/>
    <w:pPr>
      <w:tabs>
        <w:tab w:val="left" w:pos="227"/>
      </w:tabs>
      <w:suppressAutoHyphens/>
      <w:autoSpaceDE w:val="0"/>
      <w:autoSpaceDN w:val="0"/>
      <w:adjustRightInd w:val="0"/>
      <w:spacing w:after="113" w:line="250" w:lineRule="atLeast"/>
      <w:textAlignment w:val="center"/>
    </w:pPr>
    <w:rPr>
      <w:rFonts w:ascii="FlamaBook" w:hAnsi="FlamaBook" w:cs="FlamaBook"/>
      <w:caps/>
      <w:color w:val="0C0C0C"/>
      <w:sz w:val="21"/>
      <w:szCs w:val="21"/>
      <w:lang w:val="en-US"/>
    </w:rPr>
  </w:style>
  <w:style w:type="character" w:customStyle="1" w:styleId="ToUpdate">
    <w:name w:val="To Update"/>
    <w:uiPriority w:val="99"/>
    <w:rsid w:val="00E509B7"/>
    <w:rPr>
      <w:caps/>
      <w:color w:val="FF00FF"/>
    </w:rPr>
  </w:style>
  <w:style w:type="paragraph" w:customStyle="1" w:styleId="smallerpullquote">
    <w:name w:val="smaller pull quote"/>
    <w:basedOn w:val="pullquote"/>
    <w:uiPriority w:val="99"/>
    <w:rsid w:val="000D6966"/>
    <w:pPr>
      <w:spacing w:line="360" w:lineRule="atLeast"/>
    </w:pPr>
    <w:rPr>
      <w:color w:val="FFFFFF"/>
      <w:sz w:val="28"/>
      <w:szCs w:val="28"/>
    </w:rPr>
  </w:style>
  <w:style w:type="paragraph" w:customStyle="1" w:styleId="bignumber">
    <w:name w:val="big number"/>
    <w:basedOn w:val="NoParagraphStyle"/>
    <w:uiPriority w:val="99"/>
    <w:rsid w:val="00341F03"/>
    <w:pPr>
      <w:spacing w:line="900" w:lineRule="atLeast"/>
    </w:pPr>
    <w:rPr>
      <w:rFonts w:ascii="Oswald-Bold" w:hAnsi="Oswald-Bold" w:cs="Oswald-Bold"/>
      <w:b/>
      <w:bCs/>
      <w:color w:val="72FF19"/>
      <w:sz w:val="88"/>
      <w:szCs w:val="88"/>
    </w:rPr>
  </w:style>
  <w:style w:type="paragraph" w:customStyle="1" w:styleId="SectionFollwers">
    <w:name w:val="Section Follwers"/>
    <w:basedOn w:val="NoParagraphStyle"/>
    <w:uiPriority w:val="99"/>
    <w:rsid w:val="003D0DC7"/>
    <w:pPr>
      <w:suppressAutoHyphens/>
      <w:spacing w:line="540" w:lineRule="atLeast"/>
    </w:pPr>
    <w:rPr>
      <w:rFonts w:ascii="Oswald" w:hAnsi="Oswald" w:cs="Oswald"/>
      <w:caps/>
      <w:color w:val="72FF19"/>
      <w:sz w:val="46"/>
      <w:szCs w:val="46"/>
    </w:rPr>
  </w:style>
  <w:style w:type="paragraph" w:customStyle="1" w:styleId="DHHSbodycopytab">
    <w:name w:val="DHHS body copy tab"/>
    <w:basedOn w:val="DHHSbody"/>
    <w:rsid w:val="00B763B9"/>
    <w:pPr>
      <w:tabs>
        <w:tab w:val="left" w:pos="1134"/>
      </w:tabs>
    </w:pPr>
  </w:style>
  <w:style w:type="paragraph" w:customStyle="1" w:styleId="BodyTABLETAB">
    <w:name w:val="Body TABLE TAB"/>
    <w:basedOn w:val="Body"/>
    <w:uiPriority w:val="99"/>
    <w:rsid w:val="000C67B6"/>
    <w:pPr>
      <w:ind w:left="170"/>
    </w:pPr>
  </w:style>
  <w:style w:type="paragraph" w:customStyle="1" w:styleId="BodytableMED">
    <w:name w:val="Body table MED"/>
    <w:basedOn w:val="Body"/>
    <w:uiPriority w:val="99"/>
    <w:rsid w:val="000C67B6"/>
    <w:rPr>
      <w:rFonts w:ascii="FlamaMedium" w:hAnsi="FlamaMedium" w:cs="FlamaMedium"/>
    </w:rPr>
  </w:style>
  <w:style w:type="paragraph" w:customStyle="1" w:styleId="Bulletsletters">
    <w:name w:val="Bullets letters"/>
    <w:basedOn w:val="Body"/>
    <w:uiPriority w:val="99"/>
    <w:rsid w:val="0007373D"/>
    <w:pPr>
      <w:tabs>
        <w:tab w:val="left" w:pos="170"/>
      </w:tabs>
      <w:spacing w:after="57"/>
      <w:ind w:left="283" w:hanging="283"/>
    </w:pPr>
  </w:style>
  <w:style w:type="character" w:styleId="Emphasis">
    <w:name w:val="Emphasis"/>
    <w:uiPriority w:val="20"/>
    <w:rsid w:val="001821A9"/>
    <w:rPr>
      <w:i/>
      <w:iCs/>
    </w:rPr>
  </w:style>
  <w:style w:type="paragraph" w:customStyle="1" w:styleId="Heading6new">
    <w:name w:val="Heading 6 new"/>
    <w:basedOn w:val="Heading5"/>
    <w:rsid w:val="00EF0EEC"/>
    <w:rPr>
      <w:i w:val="0"/>
      <w:color w:val="595959"/>
      <w:lang w:val="en-US"/>
    </w:rPr>
  </w:style>
  <w:style w:type="paragraph" w:customStyle="1" w:styleId="DHHStablenumberdigit">
    <w:name w:val="DHHS table number digit"/>
    <w:basedOn w:val="Normal"/>
    <w:rsid w:val="007F7C66"/>
    <w:pPr>
      <w:numPr>
        <w:numId w:val="3"/>
      </w:numPr>
      <w:ind w:left="357" w:hanging="357"/>
    </w:pPr>
    <w:rPr>
      <w:rFonts w:ascii="Arial" w:hAnsi="Arial"/>
      <w:sz w:val="18"/>
    </w:rPr>
  </w:style>
  <w:style w:type="paragraph" w:customStyle="1" w:styleId="DHHSBodyGlossarybold">
    <w:name w:val="DHHS Body Glossary bold"/>
    <w:basedOn w:val="DHHSbody"/>
    <w:rsid w:val="003F340B"/>
    <w:pPr>
      <w:spacing w:before="240" w:after="0"/>
    </w:pPr>
    <w:rPr>
      <w:b/>
    </w:rPr>
  </w:style>
  <w:style w:type="paragraph" w:styleId="BalloonText">
    <w:name w:val="Balloon Text"/>
    <w:basedOn w:val="Normal"/>
    <w:link w:val="BalloonTextChar"/>
    <w:uiPriority w:val="99"/>
    <w:semiHidden/>
    <w:unhideWhenUsed/>
    <w:rsid w:val="00E56B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6B3A"/>
    <w:rPr>
      <w:rFonts w:ascii="Lucida Grande" w:hAnsi="Lucida Grande" w:cs="Lucida Grande"/>
      <w:sz w:val="18"/>
      <w:szCs w:val="18"/>
    </w:rPr>
  </w:style>
  <w:style w:type="paragraph" w:customStyle="1" w:styleId="HeadingA">
    <w:name w:val="Heading A"/>
    <w:basedOn w:val="Heading1"/>
    <w:rsid w:val="007862A6"/>
    <w:rPr>
      <w:rFonts w:eastAsia="MS Gothic"/>
      <w:sz w:val="68"/>
    </w:rPr>
  </w:style>
  <w:style w:type="paragraph" w:customStyle="1" w:styleId="TableHeadingTables">
    <w:name w:val="Table Heading (Tables)"/>
    <w:basedOn w:val="NoParagraphStyle"/>
    <w:uiPriority w:val="99"/>
    <w:rsid w:val="008E6E5C"/>
    <w:pPr>
      <w:widowControl w:val="0"/>
      <w:jc w:val="right"/>
    </w:pPr>
    <w:rPr>
      <w:rFonts w:ascii="Raleway-SemiBold" w:hAnsi="Raleway-SemiBold" w:cs="Raleway-SemiBold"/>
      <w:b/>
      <w:bCs/>
      <w:caps/>
      <w:color w:val="FFFFFF"/>
      <w:sz w:val="16"/>
      <w:szCs w:val="16"/>
    </w:rPr>
  </w:style>
  <w:style w:type="character" w:customStyle="1" w:styleId="BodyCopyBold">
    <w:name w:val="Body Copy Bold"/>
    <w:basedOn w:val="DefaultParagraphFont"/>
    <w:uiPriority w:val="99"/>
    <w:rsid w:val="008E6E5C"/>
    <w:rPr>
      <w:b/>
      <w:bCs/>
    </w:rPr>
  </w:style>
  <w:style w:type="paragraph" w:customStyle="1" w:styleId="BodyCopyLastBullet-Black">
    <w:name w:val="Body Copy Last Bullet - Black"/>
    <w:basedOn w:val="Normal"/>
    <w:uiPriority w:val="99"/>
    <w:rsid w:val="008A4F83"/>
    <w:pPr>
      <w:widowControl w:val="0"/>
      <w:tabs>
        <w:tab w:val="left" w:pos="283"/>
      </w:tabs>
      <w:suppressAutoHyphens/>
      <w:autoSpaceDE w:val="0"/>
      <w:autoSpaceDN w:val="0"/>
      <w:adjustRightInd w:val="0"/>
      <w:spacing w:after="113" w:line="210" w:lineRule="atLeast"/>
      <w:textAlignment w:val="center"/>
    </w:pPr>
    <w:rPr>
      <w:rFonts w:ascii="Raleway-Light" w:hAnsi="Raleway-Light" w:cs="Raleway-Light"/>
      <w:color w:val="000000"/>
      <w:sz w:val="16"/>
      <w:szCs w:val="16"/>
      <w:lang w:val="en-US"/>
    </w:rPr>
  </w:style>
  <w:style w:type="paragraph" w:customStyle="1" w:styleId="BodyCopyBullets-Black">
    <w:name w:val="Body Copy Bullets - Black"/>
    <w:basedOn w:val="Normal"/>
    <w:uiPriority w:val="99"/>
    <w:rsid w:val="00481764"/>
    <w:pPr>
      <w:widowControl w:val="0"/>
      <w:tabs>
        <w:tab w:val="left" w:pos="283"/>
      </w:tabs>
      <w:suppressAutoHyphens/>
      <w:autoSpaceDE w:val="0"/>
      <w:autoSpaceDN w:val="0"/>
      <w:adjustRightInd w:val="0"/>
      <w:spacing w:after="57" w:line="210" w:lineRule="atLeast"/>
      <w:textAlignment w:val="center"/>
    </w:pPr>
    <w:rPr>
      <w:rFonts w:ascii="Raleway-Light" w:hAnsi="Raleway-Light" w:cs="Raleway-Light"/>
      <w:color w:val="000000"/>
      <w:sz w:val="16"/>
      <w:szCs w:val="16"/>
      <w:lang w:val="en-US"/>
    </w:rPr>
  </w:style>
  <w:style w:type="paragraph" w:customStyle="1" w:styleId="StrategicIntentNumbers">
    <w:name w:val="Strategic Intent Numbers"/>
    <w:basedOn w:val="DHHStabletext"/>
    <w:rsid w:val="00481764"/>
    <w:rPr>
      <w:b/>
      <w:color w:val="986D52"/>
      <w:sz w:val="40"/>
      <w:szCs w:val="40"/>
    </w:rPr>
  </w:style>
  <w:style w:type="paragraph" w:customStyle="1" w:styleId="Table-InitiativeNumbersTables">
    <w:name w:val="Table - Initiative Numbers (Tables)"/>
    <w:basedOn w:val="NoParagraphStyle"/>
    <w:uiPriority w:val="99"/>
    <w:rsid w:val="00DF5D7C"/>
    <w:pPr>
      <w:widowControl w:val="0"/>
      <w:spacing w:line="400" w:lineRule="atLeast"/>
    </w:pPr>
    <w:rPr>
      <w:rFonts w:ascii="Raleway-ExtraBold" w:hAnsi="Raleway-ExtraBold" w:cs="Raleway-ExtraBold"/>
      <w:b/>
      <w:bCs/>
      <w:color w:val="B3866B"/>
      <w:sz w:val="40"/>
      <w:szCs w:val="40"/>
    </w:rPr>
  </w:style>
  <w:style w:type="paragraph" w:customStyle="1" w:styleId="BodyCopy-Black">
    <w:name w:val="Body Copy - Black"/>
    <w:basedOn w:val="NoParagraphStyle"/>
    <w:uiPriority w:val="99"/>
    <w:rsid w:val="00DF5D7C"/>
    <w:pPr>
      <w:widowControl w:val="0"/>
      <w:suppressAutoHyphens/>
      <w:spacing w:after="113" w:line="210" w:lineRule="atLeast"/>
    </w:pPr>
    <w:rPr>
      <w:rFonts w:ascii="Raleway-Light" w:hAnsi="Raleway-Light" w:cs="Raleway-Light"/>
      <w:sz w:val="16"/>
      <w:szCs w:val="16"/>
    </w:rPr>
  </w:style>
  <w:style w:type="paragraph" w:customStyle="1" w:styleId="Introbulletpoints">
    <w:name w:val="Intro bullet points"/>
    <w:basedOn w:val="DHHSbullet1"/>
    <w:rsid w:val="00B21544"/>
    <w:pPr>
      <w:spacing w:after="80"/>
    </w:pPr>
    <w:rPr>
      <w:b/>
    </w:rPr>
  </w:style>
  <w:style w:type="paragraph" w:customStyle="1" w:styleId="DHHSBullet1-Brown">
    <w:name w:val="DHHS Bullet 1 - Brown"/>
    <w:basedOn w:val="DHHSbullet1"/>
    <w:rsid w:val="00922E3C"/>
    <w:rPr>
      <w:color w:val="986D52"/>
    </w:rPr>
  </w:style>
  <w:style w:type="paragraph" w:customStyle="1" w:styleId="DHHSBullet1last-Brown">
    <w:name w:val="DHHS Bullet 1 last - Brown"/>
    <w:basedOn w:val="DHHSbullet1lastline"/>
    <w:rsid w:val="00922E3C"/>
    <w:rPr>
      <w:color w:val="986D52"/>
    </w:rPr>
  </w:style>
  <w:style w:type="paragraph" w:customStyle="1" w:styleId="DHHSBody-Brown">
    <w:name w:val="DHHS Body - Brown"/>
    <w:basedOn w:val="DHHSbody"/>
    <w:rsid w:val="00922E3C"/>
    <w:rPr>
      <w:color w:val="986D52"/>
    </w:rPr>
  </w:style>
  <w:style w:type="character" w:customStyle="1" w:styleId="BodyCopyItalic">
    <w:name w:val="Body Copy Italic"/>
    <w:uiPriority w:val="99"/>
    <w:rsid w:val="009158F2"/>
    <w:rPr>
      <w:i/>
      <w:iCs/>
    </w:rPr>
  </w:style>
  <w:style w:type="paragraph" w:customStyle="1" w:styleId="IntroBulletLast">
    <w:name w:val="Intro Bullet Last"/>
    <w:basedOn w:val="DHHSbullet1lastline"/>
    <w:rsid w:val="00B21544"/>
    <w:pPr>
      <w:spacing w:after="400"/>
    </w:pPr>
    <w:rPr>
      <w:b/>
    </w:rPr>
  </w:style>
  <w:style w:type="character" w:customStyle="1" w:styleId="BodyCopySemibold">
    <w:name w:val="Body Copy Semibold"/>
    <w:uiPriority w:val="99"/>
    <w:rsid w:val="008A2687"/>
    <w:rPr>
      <w:b/>
      <w:bCs/>
    </w:rPr>
  </w:style>
  <w:style w:type="paragraph" w:customStyle="1" w:styleId="HeadingB-Brown">
    <w:name w:val="Heading B - Brown"/>
    <w:basedOn w:val="NoParagraphStyle"/>
    <w:uiPriority w:val="99"/>
    <w:rsid w:val="006D6241"/>
    <w:pPr>
      <w:widowControl w:val="0"/>
      <w:spacing w:after="195" w:line="420" w:lineRule="atLeast"/>
    </w:pPr>
    <w:rPr>
      <w:rFonts w:ascii="Raleway-ExtraBold" w:hAnsi="Raleway-ExtraBold" w:cs="Raleway-ExtraBold"/>
      <w:b/>
      <w:bCs/>
      <w:caps/>
      <w:color w:val="B3866B"/>
      <w:spacing w:val="8"/>
      <w:sz w:val="42"/>
      <w:szCs w:val="42"/>
    </w:rPr>
  </w:style>
  <w:style w:type="paragraph" w:customStyle="1" w:styleId="DHHStablebulletlast">
    <w:name w:val="DHHS table bullet last"/>
    <w:basedOn w:val="DHHStablebullet"/>
    <w:rsid w:val="007F7C66"/>
    <w:pPr>
      <w:spacing w:after="140"/>
    </w:pPr>
  </w:style>
  <w:style w:type="paragraph" w:customStyle="1" w:styleId="TableNumbersTables">
    <w:name w:val="Table Numbers (Tables)"/>
    <w:basedOn w:val="BodyCopy-Black"/>
    <w:uiPriority w:val="99"/>
    <w:rsid w:val="003B2F73"/>
    <w:pPr>
      <w:jc w:val="right"/>
    </w:pPr>
  </w:style>
  <w:style w:type="paragraph" w:customStyle="1" w:styleId="HEADING1WITHCAPTION">
    <w:name w:val="HEADING 1 WITH CAPTION"/>
    <w:basedOn w:val="Heading1"/>
    <w:rsid w:val="00D31C2F"/>
    <w:pPr>
      <w:spacing w:after="100" w:line="100" w:lineRule="atLeast"/>
    </w:pPr>
    <w:rPr>
      <w:rFonts w:eastAsia="Times"/>
      <w:lang w:val="en-US"/>
    </w:rPr>
  </w:style>
  <w:style w:type="paragraph" w:customStyle="1" w:styleId="HEADING1CAPTION">
    <w:name w:val="HEADING 1 CAPTION"/>
    <w:basedOn w:val="Heading2"/>
    <w:rsid w:val="00D31C2F"/>
    <w:pPr>
      <w:spacing w:before="100" w:after="540"/>
    </w:pPr>
    <w:rPr>
      <w:rFonts w:eastAsia="Times"/>
      <w:lang w:val="en-US"/>
    </w:rPr>
  </w:style>
  <w:style w:type="character" w:customStyle="1" w:styleId="Heading6Char">
    <w:name w:val="Heading 6 Char"/>
    <w:aliases w:val="Heading F Char"/>
    <w:basedOn w:val="DefaultParagraphFont"/>
    <w:link w:val="Heading6"/>
    <w:uiPriority w:val="9"/>
    <w:rsid w:val="00486344"/>
    <w:rPr>
      <w:rFonts w:asciiTheme="majorHAnsi" w:eastAsiaTheme="majorEastAsia" w:hAnsiTheme="majorHAnsi" w:cstheme="majorBidi"/>
      <w:b/>
      <w:bCs/>
      <w:sz w:val="20"/>
    </w:rPr>
  </w:style>
  <w:style w:type="paragraph" w:customStyle="1" w:styleId="DHHSBulletIndentcaproman">
    <w:name w:val="DHHS Bullet Indent cap roman"/>
    <w:basedOn w:val="DHHSbulletindent"/>
    <w:rsid w:val="007F7C66"/>
    <w:pPr>
      <w:numPr>
        <w:numId w:val="5"/>
      </w:numPr>
    </w:pPr>
  </w:style>
  <w:style w:type="paragraph" w:customStyle="1" w:styleId="DHHSBulletindentcapsromanlast">
    <w:name w:val="DHHS Bullet indent caps roman last"/>
    <w:basedOn w:val="DHHSBulletIndentcaproman"/>
    <w:rsid w:val="00237658"/>
    <w:pPr>
      <w:spacing w:after="100"/>
      <w:ind w:hanging="181"/>
    </w:pPr>
  </w:style>
  <w:style w:type="paragraph" w:customStyle="1" w:styleId="HEADING4DLOWERCASE">
    <w:name w:val="HEADING 4/D LOWERCASE"/>
    <w:basedOn w:val="Heading4"/>
    <w:rsid w:val="008373A2"/>
    <w:rPr>
      <w:caps/>
      <w:lang w:val="en-US"/>
    </w:rPr>
  </w:style>
  <w:style w:type="paragraph" w:styleId="TOCHeading">
    <w:name w:val="TOC Heading"/>
    <w:basedOn w:val="Heading1"/>
    <w:next w:val="Normal"/>
    <w:uiPriority w:val="39"/>
    <w:unhideWhenUsed/>
    <w:qFormat/>
    <w:rsid w:val="00783534"/>
    <w:pPr>
      <w:spacing w:before="480" w:after="0" w:line="276" w:lineRule="auto"/>
      <w:outlineLvl w:val="9"/>
    </w:pPr>
    <w:rPr>
      <w:rFonts w:asciiTheme="majorHAnsi" w:eastAsiaTheme="majorEastAsia" w:hAnsiTheme="majorHAnsi" w:cstheme="majorBidi"/>
      <w:bCs w:val="0"/>
      <w:caps/>
      <w:color w:val="365F91" w:themeColor="accent1" w:themeShade="BF"/>
      <w:sz w:val="28"/>
      <w:szCs w:val="28"/>
      <w:lang w:val="en-US"/>
    </w:rPr>
  </w:style>
  <w:style w:type="paragraph" w:customStyle="1" w:styleId="TableHeadingRA-TealTables">
    <w:name w:val="Table Heading RA - Teal (Tables)"/>
    <w:basedOn w:val="NoParagraphStyle"/>
    <w:uiPriority w:val="99"/>
    <w:rsid w:val="00FC6E66"/>
    <w:pPr>
      <w:widowControl w:val="0"/>
      <w:suppressAutoHyphens/>
      <w:jc w:val="right"/>
    </w:pPr>
    <w:rPr>
      <w:rFonts w:ascii="SourceSansPro-Bold" w:hAnsi="SourceSansPro-Bold" w:cs="SourceSansPro-Bold"/>
      <w:b/>
      <w:bCs/>
      <w:caps/>
      <w:color w:val="00A9AA"/>
      <w:sz w:val="16"/>
      <w:szCs w:val="16"/>
    </w:rPr>
  </w:style>
  <w:style w:type="paragraph" w:customStyle="1" w:styleId="TableBodyCopyTables">
    <w:name w:val="Table Body Copy (Tables)"/>
    <w:basedOn w:val="NoParagraphStyle"/>
    <w:uiPriority w:val="99"/>
    <w:rsid w:val="0066756B"/>
    <w:pPr>
      <w:widowControl w:val="0"/>
      <w:tabs>
        <w:tab w:val="left" w:pos="113"/>
      </w:tabs>
      <w:suppressAutoHyphens/>
      <w:spacing w:after="113" w:line="230" w:lineRule="atLeast"/>
    </w:pPr>
    <w:rPr>
      <w:rFonts w:ascii="SourceSansPro-Light" w:hAnsi="SourceSansPro-Light" w:cs="SourceSansPro-Light"/>
      <w:sz w:val="18"/>
      <w:szCs w:val="18"/>
    </w:rPr>
  </w:style>
  <w:style w:type="paragraph" w:customStyle="1" w:styleId="TableHeadingLA-TealTables">
    <w:name w:val="Table Heading LA - Teal (Tables)"/>
    <w:basedOn w:val="TableHeadingRA-TealTables"/>
    <w:uiPriority w:val="99"/>
    <w:rsid w:val="00083BB7"/>
    <w:pPr>
      <w:jc w:val="left"/>
    </w:pPr>
  </w:style>
  <w:style w:type="paragraph" w:customStyle="1" w:styleId="BulletLast-BlackListsandbullets">
    <w:name w:val="Bullet Last - Black (Lists and bullets)"/>
    <w:basedOn w:val="NoParagraphStyle"/>
    <w:uiPriority w:val="99"/>
    <w:rsid w:val="001D5092"/>
    <w:pPr>
      <w:widowControl w:val="0"/>
      <w:suppressAutoHyphens/>
      <w:spacing w:after="113" w:line="230" w:lineRule="atLeast"/>
      <w:ind w:left="255" w:hanging="255"/>
    </w:pPr>
    <w:rPr>
      <w:rFonts w:ascii="SourceSansPro-Light" w:hAnsi="SourceSansPro-Light" w:cs="SourceSansPro-Light"/>
      <w:sz w:val="18"/>
      <w:szCs w:val="18"/>
    </w:rPr>
  </w:style>
  <w:style w:type="paragraph" w:customStyle="1" w:styleId="Bullet-BlackListsandbullets">
    <w:name w:val="Bullet - Black (Lists and bullets)"/>
    <w:basedOn w:val="NoParagraphStyle"/>
    <w:uiPriority w:val="99"/>
    <w:rsid w:val="001D5092"/>
    <w:pPr>
      <w:widowControl w:val="0"/>
      <w:suppressAutoHyphens/>
      <w:spacing w:after="57" w:line="230" w:lineRule="atLeast"/>
      <w:ind w:left="255" w:hanging="255"/>
    </w:pPr>
    <w:rPr>
      <w:rFonts w:ascii="SourceSansPro-Light" w:hAnsi="SourceSansPro-Light" w:cs="SourceSansPro-Light"/>
      <w:sz w:val="18"/>
      <w:szCs w:val="18"/>
    </w:rPr>
  </w:style>
  <w:style w:type="paragraph" w:customStyle="1" w:styleId="TableBullet-BlackTables">
    <w:name w:val="Table Bullet - Black (Tables)"/>
    <w:basedOn w:val="NoParagraphStyle"/>
    <w:uiPriority w:val="99"/>
    <w:rsid w:val="003F2493"/>
    <w:pPr>
      <w:widowControl w:val="0"/>
      <w:suppressAutoHyphens/>
      <w:spacing w:after="57" w:line="230" w:lineRule="atLeast"/>
      <w:ind w:left="255" w:hanging="255"/>
    </w:pPr>
    <w:rPr>
      <w:rFonts w:ascii="SourceSansPro-Light" w:hAnsi="SourceSansPro-Light" w:cs="SourceSansPro-Light"/>
      <w:sz w:val="18"/>
      <w:szCs w:val="18"/>
    </w:rPr>
  </w:style>
  <w:style w:type="paragraph" w:customStyle="1" w:styleId="TableBulletLast-BlackTables">
    <w:name w:val="Table Bullet Last - Black (Tables)"/>
    <w:basedOn w:val="TableBullet-BlackTables"/>
    <w:uiPriority w:val="99"/>
    <w:rsid w:val="003F2493"/>
    <w:pPr>
      <w:spacing w:after="113"/>
    </w:pPr>
  </w:style>
  <w:style w:type="paragraph" w:customStyle="1" w:styleId="HeadingE-BlackHeadings">
    <w:name w:val="Heading E - Black (Headings)"/>
    <w:basedOn w:val="NoParagraphStyle"/>
    <w:uiPriority w:val="99"/>
    <w:rsid w:val="000D0CF6"/>
    <w:pPr>
      <w:widowControl w:val="0"/>
      <w:suppressAutoHyphens/>
      <w:spacing w:before="57" w:after="57" w:line="230" w:lineRule="atLeast"/>
    </w:pPr>
    <w:rPr>
      <w:rFonts w:ascii="SourceSansPro-Italic" w:hAnsi="SourceSansPro-Italic" w:cs="SourceSansPro-Italic"/>
      <w:i/>
      <w:iCs/>
      <w:sz w:val="18"/>
      <w:szCs w:val="18"/>
    </w:rPr>
  </w:style>
  <w:style w:type="paragraph" w:styleId="ListParagraph">
    <w:name w:val="List Paragraph"/>
    <w:basedOn w:val="Normal"/>
    <w:uiPriority w:val="34"/>
    <w:qFormat/>
    <w:rsid w:val="000D0CF6"/>
    <w:pPr>
      <w:ind w:left="720"/>
      <w:contextualSpacing/>
    </w:pPr>
  </w:style>
  <w:style w:type="paragraph" w:customStyle="1" w:styleId="Introtext">
    <w:name w:val="Intro text"/>
    <w:basedOn w:val="Heading2"/>
    <w:qFormat/>
    <w:rsid w:val="00E64E7B"/>
    <w:pPr>
      <w:spacing w:before="240" w:after="240" w:line="280" w:lineRule="exact"/>
    </w:pPr>
    <w:rPr>
      <w:sz w:val="22"/>
    </w:rPr>
  </w:style>
  <w:style w:type="paragraph" w:customStyle="1" w:styleId="TableHeadingBRHVEC2019FiguresandTables">
    <w:name w:val="Table Heading B RH (VEC 2019:Figures and Tables)"/>
    <w:basedOn w:val="NoParagraphStyle"/>
    <w:uiPriority w:val="99"/>
    <w:rsid w:val="005C7330"/>
    <w:pPr>
      <w:suppressAutoHyphens/>
      <w:jc w:val="right"/>
    </w:pPr>
    <w:rPr>
      <w:rFonts w:ascii="Barlow Semi Condensed" w:hAnsi="Barlow Semi Condensed" w:cs="Barlow Semi Condensed"/>
      <w:b/>
      <w:bCs/>
      <w:caps/>
      <w:color w:val="00496E"/>
      <w:sz w:val="18"/>
      <w:szCs w:val="18"/>
    </w:rPr>
  </w:style>
  <w:style w:type="paragraph" w:customStyle="1" w:styleId="TableBodyCopyVEC2019FiguresandTables">
    <w:name w:val="Table Body Copy (VEC 2019:Figures and Tables)"/>
    <w:basedOn w:val="Normal"/>
    <w:uiPriority w:val="99"/>
    <w:rsid w:val="00433A61"/>
    <w:pPr>
      <w:tabs>
        <w:tab w:val="left" w:pos="113"/>
      </w:tabs>
      <w:suppressAutoHyphens/>
      <w:autoSpaceDE w:val="0"/>
      <w:autoSpaceDN w:val="0"/>
      <w:adjustRightInd w:val="0"/>
      <w:spacing w:after="113" w:line="230" w:lineRule="atLeast"/>
      <w:textAlignment w:val="center"/>
    </w:pPr>
    <w:rPr>
      <w:rFonts w:ascii="Barlow Semi Condensed Light" w:hAnsi="Barlow Semi Condensed Light" w:cs="Barlow Semi Condensed Light"/>
      <w:color w:val="000000"/>
      <w:sz w:val="19"/>
      <w:szCs w:val="19"/>
      <w:lang w:val="en-US"/>
    </w:rPr>
  </w:style>
  <w:style w:type="paragraph" w:customStyle="1" w:styleId="BodyCopyBlackVEC2019Generic">
    <w:name w:val="Body Copy Black (VEC 2019:Generic)"/>
    <w:basedOn w:val="NoParagraphStyle"/>
    <w:uiPriority w:val="99"/>
    <w:rsid w:val="00E35C7E"/>
    <w:pPr>
      <w:suppressAutoHyphens/>
      <w:spacing w:after="57" w:line="230" w:lineRule="atLeast"/>
    </w:pPr>
    <w:rPr>
      <w:rFonts w:ascii="Barlow Semi Condensed Light" w:hAnsi="Barlow Semi Condensed Light" w:cs="Barlow Semi Condensed Light"/>
      <w:spacing w:val="2"/>
      <w:sz w:val="19"/>
      <w:szCs w:val="19"/>
    </w:rPr>
  </w:style>
  <w:style w:type="paragraph" w:customStyle="1" w:styleId="BodyCopyBulletVEC2019Generic">
    <w:name w:val="Body Copy Bullet (VEC 2019:Generic)"/>
    <w:basedOn w:val="NoParagraphStyle"/>
    <w:uiPriority w:val="99"/>
    <w:rsid w:val="00E35C7E"/>
    <w:pPr>
      <w:suppressAutoHyphens/>
      <w:spacing w:after="113" w:line="230" w:lineRule="atLeast"/>
      <w:ind w:left="227" w:hanging="227"/>
    </w:pPr>
    <w:rPr>
      <w:rFonts w:ascii="Barlow Semi Condensed Light" w:hAnsi="Barlow Semi Condensed Light" w:cs="Barlow Semi Condensed Light"/>
      <w:spacing w:val="2"/>
      <w:sz w:val="19"/>
      <w:szCs w:val="19"/>
    </w:rPr>
  </w:style>
  <w:style w:type="paragraph" w:customStyle="1" w:styleId="HeadingBVEC2019Generic">
    <w:name w:val="Heading B (VEC 2019:Generic)"/>
    <w:basedOn w:val="Normal"/>
    <w:uiPriority w:val="99"/>
    <w:rsid w:val="00E35C7E"/>
    <w:pPr>
      <w:tabs>
        <w:tab w:val="left" w:pos="3628"/>
      </w:tabs>
      <w:suppressAutoHyphens/>
      <w:autoSpaceDE w:val="0"/>
      <w:autoSpaceDN w:val="0"/>
      <w:adjustRightInd w:val="0"/>
      <w:spacing w:before="227" w:after="113" w:line="300" w:lineRule="atLeast"/>
      <w:textAlignment w:val="center"/>
    </w:pPr>
    <w:rPr>
      <w:rFonts w:ascii="Barlow Semi Condensed" w:hAnsi="Barlow Semi Condensed" w:cs="Barlow Semi Condensed"/>
      <w:b/>
      <w:bCs/>
      <w:color w:val="00618E"/>
      <w:spacing w:val="13"/>
      <w:sz w:val="26"/>
      <w:szCs w:val="26"/>
      <w:lang w:val="en-US"/>
    </w:rPr>
  </w:style>
  <w:style w:type="paragraph" w:customStyle="1" w:styleId="TableHeadingBLHVEC2019FiguresandTables">
    <w:name w:val="Table Heading B LH (VEC 2019:Figures and Tables)"/>
    <w:basedOn w:val="TableHeadingBRHVEC2019FiguresandTables"/>
    <w:uiPriority w:val="99"/>
    <w:rsid w:val="00C01555"/>
    <w:pPr>
      <w:jc w:val="left"/>
    </w:pPr>
    <w:rPr>
      <w:color w:val="001965"/>
    </w:rPr>
  </w:style>
  <w:style w:type="paragraph" w:customStyle="1" w:styleId="TableNumbersVEC2019FiguresandTables">
    <w:name w:val="Table Numbers (VEC 2019:Figures and Tables)"/>
    <w:basedOn w:val="NoParagraphStyle"/>
    <w:uiPriority w:val="99"/>
    <w:rsid w:val="00CC143A"/>
    <w:pPr>
      <w:suppressAutoHyphens/>
      <w:spacing w:after="113" w:line="230" w:lineRule="atLeast"/>
      <w:jc w:val="right"/>
    </w:pPr>
    <w:rPr>
      <w:rFonts w:ascii="Barlow Semi Condensed Light" w:hAnsi="Barlow Semi Condensed Light" w:cs="Barlow Semi Condensed Light"/>
      <w:sz w:val="19"/>
      <w:szCs w:val="19"/>
    </w:rPr>
  </w:style>
  <w:style w:type="paragraph" w:customStyle="1" w:styleId="TableBodyCopyBulletVEC2019FiguresandTables">
    <w:name w:val="Table Body Copy Bullet (VEC 2019:Figures and Tables)"/>
    <w:basedOn w:val="TableBodyCopyVEC2019FiguresandTables"/>
    <w:uiPriority w:val="99"/>
    <w:rsid w:val="005669EC"/>
    <w:pPr>
      <w:spacing w:after="57"/>
    </w:pPr>
  </w:style>
  <w:style w:type="paragraph" w:customStyle="1" w:styleId="TableBodyCopyBoldVEC2019FiguresandTables">
    <w:name w:val="Table Body Copy Bold (VEC 2019:Figures and Tables)"/>
    <w:basedOn w:val="NoParagraphStyle"/>
    <w:uiPriority w:val="99"/>
    <w:rsid w:val="00C145A1"/>
    <w:pPr>
      <w:tabs>
        <w:tab w:val="left" w:pos="113"/>
      </w:tabs>
      <w:suppressAutoHyphens/>
      <w:spacing w:after="113" w:line="230" w:lineRule="atLeast"/>
    </w:pPr>
    <w:rPr>
      <w:rFonts w:ascii="Barlow Semi Condensed Medium" w:hAnsi="Barlow Semi Condensed Medium" w:cs="Barlow Semi Condensed Medium"/>
      <w:sz w:val="19"/>
      <w:szCs w:val="19"/>
    </w:rPr>
  </w:style>
  <w:style w:type="paragraph" w:customStyle="1" w:styleId="2019-20HeadingC">
    <w:name w:val="2019-20 Heading C"/>
    <w:basedOn w:val="Heading2"/>
    <w:rsid w:val="003676CF"/>
    <w:rPr>
      <w:color w:val="D43A5A"/>
    </w:rPr>
  </w:style>
  <w:style w:type="paragraph" w:customStyle="1" w:styleId="2019-20HeadingB">
    <w:name w:val="2019-20 Heading B"/>
    <w:basedOn w:val="Heading1"/>
    <w:rsid w:val="003676CF"/>
    <w:rPr>
      <w:rFonts w:eastAsia="MS Gothic"/>
      <w:color w:val="D43A5A"/>
    </w:rPr>
  </w:style>
  <w:style w:type="paragraph" w:customStyle="1" w:styleId="2019-20Bodycopy">
    <w:name w:val="2019-20 Body copy"/>
    <w:basedOn w:val="DHHSbody"/>
    <w:rsid w:val="00E1757A"/>
  </w:style>
  <w:style w:type="paragraph" w:customStyle="1" w:styleId="2019-20Bullet">
    <w:name w:val="2019-20 Bullet"/>
    <w:basedOn w:val="DHHSbullet1"/>
    <w:link w:val="2019-20BulletChar"/>
    <w:rsid w:val="00BB2B0B"/>
    <w:pPr>
      <w:spacing w:before="120" w:after="160"/>
    </w:pPr>
  </w:style>
  <w:style w:type="paragraph" w:customStyle="1" w:styleId="2019-20Bulletitalic">
    <w:name w:val="2019-20 Bullet italic"/>
    <w:basedOn w:val="2019-20Bullet"/>
    <w:link w:val="2019-20BulletitalicChar"/>
    <w:autoRedefine/>
    <w:qFormat/>
    <w:rsid w:val="00BB2B0B"/>
    <w:rPr>
      <w:i/>
    </w:rPr>
  </w:style>
  <w:style w:type="character" w:customStyle="1" w:styleId="DHHSbodyChar">
    <w:name w:val="DHHS body Char"/>
    <w:basedOn w:val="DefaultParagraphFont"/>
    <w:link w:val="DHHSbody"/>
    <w:rsid w:val="00BB2B0B"/>
    <w:rPr>
      <w:rFonts w:ascii="Arial" w:eastAsia="Times" w:hAnsi="Arial"/>
      <w:sz w:val="20"/>
      <w:lang w:val="en-US"/>
    </w:rPr>
  </w:style>
  <w:style w:type="character" w:customStyle="1" w:styleId="DHHSbullet1Char">
    <w:name w:val="DHHS bullet 1 Char"/>
    <w:basedOn w:val="DHHSbodyChar"/>
    <w:link w:val="DHHSbullet1"/>
    <w:rsid w:val="00BB2B0B"/>
    <w:rPr>
      <w:rFonts w:ascii="Arial" w:eastAsia="Times" w:hAnsi="Arial"/>
      <w:sz w:val="20"/>
      <w:lang w:val="en-US"/>
    </w:rPr>
  </w:style>
  <w:style w:type="character" w:customStyle="1" w:styleId="2019-20BulletChar">
    <w:name w:val="2019-20 Bullet Char"/>
    <w:basedOn w:val="DHHSbullet1Char"/>
    <w:link w:val="2019-20Bullet"/>
    <w:rsid w:val="00BB2B0B"/>
    <w:rPr>
      <w:rFonts w:ascii="Arial" w:eastAsia="Times" w:hAnsi="Arial"/>
      <w:sz w:val="20"/>
      <w:lang w:val="en-US"/>
    </w:rPr>
  </w:style>
  <w:style w:type="character" w:customStyle="1" w:styleId="2019-20BulletitalicChar">
    <w:name w:val="2019-20 Bullet italic Char"/>
    <w:basedOn w:val="2019-20BulletChar"/>
    <w:link w:val="2019-20Bulletitalic"/>
    <w:rsid w:val="00BB2B0B"/>
    <w:rPr>
      <w:rFonts w:ascii="Arial" w:eastAsia="Times" w:hAnsi="Arial"/>
      <w:i/>
      <w:sz w:val="20"/>
      <w:lang w:val="en-US"/>
    </w:rPr>
  </w:style>
  <w:style w:type="character" w:styleId="CommentReference">
    <w:name w:val="annotation reference"/>
    <w:basedOn w:val="DefaultParagraphFont"/>
    <w:uiPriority w:val="99"/>
    <w:semiHidden/>
    <w:unhideWhenUsed/>
    <w:rsid w:val="00BB2B0B"/>
    <w:rPr>
      <w:sz w:val="16"/>
      <w:szCs w:val="16"/>
    </w:rPr>
  </w:style>
  <w:style w:type="paragraph" w:styleId="CommentText">
    <w:name w:val="annotation text"/>
    <w:basedOn w:val="Normal"/>
    <w:link w:val="CommentTextChar"/>
    <w:uiPriority w:val="99"/>
    <w:semiHidden/>
    <w:unhideWhenUsed/>
    <w:rsid w:val="00BB2B0B"/>
    <w:rPr>
      <w:sz w:val="20"/>
      <w:szCs w:val="20"/>
    </w:rPr>
  </w:style>
  <w:style w:type="character" w:customStyle="1" w:styleId="CommentTextChar">
    <w:name w:val="Comment Text Char"/>
    <w:basedOn w:val="DefaultParagraphFont"/>
    <w:link w:val="CommentText"/>
    <w:uiPriority w:val="99"/>
    <w:semiHidden/>
    <w:rsid w:val="00BB2B0B"/>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BB2B0B"/>
    <w:rPr>
      <w:b/>
      <w:bCs/>
    </w:rPr>
  </w:style>
  <w:style w:type="character" w:customStyle="1" w:styleId="CommentSubjectChar">
    <w:name w:val="Comment Subject Char"/>
    <w:basedOn w:val="CommentTextChar"/>
    <w:link w:val="CommentSubject"/>
    <w:uiPriority w:val="99"/>
    <w:semiHidden/>
    <w:rsid w:val="00BB2B0B"/>
    <w:rPr>
      <w:rFonts w:ascii="Cambria" w:hAnsi="Cambria"/>
      <w:b/>
      <w:bCs/>
      <w:sz w:val="20"/>
      <w:szCs w:val="20"/>
    </w:rPr>
  </w:style>
  <w:style w:type="paragraph" w:customStyle="1" w:styleId="2019-20Introtext">
    <w:name w:val="2019-20 Intro text"/>
    <w:basedOn w:val="Introtext"/>
    <w:rsid w:val="003676CF"/>
    <w:rPr>
      <w:color w:val="D43A5A"/>
    </w:rPr>
  </w:style>
  <w:style w:type="paragraph" w:customStyle="1" w:styleId="IntrotextGTWalsheim">
    <w:name w:val="Intro text (GT Walsheim)"/>
    <w:basedOn w:val="NoParagraphStyle"/>
    <w:uiPriority w:val="99"/>
    <w:rsid w:val="00EE537E"/>
    <w:pPr>
      <w:suppressAutoHyphens/>
      <w:spacing w:after="454"/>
    </w:pPr>
    <w:rPr>
      <w:rFonts w:ascii="GT Walsheim" w:hAnsi="GT Walsheim" w:cs="GT Walsheim"/>
      <w:b/>
      <w:bCs/>
      <w:color w:val="A81D3E"/>
      <w:spacing w:val="-6"/>
      <w:sz w:val="28"/>
      <w:szCs w:val="28"/>
    </w:rPr>
  </w:style>
  <w:style w:type="paragraph" w:customStyle="1" w:styleId="HighlightBodyCopyRedHighlight">
    <w:name w:val="Highlight Body Copy Red (Highlight)"/>
    <w:basedOn w:val="NoParagraphStyle"/>
    <w:uiPriority w:val="99"/>
    <w:rsid w:val="001018E7"/>
    <w:pPr>
      <w:suppressAutoHyphens/>
      <w:spacing w:after="113" w:line="230" w:lineRule="atLeast"/>
    </w:pPr>
    <w:rPr>
      <w:rFonts w:ascii="GT Walsheim Medium" w:hAnsi="GT Walsheim Medium" w:cs="GT Walsheim Medium"/>
      <w:color w:val="A81D3E"/>
      <w:sz w:val="19"/>
      <w:szCs w:val="19"/>
    </w:rPr>
  </w:style>
  <w:style w:type="paragraph" w:customStyle="1" w:styleId="2019-20HeadingA">
    <w:name w:val="2019-20 Heading A"/>
    <w:basedOn w:val="HeadingA"/>
    <w:rsid w:val="003676CF"/>
    <w:rPr>
      <w:color w:val="D43A5A"/>
    </w:rPr>
  </w:style>
  <w:style w:type="paragraph" w:customStyle="1" w:styleId="HeadingCGTWalsheim">
    <w:name w:val="Heading C (GT Walsheim)"/>
    <w:basedOn w:val="NoParagraphStyle"/>
    <w:uiPriority w:val="99"/>
    <w:rsid w:val="00E1033F"/>
    <w:pPr>
      <w:tabs>
        <w:tab w:val="left" w:pos="3628"/>
      </w:tabs>
      <w:suppressAutoHyphens/>
      <w:spacing w:before="227" w:after="113"/>
    </w:pPr>
    <w:rPr>
      <w:rFonts w:ascii="GT Walsheim" w:hAnsi="GT Walsheim" w:cs="GT Walsheim"/>
      <w:b/>
      <w:bCs/>
      <w:color w:val="A81D3E"/>
      <w:sz w:val="22"/>
      <w:szCs w:val="22"/>
    </w:rPr>
  </w:style>
  <w:style w:type="paragraph" w:customStyle="1" w:styleId="2019-20Figurecaption">
    <w:name w:val="2019-20 Figure caption"/>
    <w:basedOn w:val="DHHSfigurecaption"/>
    <w:rsid w:val="003676CF"/>
    <w:rPr>
      <w:color w:val="D43A5A"/>
      <w:lang w:val="en-US"/>
    </w:rPr>
  </w:style>
  <w:style w:type="paragraph" w:customStyle="1" w:styleId="FigureHeadingGTWalsheim">
    <w:name w:val="Figure Heading (GT Walsheim)"/>
    <w:basedOn w:val="NoParagraphStyle"/>
    <w:uiPriority w:val="99"/>
    <w:rsid w:val="00E1033F"/>
    <w:pPr>
      <w:tabs>
        <w:tab w:val="left" w:pos="3628"/>
      </w:tabs>
      <w:suppressAutoHyphens/>
      <w:spacing w:before="113"/>
    </w:pPr>
    <w:rPr>
      <w:rFonts w:ascii="GT Walsheim" w:hAnsi="GT Walsheim" w:cs="GT Walsheim"/>
      <w:b/>
      <w:bCs/>
      <w:caps/>
      <w:color w:val="A81D3E"/>
      <w:sz w:val="16"/>
      <w:szCs w:val="16"/>
    </w:rPr>
  </w:style>
  <w:style w:type="paragraph" w:customStyle="1" w:styleId="2019-20tablecolheadright">
    <w:name w:val="2019-20 table col head right"/>
    <w:basedOn w:val="DHHStablecolhead"/>
    <w:rsid w:val="008F0FB9"/>
    <w:pPr>
      <w:jc w:val="right"/>
    </w:pPr>
    <w:rPr>
      <w:rFonts w:cs="Arial"/>
    </w:rPr>
  </w:style>
  <w:style w:type="paragraph" w:customStyle="1" w:styleId="TableHeadingWhiteTablesFigures">
    <w:name w:val="Table Heading White (Tables/Figures)"/>
    <w:basedOn w:val="NoParagraphStyle"/>
    <w:uiPriority w:val="99"/>
    <w:rsid w:val="008F0FB9"/>
    <w:pPr>
      <w:suppressAutoHyphens/>
      <w:jc w:val="right"/>
    </w:pPr>
    <w:rPr>
      <w:rFonts w:ascii="GT Walsheim" w:hAnsi="GT Walsheim" w:cs="GT Walsheim"/>
      <w:b/>
      <w:bCs/>
      <w:caps/>
      <w:color w:val="FFFFFF"/>
      <w:sz w:val="16"/>
      <w:szCs w:val="16"/>
    </w:rPr>
  </w:style>
  <w:style w:type="paragraph" w:customStyle="1" w:styleId="2019-20tabletextBoldleft">
    <w:name w:val="2019-20 table text + Bold left"/>
    <w:basedOn w:val="DHHStabletext"/>
    <w:rsid w:val="008F0FB9"/>
    <w:rPr>
      <w:b/>
      <w:bCs/>
    </w:rPr>
  </w:style>
  <w:style w:type="paragraph" w:customStyle="1" w:styleId="TableNumbersBoldRHTablesFigures">
    <w:name w:val="Table Numbers Bold RH (Tables/Figures)"/>
    <w:basedOn w:val="NoParagraphStyle"/>
    <w:uiPriority w:val="99"/>
    <w:rsid w:val="008F0FB9"/>
    <w:pPr>
      <w:tabs>
        <w:tab w:val="left" w:pos="113"/>
      </w:tabs>
      <w:suppressAutoHyphens/>
      <w:spacing w:after="113" w:line="230" w:lineRule="atLeast"/>
      <w:jc w:val="right"/>
    </w:pPr>
    <w:rPr>
      <w:rFonts w:ascii="GT Walsheim Medium" w:hAnsi="GT Walsheim Medium" w:cs="GT Walsheim Medium"/>
      <w:sz w:val="18"/>
      <w:szCs w:val="18"/>
    </w:rPr>
  </w:style>
  <w:style w:type="paragraph" w:customStyle="1" w:styleId="2019-20tabletextleft">
    <w:name w:val="2019-20 table text left"/>
    <w:basedOn w:val="DHHStabletext"/>
    <w:rsid w:val="008C2293"/>
  </w:style>
  <w:style w:type="paragraph" w:customStyle="1" w:styleId="BodyCopyGTWalsheim">
    <w:name w:val="Body Copy (GT Walsheim)"/>
    <w:basedOn w:val="NoParagraphStyle"/>
    <w:uiPriority w:val="99"/>
    <w:rsid w:val="008C16CB"/>
    <w:pPr>
      <w:suppressAutoHyphens/>
      <w:spacing w:before="57" w:after="113"/>
    </w:pPr>
    <w:rPr>
      <w:rFonts w:ascii="GT Walsheim Light" w:hAnsi="GT Walsheim Light" w:cs="GT Walsheim Light"/>
      <w:sz w:val="18"/>
      <w:szCs w:val="18"/>
    </w:rPr>
  </w:style>
  <w:style w:type="paragraph" w:customStyle="1" w:styleId="2019-20tablefigurenote">
    <w:name w:val="2019-20 table/figure note"/>
    <w:basedOn w:val="DHHStablefigurenote"/>
    <w:rsid w:val="007940E0"/>
  </w:style>
  <w:style w:type="paragraph" w:customStyle="1" w:styleId="BodyCopyBulletGTWalsheim">
    <w:name w:val="Body Copy Bullet (GT Walsheim)"/>
    <w:basedOn w:val="NoParagraphStyle"/>
    <w:uiPriority w:val="99"/>
    <w:rsid w:val="00431F91"/>
    <w:pPr>
      <w:tabs>
        <w:tab w:val="left" w:pos="170"/>
      </w:tabs>
      <w:suppressAutoHyphens/>
      <w:spacing w:after="113"/>
    </w:pPr>
    <w:rPr>
      <w:rFonts w:ascii="GT Walsheim Light" w:hAnsi="GT Walsheim Light" w:cs="GT Walsheim Light"/>
      <w:sz w:val="18"/>
      <w:szCs w:val="18"/>
    </w:rPr>
  </w:style>
  <w:style w:type="paragraph" w:customStyle="1" w:styleId="TableBodyCopyLHTablesFigures">
    <w:name w:val="Table Body Copy LH (Tables/Figures)"/>
    <w:basedOn w:val="NoParagraphStyle"/>
    <w:uiPriority w:val="99"/>
    <w:rsid w:val="00A72477"/>
    <w:pPr>
      <w:tabs>
        <w:tab w:val="left" w:pos="113"/>
      </w:tabs>
      <w:suppressAutoHyphens/>
      <w:spacing w:after="113" w:line="230" w:lineRule="atLeast"/>
    </w:pPr>
    <w:rPr>
      <w:rFonts w:ascii="GT Walsheim Light" w:hAnsi="GT Walsheim Light" w:cs="GT Walsheim Light"/>
      <w:sz w:val="18"/>
      <w:szCs w:val="18"/>
    </w:rPr>
  </w:style>
  <w:style w:type="paragraph" w:customStyle="1" w:styleId="2019-20HeadingE">
    <w:name w:val="2019-20 Heading E"/>
    <w:basedOn w:val="Heading4"/>
    <w:rsid w:val="00DE4B28"/>
    <w:rPr>
      <w:sz w:val="20"/>
    </w:rPr>
  </w:style>
  <w:style w:type="paragraph" w:customStyle="1" w:styleId="CaseStudyHeadingBCaseStudy">
    <w:name w:val="Case Study Heading B (Case Study)"/>
    <w:basedOn w:val="Normal"/>
    <w:uiPriority w:val="99"/>
    <w:rsid w:val="006B34AC"/>
    <w:pPr>
      <w:tabs>
        <w:tab w:val="left" w:pos="3628"/>
      </w:tabs>
      <w:suppressAutoHyphens/>
      <w:autoSpaceDE w:val="0"/>
      <w:autoSpaceDN w:val="0"/>
      <w:adjustRightInd w:val="0"/>
      <w:spacing w:before="227" w:after="113" w:line="640" w:lineRule="atLeast"/>
      <w:textAlignment w:val="center"/>
    </w:pPr>
    <w:rPr>
      <w:rFonts w:ascii="GT Walsheim Light" w:hAnsi="GT Walsheim Light" w:cs="GT Walsheim Light"/>
      <w:caps/>
      <w:color w:val="000000"/>
      <w:sz w:val="60"/>
      <w:szCs w:val="60"/>
      <w:lang w:val="en-US"/>
    </w:rPr>
  </w:style>
  <w:style w:type="paragraph" w:customStyle="1" w:styleId="CaseStudyBodyCopyCaseStudy">
    <w:name w:val="Case Study Body Copy (Case Study)"/>
    <w:basedOn w:val="NoParagraphStyle"/>
    <w:uiPriority w:val="99"/>
    <w:rsid w:val="00BF79A2"/>
    <w:pPr>
      <w:suppressAutoHyphens/>
      <w:spacing w:after="170" w:line="228" w:lineRule="atLeast"/>
    </w:pPr>
    <w:rPr>
      <w:rFonts w:ascii="GT Walsheim" w:hAnsi="GT Walsheim" w:cs="GT Walsheim"/>
      <w:color w:val="9B0023"/>
      <w:sz w:val="19"/>
      <w:szCs w:val="19"/>
    </w:rPr>
  </w:style>
  <w:style w:type="paragraph" w:customStyle="1" w:styleId="TableBodyCopyBulletsLHTablesFigures">
    <w:name w:val="Table Body Copy Bullets LH (Tables/Figures)"/>
    <w:basedOn w:val="TableBodyCopyLHTablesFigures"/>
    <w:uiPriority w:val="99"/>
    <w:rsid w:val="002E3D33"/>
  </w:style>
  <w:style w:type="paragraph" w:customStyle="1" w:styleId="HeadingEGTWalsheim">
    <w:name w:val="Heading E (GT Walsheim)"/>
    <w:basedOn w:val="NoParagraphStyle"/>
    <w:uiPriority w:val="99"/>
    <w:rsid w:val="001A55C0"/>
    <w:pPr>
      <w:tabs>
        <w:tab w:val="left" w:pos="3628"/>
      </w:tabs>
      <w:suppressAutoHyphens/>
      <w:spacing w:before="113"/>
    </w:pPr>
    <w:rPr>
      <w:rFonts w:ascii="GT Walsheim Medium" w:hAnsi="GT Walsheim Medium" w:cs="GT Walsheim Medium"/>
      <w:sz w:val="18"/>
      <w:szCs w:val="18"/>
    </w:rPr>
  </w:style>
  <w:style w:type="paragraph" w:customStyle="1" w:styleId="2019-20numberedpoint">
    <w:name w:val="2019-20 numbered point"/>
    <w:basedOn w:val="DHHSnumberdigit"/>
    <w:rsid w:val="004C3E6F"/>
  </w:style>
  <w:style w:type="paragraph" w:customStyle="1" w:styleId="2019-20Tablecolheadleft">
    <w:name w:val="2019-20 Table col head left"/>
    <w:basedOn w:val="2019-20tablecolheadright"/>
    <w:rsid w:val="008026AE"/>
    <w:pPr>
      <w:jc w:val="left"/>
    </w:pPr>
  </w:style>
  <w:style w:type="paragraph" w:customStyle="1" w:styleId="2019-20tabletextright">
    <w:name w:val="2019-20 table text right"/>
    <w:basedOn w:val="2019-20tabletextleft"/>
    <w:rsid w:val="008026AE"/>
    <w:pPr>
      <w:jc w:val="right"/>
    </w:pPr>
  </w:style>
  <w:style w:type="paragraph" w:customStyle="1" w:styleId="2019-20tabletextboldright">
    <w:name w:val="2019-20 table text + bold right"/>
    <w:basedOn w:val="2019-20tabletextBoldleft"/>
    <w:rsid w:val="00AF7C91"/>
    <w:pPr>
      <w:jc w:val="right"/>
    </w:pPr>
  </w:style>
  <w:style w:type="paragraph" w:customStyle="1" w:styleId="HeadingBGTWalsheim">
    <w:name w:val="Heading B (GT Walsheim)"/>
    <w:basedOn w:val="NoParagraphStyle"/>
    <w:uiPriority w:val="99"/>
    <w:rsid w:val="00012F2C"/>
    <w:pPr>
      <w:pBdr>
        <w:bottom w:val="single" w:sz="24" w:space="14" w:color="auto"/>
      </w:pBdr>
      <w:tabs>
        <w:tab w:val="left" w:pos="3628"/>
      </w:tabs>
      <w:suppressAutoHyphens/>
      <w:spacing w:before="227" w:after="113"/>
    </w:pPr>
    <w:rPr>
      <w:rFonts w:ascii="GT Walsheim Light" w:hAnsi="GT Walsheim Light" w:cs="GT Walsheim Light"/>
      <w:sz w:val="40"/>
      <w:szCs w:val="40"/>
    </w:rPr>
  </w:style>
  <w:style w:type="paragraph" w:customStyle="1" w:styleId="TableNumbersRHTablesFigures">
    <w:name w:val="Table Numbers RH (Tables/Figures)"/>
    <w:basedOn w:val="NoParagraphStyle"/>
    <w:uiPriority w:val="99"/>
    <w:rsid w:val="005015FE"/>
    <w:pPr>
      <w:tabs>
        <w:tab w:val="left" w:pos="113"/>
      </w:tabs>
      <w:suppressAutoHyphens/>
      <w:spacing w:after="113" w:line="230" w:lineRule="atLeast"/>
      <w:jc w:val="right"/>
    </w:pPr>
    <w:rPr>
      <w:rFonts w:ascii="GT Walsheim Light" w:hAnsi="GT Walsheim Light" w:cs="GT Walsheim Light"/>
      <w:sz w:val="18"/>
      <w:szCs w:val="18"/>
    </w:rPr>
  </w:style>
  <w:style w:type="paragraph" w:customStyle="1" w:styleId="2019-20HeadingF">
    <w:name w:val="2019-20 Heading F"/>
    <w:basedOn w:val="2019-20HeadingE"/>
    <w:qFormat/>
    <w:rsid w:val="006C7AE3"/>
    <w:rPr>
      <w:i/>
    </w:rPr>
  </w:style>
  <w:style w:type="paragraph" w:customStyle="1" w:styleId="SpotlightHeadingASpotlight">
    <w:name w:val="Spotlight Heading A (Spotlight)"/>
    <w:basedOn w:val="HeadingBGTWalsheim"/>
    <w:uiPriority w:val="99"/>
    <w:rsid w:val="002D3D6A"/>
    <w:rPr>
      <w:color w:val="A81D3E"/>
    </w:rPr>
  </w:style>
  <w:style w:type="paragraph" w:customStyle="1" w:styleId="CaseStudyIntrotextCaseStudy">
    <w:name w:val="Case Study Intro text (Case Study)"/>
    <w:basedOn w:val="IntrotextGTWalsheim"/>
    <w:uiPriority w:val="99"/>
    <w:rsid w:val="002D3D6A"/>
    <w:rPr>
      <w:color w:val="231F20"/>
    </w:rPr>
  </w:style>
  <w:style w:type="paragraph" w:customStyle="1" w:styleId="CaseStudyNumbersCaseStudy">
    <w:name w:val="Case Study Numbers (Case Study)"/>
    <w:basedOn w:val="NoParagraphStyle"/>
    <w:uiPriority w:val="99"/>
    <w:rsid w:val="002D3D6A"/>
    <w:pPr>
      <w:tabs>
        <w:tab w:val="left" w:pos="170"/>
      </w:tabs>
      <w:suppressAutoHyphens/>
      <w:spacing w:before="57" w:after="170"/>
    </w:pPr>
    <w:rPr>
      <w:rFonts w:ascii="GT Walsheim" w:hAnsi="GT Walsheim" w:cs="GT Walsheim"/>
      <w:color w:val="A81D3E"/>
      <w:sz w:val="19"/>
      <w:szCs w:val="19"/>
    </w:rPr>
  </w:style>
  <w:style w:type="paragraph" w:customStyle="1" w:styleId="CaseStudyBulletCaseStudy">
    <w:name w:val="Case Study Bullet (Case Study)"/>
    <w:basedOn w:val="NoParagraphStyle"/>
    <w:uiPriority w:val="99"/>
    <w:rsid w:val="002D3D6A"/>
    <w:pPr>
      <w:tabs>
        <w:tab w:val="left" w:pos="170"/>
      </w:tabs>
      <w:suppressAutoHyphens/>
      <w:spacing w:before="57" w:after="170"/>
    </w:pPr>
    <w:rPr>
      <w:rFonts w:ascii="GT Walsheim" w:hAnsi="GT Walsheim" w:cs="GT Walsheim"/>
      <w:color w:val="A81D3E"/>
      <w:sz w:val="19"/>
      <w:szCs w:val="19"/>
    </w:rPr>
  </w:style>
  <w:style w:type="paragraph" w:customStyle="1" w:styleId="HeadingAGTWalsheim">
    <w:name w:val="Heading A (GT Walsheim)"/>
    <w:basedOn w:val="NoParagraphStyle"/>
    <w:uiPriority w:val="99"/>
    <w:rsid w:val="00F76168"/>
    <w:pPr>
      <w:tabs>
        <w:tab w:val="left" w:pos="3628"/>
      </w:tabs>
      <w:suppressAutoHyphens/>
      <w:spacing w:before="227" w:after="113"/>
    </w:pPr>
    <w:rPr>
      <w:rFonts w:ascii="GT Walsheim Light" w:hAnsi="GT Walsheim Light" w:cs="GT Walsheim Light"/>
      <w:color w:val="FFFFFF"/>
      <w:sz w:val="84"/>
      <w:szCs w:val="84"/>
    </w:rPr>
  </w:style>
  <w:style w:type="paragraph" w:customStyle="1" w:styleId="FeatureHeadingCWhiteFeature">
    <w:name w:val="Feature Heading C White (Feature)"/>
    <w:basedOn w:val="NoParagraphStyle"/>
    <w:uiPriority w:val="99"/>
    <w:rsid w:val="00F76168"/>
    <w:pPr>
      <w:tabs>
        <w:tab w:val="left" w:pos="3628"/>
      </w:tabs>
      <w:suppressAutoHyphens/>
      <w:spacing w:before="227" w:after="113"/>
    </w:pPr>
    <w:rPr>
      <w:rFonts w:ascii="GT Walsheim Black" w:hAnsi="GT Walsheim Black" w:cs="GT Walsheim Black"/>
      <w:color w:val="FFFFFF"/>
      <w:sz w:val="22"/>
      <w:szCs w:val="22"/>
    </w:rPr>
  </w:style>
  <w:style w:type="paragraph" w:customStyle="1" w:styleId="FeatureBodyCopyWhiteFeature">
    <w:name w:val="Feature Body Copy White (Feature)"/>
    <w:basedOn w:val="NoParagraphStyle"/>
    <w:uiPriority w:val="99"/>
    <w:rsid w:val="00F76168"/>
    <w:pPr>
      <w:suppressAutoHyphens/>
      <w:spacing w:after="113" w:line="230" w:lineRule="atLeast"/>
    </w:pPr>
    <w:rPr>
      <w:rFonts w:ascii="GT Walsheim" w:hAnsi="GT Walsheim" w:cs="GT Walsheim"/>
      <w:color w:val="FFFFFF"/>
      <w:sz w:val="19"/>
      <w:szCs w:val="19"/>
    </w:rPr>
  </w:style>
  <w:style w:type="paragraph" w:customStyle="1" w:styleId="FeatureBodyCopyWhiteBulletFeature">
    <w:name w:val="Feature Body Copy White Bullet (Feature)"/>
    <w:basedOn w:val="FeatureBodyCopyWhiteFeature"/>
    <w:uiPriority w:val="99"/>
    <w:rsid w:val="00F76168"/>
    <w:pPr>
      <w:tabs>
        <w:tab w:val="left" w:pos="170"/>
        <w:tab w:val="left" w:pos="227"/>
      </w:tabs>
      <w:spacing w:after="454"/>
    </w:pPr>
  </w:style>
  <w:style w:type="paragraph" w:customStyle="1" w:styleId="FootnotesGTWalsheim">
    <w:name w:val="Footnotes (GT Walsheim)"/>
    <w:basedOn w:val="BodyCopyGTWalsheim"/>
    <w:uiPriority w:val="99"/>
    <w:rsid w:val="00E11D3C"/>
    <w:pPr>
      <w:spacing w:after="0"/>
    </w:pPr>
    <w:rPr>
      <w:spacing w:val="-1"/>
      <w:sz w:val="12"/>
      <w:szCs w:val="12"/>
    </w:rPr>
  </w:style>
  <w:style w:type="paragraph" w:customStyle="1" w:styleId="2019-20HeadingD-onlyusedinFins">
    <w:name w:val="2019-20 Heading D - only used in Fins"/>
    <w:basedOn w:val="Heading4"/>
    <w:qFormat/>
    <w:rsid w:val="004462BD"/>
    <w:pPr>
      <w:spacing w:before="360"/>
    </w:pPr>
    <w:rPr>
      <w:sz w:val="24"/>
    </w:rPr>
  </w:style>
  <w:style w:type="paragraph" w:customStyle="1" w:styleId="HeadingDusedinFInsonlyGTWalsheim">
    <w:name w:val="Heading D (used in FIns only) (GT Walsheim)"/>
    <w:basedOn w:val="HeadingEGTWalsheim"/>
    <w:uiPriority w:val="99"/>
    <w:rsid w:val="00805935"/>
    <w:rPr>
      <w:rFonts w:ascii="GT Walsheim" w:hAnsi="GT Walsheim" w:cs="GT Walsheim"/>
      <w:b/>
      <w:bCs/>
      <w:sz w:val="19"/>
      <w:szCs w:val="19"/>
    </w:rPr>
  </w:style>
  <w:style w:type="paragraph" w:customStyle="1" w:styleId="2019-20Alphalist">
    <w:name w:val="2019-20 Alpha list"/>
    <w:basedOn w:val="2019-20Bodycopy"/>
    <w:qFormat/>
    <w:rsid w:val="00F666D1"/>
    <w:pPr>
      <w:numPr>
        <w:numId w:val="14"/>
      </w:numPr>
    </w:pPr>
  </w:style>
  <w:style w:type="paragraph" w:customStyle="1" w:styleId="2019-20Bulletdash2ndlevel">
    <w:name w:val="2019-20 Bullet dash (2nd level)"/>
    <w:basedOn w:val="2019-20Bullet"/>
    <w:qFormat/>
    <w:rsid w:val="00CE153C"/>
    <w:pPr>
      <w:ind w:left="851"/>
    </w:pPr>
  </w:style>
  <w:style w:type="paragraph" w:customStyle="1" w:styleId="2019-20Bulletdash3rdlevel">
    <w:name w:val="2019-20 Bullet dash (3rd level)"/>
    <w:basedOn w:val="2019-20Bulletdash2ndlevel"/>
    <w:qFormat/>
    <w:rsid w:val="0078159E"/>
    <w:pPr>
      <w:ind w:left="1418"/>
    </w:pPr>
  </w:style>
  <w:style w:type="paragraph" w:customStyle="1" w:styleId="SpotlightBodyCopyRedSpotlight">
    <w:name w:val="Spotlight Body Copy Red (Spotlight)"/>
    <w:basedOn w:val="NoParagraphStyle"/>
    <w:uiPriority w:val="99"/>
    <w:rsid w:val="001977D9"/>
    <w:pPr>
      <w:suppressAutoHyphens/>
      <w:spacing w:after="170" w:line="230" w:lineRule="atLeast"/>
    </w:pPr>
    <w:rPr>
      <w:rFonts w:ascii="GT Walsheim" w:hAnsi="GT Walsheim" w:cs="GT Walsheim"/>
      <w:color w:val="A81D3E"/>
      <w:sz w:val="19"/>
      <w:szCs w:val="19"/>
    </w:rPr>
  </w:style>
  <w:style w:type="paragraph" w:customStyle="1" w:styleId="TableBodyCopyBoldLHTablesFigures">
    <w:name w:val="Table Body Copy Bold LH (Tables/Figures)"/>
    <w:basedOn w:val="NoParagraphStyle"/>
    <w:uiPriority w:val="99"/>
    <w:rsid w:val="00EB1778"/>
    <w:pPr>
      <w:tabs>
        <w:tab w:val="left" w:pos="113"/>
      </w:tabs>
      <w:suppressAutoHyphens/>
      <w:spacing w:after="113" w:line="230" w:lineRule="atLeast"/>
    </w:pPr>
    <w:rPr>
      <w:rFonts w:ascii="GT Walsheim Medium" w:hAnsi="GT Walsheim Medium" w:cs="GT Walsheim Medium"/>
      <w:sz w:val="18"/>
      <w:szCs w:val="18"/>
    </w:rPr>
  </w:style>
  <w:style w:type="character" w:customStyle="1" w:styleId="2019-20Bodycopyitalic">
    <w:name w:val="2019-20 Body copy italic"/>
    <w:basedOn w:val="DefaultParagraphFont"/>
    <w:uiPriority w:val="1"/>
    <w:qFormat/>
    <w:rsid w:val="008D17F4"/>
    <w:rPr>
      <w:i/>
      <w:iCs/>
    </w:rPr>
  </w:style>
  <w:style w:type="paragraph" w:customStyle="1" w:styleId="TableHeading2021VEC2020FigureandTables">
    <w:name w:val="Table Heading 2021 (VEC 2020:Figure and Tables)"/>
    <w:basedOn w:val="NoParagraphStyle"/>
    <w:uiPriority w:val="99"/>
    <w:rsid w:val="00581EED"/>
    <w:pPr>
      <w:suppressAutoHyphens/>
      <w:jc w:val="right"/>
    </w:pPr>
    <w:rPr>
      <w:rFonts w:ascii="GT Walsheim" w:hAnsi="GT Walsheim" w:cs="GT Walsheim"/>
      <w:b/>
      <w:bCs/>
      <w:caps/>
      <w:sz w:val="16"/>
      <w:szCs w:val="16"/>
    </w:rPr>
  </w:style>
  <w:style w:type="paragraph" w:customStyle="1" w:styleId="TableNumbersBoldRH2021VEC2020FigureandTables">
    <w:name w:val="Table Numbers Bold RH 2021 (VEC 2020:Figure and Tables)"/>
    <w:basedOn w:val="NoParagraphStyle"/>
    <w:uiPriority w:val="99"/>
    <w:rsid w:val="00581EED"/>
    <w:pPr>
      <w:tabs>
        <w:tab w:val="left" w:pos="113"/>
      </w:tabs>
      <w:suppressAutoHyphens/>
      <w:spacing w:after="113" w:line="230" w:lineRule="atLeast"/>
      <w:jc w:val="right"/>
    </w:pPr>
    <w:rPr>
      <w:rFonts w:ascii="GT Walsheim Medium" w:hAnsi="GT Walsheim Medium" w:cs="GT Walsheim Medium"/>
      <w:sz w:val="18"/>
      <w:szCs w:val="18"/>
    </w:rPr>
  </w:style>
  <w:style w:type="paragraph" w:customStyle="1" w:styleId="TableBodyCopyLH2021VEC2020FigureandTables">
    <w:name w:val="Table Body Copy LH 2021 (VEC 2020:Figure and Tables)"/>
    <w:basedOn w:val="NoParagraphStyle"/>
    <w:uiPriority w:val="99"/>
    <w:rsid w:val="00AF259E"/>
    <w:pPr>
      <w:tabs>
        <w:tab w:val="left" w:pos="113"/>
      </w:tabs>
      <w:suppressAutoHyphens/>
      <w:spacing w:after="113" w:line="230" w:lineRule="atLeast"/>
    </w:pPr>
    <w:rPr>
      <w:rFonts w:ascii="GT Walsheim Light" w:hAnsi="GT Walsheim Light" w:cs="GT Walsheim Light"/>
      <w:sz w:val="18"/>
      <w:szCs w:val="18"/>
    </w:rPr>
  </w:style>
  <w:style w:type="paragraph" w:customStyle="1" w:styleId="TableBodyCopyBoldLH2021VEC2020FigureandTables">
    <w:name w:val="Table Body Copy Bold LH 2021 (VEC 2020:Figure and Tables)"/>
    <w:basedOn w:val="NoParagraphStyle"/>
    <w:uiPriority w:val="99"/>
    <w:rsid w:val="00CA73F5"/>
    <w:pPr>
      <w:tabs>
        <w:tab w:val="left" w:pos="113"/>
      </w:tabs>
      <w:suppressAutoHyphens/>
      <w:spacing w:after="113" w:line="230" w:lineRule="atLeast"/>
    </w:pPr>
    <w:rPr>
      <w:rFonts w:ascii="GT Walsheim Medium" w:hAnsi="GT Walsheim Medium" w:cs="GT Walsheim Medium"/>
      <w:sz w:val="18"/>
      <w:szCs w:val="18"/>
    </w:rPr>
  </w:style>
  <w:style w:type="paragraph" w:customStyle="1" w:styleId="TableNumbersRH2021VEC2020FigureandTables">
    <w:name w:val="Table Numbers RH 2021 (VEC 2020:Figure and Tables)"/>
    <w:basedOn w:val="NoParagraphStyle"/>
    <w:uiPriority w:val="99"/>
    <w:rsid w:val="00E379AF"/>
    <w:pPr>
      <w:tabs>
        <w:tab w:val="left" w:pos="113"/>
      </w:tabs>
      <w:suppressAutoHyphens/>
      <w:spacing w:after="113" w:line="230" w:lineRule="atLeast"/>
      <w:jc w:val="right"/>
    </w:pPr>
    <w:rPr>
      <w:rFonts w:ascii="GT Walsheim Light" w:hAnsi="GT Walsheim Light" w:cs="GT Walsheim Light"/>
      <w:sz w:val="18"/>
      <w:szCs w:val="18"/>
    </w:rPr>
  </w:style>
  <w:style w:type="paragraph" w:customStyle="1" w:styleId="BodyCopyBullet2021VEC2020Generic">
    <w:name w:val="Body Copy Bullet 2021 (VEC 2020:Generic)"/>
    <w:basedOn w:val="NoParagraphStyle"/>
    <w:uiPriority w:val="99"/>
    <w:rsid w:val="00974C4A"/>
    <w:pPr>
      <w:tabs>
        <w:tab w:val="left" w:pos="170"/>
      </w:tabs>
      <w:suppressAutoHyphens/>
      <w:spacing w:after="198"/>
    </w:pPr>
    <w:rPr>
      <w:rFonts w:ascii="GT Walsheim Light" w:hAnsi="GT Walsheim Light" w:cs="GT Walsheim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8.jpg"/><Relationship Id="rId68" Type="http://schemas.openxmlformats.org/officeDocument/2006/relationships/image" Target="media/image53.jpg"/><Relationship Id="rId84" Type="http://schemas.openxmlformats.org/officeDocument/2006/relationships/image" Target="media/image69.emf"/><Relationship Id="rId89" Type="http://schemas.openxmlformats.org/officeDocument/2006/relationships/image" Target="media/image73.jpeg"/><Relationship Id="rId16" Type="http://schemas.openxmlformats.org/officeDocument/2006/relationships/image" Target="media/image1.png"/><Relationship Id="rId11"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jpeg"/><Relationship Id="rId58" Type="http://schemas.openxmlformats.org/officeDocument/2006/relationships/image" Target="media/image43.jp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styles" Target="styles.xml"/><Relationship Id="rId90"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jpeg"/><Relationship Id="rId64" Type="http://schemas.openxmlformats.org/officeDocument/2006/relationships/image" Target="media/image49.jpg"/><Relationship Id="rId69" Type="http://schemas.openxmlformats.org/officeDocument/2006/relationships/image" Target="media/image54.jpeg"/><Relationship Id="rId8" Type="http://schemas.openxmlformats.org/officeDocument/2006/relationships/footnotes" Target="footnotes.xml"/><Relationship Id="rId51" Type="http://schemas.openxmlformats.org/officeDocument/2006/relationships/image" Target="media/image36.jpe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g"/><Relationship Id="rId67" Type="http://schemas.openxmlformats.org/officeDocument/2006/relationships/image" Target="media/image52.jp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jpg"/><Relationship Id="rId62" Type="http://schemas.openxmlformats.org/officeDocument/2006/relationships/image" Target="media/image47.jp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emf"/><Relationship Id="rId88" Type="http://schemas.openxmlformats.org/officeDocument/2006/relationships/hyperlink" Target="mailto:info@vec.vic.gov.au" TargetMode="Externa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jp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png"/><Relationship Id="rId7" Type="http://schemas.openxmlformats.org/officeDocument/2006/relationships/webSettings" Target="webSettings.xml"/><Relationship Id="rId71" Type="http://schemas.openxmlformats.org/officeDocument/2006/relationships/image" Target="media/image56.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jpeg"/><Relationship Id="rId66" Type="http://schemas.openxmlformats.org/officeDocument/2006/relationships/image" Target="media/image51.jpg"/><Relationship Id="rId87" Type="http://schemas.openxmlformats.org/officeDocument/2006/relationships/image" Target="media/image72.jpeg"/><Relationship Id="rId61" Type="http://schemas.openxmlformats.org/officeDocument/2006/relationships/image" Target="media/image46.jpg"/><Relationship Id="rId82" Type="http://schemas.openxmlformats.org/officeDocument/2006/relationships/image" Target="media/image67.png"/><Relationship Id="rId19" Type="http://schemas.openxmlformats.org/officeDocument/2006/relationships/image" Target="media/image4.png"/><Relationship Id="rId14"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jpeg"/><Relationship Id="rId77"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CF0D54-B573-C249-BE07-F832FA1894DA}">
  <ds:schemaRefs>
    <ds:schemaRef ds:uri="http://schemas.openxmlformats.org/officeDocument/2006/bibliography"/>
  </ds:schemaRefs>
</ds:datastoreItem>
</file>

<file path=customXml/itemProps2.xml><?xml version="1.0" encoding="utf-8"?>
<ds:datastoreItem xmlns:ds="http://schemas.openxmlformats.org/officeDocument/2006/customXml" ds:itemID="{8C6B8D9C-7248-4832-979D-0225F8F1E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62F6882-D305-476D-9EEB-AD6E4AAEAD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217</Pages>
  <Words>53398</Words>
  <Characters>304375</Characters>
  <Application>Microsoft Office Word</Application>
  <DocSecurity>0</DocSecurity>
  <Lines>2536</Lines>
  <Paragraphs>714</Paragraphs>
  <ScaleCrop>false</ScaleCrop>
  <HeadingPairs>
    <vt:vector size="2" baseType="variant">
      <vt:variant>
        <vt:lpstr>Title</vt:lpstr>
      </vt:variant>
      <vt:variant>
        <vt:i4>1</vt:i4>
      </vt:variant>
    </vt:vector>
  </HeadingPairs>
  <TitlesOfParts>
    <vt:vector size="1" baseType="lpstr">
      <vt:lpstr>Victorian Electoral Commission Annual Report 2015-16</vt:lpstr>
    </vt:vector>
  </TitlesOfParts>
  <Company/>
  <LinksUpToDate>false</LinksUpToDate>
  <CharactersWithSpaces>357059</CharactersWithSpaces>
  <SharedDoc>false</SharedDoc>
  <HyperlinkBase/>
  <HLinks>
    <vt:vector size="456" baseType="variant">
      <vt:variant>
        <vt:i4>1900584</vt:i4>
      </vt:variant>
      <vt:variant>
        <vt:i4>444</vt:i4>
      </vt:variant>
      <vt:variant>
        <vt:i4>0</vt:i4>
      </vt:variant>
      <vt:variant>
        <vt:i4>5</vt:i4>
      </vt:variant>
      <vt:variant>
        <vt:lpwstr>mailto:foi@vec.vic.gov.au</vt:lpwstr>
      </vt:variant>
      <vt:variant>
        <vt:lpwstr/>
      </vt:variant>
      <vt:variant>
        <vt:i4>3670128</vt:i4>
      </vt:variant>
      <vt:variant>
        <vt:i4>441</vt:i4>
      </vt:variant>
      <vt:variant>
        <vt:i4>0</vt:i4>
      </vt:variant>
      <vt:variant>
        <vt:i4>5</vt:i4>
      </vt:variant>
      <vt:variant>
        <vt:lpwstr>vec.vic.gov.au</vt:lpwstr>
      </vt:variant>
      <vt:variant>
        <vt:lpwstr/>
      </vt:variant>
      <vt:variant>
        <vt:i4>1376315</vt:i4>
      </vt:variant>
      <vt:variant>
        <vt:i4>438</vt:i4>
      </vt:variant>
      <vt:variant>
        <vt:i4>0</vt:i4>
      </vt:variant>
      <vt:variant>
        <vt:i4>5</vt:i4>
      </vt:variant>
      <vt:variant>
        <vt:lpwstr>mailto:info@vec.vic.gov.au</vt:lpwstr>
      </vt:variant>
      <vt:variant>
        <vt:lpwstr/>
      </vt:variant>
      <vt:variant>
        <vt:i4>3670128</vt:i4>
      </vt:variant>
      <vt:variant>
        <vt:i4>435</vt:i4>
      </vt:variant>
      <vt:variant>
        <vt:i4>0</vt:i4>
      </vt:variant>
      <vt:variant>
        <vt:i4>5</vt:i4>
      </vt:variant>
      <vt:variant>
        <vt:lpwstr>vec.vic.gov.au</vt:lpwstr>
      </vt:variant>
      <vt:variant>
        <vt:lpwstr/>
      </vt:variant>
      <vt:variant>
        <vt:i4>1179698</vt:i4>
      </vt:variant>
      <vt:variant>
        <vt:i4>428</vt:i4>
      </vt:variant>
      <vt:variant>
        <vt:i4>0</vt:i4>
      </vt:variant>
      <vt:variant>
        <vt:i4>5</vt:i4>
      </vt:variant>
      <vt:variant>
        <vt:lpwstr/>
      </vt:variant>
      <vt:variant>
        <vt:lpwstr>_Toc467096850</vt:lpwstr>
      </vt:variant>
      <vt:variant>
        <vt:i4>1245234</vt:i4>
      </vt:variant>
      <vt:variant>
        <vt:i4>422</vt:i4>
      </vt:variant>
      <vt:variant>
        <vt:i4>0</vt:i4>
      </vt:variant>
      <vt:variant>
        <vt:i4>5</vt:i4>
      </vt:variant>
      <vt:variant>
        <vt:lpwstr/>
      </vt:variant>
      <vt:variant>
        <vt:lpwstr>_Toc467096849</vt:lpwstr>
      </vt:variant>
      <vt:variant>
        <vt:i4>1245234</vt:i4>
      </vt:variant>
      <vt:variant>
        <vt:i4>416</vt:i4>
      </vt:variant>
      <vt:variant>
        <vt:i4>0</vt:i4>
      </vt:variant>
      <vt:variant>
        <vt:i4>5</vt:i4>
      </vt:variant>
      <vt:variant>
        <vt:lpwstr/>
      </vt:variant>
      <vt:variant>
        <vt:lpwstr>_Toc467096848</vt:lpwstr>
      </vt:variant>
      <vt:variant>
        <vt:i4>1245234</vt:i4>
      </vt:variant>
      <vt:variant>
        <vt:i4>410</vt:i4>
      </vt:variant>
      <vt:variant>
        <vt:i4>0</vt:i4>
      </vt:variant>
      <vt:variant>
        <vt:i4>5</vt:i4>
      </vt:variant>
      <vt:variant>
        <vt:lpwstr/>
      </vt:variant>
      <vt:variant>
        <vt:lpwstr>_Toc467096847</vt:lpwstr>
      </vt:variant>
      <vt:variant>
        <vt:i4>1245234</vt:i4>
      </vt:variant>
      <vt:variant>
        <vt:i4>404</vt:i4>
      </vt:variant>
      <vt:variant>
        <vt:i4>0</vt:i4>
      </vt:variant>
      <vt:variant>
        <vt:i4>5</vt:i4>
      </vt:variant>
      <vt:variant>
        <vt:lpwstr/>
      </vt:variant>
      <vt:variant>
        <vt:lpwstr>_Toc467096846</vt:lpwstr>
      </vt:variant>
      <vt:variant>
        <vt:i4>1245234</vt:i4>
      </vt:variant>
      <vt:variant>
        <vt:i4>398</vt:i4>
      </vt:variant>
      <vt:variant>
        <vt:i4>0</vt:i4>
      </vt:variant>
      <vt:variant>
        <vt:i4>5</vt:i4>
      </vt:variant>
      <vt:variant>
        <vt:lpwstr/>
      </vt:variant>
      <vt:variant>
        <vt:lpwstr>_Toc467096845</vt:lpwstr>
      </vt:variant>
      <vt:variant>
        <vt:i4>1245234</vt:i4>
      </vt:variant>
      <vt:variant>
        <vt:i4>392</vt:i4>
      </vt:variant>
      <vt:variant>
        <vt:i4>0</vt:i4>
      </vt:variant>
      <vt:variant>
        <vt:i4>5</vt:i4>
      </vt:variant>
      <vt:variant>
        <vt:lpwstr/>
      </vt:variant>
      <vt:variant>
        <vt:lpwstr>_Toc467096844</vt:lpwstr>
      </vt:variant>
      <vt:variant>
        <vt:i4>1245234</vt:i4>
      </vt:variant>
      <vt:variant>
        <vt:i4>386</vt:i4>
      </vt:variant>
      <vt:variant>
        <vt:i4>0</vt:i4>
      </vt:variant>
      <vt:variant>
        <vt:i4>5</vt:i4>
      </vt:variant>
      <vt:variant>
        <vt:lpwstr/>
      </vt:variant>
      <vt:variant>
        <vt:lpwstr>_Toc467096843</vt:lpwstr>
      </vt:variant>
      <vt:variant>
        <vt:i4>1245234</vt:i4>
      </vt:variant>
      <vt:variant>
        <vt:i4>380</vt:i4>
      </vt:variant>
      <vt:variant>
        <vt:i4>0</vt:i4>
      </vt:variant>
      <vt:variant>
        <vt:i4>5</vt:i4>
      </vt:variant>
      <vt:variant>
        <vt:lpwstr/>
      </vt:variant>
      <vt:variant>
        <vt:lpwstr>_Toc467096842</vt:lpwstr>
      </vt:variant>
      <vt:variant>
        <vt:i4>1245234</vt:i4>
      </vt:variant>
      <vt:variant>
        <vt:i4>374</vt:i4>
      </vt:variant>
      <vt:variant>
        <vt:i4>0</vt:i4>
      </vt:variant>
      <vt:variant>
        <vt:i4>5</vt:i4>
      </vt:variant>
      <vt:variant>
        <vt:lpwstr/>
      </vt:variant>
      <vt:variant>
        <vt:lpwstr>_Toc467096841</vt:lpwstr>
      </vt:variant>
      <vt:variant>
        <vt:i4>1245234</vt:i4>
      </vt:variant>
      <vt:variant>
        <vt:i4>368</vt:i4>
      </vt:variant>
      <vt:variant>
        <vt:i4>0</vt:i4>
      </vt:variant>
      <vt:variant>
        <vt:i4>5</vt:i4>
      </vt:variant>
      <vt:variant>
        <vt:lpwstr/>
      </vt:variant>
      <vt:variant>
        <vt:lpwstr>_Toc467096840</vt:lpwstr>
      </vt:variant>
      <vt:variant>
        <vt:i4>1310770</vt:i4>
      </vt:variant>
      <vt:variant>
        <vt:i4>362</vt:i4>
      </vt:variant>
      <vt:variant>
        <vt:i4>0</vt:i4>
      </vt:variant>
      <vt:variant>
        <vt:i4>5</vt:i4>
      </vt:variant>
      <vt:variant>
        <vt:lpwstr/>
      </vt:variant>
      <vt:variant>
        <vt:lpwstr>_Toc467096839</vt:lpwstr>
      </vt:variant>
      <vt:variant>
        <vt:i4>1310770</vt:i4>
      </vt:variant>
      <vt:variant>
        <vt:i4>356</vt:i4>
      </vt:variant>
      <vt:variant>
        <vt:i4>0</vt:i4>
      </vt:variant>
      <vt:variant>
        <vt:i4>5</vt:i4>
      </vt:variant>
      <vt:variant>
        <vt:lpwstr/>
      </vt:variant>
      <vt:variant>
        <vt:lpwstr>_Toc467096838</vt:lpwstr>
      </vt:variant>
      <vt:variant>
        <vt:i4>1310770</vt:i4>
      </vt:variant>
      <vt:variant>
        <vt:i4>350</vt:i4>
      </vt:variant>
      <vt:variant>
        <vt:i4>0</vt:i4>
      </vt:variant>
      <vt:variant>
        <vt:i4>5</vt:i4>
      </vt:variant>
      <vt:variant>
        <vt:lpwstr/>
      </vt:variant>
      <vt:variant>
        <vt:lpwstr>_Toc467096837</vt:lpwstr>
      </vt:variant>
      <vt:variant>
        <vt:i4>1310770</vt:i4>
      </vt:variant>
      <vt:variant>
        <vt:i4>344</vt:i4>
      </vt:variant>
      <vt:variant>
        <vt:i4>0</vt:i4>
      </vt:variant>
      <vt:variant>
        <vt:i4>5</vt:i4>
      </vt:variant>
      <vt:variant>
        <vt:lpwstr/>
      </vt:variant>
      <vt:variant>
        <vt:lpwstr>_Toc467096836</vt:lpwstr>
      </vt:variant>
      <vt:variant>
        <vt:i4>1310770</vt:i4>
      </vt:variant>
      <vt:variant>
        <vt:i4>338</vt:i4>
      </vt:variant>
      <vt:variant>
        <vt:i4>0</vt:i4>
      </vt:variant>
      <vt:variant>
        <vt:i4>5</vt:i4>
      </vt:variant>
      <vt:variant>
        <vt:lpwstr/>
      </vt:variant>
      <vt:variant>
        <vt:lpwstr>_Toc467096835</vt:lpwstr>
      </vt:variant>
      <vt:variant>
        <vt:i4>1310770</vt:i4>
      </vt:variant>
      <vt:variant>
        <vt:i4>332</vt:i4>
      </vt:variant>
      <vt:variant>
        <vt:i4>0</vt:i4>
      </vt:variant>
      <vt:variant>
        <vt:i4>5</vt:i4>
      </vt:variant>
      <vt:variant>
        <vt:lpwstr/>
      </vt:variant>
      <vt:variant>
        <vt:lpwstr>_Toc467096834</vt:lpwstr>
      </vt:variant>
      <vt:variant>
        <vt:i4>1310770</vt:i4>
      </vt:variant>
      <vt:variant>
        <vt:i4>326</vt:i4>
      </vt:variant>
      <vt:variant>
        <vt:i4>0</vt:i4>
      </vt:variant>
      <vt:variant>
        <vt:i4>5</vt:i4>
      </vt:variant>
      <vt:variant>
        <vt:lpwstr/>
      </vt:variant>
      <vt:variant>
        <vt:lpwstr>_Toc467096833</vt:lpwstr>
      </vt:variant>
      <vt:variant>
        <vt:i4>1310770</vt:i4>
      </vt:variant>
      <vt:variant>
        <vt:i4>320</vt:i4>
      </vt:variant>
      <vt:variant>
        <vt:i4>0</vt:i4>
      </vt:variant>
      <vt:variant>
        <vt:i4>5</vt:i4>
      </vt:variant>
      <vt:variant>
        <vt:lpwstr/>
      </vt:variant>
      <vt:variant>
        <vt:lpwstr>_Toc467096832</vt:lpwstr>
      </vt:variant>
      <vt:variant>
        <vt:i4>1310770</vt:i4>
      </vt:variant>
      <vt:variant>
        <vt:i4>314</vt:i4>
      </vt:variant>
      <vt:variant>
        <vt:i4>0</vt:i4>
      </vt:variant>
      <vt:variant>
        <vt:i4>5</vt:i4>
      </vt:variant>
      <vt:variant>
        <vt:lpwstr/>
      </vt:variant>
      <vt:variant>
        <vt:lpwstr>_Toc467096831</vt:lpwstr>
      </vt:variant>
      <vt:variant>
        <vt:i4>1310770</vt:i4>
      </vt:variant>
      <vt:variant>
        <vt:i4>308</vt:i4>
      </vt:variant>
      <vt:variant>
        <vt:i4>0</vt:i4>
      </vt:variant>
      <vt:variant>
        <vt:i4>5</vt:i4>
      </vt:variant>
      <vt:variant>
        <vt:lpwstr/>
      </vt:variant>
      <vt:variant>
        <vt:lpwstr>_Toc467096830</vt:lpwstr>
      </vt:variant>
      <vt:variant>
        <vt:i4>1376306</vt:i4>
      </vt:variant>
      <vt:variant>
        <vt:i4>302</vt:i4>
      </vt:variant>
      <vt:variant>
        <vt:i4>0</vt:i4>
      </vt:variant>
      <vt:variant>
        <vt:i4>5</vt:i4>
      </vt:variant>
      <vt:variant>
        <vt:lpwstr/>
      </vt:variant>
      <vt:variant>
        <vt:lpwstr>_Toc467096829</vt:lpwstr>
      </vt:variant>
      <vt:variant>
        <vt:i4>1376306</vt:i4>
      </vt:variant>
      <vt:variant>
        <vt:i4>296</vt:i4>
      </vt:variant>
      <vt:variant>
        <vt:i4>0</vt:i4>
      </vt:variant>
      <vt:variant>
        <vt:i4>5</vt:i4>
      </vt:variant>
      <vt:variant>
        <vt:lpwstr/>
      </vt:variant>
      <vt:variant>
        <vt:lpwstr>_Toc467096828</vt:lpwstr>
      </vt:variant>
      <vt:variant>
        <vt:i4>1376306</vt:i4>
      </vt:variant>
      <vt:variant>
        <vt:i4>290</vt:i4>
      </vt:variant>
      <vt:variant>
        <vt:i4>0</vt:i4>
      </vt:variant>
      <vt:variant>
        <vt:i4>5</vt:i4>
      </vt:variant>
      <vt:variant>
        <vt:lpwstr/>
      </vt:variant>
      <vt:variant>
        <vt:lpwstr>_Toc467096827</vt:lpwstr>
      </vt:variant>
      <vt:variant>
        <vt:i4>1376306</vt:i4>
      </vt:variant>
      <vt:variant>
        <vt:i4>284</vt:i4>
      </vt:variant>
      <vt:variant>
        <vt:i4>0</vt:i4>
      </vt:variant>
      <vt:variant>
        <vt:i4>5</vt:i4>
      </vt:variant>
      <vt:variant>
        <vt:lpwstr/>
      </vt:variant>
      <vt:variant>
        <vt:lpwstr>_Toc467096826</vt:lpwstr>
      </vt:variant>
      <vt:variant>
        <vt:i4>1376306</vt:i4>
      </vt:variant>
      <vt:variant>
        <vt:i4>278</vt:i4>
      </vt:variant>
      <vt:variant>
        <vt:i4>0</vt:i4>
      </vt:variant>
      <vt:variant>
        <vt:i4>5</vt:i4>
      </vt:variant>
      <vt:variant>
        <vt:lpwstr/>
      </vt:variant>
      <vt:variant>
        <vt:lpwstr>_Toc467096825</vt:lpwstr>
      </vt:variant>
      <vt:variant>
        <vt:i4>1376306</vt:i4>
      </vt:variant>
      <vt:variant>
        <vt:i4>272</vt:i4>
      </vt:variant>
      <vt:variant>
        <vt:i4>0</vt:i4>
      </vt:variant>
      <vt:variant>
        <vt:i4>5</vt:i4>
      </vt:variant>
      <vt:variant>
        <vt:lpwstr/>
      </vt:variant>
      <vt:variant>
        <vt:lpwstr>_Toc467096824</vt:lpwstr>
      </vt:variant>
      <vt:variant>
        <vt:i4>1376306</vt:i4>
      </vt:variant>
      <vt:variant>
        <vt:i4>266</vt:i4>
      </vt:variant>
      <vt:variant>
        <vt:i4>0</vt:i4>
      </vt:variant>
      <vt:variant>
        <vt:i4>5</vt:i4>
      </vt:variant>
      <vt:variant>
        <vt:lpwstr/>
      </vt:variant>
      <vt:variant>
        <vt:lpwstr>_Toc467096823</vt:lpwstr>
      </vt:variant>
      <vt:variant>
        <vt:i4>1376306</vt:i4>
      </vt:variant>
      <vt:variant>
        <vt:i4>260</vt:i4>
      </vt:variant>
      <vt:variant>
        <vt:i4>0</vt:i4>
      </vt:variant>
      <vt:variant>
        <vt:i4>5</vt:i4>
      </vt:variant>
      <vt:variant>
        <vt:lpwstr/>
      </vt:variant>
      <vt:variant>
        <vt:lpwstr>_Toc467096822</vt:lpwstr>
      </vt:variant>
      <vt:variant>
        <vt:i4>1376306</vt:i4>
      </vt:variant>
      <vt:variant>
        <vt:i4>254</vt:i4>
      </vt:variant>
      <vt:variant>
        <vt:i4>0</vt:i4>
      </vt:variant>
      <vt:variant>
        <vt:i4>5</vt:i4>
      </vt:variant>
      <vt:variant>
        <vt:lpwstr/>
      </vt:variant>
      <vt:variant>
        <vt:lpwstr>_Toc467096821</vt:lpwstr>
      </vt:variant>
      <vt:variant>
        <vt:i4>1376306</vt:i4>
      </vt:variant>
      <vt:variant>
        <vt:i4>248</vt:i4>
      </vt:variant>
      <vt:variant>
        <vt:i4>0</vt:i4>
      </vt:variant>
      <vt:variant>
        <vt:i4>5</vt:i4>
      </vt:variant>
      <vt:variant>
        <vt:lpwstr/>
      </vt:variant>
      <vt:variant>
        <vt:lpwstr>_Toc467096820</vt:lpwstr>
      </vt:variant>
      <vt:variant>
        <vt:i4>1441842</vt:i4>
      </vt:variant>
      <vt:variant>
        <vt:i4>242</vt:i4>
      </vt:variant>
      <vt:variant>
        <vt:i4>0</vt:i4>
      </vt:variant>
      <vt:variant>
        <vt:i4>5</vt:i4>
      </vt:variant>
      <vt:variant>
        <vt:lpwstr/>
      </vt:variant>
      <vt:variant>
        <vt:lpwstr>_Toc467096819</vt:lpwstr>
      </vt:variant>
      <vt:variant>
        <vt:i4>1441842</vt:i4>
      </vt:variant>
      <vt:variant>
        <vt:i4>236</vt:i4>
      </vt:variant>
      <vt:variant>
        <vt:i4>0</vt:i4>
      </vt:variant>
      <vt:variant>
        <vt:i4>5</vt:i4>
      </vt:variant>
      <vt:variant>
        <vt:lpwstr/>
      </vt:variant>
      <vt:variant>
        <vt:lpwstr>_Toc467096818</vt:lpwstr>
      </vt:variant>
      <vt:variant>
        <vt:i4>1441842</vt:i4>
      </vt:variant>
      <vt:variant>
        <vt:i4>230</vt:i4>
      </vt:variant>
      <vt:variant>
        <vt:i4>0</vt:i4>
      </vt:variant>
      <vt:variant>
        <vt:i4>5</vt:i4>
      </vt:variant>
      <vt:variant>
        <vt:lpwstr/>
      </vt:variant>
      <vt:variant>
        <vt:lpwstr>_Toc467096817</vt:lpwstr>
      </vt:variant>
      <vt:variant>
        <vt:i4>1441842</vt:i4>
      </vt:variant>
      <vt:variant>
        <vt:i4>224</vt:i4>
      </vt:variant>
      <vt:variant>
        <vt:i4>0</vt:i4>
      </vt:variant>
      <vt:variant>
        <vt:i4>5</vt:i4>
      </vt:variant>
      <vt:variant>
        <vt:lpwstr/>
      </vt:variant>
      <vt:variant>
        <vt:lpwstr>_Toc467096816</vt:lpwstr>
      </vt:variant>
      <vt:variant>
        <vt:i4>1441842</vt:i4>
      </vt:variant>
      <vt:variant>
        <vt:i4>218</vt:i4>
      </vt:variant>
      <vt:variant>
        <vt:i4>0</vt:i4>
      </vt:variant>
      <vt:variant>
        <vt:i4>5</vt:i4>
      </vt:variant>
      <vt:variant>
        <vt:lpwstr/>
      </vt:variant>
      <vt:variant>
        <vt:lpwstr>_Toc467096815</vt:lpwstr>
      </vt:variant>
      <vt:variant>
        <vt:i4>1441842</vt:i4>
      </vt:variant>
      <vt:variant>
        <vt:i4>212</vt:i4>
      </vt:variant>
      <vt:variant>
        <vt:i4>0</vt:i4>
      </vt:variant>
      <vt:variant>
        <vt:i4>5</vt:i4>
      </vt:variant>
      <vt:variant>
        <vt:lpwstr/>
      </vt:variant>
      <vt:variant>
        <vt:lpwstr>_Toc467096814</vt:lpwstr>
      </vt:variant>
      <vt:variant>
        <vt:i4>1441842</vt:i4>
      </vt:variant>
      <vt:variant>
        <vt:i4>206</vt:i4>
      </vt:variant>
      <vt:variant>
        <vt:i4>0</vt:i4>
      </vt:variant>
      <vt:variant>
        <vt:i4>5</vt:i4>
      </vt:variant>
      <vt:variant>
        <vt:lpwstr/>
      </vt:variant>
      <vt:variant>
        <vt:lpwstr>_Toc467096813</vt:lpwstr>
      </vt:variant>
      <vt:variant>
        <vt:i4>1441842</vt:i4>
      </vt:variant>
      <vt:variant>
        <vt:i4>200</vt:i4>
      </vt:variant>
      <vt:variant>
        <vt:i4>0</vt:i4>
      </vt:variant>
      <vt:variant>
        <vt:i4>5</vt:i4>
      </vt:variant>
      <vt:variant>
        <vt:lpwstr/>
      </vt:variant>
      <vt:variant>
        <vt:lpwstr>_Toc467096812</vt:lpwstr>
      </vt:variant>
      <vt:variant>
        <vt:i4>1441842</vt:i4>
      </vt:variant>
      <vt:variant>
        <vt:i4>194</vt:i4>
      </vt:variant>
      <vt:variant>
        <vt:i4>0</vt:i4>
      </vt:variant>
      <vt:variant>
        <vt:i4>5</vt:i4>
      </vt:variant>
      <vt:variant>
        <vt:lpwstr/>
      </vt:variant>
      <vt:variant>
        <vt:lpwstr>_Toc467096811</vt:lpwstr>
      </vt:variant>
      <vt:variant>
        <vt:i4>1441842</vt:i4>
      </vt:variant>
      <vt:variant>
        <vt:i4>188</vt:i4>
      </vt:variant>
      <vt:variant>
        <vt:i4>0</vt:i4>
      </vt:variant>
      <vt:variant>
        <vt:i4>5</vt:i4>
      </vt:variant>
      <vt:variant>
        <vt:lpwstr/>
      </vt:variant>
      <vt:variant>
        <vt:lpwstr>_Toc467096810</vt:lpwstr>
      </vt:variant>
      <vt:variant>
        <vt:i4>1507378</vt:i4>
      </vt:variant>
      <vt:variant>
        <vt:i4>182</vt:i4>
      </vt:variant>
      <vt:variant>
        <vt:i4>0</vt:i4>
      </vt:variant>
      <vt:variant>
        <vt:i4>5</vt:i4>
      </vt:variant>
      <vt:variant>
        <vt:lpwstr/>
      </vt:variant>
      <vt:variant>
        <vt:lpwstr>_Toc467096809</vt:lpwstr>
      </vt:variant>
      <vt:variant>
        <vt:i4>1507378</vt:i4>
      </vt:variant>
      <vt:variant>
        <vt:i4>176</vt:i4>
      </vt:variant>
      <vt:variant>
        <vt:i4>0</vt:i4>
      </vt:variant>
      <vt:variant>
        <vt:i4>5</vt:i4>
      </vt:variant>
      <vt:variant>
        <vt:lpwstr/>
      </vt:variant>
      <vt:variant>
        <vt:lpwstr>_Toc467096808</vt:lpwstr>
      </vt:variant>
      <vt:variant>
        <vt:i4>1507378</vt:i4>
      </vt:variant>
      <vt:variant>
        <vt:i4>170</vt:i4>
      </vt:variant>
      <vt:variant>
        <vt:i4>0</vt:i4>
      </vt:variant>
      <vt:variant>
        <vt:i4>5</vt:i4>
      </vt:variant>
      <vt:variant>
        <vt:lpwstr/>
      </vt:variant>
      <vt:variant>
        <vt:lpwstr>_Toc467096807</vt:lpwstr>
      </vt:variant>
      <vt:variant>
        <vt:i4>1507378</vt:i4>
      </vt:variant>
      <vt:variant>
        <vt:i4>164</vt:i4>
      </vt:variant>
      <vt:variant>
        <vt:i4>0</vt:i4>
      </vt:variant>
      <vt:variant>
        <vt:i4>5</vt:i4>
      </vt:variant>
      <vt:variant>
        <vt:lpwstr/>
      </vt:variant>
      <vt:variant>
        <vt:lpwstr>_Toc467096806</vt:lpwstr>
      </vt:variant>
      <vt:variant>
        <vt:i4>1507378</vt:i4>
      </vt:variant>
      <vt:variant>
        <vt:i4>158</vt:i4>
      </vt:variant>
      <vt:variant>
        <vt:i4>0</vt:i4>
      </vt:variant>
      <vt:variant>
        <vt:i4>5</vt:i4>
      </vt:variant>
      <vt:variant>
        <vt:lpwstr/>
      </vt:variant>
      <vt:variant>
        <vt:lpwstr>_Toc467096805</vt:lpwstr>
      </vt:variant>
      <vt:variant>
        <vt:i4>1507378</vt:i4>
      </vt:variant>
      <vt:variant>
        <vt:i4>152</vt:i4>
      </vt:variant>
      <vt:variant>
        <vt:i4>0</vt:i4>
      </vt:variant>
      <vt:variant>
        <vt:i4>5</vt:i4>
      </vt:variant>
      <vt:variant>
        <vt:lpwstr/>
      </vt:variant>
      <vt:variant>
        <vt:lpwstr>_Toc467096804</vt:lpwstr>
      </vt:variant>
      <vt:variant>
        <vt:i4>1507378</vt:i4>
      </vt:variant>
      <vt:variant>
        <vt:i4>146</vt:i4>
      </vt:variant>
      <vt:variant>
        <vt:i4>0</vt:i4>
      </vt:variant>
      <vt:variant>
        <vt:i4>5</vt:i4>
      </vt:variant>
      <vt:variant>
        <vt:lpwstr/>
      </vt:variant>
      <vt:variant>
        <vt:lpwstr>_Toc467096803</vt:lpwstr>
      </vt:variant>
      <vt:variant>
        <vt:i4>1507378</vt:i4>
      </vt:variant>
      <vt:variant>
        <vt:i4>140</vt:i4>
      </vt:variant>
      <vt:variant>
        <vt:i4>0</vt:i4>
      </vt:variant>
      <vt:variant>
        <vt:i4>5</vt:i4>
      </vt:variant>
      <vt:variant>
        <vt:lpwstr/>
      </vt:variant>
      <vt:variant>
        <vt:lpwstr>_Toc467096802</vt:lpwstr>
      </vt:variant>
      <vt:variant>
        <vt:i4>1507378</vt:i4>
      </vt:variant>
      <vt:variant>
        <vt:i4>134</vt:i4>
      </vt:variant>
      <vt:variant>
        <vt:i4>0</vt:i4>
      </vt:variant>
      <vt:variant>
        <vt:i4>5</vt:i4>
      </vt:variant>
      <vt:variant>
        <vt:lpwstr/>
      </vt:variant>
      <vt:variant>
        <vt:lpwstr>_Toc467096801</vt:lpwstr>
      </vt:variant>
      <vt:variant>
        <vt:i4>1507378</vt:i4>
      </vt:variant>
      <vt:variant>
        <vt:i4>128</vt:i4>
      </vt:variant>
      <vt:variant>
        <vt:i4>0</vt:i4>
      </vt:variant>
      <vt:variant>
        <vt:i4>5</vt:i4>
      </vt:variant>
      <vt:variant>
        <vt:lpwstr/>
      </vt:variant>
      <vt:variant>
        <vt:lpwstr>_Toc467096800</vt:lpwstr>
      </vt:variant>
      <vt:variant>
        <vt:i4>1966141</vt:i4>
      </vt:variant>
      <vt:variant>
        <vt:i4>122</vt:i4>
      </vt:variant>
      <vt:variant>
        <vt:i4>0</vt:i4>
      </vt:variant>
      <vt:variant>
        <vt:i4>5</vt:i4>
      </vt:variant>
      <vt:variant>
        <vt:lpwstr/>
      </vt:variant>
      <vt:variant>
        <vt:lpwstr>_Toc467096799</vt:lpwstr>
      </vt:variant>
      <vt:variant>
        <vt:i4>1966141</vt:i4>
      </vt:variant>
      <vt:variant>
        <vt:i4>116</vt:i4>
      </vt:variant>
      <vt:variant>
        <vt:i4>0</vt:i4>
      </vt:variant>
      <vt:variant>
        <vt:i4>5</vt:i4>
      </vt:variant>
      <vt:variant>
        <vt:lpwstr/>
      </vt:variant>
      <vt:variant>
        <vt:lpwstr>_Toc467096798</vt:lpwstr>
      </vt:variant>
      <vt:variant>
        <vt:i4>1966141</vt:i4>
      </vt:variant>
      <vt:variant>
        <vt:i4>110</vt:i4>
      </vt:variant>
      <vt:variant>
        <vt:i4>0</vt:i4>
      </vt:variant>
      <vt:variant>
        <vt:i4>5</vt:i4>
      </vt:variant>
      <vt:variant>
        <vt:lpwstr/>
      </vt:variant>
      <vt:variant>
        <vt:lpwstr>_Toc467096797</vt:lpwstr>
      </vt:variant>
      <vt:variant>
        <vt:i4>1966141</vt:i4>
      </vt:variant>
      <vt:variant>
        <vt:i4>104</vt:i4>
      </vt:variant>
      <vt:variant>
        <vt:i4>0</vt:i4>
      </vt:variant>
      <vt:variant>
        <vt:i4>5</vt:i4>
      </vt:variant>
      <vt:variant>
        <vt:lpwstr/>
      </vt:variant>
      <vt:variant>
        <vt:lpwstr>_Toc467096796</vt:lpwstr>
      </vt:variant>
      <vt:variant>
        <vt:i4>1966141</vt:i4>
      </vt:variant>
      <vt:variant>
        <vt:i4>98</vt:i4>
      </vt:variant>
      <vt:variant>
        <vt:i4>0</vt:i4>
      </vt:variant>
      <vt:variant>
        <vt:i4>5</vt:i4>
      </vt:variant>
      <vt:variant>
        <vt:lpwstr/>
      </vt:variant>
      <vt:variant>
        <vt:lpwstr>_Toc467096795</vt:lpwstr>
      </vt:variant>
      <vt:variant>
        <vt:i4>1966141</vt:i4>
      </vt:variant>
      <vt:variant>
        <vt:i4>92</vt:i4>
      </vt:variant>
      <vt:variant>
        <vt:i4>0</vt:i4>
      </vt:variant>
      <vt:variant>
        <vt:i4>5</vt:i4>
      </vt:variant>
      <vt:variant>
        <vt:lpwstr/>
      </vt:variant>
      <vt:variant>
        <vt:lpwstr>_Toc467096794</vt:lpwstr>
      </vt:variant>
      <vt:variant>
        <vt:i4>1966141</vt:i4>
      </vt:variant>
      <vt:variant>
        <vt:i4>86</vt:i4>
      </vt:variant>
      <vt:variant>
        <vt:i4>0</vt:i4>
      </vt:variant>
      <vt:variant>
        <vt:i4>5</vt:i4>
      </vt:variant>
      <vt:variant>
        <vt:lpwstr/>
      </vt:variant>
      <vt:variant>
        <vt:lpwstr>_Toc467096793</vt:lpwstr>
      </vt:variant>
      <vt:variant>
        <vt:i4>1966141</vt:i4>
      </vt:variant>
      <vt:variant>
        <vt:i4>80</vt:i4>
      </vt:variant>
      <vt:variant>
        <vt:i4>0</vt:i4>
      </vt:variant>
      <vt:variant>
        <vt:i4>5</vt:i4>
      </vt:variant>
      <vt:variant>
        <vt:lpwstr/>
      </vt:variant>
      <vt:variant>
        <vt:lpwstr>_Toc467096792</vt:lpwstr>
      </vt:variant>
      <vt:variant>
        <vt:i4>1966141</vt:i4>
      </vt:variant>
      <vt:variant>
        <vt:i4>74</vt:i4>
      </vt:variant>
      <vt:variant>
        <vt:i4>0</vt:i4>
      </vt:variant>
      <vt:variant>
        <vt:i4>5</vt:i4>
      </vt:variant>
      <vt:variant>
        <vt:lpwstr/>
      </vt:variant>
      <vt:variant>
        <vt:lpwstr>_Toc467096791</vt:lpwstr>
      </vt:variant>
      <vt:variant>
        <vt:i4>1966141</vt:i4>
      </vt:variant>
      <vt:variant>
        <vt:i4>68</vt:i4>
      </vt:variant>
      <vt:variant>
        <vt:i4>0</vt:i4>
      </vt:variant>
      <vt:variant>
        <vt:i4>5</vt:i4>
      </vt:variant>
      <vt:variant>
        <vt:lpwstr/>
      </vt:variant>
      <vt:variant>
        <vt:lpwstr>_Toc467096790</vt:lpwstr>
      </vt:variant>
      <vt:variant>
        <vt:i4>2031677</vt:i4>
      </vt:variant>
      <vt:variant>
        <vt:i4>62</vt:i4>
      </vt:variant>
      <vt:variant>
        <vt:i4>0</vt:i4>
      </vt:variant>
      <vt:variant>
        <vt:i4>5</vt:i4>
      </vt:variant>
      <vt:variant>
        <vt:lpwstr/>
      </vt:variant>
      <vt:variant>
        <vt:lpwstr>_Toc467096789</vt:lpwstr>
      </vt:variant>
      <vt:variant>
        <vt:i4>2031677</vt:i4>
      </vt:variant>
      <vt:variant>
        <vt:i4>56</vt:i4>
      </vt:variant>
      <vt:variant>
        <vt:i4>0</vt:i4>
      </vt:variant>
      <vt:variant>
        <vt:i4>5</vt:i4>
      </vt:variant>
      <vt:variant>
        <vt:lpwstr/>
      </vt:variant>
      <vt:variant>
        <vt:lpwstr>_Toc467096788</vt:lpwstr>
      </vt:variant>
      <vt:variant>
        <vt:i4>2031677</vt:i4>
      </vt:variant>
      <vt:variant>
        <vt:i4>50</vt:i4>
      </vt:variant>
      <vt:variant>
        <vt:i4>0</vt:i4>
      </vt:variant>
      <vt:variant>
        <vt:i4>5</vt:i4>
      </vt:variant>
      <vt:variant>
        <vt:lpwstr/>
      </vt:variant>
      <vt:variant>
        <vt:lpwstr>_Toc467096787</vt:lpwstr>
      </vt:variant>
      <vt:variant>
        <vt:i4>2031677</vt:i4>
      </vt:variant>
      <vt:variant>
        <vt:i4>44</vt:i4>
      </vt:variant>
      <vt:variant>
        <vt:i4>0</vt:i4>
      </vt:variant>
      <vt:variant>
        <vt:i4>5</vt:i4>
      </vt:variant>
      <vt:variant>
        <vt:lpwstr/>
      </vt:variant>
      <vt:variant>
        <vt:lpwstr>_Toc467096786</vt:lpwstr>
      </vt:variant>
      <vt:variant>
        <vt:i4>2031677</vt:i4>
      </vt:variant>
      <vt:variant>
        <vt:i4>38</vt:i4>
      </vt:variant>
      <vt:variant>
        <vt:i4>0</vt:i4>
      </vt:variant>
      <vt:variant>
        <vt:i4>5</vt:i4>
      </vt:variant>
      <vt:variant>
        <vt:lpwstr/>
      </vt:variant>
      <vt:variant>
        <vt:lpwstr>_Toc467096785</vt:lpwstr>
      </vt:variant>
      <vt:variant>
        <vt:i4>2031677</vt:i4>
      </vt:variant>
      <vt:variant>
        <vt:i4>32</vt:i4>
      </vt:variant>
      <vt:variant>
        <vt:i4>0</vt:i4>
      </vt:variant>
      <vt:variant>
        <vt:i4>5</vt:i4>
      </vt:variant>
      <vt:variant>
        <vt:lpwstr/>
      </vt:variant>
      <vt:variant>
        <vt:lpwstr>_Toc467096784</vt:lpwstr>
      </vt:variant>
      <vt:variant>
        <vt:i4>2031677</vt:i4>
      </vt:variant>
      <vt:variant>
        <vt:i4>26</vt:i4>
      </vt:variant>
      <vt:variant>
        <vt:i4>0</vt:i4>
      </vt:variant>
      <vt:variant>
        <vt:i4>5</vt:i4>
      </vt:variant>
      <vt:variant>
        <vt:lpwstr/>
      </vt:variant>
      <vt:variant>
        <vt:lpwstr>_Toc467096783</vt:lpwstr>
      </vt:variant>
      <vt:variant>
        <vt:i4>2031677</vt:i4>
      </vt:variant>
      <vt:variant>
        <vt:i4>20</vt:i4>
      </vt:variant>
      <vt:variant>
        <vt:i4>0</vt:i4>
      </vt:variant>
      <vt:variant>
        <vt:i4>5</vt:i4>
      </vt:variant>
      <vt:variant>
        <vt:lpwstr/>
      </vt:variant>
      <vt:variant>
        <vt:lpwstr>_Toc467096782</vt:lpwstr>
      </vt:variant>
      <vt:variant>
        <vt:i4>2031677</vt:i4>
      </vt:variant>
      <vt:variant>
        <vt:i4>14</vt:i4>
      </vt:variant>
      <vt:variant>
        <vt:i4>0</vt:i4>
      </vt:variant>
      <vt:variant>
        <vt:i4>5</vt:i4>
      </vt:variant>
      <vt:variant>
        <vt:lpwstr/>
      </vt:variant>
      <vt:variant>
        <vt:lpwstr>_Toc467096781</vt:lpwstr>
      </vt:variant>
      <vt:variant>
        <vt:i4>2031677</vt:i4>
      </vt:variant>
      <vt:variant>
        <vt:i4>8</vt:i4>
      </vt:variant>
      <vt:variant>
        <vt:i4>0</vt:i4>
      </vt:variant>
      <vt:variant>
        <vt:i4>5</vt:i4>
      </vt:variant>
      <vt:variant>
        <vt:lpwstr/>
      </vt:variant>
      <vt:variant>
        <vt:lpwstr>_Toc467096780</vt:lpwstr>
      </vt:variant>
      <vt:variant>
        <vt:i4>1048637</vt:i4>
      </vt:variant>
      <vt:variant>
        <vt:i4>2</vt:i4>
      </vt:variant>
      <vt:variant>
        <vt:i4>0</vt:i4>
      </vt:variant>
      <vt:variant>
        <vt:i4>5</vt:i4>
      </vt:variant>
      <vt:variant>
        <vt:lpwstr/>
      </vt:variant>
      <vt:variant>
        <vt:lpwstr>_Toc467096779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Electoral Commission Annual Report 2015-16</dc:title>
  <dc:subject>Victorian Electoral Commission Annual Report 2015-16</dc:subject>
  <dc:creator>..</dc:creator>
  <cp:keywords>Victorian Electoral Commission Annual Report 2015-16</cp:keywords>
  <dc:description/>
  <cp:lastModifiedBy>Chris Ashe</cp:lastModifiedBy>
  <cp:revision>22</cp:revision>
  <cp:lastPrinted>2015-08-24T03:33:00Z</cp:lastPrinted>
  <dcterms:created xsi:type="dcterms:W3CDTF">2021-11-07T11:37:00Z</dcterms:created>
  <dcterms:modified xsi:type="dcterms:W3CDTF">2021-11-08T04:27:00Z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