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76BBA882" w14:textId="3A06708E" w:rsidR="00C51B1C" w:rsidRDefault="008940C7" w:rsidP="0063395B">
      <w:pPr>
        <w:pStyle w:val="DHHSbodynospace"/>
        <w:ind w:left="-454"/>
        <w:sectPr w:rsidR="00C51B1C" w:rsidSect="00A55989">
          <w:headerReference w:type="even" r:id="rId10"/>
          <w:headerReference w:type="default" r:id="rId11"/>
          <w:footerReference w:type="even" r:id="rId12"/>
          <w:footerReference w:type="default" r:id="rId13"/>
          <w:headerReference w:type="first" r:id="rId14"/>
          <w:footerReference w:type="first" r:id="rId15"/>
          <w:type w:val="oddPage"/>
          <w:pgSz w:w="11906" w:h="16838"/>
          <w:pgMar w:top="3969" w:right="1304" w:bottom="1134" w:left="1304" w:header="454" w:footer="567" w:gutter="0"/>
          <w:cols w:space="720"/>
          <w:docGrid w:linePitch="360"/>
        </w:sectPr>
      </w:pPr>
      <w:r>
        <w:rPr>
          <w:noProof/>
        </w:rPr>
        <w:drawing>
          <wp:anchor distT="0" distB="0" distL="114300" distR="114300" simplePos="0" relativeHeight="251700224" behindDoc="1" locked="0" layoutInCell="1" allowOverlap="1" wp14:anchorId="2418CB5C" wp14:editId="572603C9">
            <wp:simplePos x="0" y="0"/>
            <wp:positionH relativeFrom="column">
              <wp:posOffset>-535940</wp:posOffset>
            </wp:positionH>
            <wp:positionV relativeFrom="paragraph">
              <wp:posOffset>-2237740</wp:posOffset>
            </wp:positionV>
            <wp:extent cx="7012940" cy="9922510"/>
            <wp:effectExtent l="0" t="0" r="0" b="0"/>
            <wp:wrapTight wrapText="bothSides">
              <wp:wrapPolygon edited="0">
                <wp:start x="0" y="0"/>
                <wp:lineTo x="0" y="21564"/>
                <wp:lineTo x="21553" y="21564"/>
                <wp:lineTo x="21553"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over.jpg"/>
                    <pic:cNvPicPr/>
                  </pic:nvPicPr>
                  <pic:blipFill>
                    <a:blip r:embed="rId16"/>
                    <a:stretch>
                      <a:fillRect/>
                    </a:stretch>
                  </pic:blipFill>
                  <pic:spPr>
                    <a:xfrm>
                      <a:off x="0" y="0"/>
                      <a:ext cx="7012940" cy="992251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Mar>
          <w:left w:w="0" w:type="dxa"/>
          <w:right w:w="0" w:type="dxa"/>
        </w:tblCellMar>
        <w:tblLook w:val="04A0" w:firstRow="1" w:lastRow="0" w:firstColumn="1" w:lastColumn="0" w:noHBand="0" w:noVBand="1"/>
      </w:tblPr>
      <w:tblGrid>
        <w:gridCol w:w="7597"/>
      </w:tblGrid>
      <w:tr w:rsidR="00DE24E6" w:rsidRPr="003072C6" w14:paraId="6F3739C3" w14:textId="77777777" w:rsidTr="008E14B8">
        <w:trPr>
          <w:trHeight w:val="7402"/>
        </w:trPr>
        <w:tc>
          <w:tcPr>
            <w:tcW w:w="7597" w:type="dxa"/>
            <w:shd w:val="clear" w:color="auto" w:fill="auto"/>
            <w:vAlign w:val="center"/>
          </w:tcPr>
          <w:p w14:paraId="609FB1EA" w14:textId="404C7A8B" w:rsidR="00F53CFD" w:rsidRPr="00E55A3D" w:rsidRDefault="009208F5" w:rsidP="008A730C">
            <w:pPr>
              <w:pStyle w:val="Heading1"/>
            </w:pPr>
            <w:r w:rsidRPr="003072C6">
              <w:lastRenderedPageBreak/>
              <w:br w:type="page"/>
            </w:r>
            <w:bookmarkStart w:id="0" w:name="_Toc369897591"/>
            <w:bookmarkStart w:id="1" w:name="_Toc399588929"/>
            <w:r w:rsidR="00F60767">
              <w:rPr>
                <w:noProof/>
                <w:lang w:val="en-US"/>
              </w:rPr>
              <mc:AlternateContent>
                <mc:Choice Requires="wps">
                  <w:drawing>
                    <wp:anchor distT="0" distB="0" distL="114300" distR="114300" simplePos="0" relativeHeight="251657216" behindDoc="0" locked="0" layoutInCell="1" allowOverlap="1" wp14:anchorId="659AAA80" wp14:editId="798BD9C5">
                      <wp:simplePos x="0" y="0"/>
                      <wp:positionH relativeFrom="column">
                        <wp:posOffset>4572000</wp:posOffset>
                      </wp:positionH>
                      <wp:positionV relativeFrom="paragraph">
                        <wp:posOffset>10172700</wp:posOffset>
                      </wp:positionV>
                      <wp:extent cx="2514600" cy="342900"/>
                      <wp:effectExtent l="0" t="0" r="0" b="12700"/>
                      <wp:wrapNone/>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296D19" w14:textId="77777777" w:rsidR="006F5E60" w:rsidRDefault="006F5E60"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AAA80"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" filled="f" stroked="f">
                      <v:textbox>
                        <w:txbxContent>
                          <w:p w14:paraId="27296D19" w14:textId="77777777" w:rsidR="006F5E60" w:rsidRDefault="006F5E60" w:rsidP="00AC0C3B">
                            <w:pPr>
                              <w:jc w:val="right"/>
                            </w:pPr>
                            <w:r w:rsidRPr="000147AF">
                              <w:rPr>
                                <w:rFonts w:ascii="Arial" w:hAnsi="Arial" w:cs="Arial"/>
                                <w:color w:val="808080"/>
                                <w:sz w:val="22"/>
                                <w:szCs w:val="22"/>
                              </w:rPr>
                              <w:t>Department of Health</w:t>
                            </w:r>
                          </w:p>
                        </w:txbxContent>
                      </v:textbox>
                    </v:shape>
                  </w:pict>
                </mc:Fallback>
              </mc:AlternateContent>
            </w:r>
            <w:r w:rsidR="009A26EE">
              <w:t xml:space="preserve">Victorian Electoral Commission </w:t>
            </w:r>
            <w:r w:rsidR="00EE349C">
              <w:br/>
            </w:r>
            <w:r w:rsidR="009A26EE">
              <w:t>Annual Report 201</w:t>
            </w:r>
            <w:r w:rsidR="0063395B">
              <w:t>8</w:t>
            </w:r>
            <w:r w:rsidR="009A26EE">
              <w:t>-201</w:t>
            </w:r>
            <w:bookmarkEnd w:id="0"/>
            <w:bookmarkEnd w:id="1"/>
            <w:r w:rsidR="0063395B">
              <w:t>9</w:t>
            </w:r>
          </w:p>
          <w:p w14:paraId="01C144B1" w14:textId="73753A27" w:rsidR="002F7DB4" w:rsidRPr="002F7DB4" w:rsidRDefault="0063395B" w:rsidP="002F7DB4">
            <w:pPr>
              <w:rPr>
                <w:rFonts w:ascii="Arial" w:hAnsi="Arial"/>
                <w:color w:val="000000"/>
                <w:sz w:val="30"/>
                <w:szCs w:val="30"/>
              </w:rPr>
            </w:pPr>
            <w:r w:rsidRPr="0063395B">
              <w:rPr>
                <w:rFonts w:ascii="Arial" w:hAnsi="Arial"/>
                <w:color w:val="000000"/>
                <w:sz w:val="30"/>
                <w:szCs w:val="30"/>
              </w:rPr>
              <w:t>Spotlight on Democracy</w:t>
            </w:r>
            <w:r w:rsidR="002F7DB4">
              <w:rPr>
                <w:rFonts w:ascii="Arial" w:hAnsi="Arial"/>
                <w:color w:val="000000"/>
                <w:sz w:val="30"/>
                <w:szCs w:val="30"/>
              </w:rPr>
              <w:t>.</w:t>
            </w:r>
          </w:p>
          <w:p w14:paraId="69795824" w14:textId="6AEC2E83" w:rsidR="002D767C" w:rsidRPr="003072C6" w:rsidRDefault="002D767C" w:rsidP="002D767C">
            <w:pPr>
              <w:pStyle w:val="DHHSreportsubtitle"/>
            </w:pPr>
          </w:p>
        </w:tc>
      </w:tr>
      <w:tr w:rsidR="009906C7" w:rsidRPr="003072C6" w14:paraId="5A82E23B" w14:textId="77777777" w:rsidTr="008E14B8">
        <w:tc>
          <w:tcPr>
            <w:tcW w:w="7597" w:type="dxa"/>
            <w:shd w:val="clear" w:color="auto" w:fill="auto"/>
            <w:vAlign w:val="center"/>
          </w:tcPr>
          <w:p w14:paraId="34AFE221" w14:textId="77777777" w:rsidR="009906C7" w:rsidRPr="003072C6" w:rsidRDefault="009906C7" w:rsidP="009906C7">
            <w:pPr>
              <w:pStyle w:val="DHHSbody"/>
            </w:pPr>
          </w:p>
        </w:tc>
      </w:tr>
    </w:tbl>
    <w:p w14:paraId="6A2DCDE5" w14:textId="77777777" w:rsidR="00CA6D4E" w:rsidRPr="003072C6" w:rsidRDefault="00CA6D4E" w:rsidP="00CA6D4E">
      <w:pPr>
        <w:pStyle w:val="DHHSbodynospace"/>
      </w:pPr>
    </w:p>
    <w:p w14:paraId="7A40A992" w14:textId="77777777" w:rsidR="00AC0C3B" w:rsidRPr="003072C6" w:rsidRDefault="00C81BA6" w:rsidP="00CA6D4E">
      <w:pPr>
        <w:pStyle w:val="DHHSbodynospace"/>
      </w:pPr>
      <w:r w:rsidRPr="003072C6">
        <w:br w:type="page"/>
      </w:r>
    </w:p>
    <w:p w14:paraId="11615B0D" w14:textId="0DDA80A0" w:rsidR="0060732E" w:rsidRDefault="009D45E9" w:rsidP="0058793D">
      <w:pPr>
        <w:pStyle w:val="Heading1"/>
      </w:pPr>
      <w:bookmarkStart w:id="2" w:name="_Toc399588930"/>
      <w:r>
        <w:lastRenderedPageBreak/>
        <w:t>A</w:t>
      </w:r>
      <w:r w:rsidR="0060732E" w:rsidRPr="0060732E">
        <w:t xml:space="preserve">bout </w:t>
      </w:r>
      <w:r w:rsidR="0060732E" w:rsidRPr="0058793D">
        <w:t xml:space="preserve">the </w:t>
      </w:r>
      <w:bookmarkEnd w:id="2"/>
      <w:r>
        <w:t>VEC</w:t>
      </w:r>
    </w:p>
    <w:p w14:paraId="28A7654C" w14:textId="77777777" w:rsidR="0063395B" w:rsidRDefault="00FF7811" w:rsidP="0063395B">
      <w:pPr>
        <w:pStyle w:val="Heading2"/>
      </w:pPr>
      <w:r>
        <w:t>Our</w:t>
      </w:r>
      <w:r w:rsidR="0060732E" w:rsidRPr="0060732E">
        <w:t xml:space="preserve"> </w:t>
      </w:r>
      <w:r w:rsidR="008F457E">
        <w:t>v</w:t>
      </w:r>
      <w:r>
        <w:t>ision</w:t>
      </w:r>
      <w:r w:rsidR="0063395B">
        <w:br/>
      </w:r>
      <w:r w:rsidR="0063395B" w:rsidRPr="0063395B">
        <w:rPr>
          <w:rFonts w:eastAsia="Times"/>
          <w:b w:val="0"/>
          <w:bCs w:val="0"/>
          <w:color w:val="auto"/>
          <w:sz w:val="20"/>
          <w:lang w:val="en-US"/>
        </w:rPr>
        <w:t>All Victorians actively participating in their democracy.</w:t>
      </w:r>
    </w:p>
    <w:p w14:paraId="788C691A" w14:textId="14E76528" w:rsidR="002F7DB4" w:rsidRPr="0063395B" w:rsidRDefault="002F7DB4" w:rsidP="0063395B">
      <w:pPr>
        <w:pStyle w:val="Heading2"/>
      </w:pPr>
      <w:r>
        <w:t>O</w:t>
      </w:r>
      <w:r w:rsidR="00FF7811">
        <w:t>ur</w:t>
      </w:r>
      <w:r>
        <w:t xml:space="preserve"> </w:t>
      </w:r>
      <w:r w:rsidR="008F457E">
        <w:t>p</w:t>
      </w:r>
      <w:r w:rsidR="00FF7811">
        <w:t>urpose</w:t>
      </w:r>
      <w:r>
        <w:br/>
      </w:r>
      <w:r w:rsidR="0063395B" w:rsidRPr="0063395B">
        <w:rPr>
          <w:rFonts w:eastAsia="Times"/>
          <w:b w:val="0"/>
          <w:bCs w:val="0"/>
          <w:color w:val="auto"/>
          <w:sz w:val="20"/>
        </w:rPr>
        <w:t>To deliver high quality, accessible electoral services with innovation, integrity and independence.</w:t>
      </w:r>
    </w:p>
    <w:p w14:paraId="53609EAD" w14:textId="7357AD1D" w:rsidR="0060732E" w:rsidRPr="0060732E" w:rsidRDefault="0060732E" w:rsidP="0058793D">
      <w:pPr>
        <w:pStyle w:val="Heading2"/>
      </w:pPr>
      <w:r w:rsidRPr="0060732E">
        <w:t>O</w:t>
      </w:r>
      <w:r w:rsidR="00FF7811">
        <w:t>ur</w:t>
      </w:r>
      <w:r w:rsidRPr="0060732E">
        <w:t xml:space="preserve"> </w:t>
      </w:r>
      <w:r w:rsidR="008F457E">
        <w:t>v</w:t>
      </w:r>
      <w:r w:rsidR="00FF7811">
        <w:t>alues</w:t>
      </w:r>
    </w:p>
    <w:p w14:paraId="3CB42D96" w14:textId="5E96411D" w:rsidR="0060732E" w:rsidRPr="0060732E" w:rsidRDefault="0060732E" w:rsidP="00C40F30">
      <w:pPr>
        <w:pStyle w:val="DHHSbullet1"/>
      </w:pPr>
      <w:r w:rsidRPr="00BF7AED">
        <w:rPr>
          <w:b/>
        </w:rPr>
        <w:t>Independence</w:t>
      </w:r>
      <w:r w:rsidRPr="0060732E">
        <w:t xml:space="preserve">: </w:t>
      </w:r>
      <w:r w:rsidR="0063395B" w:rsidRPr="0063395B">
        <w:t>acting with impartiality and integrity</w:t>
      </w:r>
    </w:p>
    <w:p w14:paraId="6745AC0E" w14:textId="1FE57FA1" w:rsidR="0060732E" w:rsidRPr="0060732E" w:rsidRDefault="0060732E" w:rsidP="00C40F30">
      <w:pPr>
        <w:pStyle w:val="DHHSbullet1"/>
      </w:pPr>
      <w:r w:rsidRPr="00BF7AED">
        <w:rPr>
          <w:b/>
        </w:rPr>
        <w:t>Accountability</w:t>
      </w:r>
      <w:r w:rsidRPr="0060732E">
        <w:t xml:space="preserve">: </w:t>
      </w:r>
      <w:r w:rsidR="0063395B" w:rsidRPr="0063395B">
        <w:t>transparent reporting and effective stewardship of resources</w:t>
      </w:r>
    </w:p>
    <w:p w14:paraId="1593D963" w14:textId="77777777" w:rsidR="0063395B" w:rsidRDefault="0060732E" w:rsidP="00C3476C">
      <w:pPr>
        <w:pStyle w:val="DHHSbullet1"/>
      </w:pPr>
      <w:r w:rsidRPr="0063395B">
        <w:rPr>
          <w:b/>
        </w:rPr>
        <w:t>Innovation</w:t>
      </w:r>
      <w:r w:rsidRPr="0060732E">
        <w:t xml:space="preserve">: </w:t>
      </w:r>
      <w:r w:rsidR="0063395B" w:rsidRPr="0063395B">
        <w:t>shaping our future through creativity and leadership</w:t>
      </w:r>
    </w:p>
    <w:p w14:paraId="053F5D7A" w14:textId="5219258F" w:rsidR="0060732E" w:rsidRPr="0060732E" w:rsidRDefault="0060732E" w:rsidP="00C3476C">
      <w:pPr>
        <w:pStyle w:val="DHHSbullet1"/>
      </w:pPr>
      <w:r w:rsidRPr="0063395B">
        <w:rPr>
          <w:b/>
        </w:rPr>
        <w:t>Respect</w:t>
      </w:r>
      <w:r w:rsidRPr="0060732E">
        <w:t xml:space="preserve">: </w:t>
      </w:r>
      <w:r w:rsidR="0063395B" w:rsidRPr="0063395B">
        <w:t>consideration of self, others and the environment</w:t>
      </w:r>
    </w:p>
    <w:p w14:paraId="6AF1B2D0" w14:textId="62F694E8" w:rsidR="0060732E" w:rsidRPr="0060732E" w:rsidRDefault="0060732E" w:rsidP="0058793D">
      <w:pPr>
        <w:pStyle w:val="DHHSbullet1lastline"/>
      </w:pPr>
      <w:r w:rsidRPr="00BF7AED">
        <w:rPr>
          <w:b/>
        </w:rPr>
        <w:t>Collaboration</w:t>
      </w:r>
      <w:r w:rsidRPr="0060732E">
        <w:t xml:space="preserve">: </w:t>
      </w:r>
      <w:r w:rsidR="0063395B" w:rsidRPr="0063395B">
        <w:t>working as a team with partners and communities</w:t>
      </w:r>
    </w:p>
    <w:p w14:paraId="5565B6D2" w14:textId="40274D64" w:rsidR="0060732E" w:rsidRPr="0060732E" w:rsidRDefault="0060732E" w:rsidP="0058793D">
      <w:pPr>
        <w:pStyle w:val="Heading2"/>
      </w:pPr>
      <w:r w:rsidRPr="0060732E">
        <w:t>O</w:t>
      </w:r>
      <w:r w:rsidR="00FF7811">
        <w:t>ur</w:t>
      </w:r>
      <w:r w:rsidRPr="0060732E">
        <w:t xml:space="preserve"> </w:t>
      </w:r>
      <w:r w:rsidR="00FF7811">
        <w:t>people</w:t>
      </w:r>
      <w:r w:rsidRPr="0060732E">
        <w:t xml:space="preserve"> </w:t>
      </w:r>
      <w:r w:rsidR="008F457E">
        <w:t>and</w:t>
      </w:r>
      <w:r w:rsidRPr="0060732E">
        <w:t xml:space="preserve"> </w:t>
      </w:r>
      <w:r w:rsidR="008F457E">
        <w:t>partners</w:t>
      </w:r>
    </w:p>
    <w:p w14:paraId="0F5AD1B1" w14:textId="57138B18" w:rsidR="0063395B" w:rsidRDefault="0063395B" w:rsidP="0063395B">
      <w:pPr>
        <w:pStyle w:val="DHHSbody"/>
      </w:pPr>
      <w:r>
        <w:t xml:space="preserve">The Victorian Electoral Commission (VEC) has a core staff of dedicated and highly skilled people whose </w:t>
      </w:r>
      <w:proofErr w:type="spellStart"/>
      <w:r>
        <w:t>specialised</w:t>
      </w:r>
      <w:proofErr w:type="spellEnd"/>
      <w:r>
        <w:t xml:space="preserve"> knowledge ensures the success of its operations. At times of peak activity, the VEC draws on the experience and expertise of a number of associated personnel, such as election officials and contractors, to complement the work of its core staff. Valued partnerships with suppliers also contribute greatly to the VEC’s achievements.</w:t>
      </w:r>
    </w:p>
    <w:p w14:paraId="7B4402A9" w14:textId="23CBEF2A" w:rsidR="0060732E" w:rsidRPr="0060732E" w:rsidRDefault="0063395B" w:rsidP="0063395B">
      <w:pPr>
        <w:pStyle w:val="DHHSbody"/>
      </w:pPr>
      <w:r>
        <w:t>To ensure inclusion and participation, the VEC works closely with a range of advisory and community groups. These groups primarily consist of representatives of under-represented communities, including:</w:t>
      </w:r>
    </w:p>
    <w:p w14:paraId="7B26F877" w14:textId="18A17BFA" w:rsidR="0060732E" w:rsidRPr="0060732E" w:rsidRDefault="0060732E" w:rsidP="00C40F30">
      <w:pPr>
        <w:pStyle w:val="DHHSbullet1"/>
      </w:pPr>
      <w:r w:rsidRPr="0060732E">
        <w:t>Aboriginal and Torres Strait Islander communities</w:t>
      </w:r>
    </w:p>
    <w:p w14:paraId="2116DCCD" w14:textId="061DDA93" w:rsidR="0060732E" w:rsidRPr="0060732E" w:rsidRDefault="0060732E" w:rsidP="00C40F30">
      <w:pPr>
        <w:pStyle w:val="DHHSbullet1"/>
      </w:pPr>
      <w:r w:rsidRPr="0060732E">
        <w:t>Young people</w:t>
      </w:r>
    </w:p>
    <w:p w14:paraId="052169C9" w14:textId="4256E815" w:rsidR="0060732E" w:rsidRPr="0060732E" w:rsidRDefault="0060732E" w:rsidP="00C40F30">
      <w:pPr>
        <w:pStyle w:val="DHHSbullet1"/>
      </w:pPr>
      <w:r w:rsidRPr="0060732E">
        <w:t>People experiencing homelessness</w:t>
      </w:r>
    </w:p>
    <w:p w14:paraId="6DE3F82B" w14:textId="1B124DB1" w:rsidR="0060732E" w:rsidRPr="0060732E" w:rsidRDefault="0060732E" w:rsidP="00C40F30">
      <w:pPr>
        <w:pStyle w:val="DHHSbullet1"/>
      </w:pPr>
      <w:r w:rsidRPr="0060732E">
        <w:t>People living with disabilities</w:t>
      </w:r>
    </w:p>
    <w:p w14:paraId="5DB473A5" w14:textId="283B2D89" w:rsidR="0060732E" w:rsidRPr="0060732E" w:rsidRDefault="0060732E" w:rsidP="0058793D">
      <w:pPr>
        <w:pStyle w:val="DHHSbullet1lastline"/>
      </w:pPr>
      <w:r w:rsidRPr="0060732E">
        <w:t>Culturally and linguistically diverse communities</w:t>
      </w:r>
    </w:p>
    <w:p w14:paraId="0345C0B6" w14:textId="3884897F" w:rsidR="0063395B" w:rsidRDefault="0063395B" w:rsidP="0063395B">
      <w:pPr>
        <w:pStyle w:val="DHHSbody"/>
      </w:pPr>
      <w:r>
        <w:t xml:space="preserve">The VEC thanks all advisory and community group members and their </w:t>
      </w:r>
      <w:proofErr w:type="spellStart"/>
      <w:r>
        <w:t>organisations</w:t>
      </w:r>
      <w:proofErr w:type="spellEnd"/>
      <w:r>
        <w:t xml:space="preserve"> for their contributions to its work during 2018–19.</w:t>
      </w:r>
    </w:p>
    <w:p w14:paraId="245AFAC7" w14:textId="4F9BA481" w:rsidR="0060732E" w:rsidRPr="0060732E" w:rsidRDefault="0063395B" w:rsidP="0063395B">
      <w:pPr>
        <w:pStyle w:val="DHHSbody"/>
      </w:pPr>
      <w:r>
        <w:t>The VEC pays respect to Victoria’s traditional owners and their elders past, present and emerging who have been custodians of this country for many thousands of years. Their living culture and their role in the life of Victoria is acknowledged by the VEC.</w:t>
      </w:r>
    </w:p>
    <w:p w14:paraId="515372BE" w14:textId="4BAD46D8" w:rsidR="0060732E" w:rsidRPr="0060732E" w:rsidRDefault="008F457E" w:rsidP="0058793D">
      <w:pPr>
        <w:pStyle w:val="Heading2"/>
      </w:pPr>
      <w:r w:rsidRPr="008F457E">
        <w:t>Our history and functions</w:t>
      </w:r>
    </w:p>
    <w:p w14:paraId="01D28E01" w14:textId="77777777" w:rsidR="0063395B" w:rsidRDefault="0063395B" w:rsidP="0063395B">
      <w:pPr>
        <w:pStyle w:val="DHHSbody"/>
      </w:pPr>
      <w:r>
        <w:t>Elections for the Victorian Parliament began when Victoria achieved independence from New South Wales in 1851. In 1910, Victoria’s first Chief Electoral Inspector was appointed to head the new State Electoral Office.</w:t>
      </w:r>
    </w:p>
    <w:p w14:paraId="7B5E1E56" w14:textId="77777777" w:rsidR="0063395B" w:rsidRDefault="0063395B" w:rsidP="0063395B">
      <w:pPr>
        <w:pStyle w:val="DHHSbody"/>
      </w:pPr>
      <w:r>
        <w:t>The State Electoral Office existed as part of a public service department for 70 years. However, it became increasingly clear that it was inappropriate for the conduct of elections to be subject to ministerial direction. On 1 January 1989, legislation established the independent statutory office of Electoral Commissioner who was to report to Parliament instead of a Minister. In 1995, the State Electoral Office was renamed the Victorian Electoral Commission.</w:t>
      </w:r>
    </w:p>
    <w:p w14:paraId="400FA372" w14:textId="64660DAD" w:rsidR="0060732E" w:rsidRPr="0060732E" w:rsidRDefault="0063395B" w:rsidP="0063395B">
      <w:pPr>
        <w:pStyle w:val="DHHSbody"/>
      </w:pPr>
      <w:r w:rsidRPr="0063395B">
        <w:lastRenderedPageBreak/>
        <w:t>The VEC’s functions and operations are governed by six main pieces of legislation</w:t>
      </w:r>
      <w:r w:rsidR="0060732E" w:rsidRPr="0060732E">
        <w:t>:</w:t>
      </w:r>
    </w:p>
    <w:p w14:paraId="1B85F1AA" w14:textId="77777777" w:rsidR="0063395B" w:rsidRPr="0063395B" w:rsidRDefault="0063395B" w:rsidP="0063395B">
      <w:pPr>
        <w:pStyle w:val="DHHSbullet1"/>
      </w:pPr>
      <w:r w:rsidRPr="0063395B">
        <w:rPr>
          <w:i/>
          <w:iCs/>
        </w:rPr>
        <w:t>Electoral Act 2002</w:t>
      </w:r>
      <w:r w:rsidRPr="0063395B">
        <w:t xml:space="preserve"> - establishes the VEC as an independent statutory authority, sets out the functions and powers of the VEC and prescribes processes for State elections</w:t>
      </w:r>
    </w:p>
    <w:p w14:paraId="7C94D8F3" w14:textId="77777777" w:rsidR="0063395B" w:rsidRPr="0063395B" w:rsidRDefault="0063395B" w:rsidP="0063395B">
      <w:pPr>
        <w:pStyle w:val="DHHSbullet1"/>
      </w:pPr>
      <w:r w:rsidRPr="0063395B">
        <w:rPr>
          <w:i/>
          <w:iCs/>
        </w:rPr>
        <w:t>Constitution Act 1975</w:t>
      </w:r>
      <w:r w:rsidRPr="0063395B">
        <w:t xml:space="preserve"> - sets out who is entitled to </w:t>
      </w:r>
      <w:proofErr w:type="spellStart"/>
      <w:r w:rsidRPr="0063395B">
        <w:t>enrol</w:t>
      </w:r>
      <w:proofErr w:type="spellEnd"/>
      <w:r w:rsidRPr="0063395B">
        <w:t xml:space="preserve"> as an elector, who is entitled to be elected to Parliament, and the size and term of Parliament</w:t>
      </w:r>
    </w:p>
    <w:p w14:paraId="7553EC71" w14:textId="77777777" w:rsidR="0063395B" w:rsidRPr="0063395B" w:rsidRDefault="0063395B" w:rsidP="0063395B">
      <w:pPr>
        <w:pStyle w:val="DHHSbullet1"/>
      </w:pPr>
      <w:r w:rsidRPr="0063395B">
        <w:rPr>
          <w:i/>
          <w:iCs/>
        </w:rPr>
        <w:t>Financial Management Act 1994</w:t>
      </w:r>
      <w:r w:rsidRPr="0063395B">
        <w:t xml:space="preserve"> - governs the way the VEC manages finances and financial reporting</w:t>
      </w:r>
    </w:p>
    <w:p w14:paraId="2FA2A928" w14:textId="77777777" w:rsidR="0063395B" w:rsidRPr="0063395B" w:rsidRDefault="0063395B" w:rsidP="0063395B">
      <w:pPr>
        <w:pStyle w:val="DHHSbullet1"/>
      </w:pPr>
      <w:r w:rsidRPr="0063395B">
        <w:rPr>
          <w:i/>
          <w:iCs/>
        </w:rPr>
        <w:t>Electoral Boundaries Commission Act 1982</w:t>
      </w:r>
      <w:r w:rsidRPr="0063395B">
        <w:t xml:space="preserve"> - governs the determination of State electoral boundaries. Under this legislation, the Victorian Electoral Commissioner is nominated as a member of the Electoral Boundaries Commission</w:t>
      </w:r>
    </w:p>
    <w:p w14:paraId="0E4031FC" w14:textId="77777777" w:rsidR="0063395B" w:rsidRPr="0063395B" w:rsidRDefault="0063395B" w:rsidP="0063395B">
      <w:pPr>
        <w:pStyle w:val="DHHSbullet1"/>
      </w:pPr>
      <w:r w:rsidRPr="0063395B">
        <w:rPr>
          <w:i/>
          <w:iCs/>
        </w:rPr>
        <w:t>Local Government Act 1989</w:t>
      </w:r>
      <w:r w:rsidRPr="0063395B">
        <w:t xml:space="preserve"> - provides for the conduct of local government elections and electoral representation reviews</w:t>
      </w:r>
    </w:p>
    <w:p w14:paraId="615E07A2" w14:textId="77777777" w:rsidR="0063395B" w:rsidRDefault="0063395B" w:rsidP="0063395B">
      <w:pPr>
        <w:pStyle w:val="DHHSbullet1lastline"/>
      </w:pPr>
      <w:r w:rsidRPr="0063395B">
        <w:rPr>
          <w:i/>
          <w:iCs/>
        </w:rPr>
        <w:t>Infringements Act 2006</w:t>
      </w:r>
      <w:r w:rsidRPr="0063395B">
        <w:t xml:space="preserve"> - provides for stages 2 and 3 of compulsory voting enforcement.</w:t>
      </w:r>
    </w:p>
    <w:p w14:paraId="4AE90C6E" w14:textId="1EA60016" w:rsidR="00E9453E" w:rsidRPr="0060732E" w:rsidRDefault="0060732E" w:rsidP="0063395B">
      <w:pPr>
        <w:pStyle w:val="DHHSbody"/>
      </w:pPr>
      <w:r w:rsidRPr="0060732E">
        <w:t>Subject to these Acts, the VEC:</w:t>
      </w:r>
    </w:p>
    <w:p w14:paraId="4F6A799B" w14:textId="77777777" w:rsidR="0063395B" w:rsidRDefault="0063395B" w:rsidP="0063395B">
      <w:pPr>
        <w:pStyle w:val="DHHSbullet1"/>
      </w:pPr>
      <w:r>
        <w:t>maintains the electoral enrolment register</w:t>
      </w:r>
    </w:p>
    <w:p w14:paraId="42C80CAB" w14:textId="000C66EA" w:rsidR="0063395B" w:rsidRDefault="0063395B" w:rsidP="0063395B">
      <w:pPr>
        <w:pStyle w:val="DHHSbullet1"/>
      </w:pPr>
      <w:r>
        <w:t>conducts State elections, local government elections, statutory elections and polls and fee-for-service elections</w:t>
      </w:r>
    </w:p>
    <w:p w14:paraId="20999B11" w14:textId="5A581437" w:rsidR="0063395B" w:rsidRDefault="0063395B" w:rsidP="0063395B">
      <w:pPr>
        <w:pStyle w:val="DHHSbullet1lastline"/>
      </w:pPr>
      <w:r>
        <w:t>conducts electoral boundary reviews and administers political funding and disclosure laws.</w:t>
      </w:r>
    </w:p>
    <w:p w14:paraId="666B8EB6" w14:textId="77777777" w:rsidR="0063395B" w:rsidRDefault="0063395B" w:rsidP="0063395B">
      <w:pPr>
        <w:pStyle w:val="DHHSbody"/>
      </w:pPr>
      <w:r>
        <w:t>The VEC also has a mandated role to conduct electoral research, provide communication and education services and to inform and engage Victorians in the democratic process.</w:t>
      </w:r>
    </w:p>
    <w:p w14:paraId="49CD7D8F" w14:textId="77777777" w:rsidR="00A01EBD" w:rsidRDefault="0063395B" w:rsidP="00A01EBD">
      <w:pPr>
        <w:pStyle w:val="DHHSbody"/>
      </w:pPr>
      <w:r>
        <w:t xml:space="preserve">A list of legislation and regulations governing the VEC is included in Appendix B on page 136. </w:t>
      </w:r>
    </w:p>
    <w:p w14:paraId="3638B0FF" w14:textId="113D6AF3" w:rsidR="00A01EBD" w:rsidRDefault="00A01EBD" w:rsidP="00A01EBD">
      <w:pPr>
        <w:pStyle w:val="DHHSbody"/>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7601DB10" w14:textId="77777777" w:rsidTr="00E56B3A">
        <w:trPr>
          <w:trHeight w:val="4313"/>
        </w:trPr>
        <w:tc>
          <w:tcPr>
            <w:tcW w:w="9298" w:type="dxa"/>
          </w:tcPr>
          <w:p w14:paraId="3128B547" w14:textId="02A419C1" w:rsidR="00E56B3A" w:rsidRDefault="008F457E" w:rsidP="00E56B3A">
            <w:pPr>
              <w:pStyle w:val="Heading2"/>
            </w:pPr>
            <w:r w:rsidRPr="008F457E">
              <w:lastRenderedPageBreak/>
              <w:t>Victorian Electoral Commission</w:t>
            </w:r>
            <w:r w:rsidR="00E56B3A" w:rsidRPr="00235A20">
              <w:t xml:space="preserve"> </w:t>
            </w:r>
          </w:p>
          <w:p w14:paraId="01BF24DC" w14:textId="29338055" w:rsidR="00E56B3A" w:rsidRDefault="00E56B3A" w:rsidP="00E56B3A">
            <w:pPr>
              <w:pStyle w:val="DHHSbody"/>
            </w:pPr>
            <w:r>
              <w:t xml:space="preserve">Level 11, 530 Collins Street </w:t>
            </w:r>
            <w:r w:rsidR="00E724B3">
              <w:br/>
            </w:r>
            <w:r>
              <w:t>Melbourne Vic 3000</w:t>
            </w:r>
          </w:p>
          <w:p w14:paraId="1CF5CB04" w14:textId="519AE413" w:rsidR="00E56B3A" w:rsidRDefault="00E56B3A" w:rsidP="00E56B3A">
            <w:pPr>
              <w:pStyle w:val="DHHSbody"/>
            </w:pPr>
            <w:r>
              <w:t xml:space="preserve">Telephone: (03) 8620 1100 </w:t>
            </w:r>
            <w:r w:rsidR="00E724B3">
              <w:br/>
            </w:r>
            <w:r>
              <w:t xml:space="preserve">Fax: (03) 9629 8632 </w:t>
            </w:r>
            <w:r w:rsidR="00E724B3">
              <w:br/>
            </w:r>
            <w:r>
              <w:t xml:space="preserve">Website: vec.vic.gov.au  </w:t>
            </w:r>
            <w:r w:rsidR="00E724B3">
              <w:br/>
            </w:r>
            <w:r>
              <w:t>Email: info@vec.vic.gov.au</w:t>
            </w:r>
          </w:p>
          <w:p w14:paraId="1C7A09B0" w14:textId="47F36979" w:rsidR="00E56B3A" w:rsidRDefault="00E56B3A" w:rsidP="00E56B3A">
            <w:pPr>
              <w:pStyle w:val="DHHSbody"/>
            </w:pPr>
            <w:r>
              <w:t xml:space="preserve">Office hours: </w:t>
            </w:r>
            <w:r w:rsidR="00E724B3">
              <w:br/>
            </w:r>
            <w:r>
              <w:t xml:space="preserve">8.30 am – 5.00 pm  </w:t>
            </w:r>
            <w:r w:rsidR="002836AA">
              <w:br/>
            </w:r>
            <w:r>
              <w:t>Monday – Friday</w:t>
            </w:r>
          </w:p>
          <w:p w14:paraId="10D25605" w14:textId="77777777" w:rsidR="00E56B3A" w:rsidRPr="00FA13A2" w:rsidRDefault="00E56B3A" w:rsidP="00E56B3A">
            <w:pPr>
              <w:pStyle w:val="Heading2"/>
            </w:pPr>
            <w:r w:rsidRPr="00FA13A2">
              <w:t>Letter of transmittal</w:t>
            </w:r>
          </w:p>
          <w:p w14:paraId="703AB051" w14:textId="4A12FC5A" w:rsidR="00E56B3A" w:rsidRDefault="00E56B3A" w:rsidP="00E56B3A">
            <w:pPr>
              <w:pStyle w:val="DHHSbody"/>
            </w:pPr>
            <w:r>
              <w:t xml:space="preserve">The Hon. Gavin Jennings MLC  </w:t>
            </w:r>
            <w:r w:rsidR="00E724B3">
              <w:br/>
            </w:r>
            <w:r>
              <w:t xml:space="preserve">Special Minister of State </w:t>
            </w:r>
            <w:r w:rsidR="00E724B3">
              <w:br/>
            </w:r>
            <w:r>
              <w:t xml:space="preserve">1 Treasury Place </w:t>
            </w:r>
            <w:r w:rsidR="00E724B3">
              <w:br/>
            </w:r>
            <w:r>
              <w:t xml:space="preserve">Melbourne Vic 3002 </w:t>
            </w:r>
          </w:p>
          <w:p w14:paraId="4863D8E3" w14:textId="77777777" w:rsidR="00A01EBD" w:rsidRDefault="00A01EBD" w:rsidP="00A01EBD">
            <w:pPr>
              <w:pStyle w:val="DHHSbody"/>
            </w:pPr>
            <w:r>
              <w:t>Dear Minister</w:t>
            </w:r>
          </w:p>
          <w:p w14:paraId="6D492F66" w14:textId="77777777" w:rsidR="00A01EBD" w:rsidRDefault="00A01EBD" w:rsidP="00A01EBD">
            <w:pPr>
              <w:pStyle w:val="DHHSbody"/>
            </w:pPr>
            <w:r>
              <w:t xml:space="preserve">In accordance with the requirements of the </w:t>
            </w:r>
            <w:r w:rsidRPr="00D00196">
              <w:rPr>
                <w:i/>
                <w:iCs/>
              </w:rPr>
              <w:t>Financial Management Act 1994</w:t>
            </w:r>
            <w:r>
              <w:t xml:space="preserve">, I am pleased to submit the Annual Report of the Victorian Electoral Commission for the year ending 30 June 2019 for presentation to Parliament. Also included is the Report of the Electoral Boundaries Commission for the year ending 30 June 2019. </w:t>
            </w:r>
          </w:p>
          <w:p w14:paraId="4C915877" w14:textId="3027432F" w:rsidR="00E56B3A" w:rsidRDefault="00E9453E" w:rsidP="00A01EBD">
            <w:pPr>
              <w:pStyle w:val="DHHSbody"/>
            </w:pPr>
            <w:r>
              <w:t>Yours sincerely</w:t>
            </w:r>
          </w:p>
          <w:p w14:paraId="3F6AA264" w14:textId="77777777" w:rsidR="00E9453E" w:rsidRDefault="00E9453E" w:rsidP="00690EF6">
            <w:pPr>
              <w:pStyle w:val="DHHSbody"/>
              <w:rPr>
                <w:b/>
              </w:rPr>
            </w:pPr>
          </w:p>
          <w:p w14:paraId="78E4AE37" w14:textId="77777777" w:rsidR="00E9453E" w:rsidRDefault="00E9453E" w:rsidP="00690EF6">
            <w:pPr>
              <w:pStyle w:val="DHHSbody"/>
              <w:rPr>
                <w:b/>
              </w:rPr>
            </w:pPr>
          </w:p>
          <w:p w14:paraId="77FC76A7" w14:textId="77777777" w:rsidR="00E9453E" w:rsidRDefault="00E9453E" w:rsidP="00690EF6">
            <w:pPr>
              <w:pStyle w:val="DHHSbody"/>
              <w:rPr>
                <w:b/>
              </w:rPr>
            </w:pPr>
          </w:p>
          <w:p w14:paraId="1DB64F03" w14:textId="76903F22" w:rsidR="00564E8F" w:rsidRPr="00605B5B" w:rsidRDefault="00E9453E" w:rsidP="00690EF6">
            <w:pPr>
              <w:pStyle w:val="DHHSbody"/>
              <w:rPr>
                <w:i/>
                <w:color w:val="008950"/>
                <w:sz w:val="26"/>
                <w:szCs w:val="26"/>
              </w:rPr>
            </w:pPr>
            <w:r>
              <w:rPr>
                <w:noProof/>
              </w:rPr>
              <w:drawing>
                <wp:anchor distT="0" distB="0" distL="114300" distR="114300" simplePos="0" relativeHeight="251673600" behindDoc="0" locked="0" layoutInCell="1" allowOverlap="1" wp14:anchorId="47BA29F4" wp14:editId="16D2F8A2">
                  <wp:simplePos x="0" y="0"/>
                  <wp:positionH relativeFrom="column">
                    <wp:posOffset>0</wp:posOffset>
                  </wp:positionH>
                  <wp:positionV relativeFrom="paragraph">
                    <wp:posOffset>-623570</wp:posOffset>
                  </wp:positionV>
                  <wp:extent cx="828675" cy="563880"/>
                  <wp:effectExtent l="0" t="0" r="9525" b="0"/>
                  <wp:wrapTight wrapText="bothSides">
                    <wp:wrapPolygon edited="0">
                      <wp:start x="0" y="0"/>
                      <wp:lineTo x="0" y="20432"/>
                      <wp:lineTo x="21186" y="20432"/>
                      <wp:lineTo x="21186" y="0"/>
                      <wp:lineTo x="0" y="0"/>
                    </wp:wrapPolygon>
                  </wp:wrapTight>
                  <wp:docPr id="73" name="Picture 73" descr="Orange Crush:Work:~Cordial:Current Work:2. Live:VEC001 Annual Report 16-17:Final Files:171004 Final Print:Internals:Final Links:WG Signature -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VEC001 Annual Report 16-17:Final Files:171004 Final Print:Internals:Final Links:WG Signature - Shor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B3A" w:rsidRPr="002D4B5D">
              <w:rPr>
                <w:b/>
              </w:rPr>
              <w:t xml:space="preserve">Warwick Gately AM </w:t>
            </w:r>
            <w:r w:rsidR="002D4B5D">
              <w:br/>
            </w:r>
            <w:r w:rsidR="00E56B3A" w:rsidRPr="00235A20">
              <w:t>Electoral Commissioner</w:t>
            </w:r>
          </w:p>
        </w:tc>
      </w:tr>
    </w:tbl>
    <w:p w14:paraId="74397D41" w14:textId="0F9BE31D" w:rsidR="00E56B3A" w:rsidRPr="00690EF6" w:rsidRDefault="00690EF6" w:rsidP="00690EF6">
      <w:pPr>
        <w:rPr>
          <w:rFonts w:ascii="Arial" w:hAnsi="Arial"/>
          <w:b/>
          <w:caps/>
          <w:color w:val="91694F"/>
          <w:sz w:val="44"/>
          <w:szCs w:val="44"/>
        </w:rPr>
      </w:pPr>
      <w:r>
        <w:br w:type="page"/>
      </w:r>
    </w:p>
    <w:p w14:paraId="71FFA91A" w14:textId="77777777" w:rsidR="00AC0C3B" w:rsidRPr="00E55A3D" w:rsidRDefault="00AC0C3B" w:rsidP="00E55A3D">
      <w:pPr>
        <w:pStyle w:val="DHHSTOCheadingreport"/>
      </w:pPr>
      <w:r w:rsidRPr="00E55A3D">
        <w:lastRenderedPageBreak/>
        <w:t>Contents</w:t>
      </w:r>
    </w:p>
    <w:p w14:paraId="04EBE510" w14:textId="07065816" w:rsidR="00143BEA" w:rsidRDefault="00783534">
      <w:pPr>
        <w:pStyle w:val="TOC1"/>
        <w:tabs>
          <w:tab w:val="right" w:pos="9288"/>
        </w:tabs>
        <w:rPr>
          <w:rFonts w:asciiTheme="minorHAnsi" w:eastAsiaTheme="minorEastAsia" w:hAnsiTheme="minorHAnsi" w:cstheme="minorBidi"/>
          <w:caps w:val="0"/>
          <w:noProof/>
          <w:sz w:val="24"/>
          <w:szCs w:val="24"/>
          <w:lang w:eastAsia="ja-JP"/>
        </w:rPr>
      </w:pPr>
      <w:r>
        <w:rPr>
          <w:szCs w:val="20"/>
        </w:rPr>
        <w:fldChar w:fldCharType="begin"/>
      </w:r>
      <w:r>
        <w:rPr>
          <w:szCs w:val="20"/>
        </w:rPr>
        <w:instrText xml:space="preserve"> TOC \o "1-1" \t "HEADING 1 CAPTION,2" </w:instrText>
      </w:r>
      <w:r>
        <w:rPr>
          <w:szCs w:val="20"/>
        </w:rPr>
        <w:fldChar w:fldCharType="separate"/>
      </w:r>
      <w:r w:rsidR="00143BEA">
        <w:rPr>
          <w:noProof/>
        </w:rPr>
        <w:t>about the vec</w:t>
      </w:r>
      <w:r w:rsidR="00143BEA">
        <w:rPr>
          <w:noProof/>
        </w:rPr>
        <w:tab/>
      </w:r>
      <w:r w:rsidR="00143BEA">
        <w:rPr>
          <w:noProof/>
        </w:rPr>
        <w:fldChar w:fldCharType="begin"/>
      </w:r>
      <w:r w:rsidR="00143BEA">
        <w:rPr>
          <w:noProof/>
        </w:rPr>
        <w:instrText xml:space="preserve"> PAGEREF _Toc399588930 \h </w:instrText>
      </w:r>
      <w:r w:rsidR="00143BEA">
        <w:rPr>
          <w:noProof/>
        </w:rPr>
      </w:r>
      <w:r w:rsidR="00143BEA">
        <w:rPr>
          <w:noProof/>
        </w:rPr>
        <w:fldChar w:fldCharType="separate"/>
      </w:r>
      <w:r w:rsidR="00143BEA">
        <w:rPr>
          <w:noProof/>
        </w:rPr>
        <w:t>3</w:t>
      </w:r>
      <w:r w:rsidR="00143BEA">
        <w:rPr>
          <w:noProof/>
        </w:rPr>
        <w:fldChar w:fldCharType="end"/>
      </w:r>
    </w:p>
    <w:p w14:paraId="68BF378E"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rFonts w:eastAsia="MS Gothic"/>
          <w:noProof/>
        </w:rPr>
        <w:t>About this report</w:t>
      </w:r>
      <w:r>
        <w:rPr>
          <w:noProof/>
        </w:rPr>
        <w:tab/>
      </w:r>
      <w:r>
        <w:rPr>
          <w:noProof/>
        </w:rPr>
        <w:fldChar w:fldCharType="begin"/>
      </w:r>
      <w:r>
        <w:rPr>
          <w:noProof/>
        </w:rPr>
        <w:instrText xml:space="preserve"> PAGEREF _Toc399588931 \h </w:instrText>
      </w:r>
      <w:r>
        <w:rPr>
          <w:noProof/>
        </w:rPr>
      </w:r>
      <w:r>
        <w:rPr>
          <w:noProof/>
        </w:rPr>
        <w:fldChar w:fldCharType="separate"/>
      </w:r>
      <w:r>
        <w:rPr>
          <w:noProof/>
        </w:rPr>
        <w:t>8</w:t>
      </w:r>
      <w:r>
        <w:rPr>
          <w:noProof/>
        </w:rPr>
        <w:fldChar w:fldCharType="end"/>
      </w:r>
    </w:p>
    <w:p w14:paraId="0AC32AE4"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rFonts w:eastAsia="MS Gothic"/>
          <w:noProof/>
        </w:rPr>
        <w:t>Our highlights</w:t>
      </w:r>
      <w:r>
        <w:rPr>
          <w:noProof/>
        </w:rPr>
        <w:tab/>
      </w:r>
      <w:r>
        <w:rPr>
          <w:noProof/>
        </w:rPr>
        <w:fldChar w:fldCharType="begin"/>
      </w:r>
      <w:r>
        <w:rPr>
          <w:noProof/>
        </w:rPr>
        <w:instrText xml:space="preserve"> PAGEREF _Toc399588932 \h </w:instrText>
      </w:r>
      <w:r>
        <w:rPr>
          <w:noProof/>
        </w:rPr>
      </w:r>
      <w:r>
        <w:rPr>
          <w:noProof/>
        </w:rPr>
        <w:fldChar w:fldCharType="separate"/>
      </w:r>
      <w:r>
        <w:rPr>
          <w:noProof/>
        </w:rPr>
        <w:t>10</w:t>
      </w:r>
      <w:r>
        <w:rPr>
          <w:noProof/>
        </w:rPr>
        <w:fldChar w:fldCharType="end"/>
      </w:r>
    </w:p>
    <w:p w14:paraId="7C511A4E" w14:textId="77777777" w:rsidR="00143BEA" w:rsidRPr="00143BEA"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143BEA">
        <w:rPr>
          <w:b/>
          <w:noProof/>
          <w:u w:val="single"/>
        </w:rPr>
        <w:t>Our year</w:t>
      </w:r>
      <w:r w:rsidRPr="00143BEA">
        <w:rPr>
          <w:b/>
          <w:noProof/>
          <w:u w:val="single"/>
        </w:rPr>
        <w:tab/>
      </w:r>
      <w:r w:rsidRPr="00143BEA">
        <w:rPr>
          <w:b/>
          <w:noProof/>
          <w:u w:val="single"/>
        </w:rPr>
        <w:fldChar w:fldCharType="begin"/>
      </w:r>
      <w:r w:rsidRPr="00143BEA">
        <w:rPr>
          <w:b/>
          <w:noProof/>
          <w:u w:val="single"/>
        </w:rPr>
        <w:instrText xml:space="preserve"> PAGEREF _Toc399588933 \h </w:instrText>
      </w:r>
      <w:r w:rsidRPr="00143BEA">
        <w:rPr>
          <w:b/>
          <w:noProof/>
          <w:u w:val="single"/>
        </w:rPr>
      </w:r>
      <w:r w:rsidRPr="00143BEA">
        <w:rPr>
          <w:b/>
          <w:noProof/>
          <w:u w:val="single"/>
        </w:rPr>
        <w:fldChar w:fldCharType="separate"/>
      </w:r>
      <w:r w:rsidRPr="00143BEA">
        <w:rPr>
          <w:b/>
          <w:noProof/>
          <w:u w:val="single"/>
        </w:rPr>
        <w:t>11</w:t>
      </w:r>
      <w:r w:rsidRPr="00143BEA">
        <w:rPr>
          <w:b/>
          <w:noProof/>
          <w:u w:val="single"/>
        </w:rPr>
        <w:fldChar w:fldCharType="end"/>
      </w:r>
    </w:p>
    <w:p w14:paraId="4E6B2C5A"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noProof/>
          <w:lang w:val="en-US"/>
        </w:rPr>
        <w:t>Finance at a Glance</w:t>
      </w:r>
      <w:r>
        <w:rPr>
          <w:noProof/>
        </w:rPr>
        <w:tab/>
      </w:r>
      <w:r>
        <w:rPr>
          <w:noProof/>
        </w:rPr>
        <w:fldChar w:fldCharType="begin"/>
      </w:r>
      <w:r>
        <w:rPr>
          <w:noProof/>
        </w:rPr>
        <w:instrText xml:space="preserve"> PAGEREF _Toc399588934 \h </w:instrText>
      </w:r>
      <w:r>
        <w:rPr>
          <w:noProof/>
        </w:rPr>
      </w:r>
      <w:r>
        <w:rPr>
          <w:noProof/>
        </w:rPr>
        <w:fldChar w:fldCharType="separate"/>
      </w:r>
      <w:r>
        <w:rPr>
          <w:noProof/>
        </w:rPr>
        <w:t>16</w:t>
      </w:r>
      <w:r>
        <w:rPr>
          <w:noProof/>
        </w:rPr>
        <w:fldChar w:fldCharType="end"/>
      </w:r>
    </w:p>
    <w:p w14:paraId="00916904"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noProof/>
          <w:lang w:val="en-US"/>
        </w:rPr>
        <w:t>our STRATEGIC plan</w:t>
      </w:r>
      <w:r>
        <w:rPr>
          <w:noProof/>
        </w:rPr>
        <w:tab/>
      </w:r>
      <w:r>
        <w:rPr>
          <w:noProof/>
        </w:rPr>
        <w:fldChar w:fldCharType="begin"/>
      </w:r>
      <w:r>
        <w:rPr>
          <w:noProof/>
        </w:rPr>
        <w:instrText xml:space="preserve"> PAGEREF _Toc399588935 \h </w:instrText>
      </w:r>
      <w:r>
        <w:rPr>
          <w:noProof/>
        </w:rPr>
      </w:r>
      <w:r>
        <w:rPr>
          <w:noProof/>
        </w:rPr>
        <w:fldChar w:fldCharType="separate"/>
      </w:r>
      <w:r>
        <w:rPr>
          <w:noProof/>
        </w:rPr>
        <w:t>20</w:t>
      </w:r>
      <w:r>
        <w:rPr>
          <w:noProof/>
        </w:rPr>
        <w:fldChar w:fldCharType="end"/>
      </w:r>
    </w:p>
    <w:p w14:paraId="65767CA4"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noProof/>
          <w:lang w:val="en-US"/>
        </w:rPr>
        <w:t>our STRATEGIC INITIATIVES</w:t>
      </w:r>
      <w:r>
        <w:rPr>
          <w:noProof/>
        </w:rPr>
        <w:tab/>
      </w:r>
      <w:r>
        <w:rPr>
          <w:noProof/>
        </w:rPr>
        <w:fldChar w:fldCharType="begin"/>
      </w:r>
      <w:r>
        <w:rPr>
          <w:noProof/>
        </w:rPr>
        <w:instrText xml:space="preserve"> PAGEREF _Toc399588936 \h </w:instrText>
      </w:r>
      <w:r>
        <w:rPr>
          <w:noProof/>
        </w:rPr>
      </w:r>
      <w:r>
        <w:rPr>
          <w:noProof/>
        </w:rPr>
        <w:fldChar w:fldCharType="separate"/>
      </w:r>
      <w:r>
        <w:rPr>
          <w:noProof/>
        </w:rPr>
        <w:t>21</w:t>
      </w:r>
      <w:r>
        <w:rPr>
          <w:noProof/>
        </w:rPr>
        <w:fldChar w:fldCharType="end"/>
      </w:r>
    </w:p>
    <w:p w14:paraId="0D9896A5" w14:textId="77777777" w:rsidR="00143BEA" w:rsidRPr="00F52A88"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F52A88">
        <w:rPr>
          <w:b/>
          <w:noProof/>
          <w:u w:val="single"/>
          <w:lang w:val="en-US"/>
        </w:rPr>
        <w:t>Our commission</w:t>
      </w:r>
      <w:r w:rsidRPr="00F52A88">
        <w:rPr>
          <w:b/>
          <w:noProof/>
          <w:u w:val="single"/>
        </w:rPr>
        <w:tab/>
      </w:r>
      <w:r w:rsidRPr="00F52A88">
        <w:rPr>
          <w:b/>
          <w:noProof/>
          <w:u w:val="single"/>
        </w:rPr>
        <w:fldChar w:fldCharType="begin"/>
      </w:r>
      <w:r w:rsidRPr="00F52A88">
        <w:rPr>
          <w:b/>
          <w:noProof/>
          <w:u w:val="single"/>
        </w:rPr>
        <w:instrText xml:space="preserve"> PAGEREF _Toc399588937 \h </w:instrText>
      </w:r>
      <w:r w:rsidRPr="00F52A88">
        <w:rPr>
          <w:b/>
          <w:noProof/>
          <w:u w:val="single"/>
        </w:rPr>
      </w:r>
      <w:r w:rsidRPr="00F52A88">
        <w:rPr>
          <w:b/>
          <w:noProof/>
          <w:u w:val="single"/>
        </w:rPr>
        <w:fldChar w:fldCharType="separate"/>
      </w:r>
      <w:r w:rsidRPr="00F52A88">
        <w:rPr>
          <w:b/>
          <w:noProof/>
          <w:u w:val="single"/>
        </w:rPr>
        <w:t>27</w:t>
      </w:r>
      <w:r w:rsidRPr="00F52A88">
        <w:rPr>
          <w:b/>
          <w:noProof/>
          <w:u w:val="single"/>
        </w:rPr>
        <w:fldChar w:fldCharType="end"/>
      </w:r>
    </w:p>
    <w:p w14:paraId="31D7E892"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GOVERNANCE</w:t>
      </w:r>
      <w:r>
        <w:rPr>
          <w:noProof/>
        </w:rPr>
        <w:tab/>
      </w:r>
      <w:r>
        <w:rPr>
          <w:noProof/>
        </w:rPr>
        <w:fldChar w:fldCharType="begin"/>
      </w:r>
      <w:r>
        <w:rPr>
          <w:noProof/>
        </w:rPr>
        <w:instrText xml:space="preserve"> PAGEREF _Toc399588938 \h </w:instrText>
      </w:r>
      <w:r>
        <w:rPr>
          <w:noProof/>
        </w:rPr>
      </w:r>
      <w:r>
        <w:rPr>
          <w:noProof/>
        </w:rPr>
        <w:fldChar w:fldCharType="separate"/>
      </w:r>
      <w:r>
        <w:rPr>
          <w:noProof/>
        </w:rPr>
        <w:t>28</w:t>
      </w:r>
      <w:r>
        <w:rPr>
          <w:noProof/>
        </w:rPr>
        <w:fldChar w:fldCharType="end"/>
      </w:r>
    </w:p>
    <w:p w14:paraId="4301FE75"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organisational structure</w:t>
      </w:r>
      <w:r>
        <w:rPr>
          <w:noProof/>
        </w:rPr>
        <w:tab/>
      </w:r>
      <w:r>
        <w:rPr>
          <w:noProof/>
        </w:rPr>
        <w:fldChar w:fldCharType="begin"/>
      </w:r>
      <w:r>
        <w:rPr>
          <w:noProof/>
        </w:rPr>
        <w:instrText xml:space="preserve"> PAGEREF _Toc399588939 \h </w:instrText>
      </w:r>
      <w:r>
        <w:rPr>
          <w:noProof/>
        </w:rPr>
      </w:r>
      <w:r>
        <w:rPr>
          <w:noProof/>
        </w:rPr>
        <w:fldChar w:fldCharType="separate"/>
      </w:r>
      <w:r>
        <w:rPr>
          <w:noProof/>
        </w:rPr>
        <w:t>29</w:t>
      </w:r>
      <w:r>
        <w:rPr>
          <w:noProof/>
        </w:rPr>
        <w:fldChar w:fldCharType="end"/>
      </w:r>
    </w:p>
    <w:p w14:paraId="3E8BAB0A"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the electoral commissioner</w:t>
      </w:r>
      <w:r>
        <w:rPr>
          <w:noProof/>
        </w:rPr>
        <w:tab/>
      </w:r>
      <w:r>
        <w:rPr>
          <w:noProof/>
        </w:rPr>
        <w:fldChar w:fldCharType="begin"/>
      </w:r>
      <w:r>
        <w:rPr>
          <w:noProof/>
        </w:rPr>
        <w:instrText xml:space="preserve"> PAGEREF _Toc399588940 \h </w:instrText>
      </w:r>
      <w:r>
        <w:rPr>
          <w:noProof/>
        </w:rPr>
      </w:r>
      <w:r>
        <w:rPr>
          <w:noProof/>
        </w:rPr>
        <w:fldChar w:fldCharType="separate"/>
      </w:r>
      <w:r>
        <w:rPr>
          <w:noProof/>
        </w:rPr>
        <w:t>30</w:t>
      </w:r>
      <w:r>
        <w:rPr>
          <w:noProof/>
        </w:rPr>
        <w:fldChar w:fldCharType="end"/>
      </w:r>
    </w:p>
    <w:p w14:paraId="0F2D84FD"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THE VEC executive management group</w:t>
      </w:r>
      <w:r>
        <w:rPr>
          <w:noProof/>
        </w:rPr>
        <w:tab/>
      </w:r>
      <w:r>
        <w:rPr>
          <w:noProof/>
        </w:rPr>
        <w:fldChar w:fldCharType="begin"/>
      </w:r>
      <w:r>
        <w:rPr>
          <w:noProof/>
        </w:rPr>
        <w:instrText xml:space="preserve"> PAGEREF _Toc399588941 \h </w:instrText>
      </w:r>
      <w:r>
        <w:rPr>
          <w:noProof/>
        </w:rPr>
      </w:r>
      <w:r>
        <w:rPr>
          <w:noProof/>
        </w:rPr>
        <w:fldChar w:fldCharType="separate"/>
      </w:r>
      <w:r>
        <w:rPr>
          <w:noProof/>
        </w:rPr>
        <w:t>33</w:t>
      </w:r>
      <w:r>
        <w:rPr>
          <w:noProof/>
        </w:rPr>
        <w:fldChar w:fldCharType="end"/>
      </w:r>
    </w:p>
    <w:p w14:paraId="60539608"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internal committees and groups</w:t>
      </w:r>
      <w:r>
        <w:rPr>
          <w:noProof/>
        </w:rPr>
        <w:tab/>
      </w:r>
      <w:r>
        <w:rPr>
          <w:noProof/>
        </w:rPr>
        <w:fldChar w:fldCharType="begin"/>
      </w:r>
      <w:r>
        <w:rPr>
          <w:noProof/>
        </w:rPr>
        <w:instrText xml:space="preserve"> PAGEREF _Toc399588942 \h </w:instrText>
      </w:r>
      <w:r>
        <w:rPr>
          <w:noProof/>
        </w:rPr>
      </w:r>
      <w:r>
        <w:rPr>
          <w:noProof/>
        </w:rPr>
        <w:fldChar w:fldCharType="separate"/>
      </w:r>
      <w:r>
        <w:rPr>
          <w:noProof/>
        </w:rPr>
        <w:t>40</w:t>
      </w:r>
      <w:r>
        <w:rPr>
          <w:noProof/>
        </w:rPr>
        <w:fldChar w:fldCharType="end"/>
      </w:r>
    </w:p>
    <w:p w14:paraId="01AF8C9F"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External Advisory Groups</w:t>
      </w:r>
      <w:r>
        <w:rPr>
          <w:noProof/>
        </w:rPr>
        <w:tab/>
      </w:r>
      <w:r>
        <w:rPr>
          <w:noProof/>
        </w:rPr>
        <w:fldChar w:fldCharType="begin"/>
      </w:r>
      <w:r>
        <w:rPr>
          <w:noProof/>
        </w:rPr>
        <w:instrText xml:space="preserve"> PAGEREF _Toc399588943 \h </w:instrText>
      </w:r>
      <w:r>
        <w:rPr>
          <w:noProof/>
        </w:rPr>
      </w:r>
      <w:r>
        <w:rPr>
          <w:noProof/>
        </w:rPr>
        <w:fldChar w:fldCharType="separate"/>
      </w:r>
      <w:r>
        <w:rPr>
          <w:noProof/>
        </w:rPr>
        <w:t>43</w:t>
      </w:r>
      <w:r>
        <w:rPr>
          <w:noProof/>
        </w:rPr>
        <w:fldChar w:fldCharType="end"/>
      </w:r>
    </w:p>
    <w:p w14:paraId="46B26FD3"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governing legislation and tribunals</w:t>
      </w:r>
      <w:r>
        <w:rPr>
          <w:noProof/>
        </w:rPr>
        <w:tab/>
      </w:r>
      <w:r>
        <w:rPr>
          <w:noProof/>
        </w:rPr>
        <w:fldChar w:fldCharType="begin"/>
      </w:r>
      <w:r>
        <w:rPr>
          <w:noProof/>
        </w:rPr>
        <w:instrText xml:space="preserve"> PAGEREF _Toc399588944 \h </w:instrText>
      </w:r>
      <w:r>
        <w:rPr>
          <w:noProof/>
        </w:rPr>
      </w:r>
      <w:r>
        <w:rPr>
          <w:noProof/>
        </w:rPr>
        <w:fldChar w:fldCharType="separate"/>
      </w:r>
      <w:r>
        <w:rPr>
          <w:noProof/>
        </w:rPr>
        <w:t>46</w:t>
      </w:r>
      <w:r>
        <w:rPr>
          <w:noProof/>
        </w:rPr>
        <w:fldChar w:fldCharType="end"/>
      </w:r>
    </w:p>
    <w:p w14:paraId="4678D71C"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accountability and transparency</w:t>
      </w:r>
      <w:r>
        <w:rPr>
          <w:noProof/>
        </w:rPr>
        <w:tab/>
      </w:r>
      <w:r>
        <w:rPr>
          <w:noProof/>
        </w:rPr>
        <w:fldChar w:fldCharType="begin"/>
      </w:r>
      <w:r>
        <w:rPr>
          <w:noProof/>
        </w:rPr>
        <w:instrText xml:space="preserve"> PAGEREF _Toc399588945 \h </w:instrText>
      </w:r>
      <w:r>
        <w:rPr>
          <w:noProof/>
        </w:rPr>
      </w:r>
      <w:r>
        <w:rPr>
          <w:noProof/>
        </w:rPr>
        <w:fldChar w:fldCharType="separate"/>
      </w:r>
      <w:r>
        <w:rPr>
          <w:noProof/>
        </w:rPr>
        <w:t>47</w:t>
      </w:r>
      <w:r>
        <w:rPr>
          <w:noProof/>
        </w:rPr>
        <w:fldChar w:fldCharType="end"/>
      </w:r>
    </w:p>
    <w:p w14:paraId="24E11568"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disclosures</w:t>
      </w:r>
      <w:r>
        <w:rPr>
          <w:noProof/>
        </w:rPr>
        <w:tab/>
      </w:r>
      <w:r>
        <w:rPr>
          <w:noProof/>
        </w:rPr>
        <w:fldChar w:fldCharType="begin"/>
      </w:r>
      <w:r>
        <w:rPr>
          <w:noProof/>
        </w:rPr>
        <w:instrText xml:space="preserve"> PAGEREF _Toc399588946 \h </w:instrText>
      </w:r>
      <w:r>
        <w:rPr>
          <w:noProof/>
        </w:rPr>
      </w:r>
      <w:r>
        <w:rPr>
          <w:noProof/>
        </w:rPr>
        <w:fldChar w:fldCharType="separate"/>
      </w:r>
      <w:r>
        <w:rPr>
          <w:noProof/>
        </w:rPr>
        <w:t>51</w:t>
      </w:r>
      <w:r>
        <w:rPr>
          <w:noProof/>
        </w:rPr>
        <w:fldChar w:fldCharType="end"/>
      </w:r>
    </w:p>
    <w:p w14:paraId="69FEEE27" w14:textId="77777777" w:rsidR="00143BEA" w:rsidRPr="00F52A88"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F52A88">
        <w:rPr>
          <w:b/>
          <w:noProof/>
          <w:u w:val="single"/>
        </w:rPr>
        <w:t>Our core business</w:t>
      </w:r>
      <w:r w:rsidRPr="00F52A88">
        <w:rPr>
          <w:b/>
          <w:noProof/>
          <w:u w:val="single"/>
        </w:rPr>
        <w:tab/>
      </w:r>
      <w:r w:rsidRPr="00F52A88">
        <w:rPr>
          <w:b/>
          <w:noProof/>
          <w:u w:val="single"/>
        </w:rPr>
        <w:fldChar w:fldCharType="begin"/>
      </w:r>
      <w:r w:rsidRPr="00F52A88">
        <w:rPr>
          <w:b/>
          <w:noProof/>
          <w:u w:val="single"/>
        </w:rPr>
        <w:instrText xml:space="preserve"> PAGEREF _Toc399588947 \h </w:instrText>
      </w:r>
      <w:r w:rsidRPr="00F52A88">
        <w:rPr>
          <w:b/>
          <w:noProof/>
          <w:u w:val="single"/>
        </w:rPr>
      </w:r>
      <w:r w:rsidRPr="00F52A88">
        <w:rPr>
          <w:b/>
          <w:noProof/>
          <w:u w:val="single"/>
        </w:rPr>
        <w:fldChar w:fldCharType="separate"/>
      </w:r>
      <w:r w:rsidRPr="00F52A88">
        <w:rPr>
          <w:b/>
          <w:noProof/>
          <w:u w:val="single"/>
        </w:rPr>
        <w:t>57</w:t>
      </w:r>
      <w:r w:rsidRPr="00F52A88">
        <w:rPr>
          <w:b/>
          <w:noProof/>
          <w:u w:val="single"/>
        </w:rPr>
        <w:fldChar w:fldCharType="end"/>
      </w:r>
    </w:p>
    <w:p w14:paraId="740330EC"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electoral activity</w:t>
      </w:r>
      <w:r>
        <w:rPr>
          <w:noProof/>
        </w:rPr>
        <w:tab/>
      </w:r>
      <w:r>
        <w:rPr>
          <w:noProof/>
        </w:rPr>
        <w:fldChar w:fldCharType="begin"/>
      </w:r>
      <w:r>
        <w:rPr>
          <w:noProof/>
        </w:rPr>
        <w:instrText xml:space="preserve"> PAGEREF _Toc399588948 \h </w:instrText>
      </w:r>
      <w:r>
        <w:rPr>
          <w:noProof/>
        </w:rPr>
      </w:r>
      <w:r>
        <w:rPr>
          <w:noProof/>
        </w:rPr>
        <w:fldChar w:fldCharType="separate"/>
      </w:r>
      <w:r>
        <w:rPr>
          <w:noProof/>
        </w:rPr>
        <w:t>58</w:t>
      </w:r>
      <w:r>
        <w:rPr>
          <w:noProof/>
        </w:rPr>
        <w:fldChar w:fldCharType="end"/>
      </w:r>
    </w:p>
    <w:p w14:paraId="3978B702"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rFonts w:eastAsia="Times"/>
          <w:noProof/>
          <w:lang w:val="en-US"/>
        </w:rPr>
        <w:t>enforcement of compulsory voting</w:t>
      </w:r>
      <w:r>
        <w:rPr>
          <w:noProof/>
        </w:rPr>
        <w:tab/>
      </w:r>
      <w:r>
        <w:rPr>
          <w:noProof/>
        </w:rPr>
        <w:fldChar w:fldCharType="begin"/>
      </w:r>
      <w:r>
        <w:rPr>
          <w:noProof/>
        </w:rPr>
        <w:instrText xml:space="preserve"> PAGEREF _Toc399588949 \h </w:instrText>
      </w:r>
      <w:r>
        <w:rPr>
          <w:noProof/>
        </w:rPr>
      </w:r>
      <w:r>
        <w:rPr>
          <w:noProof/>
        </w:rPr>
        <w:fldChar w:fldCharType="separate"/>
      </w:r>
      <w:r>
        <w:rPr>
          <w:noProof/>
        </w:rPr>
        <w:t>65</w:t>
      </w:r>
      <w:r>
        <w:rPr>
          <w:noProof/>
        </w:rPr>
        <w:fldChar w:fldCharType="end"/>
      </w:r>
    </w:p>
    <w:p w14:paraId="6711A982"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rFonts w:eastAsia="Times"/>
          <w:noProof/>
          <w:lang w:val="en-US"/>
        </w:rPr>
        <w:t>Register of electors</w:t>
      </w:r>
      <w:r>
        <w:rPr>
          <w:noProof/>
        </w:rPr>
        <w:tab/>
      </w:r>
      <w:r>
        <w:rPr>
          <w:noProof/>
        </w:rPr>
        <w:fldChar w:fldCharType="begin"/>
      </w:r>
      <w:r>
        <w:rPr>
          <w:noProof/>
        </w:rPr>
        <w:instrText xml:space="preserve"> PAGEREF _Toc399588950 \h </w:instrText>
      </w:r>
      <w:r>
        <w:rPr>
          <w:noProof/>
        </w:rPr>
      </w:r>
      <w:r>
        <w:rPr>
          <w:noProof/>
        </w:rPr>
        <w:fldChar w:fldCharType="separate"/>
      </w:r>
      <w:r>
        <w:rPr>
          <w:noProof/>
        </w:rPr>
        <w:t>67</w:t>
      </w:r>
      <w:r>
        <w:rPr>
          <w:noProof/>
        </w:rPr>
        <w:fldChar w:fldCharType="end"/>
      </w:r>
    </w:p>
    <w:p w14:paraId="2BA0BBA4"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rFonts w:eastAsia="Times"/>
          <w:noProof/>
          <w:lang w:val="en-US"/>
        </w:rPr>
        <w:t>WAREHOUSE</w:t>
      </w:r>
      <w:r>
        <w:rPr>
          <w:noProof/>
        </w:rPr>
        <w:tab/>
      </w:r>
      <w:r>
        <w:rPr>
          <w:noProof/>
        </w:rPr>
        <w:fldChar w:fldCharType="begin"/>
      </w:r>
      <w:r>
        <w:rPr>
          <w:noProof/>
        </w:rPr>
        <w:instrText xml:space="preserve"> PAGEREF _Toc399588951 \h </w:instrText>
      </w:r>
      <w:r>
        <w:rPr>
          <w:noProof/>
        </w:rPr>
      </w:r>
      <w:r>
        <w:rPr>
          <w:noProof/>
        </w:rPr>
        <w:fldChar w:fldCharType="separate"/>
      </w:r>
      <w:r>
        <w:rPr>
          <w:noProof/>
        </w:rPr>
        <w:t>74</w:t>
      </w:r>
      <w:r>
        <w:rPr>
          <w:noProof/>
        </w:rPr>
        <w:fldChar w:fldCharType="end"/>
      </w:r>
    </w:p>
    <w:p w14:paraId="504B4D22"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rFonts w:eastAsia="Times"/>
          <w:noProof/>
          <w:lang w:val="en-US"/>
        </w:rPr>
        <w:t>research and development</w:t>
      </w:r>
      <w:r>
        <w:rPr>
          <w:noProof/>
        </w:rPr>
        <w:tab/>
      </w:r>
      <w:r>
        <w:rPr>
          <w:noProof/>
        </w:rPr>
        <w:fldChar w:fldCharType="begin"/>
      </w:r>
      <w:r>
        <w:rPr>
          <w:noProof/>
        </w:rPr>
        <w:instrText xml:space="preserve"> PAGEREF _Toc399588952 \h </w:instrText>
      </w:r>
      <w:r>
        <w:rPr>
          <w:noProof/>
        </w:rPr>
      </w:r>
      <w:r>
        <w:rPr>
          <w:noProof/>
        </w:rPr>
        <w:fldChar w:fldCharType="separate"/>
      </w:r>
      <w:r>
        <w:rPr>
          <w:noProof/>
        </w:rPr>
        <w:t>75</w:t>
      </w:r>
      <w:r>
        <w:rPr>
          <w:noProof/>
        </w:rPr>
        <w:fldChar w:fldCharType="end"/>
      </w:r>
    </w:p>
    <w:p w14:paraId="73DAE0EC" w14:textId="77777777" w:rsidR="00143BEA" w:rsidRPr="00F52A88"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F52A88">
        <w:rPr>
          <w:b/>
          <w:noProof/>
          <w:u w:val="single"/>
          <w:lang w:val="en-US"/>
        </w:rPr>
        <w:t>Our stakeholders</w:t>
      </w:r>
      <w:r w:rsidRPr="00F52A88">
        <w:rPr>
          <w:b/>
          <w:noProof/>
          <w:u w:val="single"/>
        </w:rPr>
        <w:tab/>
      </w:r>
      <w:r w:rsidRPr="00F52A88">
        <w:rPr>
          <w:b/>
          <w:noProof/>
          <w:u w:val="single"/>
        </w:rPr>
        <w:fldChar w:fldCharType="begin"/>
      </w:r>
      <w:r w:rsidRPr="00F52A88">
        <w:rPr>
          <w:b/>
          <w:noProof/>
          <w:u w:val="single"/>
        </w:rPr>
        <w:instrText xml:space="preserve"> PAGEREF _Toc399588953 \h </w:instrText>
      </w:r>
      <w:r w:rsidRPr="00F52A88">
        <w:rPr>
          <w:b/>
          <w:noProof/>
          <w:u w:val="single"/>
        </w:rPr>
      </w:r>
      <w:r w:rsidRPr="00F52A88">
        <w:rPr>
          <w:b/>
          <w:noProof/>
          <w:u w:val="single"/>
        </w:rPr>
        <w:fldChar w:fldCharType="separate"/>
      </w:r>
      <w:r w:rsidRPr="00F52A88">
        <w:rPr>
          <w:b/>
          <w:noProof/>
          <w:u w:val="single"/>
        </w:rPr>
        <w:t>78</w:t>
      </w:r>
      <w:r w:rsidRPr="00F52A88">
        <w:rPr>
          <w:b/>
          <w:noProof/>
          <w:u w:val="single"/>
        </w:rPr>
        <w:fldChar w:fldCharType="end"/>
      </w:r>
    </w:p>
    <w:p w14:paraId="2EF3BA31"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rFonts w:eastAsia="Times"/>
          <w:noProof/>
          <w:lang w:val="en-US"/>
        </w:rPr>
        <w:t>Inclusion and participation</w:t>
      </w:r>
      <w:r>
        <w:rPr>
          <w:noProof/>
        </w:rPr>
        <w:tab/>
      </w:r>
      <w:r>
        <w:rPr>
          <w:noProof/>
        </w:rPr>
        <w:fldChar w:fldCharType="begin"/>
      </w:r>
      <w:r>
        <w:rPr>
          <w:noProof/>
        </w:rPr>
        <w:instrText xml:space="preserve"> PAGEREF _Toc399588954 \h </w:instrText>
      </w:r>
      <w:r>
        <w:rPr>
          <w:noProof/>
        </w:rPr>
      </w:r>
      <w:r>
        <w:rPr>
          <w:noProof/>
        </w:rPr>
        <w:fldChar w:fldCharType="separate"/>
      </w:r>
      <w:r>
        <w:rPr>
          <w:noProof/>
        </w:rPr>
        <w:t>79</w:t>
      </w:r>
      <w:r>
        <w:rPr>
          <w:noProof/>
        </w:rPr>
        <w:fldChar w:fldCharType="end"/>
      </w:r>
    </w:p>
    <w:p w14:paraId="573AB866"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services to political parties</w:t>
      </w:r>
      <w:r>
        <w:rPr>
          <w:noProof/>
        </w:rPr>
        <w:tab/>
      </w:r>
      <w:r>
        <w:rPr>
          <w:noProof/>
        </w:rPr>
        <w:fldChar w:fldCharType="begin"/>
      </w:r>
      <w:r>
        <w:rPr>
          <w:noProof/>
        </w:rPr>
        <w:instrText xml:space="preserve"> PAGEREF _Toc399588955 \h </w:instrText>
      </w:r>
      <w:r>
        <w:rPr>
          <w:noProof/>
        </w:rPr>
      </w:r>
      <w:r>
        <w:rPr>
          <w:noProof/>
        </w:rPr>
        <w:fldChar w:fldCharType="separate"/>
      </w:r>
      <w:r>
        <w:rPr>
          <w:noProof/>
        </w:rPr>
        <w:t>88</w:t>
      </w:r>
      <w:r>
        <w:rPr>
          <w:noProof/>
        </w:rPr>
        <w:fldChar w:fldCharType="end"/>
      </w:r>
    </w:p>
    <w:p w14:paraId="02C10FA7"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interaction with electoral bodies</w:t>
      </w:r>
      <w:r>
        <w:rPr>
          <w:noProof/>
        </w:rPr>
        <w:tab/>
      </w:r>
      <w:r>
        <w:rPr>
          <w:noProof/>
        </w:rPr>
        <w:fldChar w:fldCharType="begin"/>
      </w:r>
      <w:r>
        <w:rPr>
          <w:noProof/>
        </w:rPr>
        <w:instrText xml:space="preserve"> PAGEREF _Toc399588956 \h </w:instrText>
      </w:r>
      <w:r>
        <w:rPr>
          <w:noProof/>
        </w:rPr>
      </w:r>
      <w:r>
        <w:rPr>
          <w:noProof/>
        </w:rPr>
        <w:fldChar w:fldCharType="separate"/>
      </w:r>
      <w:r>
        <w:rPr>
          <w:noProof/>
        </w:rPr>
        <w:t>91</w:t>
      </w:r>
      <w:r>
        <w:rPr>
          <w:noProof/>
        </w:rPr>
        <w:fldChar w:fldCharType="end"/>
      </w:r>
    </w:p>
    <w:p w14:paraId="4382310A" w14:textId="77777777" w:rsidR="00143BEA" w:rsidRPr="00F52A88"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F52A88">
        <w:rPr>
          <w:b/>
          <w:noProof/>
          <w:u w:val="single"/>
        </w:rPr>
        <w:t>our people</w:t>
      </w:r>
      <w:r w:rsidRPr="00F52A88">
        <w:rPr>
          <w:b/>
          <w:noProof/>
          <w:u w:val="single"/>
        </w:rPr>
        <w:tab/>
      </w:r>
      <w:r w:rsidRPr="00F52A88">
        <w:rPr>
          <w:b/>
          <w:noProof/>
          <w:u w:val="single"/>
        </w:rPr>
        <w:fldChar w:fldCharType="begin"/>
      </w:r>
      <w:r w:rsidRPr="00F52A88">
        <w:rPr>
          <w:b/>
          <w:noProof/>
          <w:u w:val="single"/>
        </w:rPr>
        <w:instrText xml:space="preserve"> PAGEREF _Toc399588957 \h </w:instrText>
      </w:r>
      <w:r w:rsidRPr="00F52A88">
        <w:rPr>
          <w:b/>
          <w:noProof/>
          <w:u w:val="single"/>
        </w:rPr>
      </w:r>
      <w:r w:rsidRPr="00F52A88">
        <w:rPr>
          <w:b/>
          <w:noProof/>
          <w:u w:val="single"/>
        </w:rPr>
        <w:fldChar w:fldCharType="separate"/>
      </w:r>
      <w:r w:rsidRPr="00F52A88">
        <w:rPr>
          <w:b/>
          <w:noProof/>
          <w:u w:val="single"/>
        </w:rPr>
        <w:t>94</w:t>
      </w:r>
      <w:r w:rsidRPr="00F52A88">
        <w:rPr>
          <w:b/>
          <w:noProof/>
          <w:u w:val="single"/>
        </w:rPr>
        <w:fldChar w:fldCharType="end"/>
      </w:r>
    </w:p>
    <w:p w14:paraId="74A02F63"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lastRenderedPageBreak/>
        <w:t>human resource management</w:t>
      </w:r>
      <w:r>
        <w:rPr>
          <w:noProof/>
        </w:rPr>
        <w:tab/>
      </w:r>
      <w:r>
        <w:rPr>
          <w:noProof/>
        </w:rPr>
        <w:fldChar w:fldCharType="begin"/>
      </w:r>
      <w:r>
        <w:rPr>
          <w:noProof/>
        </w:rPr>
        <w:instrText xml:space="preserve"> PAGEREF _Toc399588958 \h </w:instrText>
      </w:r>
      <w:r>
        <w:rPr>
          <w:noProof/>
        </w:rPr>
      </w:r>
      <w:r>
        <w:rPr>
          <w:noProof/>
        </w:rPr>
        <w:fldChar w:fldCharType="separate"/>
      </w:r>
      <w:r>
        <w:rPr>
          <w:noProof/>
        </w:rPr>
        <w:t>95</w:t>
      </w:r>
      <w:r>
        <w:rPr>
          <w:noProof/>
        </w:rPr>
        <w:fldChar w:fldCharType="end"/>
      </w:r>
    </w:p>
    <w:p w14:paraId="4046E93E"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Staff profile</w:t>
      </w:r>
      <w:r>
        <w:rPr>
          <w:noProof/>
        </w:rPr>
        <w:tab/>
      </w:r>
      <w:r>
        <w:rPr>
          <w:noProof/>
        </w:rPr>
        <w:fldChar w:fldCharType="begin"/>
      </w:r>
      <w:r>
        <w:rPr>
          <w:noProof/>
        </w:rPr>
        <w:instrText xml:space="preserve"> PAGEREF _Toc399588959 \h </w:instrText>
      </w:r>
      <w:r>
        <w:rPr>
          <w:noProof/>
        </w:rPr>
      </w:r>
      <w:r>
        <w:rPr>
          <w:noProof/>
        </w:rPr>
        <w:fldChar w:fldCharType="separate"/>
      </w:r>
      <w:r>
        <w:rPr>
          <w:noProof/>
        </w:rPr>
        <w:t>100</w:t>
      </w:r>
      <w:r>
        <w:rPr>
          <w:noProof/>
        </w:rPr>
        <w:fldChar w:fldCharType="end"/>
      </w:r>
    </w:p>
    <w:p w14:paraId="7B6EC829"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occupational health and safety</w:t>
      </w:r>
      <w:r>
        <w:rPr>
          <w:noProof/>
        </w:rPr>
        <w:tab/>
      </w:r>
      <w:r>
        <w:rPr>
          <w:noProof/>
        </w:rPr>
        <w:fldChar w:fldCharType="begin"/>
      </w:r>
      <w:r>
        <w:rPr>
          <w:noProof/>
        </w:rPr>
        <w:instrText xml:space="preserve"> PAGEREF _Toc399588960 \h </w:instrText>
      </w:r>
      <w:r>
        <w:rPr>
          <w:noProof/>
        </w:rPr>
      </w:r>
      <w:r>
        <w:rPr>
          <w:noProof/>
        </w:rPr>
        <w:fldChar w:fldCharType="separate"/>
      </w:r>
      <w:r>
        <w:rPr>
          <w:noProof/>
        </w:rPr>
        <w:t>102</w:t>
      </w:r>
      <w:r>
        <w:rPr>
          <w:noProof/>
        </w:rPr>
        <w:fldChar w:fldCharType="end"/>
      </w:r>
    </w:p>
    <w:p w14:paraId="6401C886" w14:textId="77777777" w:rsidR="00143BEA" w:rsidRPr="00F52A88"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F52A88">
        <w:rPr>
          <w:b/>
          <w:noProof/>
          <w:u w:val="single"/>
          <w:lang w:val="en-US"/>
        </w:rPr>
        <w:t>FINANCIAL STATEMENTS</w:t>
      </w:r>
      <w:r w:rsidRPr="00F52A88">
        <w:rPr>
          <w:b/>
          <w:noProof/>
          <w:u w:val="single"/>
        </w:rPr>
        <w:tab/>
      </w:r>
      <w:r w:rsidRPr="00F52A88">
        <w:rPr>
          <w:b/>
          <w:noProof/>
          <w:u w:val="single"/>
        </w:rPr>
        <w:fldChar w:fldCharType="begin"/>
      </w:r>
      <w:r w:rsidRPr="00F52A88">
        <w:rPr>
          <w:b/>
          <w:noProof/>
          <w:u w:val="single"/>
        </w:rPr>
        <w:instrText xml:space="preserve"> PAGEREF _Toc399588961 \h </w:instrText>
      </w:r>
      <w:r w:rsidRPr="00F52A88">
        <w:rPr>
          <w:b/>
          <w:noProof/>
          <w:u w:val="single"/>
        </w:rPr>
      </w:r>
      <w:r w:rsidRPr="00F52A88">
        <w:rPr>
          <w:b/>
          <w:noProof/>
          <w:u w:val="single"/>
        </w:rPr>
        <w:fldChar w:fldCharType="separate"/>
      </w:r>
      <w:r w:rsidRPr="00F52A88">
        <w:rPr>
          <w:b/>
          <w:noProof/>
          <w:u w:val="single"/>
        </w:rPr>
        <w:t>107</w:t>
      </w:r>
      <w:r w:rsidRPr="00F52A88">
        <w:rPr>
          <w:b/>
          <w:noProof/>
          <w:u w:val="single"/>
        </w:rPr>
        <w:fldChar w:fldCharType="end"/>
      </w:r>
    </w:p>
    <w:p w14:paraId="3376B1CB"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FINANCIAL REPORT</w:t>
      </w:r>
      <w:r>
        <w:rPr>
          <w:noProof/>
        </w:rPr>
        <w:tab/>
      </w:r>
      <w:r>
        <w:rPr>
          <w:noProof/>
        </w:rPr>
        <w:fldChar w:fldCharType="begin"/>
      </w:r>
      <w:r>
        <w:rPr>
          <w:noProof/>
        </w:rPr>
        <w:instrText xml:space="preserve"> PAGEREF _Toc399588962 \h </w:instrText>
      </w:r>
      <w:r>
        <w:rPr>
          <w:noProof/>
        </w:rPr>
      </w:r>
      <w:r>
        <w:rPr>
          <w:noProof/>
        </w:rPr>
        <w:fldChar w:fldCharType="separate"/>
      </w:r>
      <w:r>
        <w:rPr>
          <w:noProof/>
        </w:rPr>
        <w:t>108</w:t>
      </w:r>
      <w:r>
        <w:rPr>
          <w:noProof/>
        </w:rPr>
        <w:fldChar w:fldCharType="end"/>
      </w:r>
    </w:p>
    <w:p w14:paraId="6B8F8EE9"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Accountable officer’s and chief finance and accounting officer’s declaration</w:t>
      </w:r>
      <w:r>
        <w:rPr>
          <w:noProof/>
        </w:rPr>
        <w:tab/>
      </w:r>
      <w:r>
        <w:rPr>
          <w:noProof/>
        </w:rPr>
        <w:fldChar w:fldCharType="begin"/>
      </w:r>
      <w:r>
        <w:rPr>
          <w:noProof/>
        </w:rPr>
        <w:instrText xml:space="preserve"> PAGEREF _Toc399588963 \h </w:instrText>
      </w:r>
      <w:r>
        <w:rPr>
          <w:noProof/>
        </w:rPr>
      </w:r>
      <w:r>
        <w:rPr>
          <w:noProof/>
        </w:rPr>
        <w:fldChar w:fldCharType="separate"/>
      </w:r>
      <w:r>
        <w:rPr>
          <w:noProof/>
        </w:rPr>
        <w:t>111</w:t>
      </w:r>
      <w:r>
        <w:rPr>
          <w:noProof/>
        </w:rPr>
        <w:fldChar w:fldCharType="end"/>
      </w:r>
    </w:p>
    <w:p w14:paraId="7D6A7C7F"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COMPREHENSIVE OPERATING STATEMENT</w:t>
      </w:r>
      <w:r>
        <w:rPr>
          <w:noProof/>
        </w:rPr>
        <w:tab/>
      </w:r>
      <w:r>
        <w:rPr>
          <w:noProof/>
        </w:rPr>
        <w:fldChar w:fldCharType="begin"/>
      </w:r>
      <w:r>
        <w:rPr>
          <w:noProof/>
        </w:rPr>
        <w:instrText xml:space="preserve"> PAGEREF _Toc399588964 \h </w:instrText>
      </w:r>
      <w:r>
        <w:rPr>
          <w:noProof/>
        </w:rPr>
      </w:r>
      <w:r>
        <w:rPr>
          <w:noProof/>
        </w:rPr>
        <w:fldChar w:fldCharType="separate"/>
      </w:r>
      <w:r>
        <w:rPr>
          <w:noProof/>
        </w:rPr>
        <w:t>112</w:t>
      </w:r>
      <w:r>
        <w:rPr>
          <w:noProof/>
        </w:rPr>
        <w:fldChar w:fldCharType="end"/>
      </w:r>
    </w:p>
    <w:p w14:paraId="5289CE8A"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BALANCE SHEET</w:t>
      </w:r>
      <w:r>
        <w:rPr>
          <w:noProof/>
        </w:rPr>
        <w:tab/>
      </w:r>
      <w:r>
        <w:rPr>
          <w:noProof/>
        </w:rPr>
        <w:fldChar w:fldCharType="begin"/>
      </w:r>
      <w:r>
        <w:rPr>
          <w:noProof/>
        </w:rPr>
        <w:instrText xml:space="preserve"> PAGEREF _Toc399588966 \h </w:instrText>
      </w:r>
      <w:r>
        <w:rPr>
          <w:noProof/>
        </w:rPr>
      </w:r>
      <w:r>
        <w:rPr>
          <w:noProof/>
        </w:rPr>
        <w:fldChar w:fldCharType="separate"/>
      </w:r>
      <w:r>
        <w:rPr>
          <w:noProof/>
        </w:rPr>
        <w:t>113</w:t>
      </w:r>
      <w:r>
        <w:rPr>
          <w:noProof/>
        </w:rPr>
        <w:fldChar w:fldCharType="end"/>
      </w:r>
    </w:p>
    <w:p w14:paraId="2EE39D6C"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STATEMENT OF CHANGES IN EQUITY</w:t>
      </w:r>
      <w:r>
        <w:rPr>
          <w:noProof/>
        </w:rPr>
        <w:tab/>
      </w:r>
      <w:r>
        <w:rPr>
          <w:noProof/>
        </w:rPr>
        <w:fldChar w:fldCharType="begin"/>
      </w:r>
      <w:r>
        <w:rPr>
          <w:noProof/>
        </w:rPr>
        <w:instrText xml:space="preserve"> PAGEREF _Toc399588968 \h </w:instrText>
      </w:r>
      <w:r>
        <w:rPr>
          <w:noProof/>
        </w:rPr>
      </w:r>
      <w:r>
        <w:rPr>
          <w:noProof/>
        </w:rPr>
        <w:fldChar w:fldCharType="separate"/>
      </w:r>
      <w:r>
        <w:rPr>
          <w:noProof/>
        </w:rPr>
        <w:t>115</w:t>
      </w:r>
      <w:r>
        <w:rPr>
          <w:noProof/>
        </w:rPr>
        <w:fldChar w:fldCharType="end"/>
      </w:r>
    </w:p>
    <w:p w14:paraId="4046CEF5"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CASH FLOW STATEMENT</w:t>
      </w:r>
      <w:r>
        <w:rPr>
          <w:noProof/>
        </w:rPr>
        <w:tab/>
      </w:r>
      <w:r>
        <w:rPr>
          <w:noProof/>
        </w:rPr>
        <w:fldChar w:fldCharType="begin"/>
      </w:r>
      <w:r>
        <w:rPr>
          <w:noProof/>
        </w:rPr>
        <w:instrText xml:space="preserve"> PAGEREF _Toc399588970 \h </w:instrText>
      </w:r>
      <w:r>
        <w:rPr>
          <w:noProof/>
        </w:rPr>
      </w:r>
      <w:r>
        <w:rPr>
          <w:noProof/>
        </w:rPr>
        <w:fldChar w:fldCharType="separate"/>
      </w:r>
      <w:r>
        <w:rPr>
          <w:noProof/>
        </w:rPr>
        <w:t>116</w:t>
      </w:r>
      <w:r>
        <w:rPr>
          <w:noProof/>
        </w:rPr>
        <w:fldChar w:fldCharType="end"/>
      </w:r>
    </w:p>
    <w:p w14:paraId="46B24459"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Pr>
          <w:noProof/>
        </w:rPr>
        <w:t>NOTES TO THE FINANCIAL STATEMENTS</w:t>
      </w:r>
      <w:r>
        <w:rPr>
          <w:noProof/>
        </w:rPr>
        <w:tab/>
      </w:r>
      <w:r>
        <w:rPr>
          <w:noProof/>
        </w:rPr>
        <w:fldChar w:fldCharType="begin"/>
      </w:r>
      <w:r>
        <w:rPr>
          <w:noProof/>
        </w:rPr>
        <w:instrText xml:space="preserve"> PAGEREF _Toc399588972 \h </w:instrText>
      </w:r>
      <w:r>
        <w:rPr>
          <w:noProof/>
        </w:rPr>
      </w:r>
      <w:r>
        <w:rPr>
          <w:noProof/>
        </w:rPr>
        <w:fldChar w:fldCharType="separate"/>
      </w:r>
      <w:r>
        <w:rPr>
          <w:noProof/>
        </w:rPr>
        <w:t>117</w:t>
      </w:r>
      <w:r>
        <w:rPr>
          <w:noProof/>
        </w:rPr>
        <w:fldChar w:fldCharType="end"/>
      </w:r>
    </w:p>
    <w:p w14:paraId="31BCB3D4" w14:textId="77777777" w:rsidR="00143BEA" w:rsidRDefault="00143BEA">
      <w:pPr>
        <w:pStyle w:val="TOC1"/>
        <w:tabs>
          <w:tab w:val="right" w:pos="9288"/>
        </w:tabs>
        <w:rPr>
          <w:rFonts w:asciiTheme="minorHAnsi" w:eastAsiaTheme="minorEastAsia" w:hAnsiTheme="minorHAnsi" w:cstheme="minorBidi"/>
          <w:caps w:val="0"/>
          <w:noProof/>
          <w:sz w:val="24"/>
          <w:szCs w:val="24"/>
          <w:lang w:eastAsia="ja-JP"/>
        </w:rPr>
      </w:pPr>
      <w:r w:rsidRPr="009A2B94">
        <w:rPr>
          <w:rFonts w:eastAsia="Times"/>
          <w:noProof/>
          <w:lang w:val="en-US"/>
        </w:rPr>
        <w:t>Auditor–General’s report</w:t>
      </w:r>
      <w:r>
        <w:rPr>
          <w:noProof/>
        </w:rPr>
        <w:tab/>
      </w:r>
      <w:r>
        <w:rPr>
          <w:noProof/>
        </w:rPr>
        <w:fldChar w:fldCharType="begin"/>
      </w:r>
      <w:r>
        <w:rPr>
          <w:noProof/>
        </w:rPr>
        <w:instrText xml:space="preserve"> PAGEREF _Toc399588974 \h </w:instrText>
      </w:r>
      <w:r>
        <w:rPr>
          <w:noProof/>
        </w:rPr>
      </w:r>
      <w:r>
        <w:rPr>
          <w:noProof/>
        </w:rPr>
        <w:fldChar w:fldCharType="separate"/>
      </w:r>
      <w:r>
        <w:rPr>
          <w:noProof/>
        </w:rPr>
        <w:t>150</w:t>
      </w:r>
      <w:r>
        <w:rPr>
          <w:noProof/>
        </w:rPr>
        <w:fldChar w:fldCharType="end"/>
      </w:r>
    </w:p>
    <w:p w14:paraId="2F4B9F1D" w14:textId="77777777" w:rsidR="00143BEA" w:rsidRPr="00F52A88"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F52A88">
        <w:rPr>
          <w:b/>
          <w:noProof/>
          <w:u w:val="single"/>
          <w:lang w:val="en-US"/>
        </w:rPr>
        <w:t>Appendices</w:t>
      </w:r>
      <w:r w:rsidRPr="00F52A88">
        <w:rPr>
          <w:b/>
          <w:noProof/>
          <w:u w:val="single"/>
        </w:rPr>
        <w:tab/>
      </w:r>
      <w:r w:rsidRPr="00F52A88">
        <w:rPr>
          <w:b/>
          <w:noProof/>
          <w:u w:val="single"/>
        </w:rPr>
        <w:fldChar w:fldCharType="begin"/>
      </w:r>
      <w:r w:rsidRPr="00F52A88">
        <w:rPr>
          <w:b/>
          <w:noProof/>
          <w:u w:val="single"/>
        </w:rPr>
        <w:instrText xml:space="preserve"> PAGEREF _Toc399588975 \h </w:instrText>
      </w:r>
      <w:r w:rsidRPr="00F52A88">
        <w:rPr>
          <w:b/>
          <w:noProof/>
          <w:u w:val="single"/>
        </w:rPr>
      </w:r>
      <w:r w:rsidRPr="00F52A88">
        <w:rPr>
          <w:b/>
          <w:noProof/>
          <w:u w:val="single"/>
        </w:rPr>
        <w:fldChar w:fldCharType="separate"/>
      </w:r>
      <w:r w:rsidRPr="00F52A88">
        <w:rPr>
          <w:b/>
          <w:noProof/>
          <w:u w:val="single"/>
        </w:rPr>
        <w:t>152</w:t>
      </w:r>
      <w:r w:rsidRPr="00F52A88">
        <w:rPr>
          <w:b/>
          <w:noProof/>
          <w:u w:val="single"/>
        </w:rPr>
        <w:fldChar w:fldCharType="end"/>
      </w:r>
    </w:p>
    <w:p w14:paraId="10EB57A3" w14:textId="77777777" w:rsidR="00143BEA" w:rsidRPr="008F457E"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8F457E">
        <w:rPr>
          <w:b/>
          <w:bCs/>
          <w:noProof/>
          <w:u w:val="single"/>
          <w:lang w:val="en-US"/>
        </w:rPr>
        <w:t>GLOSSARY</w:t>
      </w:r>
      <w:r w:rsidRPr="008F457E">
        <w:rPr>
          <w:b/>
          <w:noProof/>
          <w:u w:val="single"/>
        </w:rPr>
        <w:tab/>
      </w:r>
      <w:r w:rsidRPr="008F457E">
        <w:rPr>
          <w:b/>
          <w:noProof/>
          <w:u w:val="single"/>
        </w:rPr>
        <w:fldChar w:fldCharType="begin"/>
      </w:r>
      <w:r w:rsidRPr="008F457E">
        <w:rPr>
          <w:b/>
          <w:noProof/>
          <w:u w:val="single"/>
        </w:rPr>
        <w:instrText xml:space="preserve"> PAGEREF _Toc399588983 \h </w:instrText>
      </w:r>
      <w:r w:rsidRPr="008F457E">
        <w:rPr>
          <w:b/>
          <w:noProof/>
          <w:u w:val="single"/>
        </w:rPr>
      </w:r>
      <w:r w:rsidRPr="008F457E">
        <w:rPr>
          <w:b/>
          <w:noProof/>
          <w:u w:val="single"/>
        </w:rPr>
        <w:fldChar w:fldCharType="separate"/>
      </w:r>
      <w:r w:rsidRPr="008F457E">
        <w:rPr>
          <w:b/>
          <w:noProof/>
          <w:u w:val="single"/>
        </w:rPr>
        <w:t>161</w:t>
      </w:r>
      <w:r w:rsidRPr="008F457E">
        <w:rPr>
          <w:b/>
          <w:noProof/>
          <w:u w:val="single"/>
        </w:rPr>
        <w:fldChar w:fldCharType="end"/>
      </w:r>
    </w:p>
    <w:p w14:paraId="2F8DB21A" w14:textId="77777777" w:rsidR="00143BEA" w:rsidRPr="008F457E" w:rsidRDefault="00143BEA">
      <w:pPr>
        <w:pStyle w:val="TOC1"/>
        <w:tabs>
          <w:tab w:val="right" w:pos="9288"/>
        </w:tabs>
        <w:rPr>
          <w:rFonts w:asciiTheme="minorHAnsi" w:eastAsiaTheme="minorEastAsia" w:hAnsiTheme="minorHAnsi" w:cstheme="minorBidi"/>
          <w:b/>
          <w:caps w:val="0"/>
          <w:noProof/>
          <w:sz w:val="24"/>
          <w:szCs w:val="24"/>
          <w:u w:val="single"/>
          <w:lang w:eastAsia="ja-JP"/>
        </w:rPr>
      </w:pPr>
      <w:r w:rsidRPr="008F457E">
        <w:rPr>
          <w:b/>
          <w:bCs/>
          <w:noProof/>
          <w:u w:val="single"/>
          <w:lang w:val="en-US"/>
        </w:rPr>
        <w:t>INDEX</w:t>
      </w:r>
      <w:r w:rsidRPr="008F457E">
        <w:rPr>
          <w:b/>
          <w:noProof/>
          <w:u w:val="single"/>
        </w:rPr>
        <w:tab/>
      </w:r>
      <w:r w:rsidRPr="008F457E">
        <w:rPr>
          <w:b/>
          <w:noProof/>
          <w:u w:val="single"/>
        </w:rPr>
        <w:fldChar w:fldCharType="begin"/>
      </w:r>
      <w:r w:rsidRPr="008F457E">
        <w:rPr>
          <w:b/>
          <w:noProof/>
          <w:u w:val="single"/>
        </w:rPr>
        <w:instrText xml:space="preserve"> PAGEREF _Toc399588984 \h </w:instrText>
      </w:r>
      <w:r w:rsidRPr="008F457E">
        <w:rPr>
          <w:b/>
          <w:noProof/>
          <w:u w:val="single"/>
        </w:rPr>
      </w:r>
      <w:r w:rsidRPr="008F457E">
        <w:rPr>
          <w:b/>
          <w:noProof/>
          <w:u w:val="single"/>
        </w:rPr>
        <w:fldChar w:fldCharType="separate"/>
      </w:r>
      <w:r w:rsidRPr="008F457E">
        <w:rPr>
          <w:b/>
          <w:noProof/>
          <w:u w:val="single"/>
        </w:rPr>
        <w:t>165</w:t>
      </w:r>
      <w:r w:rsidRPr="008F457E">
        <w:rPr>
          <w:b/>
          <w:noProof/>
          <w:u w:val="single"/>
        </w:rPr>
        <w:fldChar w:fldCharType="end"/>
      </w:r>
    </w:p>
    <w:p w14:paraId="341CBF8D" w14:textId="1CE878BA" w:rsidR="003E2E12" w:rsidRPr="003072C6" w:rsidRDefault="00783534" w:rsidP="00213772">
      <w:pPr>
        <w:pStyle w:val="TOC2"/>
      </w:pPr>
      <w:r>
        <w:rPr>
          <w:szCs w:val="20"/>
          <w:u w:val="single"/>
        </w:rPr>
        <w:fldChar w:fldCharType="end"/>
      </w:r>
    </w:p>
    <w:p w14:paraId="4B829CF0" w14:textId="77777777" w:rsidR="00E56B3A" w:rsidRDefault="003E2E12" w:rsidP="00235A20">
      <w:pPr>
        <w:pStyle w:val="Heading2"/>
      </w:pPr>
      <w:r w:rsidRPr="003072C6">
        <w:br w:type="page"/>
      </w:r>
    </w:p>
    <w:p w14:paraId="756750C6" w14:textId="77777777" w:rsidR="00E56B3A" w:rsidRDefault="00E56B3A" w:rsidP="00E56B3A">
      <w:pPr>
        <w:pStyle w:val="Heading1"/>
        <w:rPr>
          <w:rFonts w:eastAsia="MS Gothic"/>
        </w:rPr>
      </w:pPr>
      <w:bookmarkStart w:id="3" w:name="_Toc399588931"/>
      <w:r>
        <w:rPr>
          <w:rFonts w:eastAsia="MS Gothic"/>
        </w:rPr>
        <w:lastRenderedPageBreak/>
        <w:t>About this report</w:t>
      </w:r>
      <w:bookmarkEnd w:id="3"/>
    </w:p>
    <w:p w14:paraId="3DCAEF77" w14:textId="77777777" w:rsidR="00A01EBD" w:rsidRPr="00A01EBD" w:rsidRDefault="00A01EBD" w:rsidP="00621AEE">
      <w:pPr>
        <w:pStyle w:val="Introtext"/>
      </w:pPr>
      <w:r w:rsidRPr="00A01EBD">
        <w:t>This report provides a summary of programs and initiatives implemented to meet the key objectives set out in Strategy 2023.</w:t>
      </w:r>
    </w:p>
    <w:p w14:paraId="196DF2D3" w14:textId="2D517FAC" w:rsidR="008F457E" w:rsidRPr="006B1A3C" w:rsidRDefault="00A01EBD" w:rsidP="00621AEE">
      <w:pPr>
        <w:pStyle w:val="Introtext"/>
      </w:pPr>
      <w:r w:rsidRPr="00A01EBD">
        <w:t>This report has been published in accordance with Financial Reporting Direction (FRD) 30C. As part of the VEC’s environmental sustainability activity, only the required number was printed, and environmentally friendly paper and printing processes were used.</w:t>
      </w:r>
    </w:p>
    <w:p w14:paraId="4C655536" w14:textId="77777777" w:rsidR="00621AEE" w:rsidRDefault="00E56B3A" w:rsidP="00621AEE">
      <w:pPr>
        <w:pStyle w:val="Heading2"/>
      </w:pPr>
      <w:r>
        <w:t>Our year</w:t>
      </w:r>
    </w:p>
    <w:p w14:paraId="69860A6E" w14:textId="16C6317D" w:rsidR="00621AEE" w:rsidRDefault="00621AEE" w:rsidP="00621AEE">
      <w:pPr>
        <w:pStyle w:val="DHHSbody"/>
      </w:pPr>
      <w:r w:rsidRPr="00621AEE">
        <w:t>In this section, the Electoral Commissioner, Warwick Gately AM, provides a summary of key activities and achievements for 2018–19 and the outlook for 2019–20. The report includes, among other things, an overview of the 2018 State election, progress in implementing Strategy 2023 and commentary on how the VEC has met its general compliance and accountability responsibilities.</w:t>
      </w:r>
    </w:p>
    <w:p w14:paraId="5E6C3F30" w14:textId="76139D4A" w:rsidR="00621AEE" w:rsidRPr="00621AEE" w:rsidRDefault="00621AEE" w:rsidP="00621AEE">
      <w:pPr>
        <w:pStyle w:val="DHHSbody"/>
        <w:rPr>
          <w:rFonts w:eastAsia="Times New Roman"/>
          <w:b/>
          <w:bCs/>
          <w:color w:val="00628F"/>
          <w:sz w:val="24"/>
          <w:lang w:val="en-AU"/>
        </w:rPr>
      </w:pPr>
      <w:r w:rsidRPr="00621AEE">
        <w:t xml:space="preserve">Chief Financial Officer, </w:t>
      </w:r>
      <w:proofErr w:type="spellStart"/>
      <w:r w:rsidRPr="00621AEE">
        <w:t>Binh</w:t>
      </w:r>
      <w:proofErr w:type="spellEnd"/>
      <w:r w:rsidRPr="00621AEE">
        <w:t xml:space="preserve"> Le, provides an overview of the VEC’s financial performance. A summary of achievement against the VEC’s strategic initiatives is included in this section. </w:t>
      </w:r>
    </w:p>
    <w:p w14:paraId="58B5DFDD" w14:textId="3643B464" w:rsidR="00E56B3A" w:rsidRDefault="00E56B3A" w:rsidP="00621AEE">
      <w:pPr>
        <w:pStyle w:val="Heading2"/>
      </w:pPr>
      <w:r>
        <w:t>Our Commission</w:t>
      </w:r>
    </w:p>
    <w:p w14:paraId="42EB7409" w14:textId="77777777" w:rsidR="00621AEE" w:rsidRPr="00621AEE" w:rsidRDefault="00621AEE" w:rsidP="00621AEE">
      <w:pPr>
        <w:pStyle w:val="DHHSbody"/>
      </w:pPr>
      <w:r w:rsidRPr="00621AEE">
        <w:t>Good corporate governance and transparent reporting help ensure continued public confidence in the VEC and its processes.</w:t>
      </w:r>
    </w:p>
    <w:p w14:paraId="5DCF5DDA" w14:textId="77777777" w:rsidR="00621AEE" w:rsidRPr="00621AEE" w:rsidRDefault="00621AEE" w:rsidP="00621AEE">
      <w:pPr>
        <w:pStyle w:val="DHHSbody"/>
      </w:pPr>
      <w:r w:rsidRPr="00621AEE">
        <w:t xml:space="preserve">This section provides detail of the VEC’s regulatory environment and governance and </w:t>
      </w:r>
      <w:proofErr w:type="spellStart"/>
      <w:r w:rsidRPr="00621AEE">
        <w:t>organisational</w:t>
      </w:r>
      <w:proofErr w:type="spellEnd"/>
      <w:r w:rsidRPr="00621AEE">
        <w:t xml:space="preserve"> structures, key persons and staff profiles, disclosure requirements and the corporate systems that enable the VEC to deliver its core business and operate effectively and efficiently on a day-to-day basis.</w:t>
      </w:r>
    </w:p>
    <w:p w14:paraId="77505334" w14:textId="77777777" w:rsidR="00621AEE" w:rsidRPr="00621AEE" w:rsidRDefault="00621AEE" w:rsidP="00621AEE">
      <w:pPr>
        <w:pStyle w:val="DHHSbody"/>
      </w:pPr>
      <w:r w:rsidRPr="00621AEE">
        <w:t xml:space="preserve">Accountability to the Victorian public and Parliament is critical, and the VEC’s good corporate citizenship is evidenced by its performance in areas such as diversity, inclusion, accessibility, sustainability, information management and reporting. </w:t>
      </w:r>
    </w:p>
    <w:p w14:paraId="2D8A198C" w14:textId="77777777" w:rsidR="00621AEE" w:rsidRDefault="00621AEE" w:rsidP="00621AEE">
      <w:pPr>
        <w:pStyle w:val="DHHSbody"/>
        <w:rPr>
          <w:b/>
          <w:bCs/>
        </w:rPr>
      </w:pPr>
      <w:r w:rsidRPr="00621AEE">
        <w:t>Information relating to internal and external advisory groups is also detailed in this section. These advisory groups play an important role for the VEC.</w:t>
      </w:r>
    </w:p>
    <w:p w14:paraId="0D854B43" w14:textId="08B547A4" w:rsidR="00E56B3A" w:rsidRDefault="00E56B3A" w:rsidP="00621AEE">
      <w:pPr>
        <w:pStyle w:val="Heading2"/>
      </w:pPr>
      <w:r>
        <w:t>Our core business</w:t>
      </w:r>
    </w:p>
    <w:p w14:paraId="06E716B0" w14:textId="77777777" w:rsidR="00621AEE" w:rsidRDefault="00621AEE" w:rsidP="00621AEE">
      <w:pPr>
        <w:pStyle w:val="DHHSbody"/>
      </w:pPr>
      <w:r>
        <w:t>The VEC’s core business includes the conduct of elections, maintenance of the register of electors and ensuring fair and equitable representation for voters at State and local government levels.</w:t>
      </w:r>
    </w:p>
    <w:p w14:paraId="0A156460" w14:textId="76552B92" w:rsidR="008F457E" w:rsidRDefault="00621AEE" w:rsidP="00621AEE">
      <w:pPr>
        <w:pStyle w:val="DHHSbody"/>
      </w:pPr>
      <w:r>
        <w:t>The 2018 State election was a significant ‘whole of Commission’ event. Yet, it was not the only electoral event during the year. A further 39 election activities were conducted, including local government by-elections, countbacks, commercial elections and polls, and local government electoral representation reviews.</w:t>
      </w:r>
    </w:p>
    <w:p w14:paraId="3C75729B" w14:textId="00BA73D0" w:rsidR="00621AEE" w:rsidRDefault="00621AEE">
      <w:pPr>
        <w:rPr>
          <w:rFonts w:ascii="Arial" w:eastAsia="Times" w:hAnsi="Arial"/>
          <w:sz w:val="20"/>
          <w:lang w:val="en-US"/>
        </w:rPr>
      </w:pPr>
      <w:r>
        <w:br w:type="page"/>
      </w:r>
    </w:p>
    <w:p w14:paraId="0431FDED" w14:textId="77777777" w:rsidR="00E56B3A" w:rsidRDefault="00E56B3A" w:rsidP="00E56B3A">
      <w:pPr>
        <w:pStyle w:val="Heading2"/>
      </w:pPr>
      <w:r>
        <w:lastRenderedPageBreak/>
        <w:t>Our stakeholders</w:t>
      </w:r>
    </w:p>
    <w:p w14:paraId="000953E7" w14:textId="77777777" w:rsidR="00621AEE" w:rsidRPr="00621AEE" w:rsidRDefault="00621AEE" w:rsidP="00621AEE">
      <w:pPr>
        <w:pStyle w:val="DHHSbody"/>
      </w:pPr>
      <w:r w:rsidRPr="00621AEE">
        <w:t xml:space="preserve">This section includes details of the VEC’s efforts to inform and engage electors as voters and candidates, provide accessible voting services and ensure electors know how to cast a formal vote. </w:t>
      </w:r>
    </w:p>
    <w:p w14:paraId="00E47C85" w14:textId="77777777" w:rsidR="00621AEE" w:rsidRPr="00621AEE" w:rsidRDefault="00621AEE" w:rsidP="00621AEE">
      <w:pPr>
        <w:pStyle w:val="DHHSbody"/>
      </w:pPr>
      <w:r w:rsidRPr="00621AEE">
        <w:t>In the lead up to the November 2018 State election, the VEC experienced an increase in the number of applications for political party registration resulting in 23 parties registered at the election. All Registered Political Parties were briefed on the State election.</w:t>
      </w:r>
    </w:p>
    <w:p w14:paraId="6AE1DFD7" w14:textId="77777777" w:rsidR="00621AEE" w:rsidRDefault="00621AEE" w:rsidP="00621AEE">
      <w:pPr>
        <w:pStyle w:val="DHHSbody"/>
        <w:rPr>
          <w:b/>
          <w:bCs/>
        </w:rPr>
      </w:pPr>
      <w:r w:rsidRPr="00621AEE">
        <w:t>Information about key stakeholder groups, such as voters with particular requirements, political parties and the media, is detailed in this section. How the VEC interacts with other electoral bodies is also discussed.</w:t>
      </w:r>
    </w:p>
    <w:p w14:paraId="6665FFFD" w14:textId="07628DAD" w:rsidR="00E56B3A" w:rsidRDefault="00E56B3A" w:rsidP="00621AEE">
      <w:pPr>
        <w:pStyle w:val="Heading2"/>
      </w:pPr>
      <w:r>
        <w:t>Our people</w:t>
      </w:r>
    </w:p>
    <w:p w14:paraId="7ACAD816" w14:textId="77777777" w:rsidR="00621AEE" w:rsidRPr="00621AEE" w:rsidRDefault="00621AEE" w:rsidP="00621AEE">
      <w:pPr>
        <w:pStyle w:val="DHHSbody"/>
      </w:pPr>
      <w:r w:rsidRPr="00621AEE">
        <w:t>The VEC is developing a working environment that is empowering, engaging, stimulating and inspiring.</w:t>
      </w:r>
    </w:p>
    <w:p w14:paraId="5EEFE867" w14:textId="77777777" w:rsidR="00621AEE" w:rsidRDefault="00621AEE" w:rsidP="00621AEE">
      <w:pPr>
        <w:pStyle w:val="DHHSbody"/>
        <w:rPr>
          <w:b/>
          <w:bCs/>
        </w:rPr>
      </w:pPr>
      <w:r w:rsidRPr="00621AEE">
        <w:t xml:space="preserve">This section highlights the VEC’s investment in building capability across the </w:t>
      </w:r>
      <w:proofErr w:type="spellStart"/>
      <w:r w:rsidRPr="00621AEE">
        <w:t>organisation</w:t>
      </w:r>
      <w:proofErr w:type="spellEnd"/>
      <w:r w:rsidRPr="00621AEE">
        <w:t>, and its approach to supporting Strategy 2023.</w:t>
      </w:r>
    </w:p>
    <w:p w14:paraId="1DDB10A2" w14:textId="79B2E45E" w:rsidR="00E56B3A" w:rsidRDefault="00FF7811" w:rsidP="00621AEE">
      <w:pPr>
        <w:pStyle w:val="Heading2"/>
      </w:pPr>
      <w:r>
        <w:t>F</w:t>
      </w:r>
      <w:r w:rsidR="00E56B3A">
        <w:t>inancial statements</w:t>
      </w:r>
    </w:p>
    <w:p w14:paraId="2975C820" w14:textId="268B2BE6" w:rsidR="00621AEE" w:rsidRPr="00E56B3A" w:rsidRDefault="00621AEE" w:rsidP="002836AA">
      <w:pPr>
        <w:pStyle w:val="DHHSbody"/>
      </w:pPr>
      <w:r w:rsidRPr="00621AEE">
        <w:t>The VEC is pleased to provide ‘value for money’ electoral services to the Victorian public. Once again, the VEC’s sound financial management is evidenced by an unqualified report from the Auditor-General. This section provides the VEC’s audited financial statements for 2018–19.</w:t>
      </w:r>
    </w:p>
    <w:p w14:paraId="14FA3612" w14:textId="29DE3E50" w:rsidR="00E56B3A" w:rsidRPr="00B763B9" w:rsidRDefault="00E56B3A" w:rsidP="00E56B3A">
      <w:pPr>
        <w:pStyle w:val="Heading2"/>
      </w:pPr>
      <w:r w:rsidRPr="00B763B9">
        <w:t>Appendices</w:t>
      </w:r>
    </w:p>
    <w:p w14:paraId="391EB790" w14:textId="7C4BE41A" w:rsidR="00810B78" w:rsidRPr="00B763B9" w:rsidRDefault="00810B78" w:rsidP="00810B78">
      <w:pPr>
        <w:pStyle w:val="Heading2"/>
      </w:pPr>
      <w:r>
        <w:t>Glossary</w:t>
      </w:r>
    </w:p>
    <w:p w14:paraId="6CB827E7" w14:textId="2C704FA5" w:rsidR="00690EF6" w:rsidRDefault="00E56B3A" w:rsidP="00690EF6">
      <w:pPr>
        <w:pStyle w:val="Heading2"/>
      </w:pPr>
      <w:r w:rsidRPr="00B763B9">
        <w:t>Index</w:t>
      </w:r>
    </w:p>
    <w:p w14:paraId="743C9E26" w14:textId="77777777" w:rsidR="00690EF6" w:rsidRDefault="00690EF6">
      <w:pPr>
        <w:rPr>
          <w:rFonts w:ascii="Arial" w:hAnsi="Arial"/>
          <w:b/>
          <w:bCs/>
          <w:caps/>
          <w:color w:val="91694F"/>
          <w:sz w:val="28"/>
          <w:szCs w:val="36"/>
        </w:rPr>
      </w:pPr>
      <w:r>
        <w:br w:type="page"/>
      </w:r>
    </w:p>
    <w:p w14:paraId="79FB873F" w14:textId="6FDFB556" w:rsidR="00007CF7" w:rsidRPr="00235A20" w:rsidRDefault="00007CF7" w:rsidP="00690EF6">
      <w:pPr>
        <w:pStyle w:val="Heading1"/>
        <w:rPr>
          <w:rFonts w:eastAsia="MS Gothic"/>
        </w:rPr>
      </w:pPr>
      <w:bookmarkStart w:id="4" w:name="_Toc399588932"/>
      <w:r w:rsidRPr="00235A20">
        <w:rPr>
          <w:rFonts w:eastAsia="MS Gothic"/>
        </w:rPr>
        <w:lastRenderedPageBreak/>
        <w:t>Our highlights</w:t>
      </w:r>
      <w:bookmarkEnd w:id="4"/>
    </w:p>
    <w:p w14:paraId="1D4FC758" w14:textId="5B3D5789" w:rsidR="00621AEE" w:rsidRPr="00621AEE" w:rsidRDefault="00621AEE" w:rsidP="00621AEE">
      <w:pPr>
        <w:pStyle w:val="Introtext"/>
      </w:pPr>
      <w:r w:rsidRPr="00621AEE">
        <w:t>2018 State election delivered to over 4.1 million electors in accordance with the Service Plan</w:t>
      </w:r>
    </w:p>
    <w:p w14:paraId="2D6C8119" w14:textId="47491F2A" w:rsidR="00621AEE" w:rsidRPr="00621AEE" w:rsidRDefault="00621AEE" w:rsidP="00621AEE">
      <w:pPr>
        <w:pStyle w:val="Introtext"/>
      </w:pPr>
      <w:r w:rsidRPr="00621AEE">
        <w:t>ICT Strategy received critical attention including system hardening as part of the election cyber security response</w:t>
      </w:r>
    </w:p>
    <w:p w14:paraId="674A7D8A" w14:textId="522096E1" w:rsidR="00621AEE" w:rsidRPr="00621AEE" w:rsidRDefault="00621AEE" w:rsidP="00621AEE">
      <w:pPr>
        <w:pStyle w:val="Introtext"/>
      </w:pPr>
      <w:r w:rsidRPr="00621AEE">
        <w:t>Strategy 2023 outcomes made steady progress with 28 projects underway at year end, in parallel with State election priorities</w:t>
      </w:r>
    </w:p>
    <w:p w14:paraId="4DEF9272" w14:textId="2ECEE47F" w:rsidR="00621AEE" w:rsidRPr="00621AEE" w:rsidRDefault="00621AEE" w:rsidP="00621AEE">
      <w:pPr>
        <w:pStyle w:val="Introtext"/>
      </w:pPr>
      <w:r w:rsidRPr="00621AEE">
        <w:t>Commenced the local government representation review and subdivision review programme completing 12 of 31 reviews during 2018-19</w:t>
      </w:r>
    </w:p>
    <w:p w14:paraId="626E3A24" w14:textId="42C16AA0" w:rsidR="00621AEE" w:rsidRPr="00621AEE" w:rsidRDefault="00621AEE" w:rsidP="00621AEE">
      <w:pPr>
        <w:pStyle w:val="Introtext"/>
      </w:pPr>
      <w:r w:rsidRPr="00621AEE">
        <w:t xml:space="preserve">New </w:t>
      </w:r>
      <w:proofErr w:type="spellStart"/>
      <w:r w:rsidRPr="00621AEE">
        <w:t>VoterAlert</w:t>
      </w:r>
      <w:proofErr w:type="spellEnd"/>
      <w:r w:rsidRPr="00621AEE">
        <w:t xml:space="preserve"> notification system successfully rolled out </w:t>
      </w:r>
      <w:proofErr w:type="spellStart"/>
      <w:r w:rsidRPr="00621AEE">
        <w:t>Statewide</w:t>
      </w:r>
      <w:proofErr w:type="spellEnd"/>
      <w:r w:rsidRPr="00621AEE">
        <w:t xml:space="preserve"> for the 2018 State election</w:t>
      </w:r>
    </w:p>
    <w:p w14:paraId="1636CF7A" w14:textId="11245212" w:rsidR="00621AEE" w:rsidRPr="00621AEE" w:rsidRDefault="00621AEE" w:rsidP="00621AEE">
      <w:pPr>
        <w:pStyle w:val="Introtext"/>
      </w:pPr>
      <w:r w:rsidRPr="00621AEE">
        <w:t>Successful roll-out of Victoria’s new political funding and disclosure regime</w:t>
      </w:r>
    </w:p>
    <w:p w14:paraId="67C39731" w14:textId="396D3D21" w:rsidR="00621AEE" w:rsidRPr="00621AEE" w:rsidRDefault="00621AEE" w:rsidP="00621AEE">
      <w:pPr>
        <w:pStyle w:val="Introtext"/>
      </w:pPr>
      <w:r w:rsidRPr="00621AEE">
        <w:t>Compliance with the Standing Directions of the Minister for Finance 2018 – no reportable deficiencies</w:t>
      </w:r>
    </w:p>
    <w:p w14:paraId="4B58D808" w14:textId="6BD2B67B" w:rsidR="005C7330" w:rsidRDefault="00621AEE" w:rsidP="00621AEE">
      <w:pPr>
        <w:pStyle w:val="Introtext"/>
      </w:pPr>
      <w:r w:rsidRPr="00621AEE">
        <w:t>VEC Annual Report 2017–18 achieved Gold at the 2019 Australasian Reporting Awards</w:t>
      </w:r>
    </w:p>
    <w:p w14:paraId="0DAF6EEB" w14:textId="77777777" w:rsidR="005C7330" w:rsidRDefault="005C7330" w:rsidP="00621AEE">
      <w:pPr>
        <w:pStyle w:val="Introtext"/>
      </w:pPr>
    </w:p>
    <w:p w14:paraId="7526F3C4" w14:textId="309C099E" w:rsidR="005C7330" w:rsidRPr="00235A20" w:rsidRDefault="005C7330" w:rsidP="005C7330">
      <w:pPr>
        <w:pStyle w:val="Heading1"/>
        <w:rPr>
          <w:rFonts w:eastAsia="MS Gothic"/>
        </w:rPr>
      </w:pPr>
      <w:r w:rsidRPr="00235A20">
        <w:rPr>
          <w:rFonts w:eastAsia="MS Gothic"/>
        </w:rPr>
        <w:t xml:space="preserve">Our </w:t>
      </w:r>
      <w:r>
        <w:rPr>
          <w:rFonts w:eastAsia="MS Gothic"/>
        </w:rPr>
        <w:t>challenges</w:t>
      </w:r>
    </w:p>
    <w:p w14:paraId="2E0A90A0" w14:textId="37688789" w:rsidR="005C7330" w:rsidRPr="005C7330" w:rsidRDefault="005C7330" w:rsidP="005C7330">
      <w:pPr>
        <w:pStyle w:val="DHHSbody"/>
        <w:rPr>
          <w:rFonts w:eastAsia="Times New Roman"/>
          <w:b/>
          <w:bCs/>
          <w:color w:val="00628F"/>
          <w:sz w:val="22"/>
          <w:lang w:val="en-AU"/>
        </w:rPr>
      </w:pPr>
      <w:r w:rsidRPr="005C7330">
        <w:rPr>
          <w:rFonts w:eastAsia="Times New Roman"/>
          <w:b/>
          <w:bCs/>
          <w:color w:val="00628F"/>
          <w:sz w:val="22"/>
          <w:lang w:val="en-AU"/>
        </w:rPr>
        <w:t xml:space="preserve">Meeting our stated commitment to deliver on the Reconciliation Action Plan in its final year </w:t>
      </w:r>
    </w:p>
    <w:p w14:paraId="64345EB1" w14:textId="77777777" w:rsidR="005C7330" w:rsidRPr="005C7330" w:rsidRDefault="005C7330" w:rsidP="005C7330">
      <w:pPr>
        <w:pStyle w:val="DHHSbody"/>
        <w:rPr>
          <w:rFonts w:eastAsia="Times New Roman"/>
          <w:b/>
          <w:bCs/>
          <w:color w:val="00628F"/>
          <w:sz w:val="22"/>
          <w:lang w:val="en-AU"/>
        </w:rPr>
      </w:pPr>
      <w:r w:rsidRPr="005C7330">
        <w:rPr>
          <w:rFonts w:eastAsia="Times New Roman"/>
          <w:b/>
          <w:bCs/>
          <w:color w:val="00628F"/>
          <w:sz w:val="22"/>
          <w:lang w:val="en-AU"/>
        </w:rPr>
        <w:t>Providing enough skilled senior election officials to deliver critical election activities</w:t>
      </w:r>
    </w:p>
    <w:p w14:paraId="4821A011" w14:textId="77777777" w:rsidR="005C7330" w:rsidRPr="005C7330" w:rsidRDefault="005C7330" w:rsidP="005C7330">
      <w:pPr>
        <w:pStyle w:val="DHHSbody"/>
        <w:rPr>
          <w:rFonts w:eastAsia="Times New Roman"/>
          <w:b/>
          <w:bCs/>
          <w:color w:val="00628F"/>
          <w:sz w:val="22"/>
          <w:lang w:val="en-AU"/>
        </w:rPr>
      </w:pPr>
      <w:r w:rsidRPr="005C7330">
        <w:rPr>
          <w:rFonts w:eastAsia="Times New Roman"/>
          <w:b/>
          <w:bCs/>
          <w:color w:val="00628F"/>
          <w:sz w:val="22"/>
          <w:lang w:val="en-AU"/>
        </w:rPr>
        <w:t>Implementing operational changes imposed by late amendments to legislation</w:t>
      </w:r>
    </w:p>
    <w:p w14:paraId="4D067801" w14:textId="4578788E" w:rsidR="00133205" w:rsidRDefault="005C7330" w:rsidP="005C7330">
      <w:pPr>
        <w:pStyle w:val="DHHSbody"/>
        <w:rPr>
          <w:rFonts w:eastAsia="Times New Roman"/>
          <w:b/>
          <w:bCs/>
          <w:color w:val="00628F"/>
          <w:sz w:val="22"/>
          <w:lang w:val="en-AU"/>
        </w:rPr>
      </w:pPr>
      <w:r w:rsidRPr="005C7330">
        <w:rPr>
          <w:rFonts w:eastAsia="Times New Roman"/>
          <w:b/>
          <w:bCs/>
          <w:color w:val="00628F"/>
          <w:sz w:val="22"/>
          <w:lang w:val="en-AU"/>
        </w:rPr>
        <w:t>Maintaining the early momentum of the VEC’s Leadership and Management program (LAUNCH) in combination with State election work commitments</w:t>
      </w:r>
    </w:p>
    <w:p w14:paraId="39B5C7E3" w14:textId="0DC22350" w:rsidR="00C3476C" w:rsidRDefault="00C3476C">
      <w:pPr>
        <w:rPr>
          <w:rFonts w:ascii="Arial" w:hAnsi="Arial"/>
          <w:b/>
          <w:bCs/>
          <w:color w:val="00628F"/>
          <w:sz w:val="22"/>
        </w:rPr>
      </w:pPr>
      <w:r>
        <w:rPr>
          <w:b/>
          <w:bCs/>
          <w:color w:val="00628F"/>
          <w:sz w:val="22"/>
        </w:rPr>
        <w:br w:type="page"/>
      </w:r>
    </w:p>
    <w:p w14:paraId="7AB0C20E" w14:textId="77777777" w:rsidR="000D6966" w:rsidRPr="009D45E9" w:rsidRDefault="001202B8" w:rsidP="009834C5">
      <w:pPr>
        <w:pStyle w:val="HeadingA"/>
        <w:rPr>
          <w:color w:val="auto"/>
        </w:rPr>
      </w:pPr>
      <w:bookmarkStart w:id="5" w:name="_Toc399588933"/>
      <w:r w:rsidRPr="009D45E9">
        <w:rPr>
          <w:color w:val="auto"/>
        </w:rPr>
        <w:lastRenderedPageBreak/>
        <w:t>Our year</w:t>
      </w:r>
      <w:bookmarkEnd w:id="5"/>
    </w:p>
    <w:p w14:paraId="57E4D0CC" w14:textId="47F1ED77" w:rsidR="008F457E" w:rsidRDefault="005C7330" w:rsidP="005C7330">
      <w:pPr>
        <w:pStyle w:val="Introtext"/>
      </w:pPr>
      <w:r w:rsidRPr="005C7330">
        <w:t>“I can say that by every measure this State election year has been very successful for the Victorian Electoral Commission. As evidence, the Commission exceeded its election night count target of 75% of the Legislative Assembly total vote and over the year met all its administration responsibilities.”</w:t>
      </w:r>
    </w:p>
    <w:p w14:paraId="5567EF6C" w14:textId="350B5E51" w:rsidR="00E724B3" w:rsidRDefault="008940C7" w:rsidP="009834C5">
      <w:pPr>
        <w:pStyle w:val="DHHSbody"/>
      </w:pPr>
      <w:r>
        <w:rPr>
          <w:noProof/>
        </w:rPr>
        <w:drawing>
          <wp:inline distT="0" distB="0" distL="0" distR="0" wp14:anchorId="7A8075B8" wp14:editId="102E1A6D">
            <wp:extent cx="1800520" cy="1800520"/>
            <wp:effectExtent l="0" t="0" r="317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Warwick-Gately.jpg"/>
                    <pic:cNvPicPr/>
                  </pic:nvPicPr>
                  <pic:blipFill>
                    <a:blip r:embed="rId18"/>
                    <a:stretch>
                      <a:fillRect/>
                    </a:stretch>
                  </pic:blipFill>
                  <pic:spPr>
                    <a:xfrm>
                      <a:off x="0" y="0"/>
                      <a:ext cx="1831411" cy="1831411"/>
                    </a:xfrm>
                    <a:prstGeom prst="rect">
                      <a:avLst/>
                    </a:prstGeom>
                  </pic:spPr>
                </pic:pic>
              </a:graphicData>
            </a:graphic>
          </wp:inline>
        </w:drawing>
      </w:r>
    </w:p>
    <w:p w14:paraId="417D2789" w14:textId="72713996" w:rsidR="00264286" w:rsidRPr="00264286" w:rsidRDefault="000D6966" w:rsidP="00264286">
      <w:pPr>
        <w:pStyle w:val="DHHSbody"/>
      </w:pPr>
      <w:r>
        <w:t xml:space="preserve">Warwick Gately AM </w:t>
      </w:r>
      <w:r w:rsidR="00E724B3">
        <w:br/>
      </w:r>
      <w:r>
        <w:t>Electoral Commissioner</w:t>
      </w:r>
    </w:p>
    <w:p w14:paraId="2CE62345" w14:textId="77777777" w:rsidR="005C7330" w:rsidRDefault="005C7330" w:rsidP="0031151E">
      <w:pPr>
        <w:pStyle w:val="Heading2"/>
      </w:pPr>
      <w:r>
        <w:t xml:space="preserve">Service delivery </w:t>
      </w:r>
      <w:r w:rsidRPr="0031151E">
        <w:t>excellence</w:t>
      </w:r>
    </w:p>
    <w:p w14:paraId="13E3DD91" w14:textId="77777777" w:rsidR="005C7330" w:rsidRDefault="005C7330" w:rsidP="005C7330">
      <w:pPr>
        <w:pStyle w:val="DHHSbody"/>
      </w:pPr>
      <w:r>
        <w:t xml:space="preserve">The year was dominated by the November 2018 Victorian State election. As stated last year, while it is easy to consider each State election as simply an exercise in repetition, this is not the case. Unique challenges arise, and it is the Victorian Electoral Commission’s (VEC’s) preparedness in responding that is critical. Of course, a State election is a significant event, yet the VEC, as a public sector body, must continue to function and meet its compliance and accountability responsibilities. I can say that by every measure this State election year has been very successful for the VEC. As evidence, the Commission exceeded its election night count target of 75% of the Legislative Assembly total vote and over the year met all its administration responsibilities. </w:t>
      </w:r>
    </w:p>
    <w:p w14:paraId="521ED51E" w14:textId="09CF14DE" w:rsidR="005C7330" w:rsidRDefault="005C7330" w:rsidP="005C7330">
      <w:pPr>
        <w:pStyle w:val="DHHSbody"/>
      </w:pPr>
      <w:r>
        <w:t xml:space="preserve">But first, the State election. Within this report and a consequent report to the Parliament of Victoria, greater detail on the election is provided. In summary, the VEC delivered quality, timely voting services to over 4.1 million electors through a variety of channels </w:t>
      </w:r>
      <w:proofErr w:type="spellStart"/>
      <w:r>
        <w:t>recognising</w:t>
      </w:r>
      <w:proofErr w:type="spellEnd"/>
      <w:r>
        <w:t xml:space="preserve"> the disparate needs of all Victorians. With electors changing their voting </w:t>
      </w:r>
      <w:proofErr w:type="spellStart"/>
      <w:r>
        <w:t>behaviour</w:t>
      </w:r>
      <w:proofErr w:type="spellEnd"/>
      <w:r>
        <w:t xml:space="preserve">, the VEC responded with strong digital messaging, expanded early voting facilities and adjusted vote counting operations enabling 79% of the Legislative Assembly total vote to be counted on election night. This was a remarkable achievement giving great confidence in the early identification of the incoming Victorian Government, leading to the swearing in of the Ministry just five days after election day. The writs were returned as scheduled. </w:t>
      </w:r>
    </w:p>
    <w:p w14:paraId="7CACB271" w14:textId="08469835" w:rsidR="00C3476C" w:rsidRDefault="00C3476C">
      <w:pPr>
        <w:rPr>
          <w:rFonts w:ascii="Arial" w:hAnsi="Arial"/>
          <w:b/>
          <w:bCs/>
          <w:color w:val="00628F"/>
        </w:rPr>
      </w:pPr>
      <w:r>
        <w:br w:type="page"/>
      </w:r>
    </w:p>
    <w:p w14:paraId="03E2C727" w14:textId="76999316" w:rsidR="005C7330" w:rsidRDefault="005C7330" w:rsidP="005C7330">
      <w:pPr>
        <w:pStyle w:val="Heading2"/>
      </w:pPr>
      <w:r>
        <w:lastRenderedPageBreak/>
        <w:t>Operational planning and action</w:t>
      </w:r>
    </w:p>
    <w:p w14:paraId="2DFEE22F" w14:textId="77777777" w:rsidR="005C7330" w:rsidRDefault="005C7330" w:rsidP="005C7330">
      <w:pPr>
        <w:pStyle w:val="DHHSbody"/>
      </w:pPr>
      <w:r>
        <w:t xml:space="preserve">The VEC’s Planning Group (PG) was active all year in preparing for the State election. The refined planning model used by PG </w:t>
      </w:r>
      <w:proofErr w:type="spellStart"/>
      <w:r>
        <w:t>centred</w:t>
      </w:r>
      <w:proofErr w:type="spellEnd"/>
      <w:r>
        <w:t xml:space="preserve"> on 11 program groups with distinct projects or deliverables, improved control, coordination and visibility across the VEC.</w:t>
      </w:r>
    </w:p>
    <w:p w14:paraId="2637F5B3" w14:textId="77777777" w:rsidR="005C7330" w:rsidRDefault="005C7330" w:rsidP="005C7330">
      <w:pPr>
        <w:pStyle w:val="DHHSbody"/>
      </w:pPr>
      <w:r>
        <w:t xml:space="preserve">With this discipline, individual projects making up the State election were scoped, costed, resourced and managed to conclusion. The risks to each were assessed and mitigated and the many interdependencies between projects tracked against their due dates. Critical stage reporting to PG meant resources and priorities could be adjusted and issues managed. Pleasingly, all project milestones and statutory dates were met, and the State election was delivered fully compliant with State law. This refined planning model will be used for the 2020 local government elections. </w:t>
      </w:r>
    </w:p>
    <w:p w14:paraId="4BD99896" w14:textId="77777777" w:rsidR="005C7330" w:rsidRDefault="005C7330" w:rsidP="005C7330">
      <w:pPr>
        <w:pStyle w:val="DHHSbody"/>
      </w:pPr>
      <w:r>
        <w:t xml:space="preserve">The State election aside, a further 39 electoral activities were conducted during the year including local government by-elections, countbacks, commercial elections and polls, representation reviews, and four by-elections and eight countbacks as a direct result of </w:t>
      </w:r>
      <w:proofErr w:type="spellStart"/>
      <w:r>
        <w:t>councillors</w:t>
      </w:r>
      <w:proofErr w:type="spellEnd"/>
      <w:r>
        <w:t xml:space="preserve"> being elected to State Parliament. </w:t>
      </w:r>
    </w:p>
    <w:p w14:paraId="54DE4412" w14:textId="7B55307E" w:rsidR="005C7330" w:rsidRDefault="005C7330" w:rsidP="00A32690">
      <w:pPr>
        <w:pStyle w:val="DHHSbody"/>
      </w:pPr>
      <w:r>
        <w:t>Important to the success of all activities was the availability and reliability of Information Technology (IT) systems. The Commission’s technology strategy ensured infrastructure resilience during the year and at critical times during the State election, while identifying the future investment needed in technology solutions and services out to 2022.</w:t>
      </w:r>
    </w:p>
    <w:p w14:paraId="065589C6" w14:textId="77777777" w:rsidR="005C7330" w:rsidRDefault="005C7330" w:rsidP="005C7330">
      <w:pPr>
        <w:pStyle w:val="DHHSbody"/>
      </w:pPr>
      <w:r>
        <w:t xml:space="preserve">Cyber security, as one part of the IT Strategy, received critical attention. At the start of this reporting period, the VEC was already active in hardening IT systems and applications and improving security controls. This was enhanced by a “health check” performed by the Australian Cyber Security Centre with the focus principally on mitigating potential election vulnerabilities. Related to this, the VEC improved markedly its Business Continuity and Disaster Recovery plans: desktop exercises, alternative operating site arrangements and inclusion in Victoria’s Emergency Management structure gave confidence in the Commission’s ability to deliver the election in the event of a natural disaster or other incident. These measures were necessary improvements now and for the future. </w:t>
      </w:r>
    </w:p>
    <w:p w14:paraId="1A931C8A" w14:textId="77777777" w:rsidR="005C7330" w:rsidRDefault="005C7330" w:rsidP="005C7330">
      <w:pPr>
        <w:pStyle w:val="Heading2"/>
      </w:pPr>
      <w:r>
        <w:t>Strategic planning and capacity building</w:t>
      </w:r>
    </w:p>
    <w:p w14:paraId="4BF37C03" w14:textId="0E3258CC" w:rsidR="005C7330" w:rsidRDefault="005C7330" w:rsidP="005C7330">
      <w:pPr>
        <w:pStyle w:val="DHHSbody"/>
      </w:pPr>
      <w:r>
        <w:t xml:space="preserve">Strategy 2023 has been in place for a year, but the demands of the State election meant commencement of some major projects occurred around this event, and this is discussed in this report. The plan to December 2019 lists 33 major and branch projects for completion and at June 2019, 28 projects had </w:t>
      </w:r>
      <w:proofErr w:type="spellStart"/>
      <w:r>
        <w:t>realised</w:t>
      </w:r>
      <w:proofErr w:type="spellEnd"/>
      <w:r>
        <w:t xml:space="preserve"> steady progress, with five yet to commence. Progress against our strategy outcomes was carefully monitored throughout the year and achieved in part through the Major Projects Group, supporting the previous Project Governance Board in providing improved Commission-wide visibility of critical project pathways. At year end, there was delay in the commencement of major projects associated with the location (GIS) strategy, roll management strategy, spatial data policy development and the election management system redevelopment </w:t>
      </w:r>
      <w:proofErr w:type="spellStart"/>
      <w:r>
        <w:t>finalisation</w:t>
      </w:r>
      <w:proofErr w:type="spellEnd"/>
      <w:r>
        <w:t xml:space="preserve">. These will receive attention in the next reporting period. </w:t>
      </w:r>
    </w:p>
    <w:p w14:paraId="56E94C57" w14:textId="77777777" w:rsidR="005C7330" w:rsidRDefault="005C7330" w:rsidP="005C7330">
      <w:pPr>
        <w:pStyle w:val="DHHSbody"/>
      </w:pPr>
      <w:r>
        <w:t xml:space="preserve">To make better use of the full resources of the Commission, investment was made in the website, the intranet and a replacement electronic document management system. At the desktop, a new operating system and business application suite was provided with these measures supported by a knowledge management framework and the commitment to a business intelligence platform. </w:t>
      </w:r>
    </w:p>
    <w:p w14:paraId="4F2289DC" w14:textId="77777777" w:rsidR="005C7330" w:rsidRDefault="005C7330" w:rsidP="005C7330">
      <w:pPr>
        <w:pStyle w:val="DHHSbody"/>
      </w:pPr>
      <w:r>
        <w:t xml:space="preserve">Having been in place for over 12 months, the Corporate Services Group and Electoral Functions Group were reviewed and a number of benefits and areas for improvement were identified. </w:t>
      </w:r>
    </w:p>
    <w:p w14:paraId="7B0F981B" w14:textId="77777777" w:rsidR="005C7330" w:rsidRDefault="005C7330" w:rsidP="005C7330">
      <w:pPr>
        <w:pStyle w:val="Heading2"/>
      </w:pPr>
      <w:r>
        <w:lastRenderedPageBreak/>
        <w:t>Financial management</w:t>
      </w:r>
    </w:p>
    <w:p w14:paraId="204B4630" w14:textId="77777777" w:rsidR="005C7330" w:rsidRDefault="005C7330" w:rsidP="005C7330">
      <w:pPr>
        <w:pStyle w:val="DHHSbody"/>
      </w:pPr>
      <w:r>
        <w:t xml:space="preserve">The total appropriation for the year of $90 million provided for State election expenditure of $60 million. While this covered an expanding suite of election services, this is an increase in State election-related costs of some $30 million since the 2014 State election and can be attributed to the growth in elector numbers, their expectations around voting, along with increased staffing salary rates, material costs and general inflationary pressures. These factors will always be exacerbated given an immovable and compressed statutory election timeline. </w:t>
      </w:r>
    </w:p>
    <w:p w14:paraId="0D5A2910" w14:textId="3C8549E0" w:rsidR="005C7330" w:rsidRDefault="005C7330" w:rsidP="005C7330">
      <w:pPr>
        <w:pStyle w:val="DHHSbody"/>
      </w:pPr>
      <w:r>
        <w:t xml:space="preserve">The Audit and Risk Committee met on four occasions, with close attention given to the VEC’s financial compliance and reporting, risk management and the outcomes from internal audits. The Committee took the opportunity to view first-hand elements of the VEC’s State election operations, commenting </w:t>
      </w:r>
      <w:proofErr w:type="spellStart"/>
      <w:r>
        <w:t>favourably</w:t>
      </w:r>
      <w:proofErr w:type="spellEnd"/>
      <w:r>
        <w:t xml:space="preserve"> on the experience. The direction and support provided by the Committee in the year was welcome. Again, the VEC’s disciplined financial management resulted in an unqualified report from the Victorian Auditor General. </w:t>
      </w:r>
    </w:p>
    <w:p w14:paraId="56E5FD8A" w14:textId="77777777" w:rsidR="005C7330" w:rsidRDefault="005C7330" w:rsidP="005C7330">
      <w:pPr>
        <w:pStyle w:val="Heading2"/>
      </w:pPr>
      <w:r>
        <w:t>Meeting our statutory and administrative responsibilities</w:t>
      </w:r>
    </w:p>
    <w:p w14:paraId="503C86DA" w14:textId="77777777" w:rsidR="005C7330" w:rsidRDefault="005C7330" w:rsidP="005C7330">
      <w:pPr>
        <w:pStyle w:val="DHHSbody"/>
      </w:pPr>
      <w:r>
        <w:t xml:space="preserve">This year there were significant amendments to governing legislation. While late in their assent, the changes did impact the State election. Included in the </w:t>
      </w:r>
      <w:r w:rsidRPr="00D66D0F">
        <w:rPr>
          <w:i/>
          <w:iCs/>
        </w:rPr>
        <w:t>Electoral Legislation Amendment Act 2018</w:t>
      </w:r>
      <w:r>
        <w:t xml:space="preserve"> were provisions introducing into Victoria a political donation disclosure regime. This change not only imposed many requirements around political donations and their </w:t>
      </w:r>
      <w:proofErr w:type="gramStart"/>
      <w:r>
        <w:t>reporting, but</w:t>
      </w:r>
      <w:proofErr w:type="gramEnd"/>
      <w:r>
        <w:t xml:space="preserve"> required the VEC to develop a real-time donation disclosure system and establish an operating compliance function. In the year ahead, the Funding and Disclosure unit will expand, and the online disclosure system enhanced.</w:t>
      </w:r>
    </w:p>
    <w:p w14:paraId="3D0E2C5E" w14:textId="77777777" w:rsidR="005C7330" w:rsidRDefault="005C7330" w:rsidP="005C7330">
      <w:pPr>
        <w:pStyle w:val="DHHSbody"/>
      </w:pPr>
      <w:r>
        <w:t xml:space="preserve">Other provisions in this legislation had an immediate election impact. The introduction of political party logos onto ballot papers, changes to postal voting provisions, the simplifying of how-to-vote card registration requirements and the removal of personal declaration provisions to vote early required responses. There were also signage and campaigning restrictions imposed outside voting </w:t>
      </w:r>
      <w:proofErr w:type="spellStart"/>
      <w:r>
        <w:t>centres</w:t>
      </w:r>
      <w:proofErr w:type="spellEnd"/>
      <w:r>
        <w:t xml:space="preserve">. The introduction of these changes was well managed. </w:t>
      </w:r>
    </w:p>
    <w:p w14:paraId="2BE473AC" w14:textId="606FDFF4" w:rsidR="005C7330" w:rsidRDefault="005C7330" w:rsidP="005C7330">
      <w:pPr>
        <w:pStyle w:val="DHHSbody"/>
      </w:pPr>
      <w:r>
        <w:t xml:space="preserve">For elections in Victoria, the </w:t>
      </w:r>
      <w:r w:rsidRPr="00D66D0F">
        <w:rPr>
          <w:i/>
          <w:iCs/>
        </w:rPr>
        <w:t>Electoral Act 2002</w:t>
      </w:r>
      <w:r>
        <w:t xml:space="preserve"> provides for certain decisions taken by the VEC to be reviewed by the Victorian Civil Administration Tribunal (VCAT). Also, election results can be challenged before the Supreme Court acting as the Court of Disputed Returns. These review opportunities provide an important judicial safeguard to the State’s election processes. During this State election the VEC appeared before the VCAT, the Supreme Court and the Court of Appeal, and made preparation to appear before the Court of Disputed Returns, prior to a petition being withdrawn. These matters are discussed within the report. The VEC welcomed each opportunity to publicly explain its decision process. </w:t>
      </w:r>
    </w:p>
    <w:p w14:paraId="763660BA" w14:textId="77777777" w:rsidR="005C7330" w:rsidRDefault="005C7330" w:rsidP="005C7330">
      <w:pPr>
        <w:pStyle w:val="Heading2"/>
      </w:pPr>
      <w:r>
        <w:t>Communication and engagement</w:t>
      </w:r>
    </w:p>
    <w:p w14:paraId="1F29B835" w14:textId="4F2BC695" w:rsidR="005C7330" w:rsidRDefault="005C7330" w:rsidP="005C7330">
      <w:pPr>
        <w:pStyle w:val="DHHSbody"/>
      </w:pPr>
      <w:r>
        <w:t xml:space="preserve">In this election year, the Commission’s external focus was sharpened. In engaging with the electors of Victoria, the VEC expanded its use of digital communications. While television, print media, direct mail and public space advertising made up a large component of the VEC’s information campaign, some two million electors were personally contacted by SMS or email and provided with up to three short alerts to remind them of voting options and dates. This, a very engaging Facebook presence and active Twitter dialogue, ensured all electors had the information needed via their channel of choice to participate in the election. </w:t>
      </w:r>
    </w:p>
    <w:p w14:paraId="1C0DA085" w14:textId="51D3C3F7" w:rsidR="00C3476C" w:rsidRDefault="00C3476C">
      <w:pPr>
        <w:rPr>
          <w:rFonts w:ascii="Arial" w:eastAsia="Times" w:hAnsi="Arial"/>
          <w:sz w:val="20"/>
          <w:lang w:val="en-US"/>
        </w:rPr>
      </w:pPr>
      <w:r>
        <w:br w:type="page"/>
      </w:r>
    </w:p>
    <w:p w14:paraId="1E8C8DD1" w14:textId="4AEA5D64" w:rsidR="005C7330" w:rsidRDefault="005C7330" w:rsidP="005C7330">
      <w:pPr>
        <w:pStyle w:val="DHHSbody"/>
      </w:pPr>
      <w:r>
        <w:lastRenderedPageBreak/>
        <w:t xml:space="preserve">The Commission’s enduring community inclusion programs were also active and are described fully in the report. Passport to Democracy, as the community education </w:t>
      </w:r>
      <w:proofErr w:type="spellStart"/>
      <w:r>
        <w:t>centrepiece</w:t>
      </w:r>
      <w:proofErr w:type="spellEnd"/>
      <w:r>
        <w:t xml:space="preserve">, interacted with over 11,500 </w:t>
      </w:r>
      <w:proofErr w:type="gramStart"/>
      <w:r>
        <w:t>students</w:t>
      </w:r>
      <w:proofErr w:type="gramEnd"/>
      <w:r>
        <w:t xml:space="preserve"> intent on understanding election processes. The Democracy Ambassador program was expanded to include ambassadors representing the disabled, those experiencing homelessness, the culturally and linguistically diverse and Aboriginal and Torres Strait Islanders; over 90 such ambassadors delivered information sessions to their communities. The VEC’s advisory groups were also engaged for their input into election planning. </w:t>
      </w:r>
    </w:p>
    <w:p w14:paraId="1129461F" w14:textId="77777777" w:rsidR="005C7330" w:rsidRDefault="005C7330" w:rsidP="005C7330">
      <w:pPr>
        <w:pStyle w:val="DHHSbody"/>
      </w:pPr>
      <w:r>
        <w:t xml:space="preserve">The Electoral Council of Australia and New Zealand (ECANZ) met on four occasions, continuing the important dialogue around electoral best practice and collaboration. On appeal from ECANZ, the Council of Australian Governments remains engaged on the possible impact of cyber or physical threats to the nation’s election processes. In response, an interjurisdictional working group formed this year to which the VEC is contributing. </w:t>
      </w:r>
    </w:p>
    <w:p w14:paraId="7773D9C4" w14:textId="3EEF7BB7" w:rsidR="005C7330" w:rsidRDefault="005C7330" w:rsidP="005C7330">
      <w:pPr>
        <w:pStyle w:val="DHHSbody"/>
      </w:pPr>
      <w:r>
        <w:t xml:space="preserve">The Electoral Regulation Research Network (ERRN) was very active with 10 seminars held around Australia, including the Northern Territory for the first time. As a pilot, a very successful two-day course was held at the University of Melbourne – the “Regulation of Australian Elections”, which attracted 30 participants from State and Territory electoral commissions and other agencies. Topics covered the constitutional framework of elections, voting rights, electoral boundaries and political finance. This course will now occur biennially. </w:t>
      </w:r>
    </w:p>
    <w:p w14:paraId="30B1EA8B" w14:textId="77777777" w:rsidR="005C7330" w:rsidRDefault="005C7330" w:rsidP="005C7330">
      <w:pPr>
        <w:pStyle w:val="Heading2"/>
      </w:pPr>
      <w:r>
        <w:t>Our next significant event</w:t>
      </w:r>
    </w:p>
    <w:p w14:paraId="347FA8C5" w14:textId="77777777" w:rsidR="005C7330" w:rsidRDefault="005C7330" w:rsidP="005C7330">
      <w:pPr>
        <w:pStyle w:val="DHHSbody"/>
      </w:pPr>
      <w:r>
        <w:t xml:space="preserve">Victorian local government elections will be held in October 2020. These elections are complex. Under present laws, the State’s 79 councils can choose to conduct their elections by post or by voting in person at established </w:t>
      </w:r>
      <w:proofErr w:type="spellStart"/>
      <w:r>
        <w:t>centres</w:t>
      </w:r>
      <w:proofErr w:type="spellEnd"/>
      <w:r>
        <w:t xml:space="preserve">. Well over 2,000 candidates can be expected to contest some 650 vacancies in a mix of municipal electoral structures. Planning Group has now convened to manage this event. </w:t>
      </w:r>
    </w:p>
    <w:p w14:paraId="207A51FA" w14:textId="77777777" w:rsidR="005C7330" w:rsidRDefault="005C7330" w:rsidP="005C7330">
      <w:pPr>
        <w:pStyle w:val="DHHSbody"/>
      </w:pPr>
      <w:r>
        <w:t xml:space="preserve">As a precursor, in January the VEC commenced a representation review program. Generally, every 12 years, municipalities in turn have their </w:t>
      </w:r>
      <w:proofErr w:type="spellStart"/>
      <w:r>
        <w:t>councillor</w:t>
      </w:r>
      <w:proofErr w:type="spellEnd"/>
      <w:r>
        <w:t xml:space="preserve"> numbers and electoral structure examined to ensure electors are provided fair and equitable representation. This program will be completed by April 2020 when 31 representational reviews and eight subdivision reviews will have been conducted. </w:t>
      </w:r>
    </w:p>
    <w:p w14:paraId="0FA7B772" w14:textId="77777777" w:rsidR="005C7330" w:rsidRDefault="005C7330" w:rsidP="005C7330">
      <w:pPr>
        <w:pStyle w:val="DHHSbody"/>
      </w:pPr>
      <w:r>
        <w:t xml:space="preserve">At year end, Parliament is considering extensive changes to the </w:t>
      </w:r>
      <w:r w:rsidRPr="00D66D0F">
        <w:rPr>
          <w:i/>
          <w:iCs/>
        </w:rPr>
        <w:t>Local Government Act 1989</w:t>
      </w:r>
      <w:r>
        <w:t xml:space="preserve">, some of which may impact the electoral structure of councils and this preliminary representation work of the VEC and components of election delivery. The VEC will be ready to respond. </w:t>
      </w:r>
    </w:p>
    <w:p w14:paraId="303538CD" w14:textId="77777777" w:rsidR="005C7330" w:rsidRDefault="005C7330" w:rsidP="005C7330">
      <w:pPr>
        <w:pStyle w:val="Heading2"/>
      </w:pPr>
      <w:r>
        <w:t>Our people</w:t>
      </w:r>
    </w:p>
    <w:p w14:paraId="04D0E6A5" w14:textId="77777777" w:rsidR="005C7330" w:rsidRDefault="005C7330" w:rsidP="005C7330">
      <w:pPr>
        <w:pStyle w:val="DHHSbody"/>
      </w:pPr>
      <w:r>
        <w:t xml:space="preserve">A key pillar of the VEC’s strategic plan is that of “people”. Investment in our staff is aimed at creating a skilled, accountable and collaborative workforce able to take advantage of emerging opportunities and threats. While early in implementation, this is being achieved through a transformational leadership model. This model will be assisted by a new capability framework, which identifies the skills needed for success at the individual and </w:t>
      </w:r>
      <w:proofErr w:type="spellStart"/>
      <w:r>
        <w:t>organisation</w:t>
      </w:r>
      <w:proofErr w:type="spellEnd"/>
      <w:r>
        <w:t xml:space="preserve"> levels. At the end of the year, this important project was 70% complete. Other initiatives this year have included an employee-focused wellbeing program through the State election period, and a refocused human resources strategy.</w:t>
      </w:r>
    </w:p>
    <w:p w14:paraId="5D2CF712" w14:textId="77777777" w:rsidR="005C7330" w:rsidRDefault="005C7330" w:rsidP="005C7330">
      <w:pPr>
        <w:pStyle w:val="DHHSbody"/>
      </w:pPr>
      <w:r>
        <w:t>The VEC delivered an extensive training and learning program, preparing over 200 senior election officials and nearly 25,000 casual staff for their roles in the State election. This training was role-specific incorporating on</w:t>
      </w:r>
      <w:r>
        <w:rPr>
          <w:rFonts w:ascii="Cambria Math" w:hAnsi="Cambria Math" w:cs="Cambria Math"/>
        </w:rPr>
        <w:t>‑</w:t>
      </w:r>
      <w:r>
        <w:t xml:space="preserve">line learning, manuals and reference material, and face-to-face training with practical activities. A post-election survey noted this training as highly successful. </w:t>
      </w:r>
    </w:p>
    <w:p w14:paraId="63A4F53A" w14:textId="66207E7D" w:rsidR="005C7330" w:rsidRDefault="005C7330" w:rsidP="005C7330">
      <w:pPr>
        <w:pStyle w:val="DHHSbody"/>
      </w:pPr>
      <w:r>
        <w:t xml:space="preserve">Staff numbers in the VEC increased in the year, driven by the State’s growing population and the increasing complexity of election operations. Changes in statutory responsibility is a further factor. </w:t>
      </w:r>
    </w:p>
    <w:p w14:paraId="4A6090EE" w14:textId="77777777" w:rsidR="005C7330" w:rsidRDefault="005C7330" w:rsidP="005C7330">
      <w:pPr>
        <w:pStyle w:val="DHHSbody"/>
      </w:pPr>
      <w:r>
        <w:lastRenderedPageBreak/>
        <w:t xml:space="preserve">Reflecting on our people, given the demands of the State election, I note how effectively all VEC staff came together to deliver a best practice election. I thank them all for their contribution. My thanks also to the Commission’s Executive Management Group (EMG) for their very professional leadership and support. </w:t>
      </w:r>
    </w:p>
    <w:p w14:paraId="75A4D2A6" w14:textId="77777777" w:rsidR="005C7330" w:rsidRDefault="005C7330" w:rsidP="005C7330">
      <w:pPr>
        <w:pStyle w:val="DHHSbody"/>
      </w:pPr>
      <w:r>
        <w:t xml:space="preserve">Changes to the EMG also occurred. My thanks go to Bernadette </w:t>
      </w:r>
      <w:proofErr w:type="spellStart"/>
      <w:r>
        <w:t>Lamaro</w:t>
      </w:r>
      <w:proofErr w:type="spellEnd"/>
      <w:r>
        <w:t xml:space="preserve"> for her very positive contribution to the important Director Human Resources role and I welcome Angela Kelly into that position. </w:t>
      </w:r>
    </w:p>
    <w:p w14:paraId="4F32227D" w14:textId="77777777" w:rsidR="005C7330" w:rsidRDefault="005C7330" w:rsidP="005C7330">
      <w:pPr>
        <w:pStyle w:val="Heading2"/>
      </w:pPr>
      <w:r>
        <w:t>Looking ahead</w:t>
      </w:r>
    </w:p>
    <w:p w14:paraId="5161FCBC" w14:textId="77777777" w:rsidR="005C7330" w:rsidRDefault="005C7330" w:rsidP="005C7330">
      <w:pPr>
        <w:pStyle w:val="DHHSbody"/>
      </w:pPr>
      <w:r>
        <w:t xml:space="preserve">As mentioned, the next 12 months will largely be occupied with preparation for the October 2020 local government elections. The development of an election service plan will be followed by discussions with client councils over the VEC’s agreed service delivery arrangements. </w:t>
      </w:r>
    </w:p>
    <w:p w14:paraId="3729A4A5" w14:textId="77777777" w:rsidR="005C7330" w:rsidRDefault="005C7330" w:rsidP="005C7330">
      <w:pPr>
        <w:pStyle w:val="DHHSbody"/>
      </w:pPr>
      <w:r>
        <w:t xml:space="preserve">Strategy 2023 will also remain a focus. The associated major projects pipeline is extensive, comprising system improvements and developments, and supporting frameworks and schema. Bringing these projects to completion will require close coordination across the Commission so that all benefits will be </w:t>
      </w:r>
      <w:proofErr w:type="spellStart"/>
      <w:r>
        <w:t>realised</w:t>
      </w:r>
      <w:proofErr w:type="spellEnd"/>
      <w:r>
        <w:t xml:space="preserve"> within budget. </w:t>
      </w:r>
    </w:p>
    <w:p w14:paraId="539E1A71" w14:textId="77777777" w:rsidR="005C7330" w:rsidRDefault="005C7330" w:rsidP="005C7330">
      <w:pPr>
        <w:pStyle w:val="DHHSbody"/>
      </w:pPr>
      <w:r>
        <w:t xml:space="preserve">Cyber security will continue to require attention and investment. Election systems as critical national infrastructure have, overseas, proven vulnerable to interference and the VEC must remain resilient and vigilant. </w:t>
      </w:r>
    </w:p>
    <w:p w14:paraId="046A00CA" w14:textId="73694C58" w:rsidR="005C7330" w:rsidRDefault="005C7330" w:rsidP="005C7330">
      <w:pPr>
        <w:pStyle w:val="DHHSbody"/>
      </w:pPr>
      <w:r>
        <w:t>For our staff, the Executive will remain focused on providing interesting and challenging work in an environment of opportunity where presenting daily for that work is a positive experience.</w:t>
      </w:r>
    </w:p>
    <w:p w14:paraId="7153C98B" w14:textId="77777777" w:rsidR="00A32690" w:rsidRDefault="00A32690" w:rsidP="00A32690">
      <w:pPr>
        <w:pStyle w:val="DHHSbody"/>
      </w:pPr>
    </w:p>
    <w:p w14:paraId="3667DB1F" w14:textId="13024E40" w:rsidR="00A32690" w:rsidRDefault="00A32690" w:rsidP="00A32690">
      <w:pPr>
        <w:pStyle w:val="DHHSbody"/>
      </w:pPr>
      <w:r w:rsidRPr="00A32690">
        <w:rPr>
          <w:noProof/>
        </w:rPr>
        <w:drawing>
          <wp:inline distT="0" distB="0" distL="0" distR="0" wp14:anchorId="5A80A36C" wp14:editId="140A4C97">
            <wp:extent cx="828675" cy="563880"/>
            <wp:effectExtent l="0" t="0" r="9525" b="0"/>
            <wp:docPr id="75" name="Picture 75" descr="Orange Crush:Work:~Cordial:Current Work:2. Live:VEC001 Annual Report 16-17:Final Files:171004 Final Print:Internals:Final Links:WG Signature -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Crush:Work:~Cordial:Current Work:2. Live:VEC001 Annual Report 16-17:Final Files:171004 Final Print:Internals:Final Links:WG Signature - Shor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675" cy="563880"/>
                    </a:xfrm>
                    <a:prstGeom prst="rect">
                      <a:avLst/>
                    </a:prstGeom>
                    <a:noFill/>
                    <a:ln>
                      <a:noFill/>
                    </a:ln>
                  </pic:spPr>
                </pic:pic>
              </a:graphicData>
            </a:graphic>
          </wp:inline>
        </w:drawing>
      </w:r>
    </w:p>
    <w:p w14:paraId="0CEA4C57" w14:textId="06DC8435" w:rsidR="00E77D45" w:rsidRDefault="00E77D45" w:rsidP="00E77D45">
      <w:pPr>
        <w:pStyle w:val="DHHSbody"/>
      </w:pPr>
      <w:r w:rsidRPr="002D4B5D">
        <w:rPr>
          <w:b/>
        </w:rPr>
        <w:t>Warwick Gately AM</w:t>
      </w:r>
      <w:r>
        <w:t xml:space="preserve"> </w:t>
      </w:r>
      <w:r w:rsidR="002D4B5D">
        <w:br/>
      </w:r>
      <w:r>
        <w:t>Electoral Commissioner</w:t>
      </w:r>
    </w:p>
    <w:p w14:paraId="54C88DDD" w14:textId="5EB24BD3" w:rsidR="00C3476C" w:rsidRDefault="00C3476C">
      <w:pPr>
        <w:rPr>
          <w:rFonts w:ascii="Arial" w:eastAsia="Times" w:hAnsi="Arial"/>
          <w:sz w:val="20"/>
          <w:lang w:val="en-US"/>
        </w:rPr>
      </w:pPr>
      <w:r>
        <w:br w:type="page"/>
      </w:r>
    </w:p>
    <w:p w14:paraId="018E10F5" w14:textId="6A19DDC3" w:rsidR="00E77759" w:rsidRDefault="008E6E5C" w:rsidP="00E77759">
      <w:pPr>
        <w:pStyle w:val="Heading1"/>
        <w:rPr>
          <w:lang w:val="en-US"/>
        </w:rPr>
      </w:pPr>
      <w:bookmarkStart w:id="6" w:name="_Toc399588934"/>
      <w:r>
        <w:rPr>
          <w:lang w:val="en-US"/>
        </w:rPr>
        <w:lastRenderedPageBreak/>
        <w:t xml:space="preserve">Finance at a </w:t>
      </w:r>
      <w:r w:rsidR="00851936">
        <w:rPr>
          <w:lang w:val="en-US"/>
        </w:rPr>
        <w:t>g</w:t>
      </w:r>
      <w:r>
        <w:rPr>
          <w:lang w:val="en-US"/>
        </w:rPr>
        <w:t>lance</w:t>
      </w:r>
      <w:bookmarkEnd w:id="6"/>
    </w:p>
    <w:p w14:paraId="5A9601BA" w14:textId="6635DB69" w:rsidR="005C7330" w:rsidRDefault="005C7330" w:rsidP="005C7330">
      <w:pPr>
        <w:pStyle w:val="Heading2"/>
        <w:rPr>
          <w:rFonts w:eastAsia="Times"/>
          <w:lang w:val="en-US"/>
        </w:rPr>
      </w:pPr>
      <w:r w:rsidRPr="005C7330">
        <w:rPr>
          <w:rFonts w:eastAsia="Times"/>
          <w:lang w:val="en-US"/>
        </w:rPr>
        <w:t>Financial performance</w:t>
      </w:r>
    </w:p>
    <w:p w14:paraId="6284CFA3" w14:textId="1CE6AF7C" w:rsidR="005C7330" w:rsidRDefault="005C7330" w:rsidP="005C7330">
      <w:pPr>
        <w:pStyle w:val="Introtext"/>
        <w:rPr>
          <w:rFonts w:eastAsia="Times"/>
          <w:lang w:val="en-US"/>
        </w:rPr>
      </w:pPr>
      <w:r w:rsidRPr="005C7330">
        <w:rPr>
          <w:rFonts w:eastAsia="Times"/>
          <w:lang w:val="en-US"/>
        </w:rPr>
        <w:t xml:space="preserve">Being a State election year, the VEC’s special appropriation funding and expenditure levels increased significantly in comparison to 2017-18. Total funding received during the year was $89.62 million, which was largely allocated to the conduct of the 2018 State election. Every two years, the VEC undertakes either a State election or local government elections on behalf of the State. As can be seen in Figure 1, the electoral cycle has a significant impact on the VEC’s special appropriation funding pattern over the five-year period. The table </w:t>
      </w:r>
      <w:proofErr w:type="spellStart"/>
      <w:r w:rsidRPr="005C7330">
        <w:rPr>
          <w:rFonts w:eastAsia="Times"/>
          <w:lang w:val="en-US"/>
        </w:rPr>
        <w:t>summarises</w:t>
      </w:r>
      <w:proofErr w:type="spellEnd"/>
      <w:r w:rsidRPr="005C7330">
        <w:rPr>
          <w:rFonts w:eastAsia="Times"/>
          <w:lang w:val="en-US"/>
        </w:rPr>
        <w:t xml:space="preserve"> movement in special appropriation funding, expenses, balance sheet items and net cash flows. </w:t>
      </w:r>
    </w:p>
    <w:p w14:paraId="58E6F2F9" w14:textId="77777777" w:rsidR="005C7330" w:rsidRDefault="005C7330" w:rsidP="005C7330">
      <w:pPr>
        <w:pStyle w:val="Introtext"/>
        <w:rPr>
          <w:rFonts w:eastAsia="Times"/>
          <w:lang w:val="en-US"/>
        </w:rPr>
      </w:pPr>
    </w:p>
    <w:p w14:paraId="422D4545" w14:textId="154B7491" w:rsidR="00341F03" w:rsidRDefault="008E6E5C" w:rsidP="00275316">
      <w:pPr>
        <w:pStyle w:val="DHHSfigurecaption"/>
        <w:rPr>
          <w:lang w:val="en-US"/>
        </w:rPr>
      </w:pPr>
      <w:r w:rsidRPr="008E6E5C">
        <w:rPr>
          <w:lang w:val="en-US"/>
        </w:rPr>
        <w:t xml:space="preserve">FIGURE 1: </w:t>
      </w:r>
      <w:r w:rsidR="00316F14" w:rsidRPr="00316F14">
        <w:rPr>
          <w:lang w:val="en-US"/>
        </w:rPr>
        <w:t>FIVE YEAR FINANCIAL SUMMARY 2014–15 TO 2018–19</w:t>
      </w:r>
    </w:p>
    <w:tbl>
      <w:tblPr>
        <w:tblStyle w:val="TableGrid"/>
        <w:tblW w:w="0" w:type="auto"/>
        <w:tblLook w:val="04A0" w:firstRow="1" w:lastRow="0" w:firstColumn="1" w:lastColumn="0" w:noHBand="0" w:noVBand="1"/>
      </w:tblPr>
      <w:tblGrid>
        <w:gridCol w:w="1560"/>
        <w:gridCol w:w="1559"/>
        <w:gridCol w:w="1559"/>
        <w:gridCol w:w="1559"/>
        <w:gridCol w:w="1559"/>
        <w:gridCol w:w="1559"/>
      </w:tblGrid>
      <w:tr w:rsidR="008E6E5C" w14:paraId="735AD793" w14:textId="77777777" w:rsidTr="007B3585">
        <w:trPr>
          <w:cnfStyle w:val="100000000000" w:firstRow="1" w:lastRow="0" w:firstColumn="0" w:lastColumn="0" w:oddVBand="0" w:evenVBand="0" w:oddHBand="0" w:evenHBand="0" w:firstRowFirstColumn="0" w:firstRowLastColumn="0" w:lastRowFirstColumn="0" w:lastRowLastColumn="0"/>
        </w:trPr>
        <w:tc>
          <w:tcPr>
            <w:tcW w:w="1560" w:type="dxa"/>
            <w:shd w:val="clear" w:color="auto" w:fill="00628F"/>
            <w:vAlign w:val="bottom"/>
          </w:tcPr>
          <w:p w14:paraId="40A02393" w14:textId="77777777" w:rsidR="008E6E5C" w:rsidRPr="008132B9" w:rsidRDefault="008E6E5C" w:rsidP="008E6E5C">
            <w:pPr>
              <w:pStyle w:val="DHHSbody"/>
              <w:rPr>
                <w:rFonts w:cs="Arial"/>
              </w:rPr>
            </w:pPr>
          </w:p>
        </w:tc>
        <w:tc>
          <w:tcPr>
            <w:tcW w:w="1559" w:type="dxa"/>
            <w:shd w:val="clear" w:color="auto" w:fill="00628F"/>
            <w:vAlign w:val="bottom"/>
          </w:tcPr>
          <w:p w14:paraId="420252AB" w14:textId="3181A7F9" w:rsidR="008E6E5C" w:rsidRPr="008132B9" w:rsidRDefault="00FC6E66" w:rsidP="002836AA">
            <w:pPr>
              <w:pStyle w:val="DHHStablecolhead"/>
              <w:jc w:val="right"/>
              <w:rPr>
                <w:rFonts w:cs="Arial"/>
              </w:rPr>
            </w:pPr>
            <w:r w:rsidRPr="008132B9">
              <w:rPr>
                <w:rFonts w:cs="Arial"/>
              </w:rPr>
              <w:t>201</w:t>
            </w:r>
            <w:r w:rsidR="005C7330">
              <w:rPr>
                <w:rFonts w:cs="Arial"/>
              </w:rPr>
              <w:t>4</w:t>
            </w:r>
            <w:r w:rsidRPr="008132B9">
              <w:rPr>
                <w:rFonts w:cs="Arial"/>
              </w:rPr>
              <w:t>-201</w:t>
            </w:r>
            <w:r w:rsidR="005C7330">
              <w:rPr>
                <w:rFonts w:cs="Arial"/>
              </w:rPr>
              <w:t>5</w:t>
            </w:r>
          </w:p>
          <w:p w14:paraId="5A818DC0" w14:textId="091975DE" w:rsidR="008E6E5C" w:rsidRPr="008132B9" w:rsidRDefault="008E6E5C" w:rsidP="002836AA">
            <w:pPr>
              <w:pStyle w:val="DHHStablecolhead"/>
              <w:jc w:val="right"/>
              <w:rPr>
                <w:rFonts w:cs="Arial"/>
              </w:rPr>
            </w:pPr>
            <w:r w:rsidRPr="008132B9">
              <w:rPr>
                <w:rFonts w:cs="Arial"/>
              </w:rPr>
              <w:t>($,000)</w:t>
            </w:r>
          </w:p>
        </w:tc>
        <w:tc>
          <w:tcPr>
            <w:tcW w:w="1559" w:type="dxa"/>
            <w:shd w:val="clear" w:color="auto" w:fill="00628F"/>
            <w:vAlign w:val="bottom"/>
          </w:tcPr>
          <w:p w14:paraId="7DCD9FE3" w14:textId="73B9170A" w:rsidR="008E6E5C" w:rsidRPr="008132B9" w:rsidRDefault="00FC6E66" w:rsidP="002836AA">
            <w:pPr>
              <w:pStyle w:val="DHHStablecolhead"/>
              <w:jc w:val="right"/>
              <w:rPr>
                <w:rFonts w:cs="Arial"/>
              </w:rPr>
            </w:pPr>
            <w:r w:rsidRPr="008132B9">
              <w:rPr>
                <w:rFonts w:cs="Arial"/>
              </w:rPr>
              <w:t>201</w:t>
            </w:r>
            <w:r w:rsidR="005C7330">
              <w:rPr>
                <w:rFonts w:cs="Arial"/>
              </w:rPr>
              <w:t>5</w:t>
            </w:r>
            <w:r w:rsidRPr="008132B9">
              <w:rPr>
                <w:rFonts w:cs="Arial"/>
              </w:rPr>
              <w:t>-201</w:t>
            </w:r>
            <w:r w:rsidR="005C7330">
              <w:rPr>
                <w:rFonts w:cs="Arial"/>
              </w:rPr>
              <w:t>6</w:t>
            </w:r>
          </w:p>
          <w:p w14:paraId="3727E64D" w14:textId="547BCB90" w:rsidR="008E6E5C" w:rsidRPr="008132B9" w:rsidRDefault="008E6E5C" w:rsidP="002836AA">
            <w:pPr>
              <w:pStyle w:val="DHHStablecolhead"/>
              <w:jc w:val="right"/>
              <w:rPr>
                <w:rFonts w:cs="Arial"/>
              </w:rPr>
            </w:pPr>
            <w:r w:rsidRPr="008132B9">
              <w:rPr>
                <w:rFonts w:cs="Arial"/>
              </w:rPr>
              <w:t>($,000)</w:t>
            </w:r>
          </w:p>
        </w:tc>
        <w:tc>
          <w:tcPr>
            <w:tcW w:w="1559" w:type="dxa"/>
            <w:shd w:val="clear" w:color="auto" w:fill="00628F"/>
            <w:vAlign w:val="bottom"/>
          </w:tcPr>
          <w:p w14:paraId="4352F352" w14:textId="1B4399E3" w:rsidR="008E6E5C" w:rsidRPr="008132B9" w:rsidRDefault="00FC6E66" w:rsidP="002836AA">
            <w:pPr>
              <w:pStyle w:val="DHHStablecolhead"/>
              <w:jc w:val="right"/>
              <w:rPr>
                <w:rFonts w:cs="Arial"/>
              </w:rPr>
            </w:pPr>
            <w:r w:rsidRPr="008132B9">
              <w:rPr>
                <w:rFonts w:cs="Arial"/>
              </w:rPr>
              <w:t>201</w:t>
            </w:r>
            <w:r w:rsidR="005C7330">
              <w:rPr>
                <w:rFonts w:cs="Arial"/>
              </w:rPr>
              <w:t>6</w:t>
            </w:r>
            <w:r w:rsidRPr="008132B9">
              <w:rPr>
                <w:rFonts w:cs="Arial"/>
              </w:rPr>
              <w:t>-201</w:t>
            </w:r>
            <w:r w:rsidR="005C7330">
              <w:rPr>
                <w:rFonts w:cs="Arial"/>
              </w:rPr>
              <w:t>7</w:t>
            </w:r>
          </w:p>
          <w:p w14:paraId="10BAF2DD" w14:textId="604D6E5F" w:rsidR="008E6E5C" w:rsidRPr="008132B9" w:rsidRDefault="008E6E5C" w:rsidP="002836AA">
            <w:pPr>
              <w:pStyle w:val="DHHStablecolhead"/>
              <w:jc w:val="right"/>
              <w:rPr>
                <w:rFonts w:cs="Arial"/>
              </w:rPr>
            </w:pPr>
            <w:r w:rsidRPr="008132B9">
              <w:rPr>
                <w:rFonts w:cs="Arial"/>
              </w:rPr>
              <w:t>($,000)</w:t>
            </w:r>
          </w:p>
        </w:tc>
        <w:tc>
          <w:tcPr>
            <w:tcW w:w="1559" w:type="dxa"/>
            <w:shd w:val="clear" w:color="auto" w:fill="00628F"/>
            <w:vAlign w:val="bottom"/>
          </w:tcPr>
          <w:p w14:paraId="5735D0D1" w14:textId="162ADFDE" w:rsidR="008E6E5C" w:rsidRPr="008132B9" w:rsidRDefault="00FC6E66" w:rsidP="002836AA">
            <w:pPr>
              <w:pStyle w:val="DHHStablecolhead"/>
              <w:jc w:val="right"/>
              <w:rPr>
                <w:rFonts w:cs="Arial"/>
              </w:rPr>
            </w:pPr>
            <w:r w:rsidRPr="008132B9">
              <w:rPr>
                <w:rFonts w:cs="Arial"/>
              </w:rPr>
              <w:t>201</w:t>
            </w:r>
            <w:r w:rsidR="005C7330">
              <w:rPr>
                <w:rFonts w:cs="Arial"/>
              </w:rPr>
              <w:t>7</w:t>
            </w:r>
            <w:r w:rsidRPr="008132B9">
              <w:rPr>
                <w:rFonts w:cs="Arial"/>
              </w:rPr>
              <w:t>-201</w:t>
            </w:r>
            <w:r w:rsidR="005C7330">
              <w:rPr>
                <w:rFonts w:cs="Arial"/>
              </w:rPr>
              <w:t>8</w:t>
            </w:r>
          </w:p>
          <w:p w14:paraId="6F03C86C" w14:textId="4698C2E2" w:rsidR="008E6E5C" w:rsidRPr="008132B9" w:rsidRDefault="008E6E5C" w:rsidP="002836AA">
            <w:pPr>
              <w:pStyle w:val="DHHStablecolhead"/>
              <w:jc w:val="right"/>
              <w:rPr>
                <w:rFonts w:cs="Arial"/>
              </w:rPr>
            </w:pPr>
            <w:r w:rsidRPr="008132B9">
              <w:rPr>
                <w:rFonts w:cs="Arial"/>
              </w:rPr>
              <w:t>($,000)</w:t>
            </w:r>
          </w:p>
        </w:tc>
        <w:tc>
          <w:tcPr>
            <w:tcW w:w="1559" w:type="dxa"/>
            <w:tcBorders>
              <w:bottom w:val="single" w:sz="4" w:space="0" w:color="auto"/>
            </w:tcBorders>
            <w:shd w:val="clear" w:color="auto" w:fill="00628F"/>
            <w:vAlign w:val="bottom"/>
          </w:tcPr>
          <w:p w14:paraId="5DBCF960" w14:textId="27215CCB" w:rsidR="008E6E5C" w:rsidRPr="008132B9" w:rsidRDefault="00FC6E66" w:rsidP="002836AA">
            <w:pPr>
              <w:pStyle w:val="DHHStablecolhead"/>
              <w:jc w:val="right"/>
              <w:rPr>
                <w:rStyle w:val="BodyCopyBold"/>
                <w:rFonts w:eastAsia="MS Mincho" w:cs="Arial"/>
                <w:b/>
                <w:bCs/>
              </w:rPr>
            </w:pPr>
            <w:r w:rsidRPr="008132B9">
              <w:rPr>
                <w:rStyle w:val="BodyCopyBold"/>
                <w:rFonts w:eastAsia="MS Mincho" w:cs="Arial"/>
                <w:b/>
                <w:bCs/>
                <w:caps w:val="0"/>
              </w:rPr>
              <w:t>201</w:t>
            </w:r>
            <w:r w:rsidR="005C7330">
              <w:rPr>
                <w:rStyle w:val="BodyCopyBold"/>
                <w:rFonts w:eastAsia="MS Mincho" w:cs="Arial"/>
                <w:b/>
                <w:bCs/>
                <w:caps w:val="0"/>
              </w:rPr>
              <w:t>8</w:t>
            </w:r>
            <w:r w:rsidR="008E6E5C" w:rsidRPr="008132B9">
              <w:rPr>
                <w:rStyle w:val="BodyCopyBold"/>
                <w:rFonts w:eastAsia="MS Mincho" w:cs="Arial"/>
                <w:b/>
                <w:bCs/>
              </w:rPr>
              <w:t>-</w:t>
            </w:r>
            <w:r w:rsidRPr="008132B9">
              <w:rPr>
                <w:rStyle w:val="BodyCopyBold"/>
                <w:rFonts w:eastAsia="MS Mincho" w:cs="Arial"/>
                <w:b/>
                <w:bCs/>
                <w:caps w:val="0"/>
              </w:rPr>
              <w:t>201</w:t>
            </w:r>
            <w:r w:rsidR="005C7330">
              <w:rPr>
                <w:rStyle w:val="BodyCopyBold"/>
                <w:rFonts w:eastAsia="MS Mincho" w:cs="Arial"/>
                <w:b/>
                <w:bCs/>
                <w:caps w:val="0"/>
              </w:rPr>
              <w:t>9</w:t>
            </w:r>
          </w:p>
          <w:p w14:paraId="7F2CC3A7" w14:textId="35B7C9B1" w:rsidR="008E6E5C" w:rsidRPr="008132B9" w:rsidRDefault="008E6E5C" w:rsidP="002836AA">
            <w:pPr>
              <w:pStyle w:val="DHHStablecolhead"/>
              <w:jc w:val="right"/>
              <w:rPr>
                <w:rFonts w:cs="Arial"/>
              </w:rPr>
            </w:pPr>
            <w:r w:rsidRPr="008132B9">
              <w:rPr>
                <w:rStyle w:val="BodyCopyBold"/>
                <w:rFonts w:eastAsia="MS Mincho" w:cs="Arial"/>
                <w:b/>
                <w:bCs/>
              </w:rPr>
              <w:t>($,</w:t>
            </w:r>
            <w:r w:rsidRPr="008132B9">
              <w:rPr>
                <w:rStyle w:val="BodyCopyBold"/>
                <w:rFonts w:eastAsia="MS Mincho" w:cs="Arial"/>
                <w:b/>
                <w:bCs/>
                <w:caps w:val="0"/>
              </w:rPr>
              <w:t>000</w:t>
            </w:r>
            <w:r w:rsidRPr="008132B9">
              <w:rPr>
                <w:rStyle w:val="BodyCopyBold"/>
                <w:rFonts w:eastAsia="MS Mincho" w:cs="Arial"/>
                <w:b/>
                <w:bCs/>
              </w:rPr>
              <w:t>)</w:t>
            </w:r>
          </w:p>
        </w:tc>
      </w:tr>
      <w:tr w:rsidR="00316F14" w14:paraId="2A534E97" w14:textId="77777777" w:rsidTr="00316F14">
        <w:tc>
          <w:tcPr>
            <w:tcW w:w="1560" w:type="dxa"/>
          </w:tcPr>
          <w:p w14:paraId="7F0D109E" w14:textId="35C71FA3" w:rsidR="00316F14" w:rsidRPr="00316F14" w:rsidRDefault="00316F14" w:rsidP="00316F14">
            <w:pPr>
              <w:pStyle w:val="DHHStabletext"/>
              <w:rPr>
                <w:rFonts w:cs="Arial"/>
                <w:b/>
                <w:bCs/>
              </w:rPr>
            </w:pPr>
            <w:r w:rsidRPr="00316F14">
              <w:rPr>
                <w:b/>
                <w:bCs/>
              </w:rPr>
              <w:t>Electoral activity</w:t>
            </w:r>
          </w:p>
        </w:tc>
        <w:tc>
          <w:tcPr>
            <w:tcW w:w="1559" w:type="dxa"/>
          </w:tcPr>
          <w:p w14:paraId="33438518" w14:textId="05F46D22" w:rsidR="00316F14" w:rsidRPr="00316F14" w:rsidRDefault="00316F14" w:rsidP="00316F14">
            <w:pPr>
              <w:pStyle w:val="DHHStabletext"/>
              <w:jc w:val="right"/>
              <w:rPr>
                <w:rFonts w:cs="Arial"/>
                <w:b/>
                <w:bCs/>
              </w:rPr>
            </w:pPr>
            <w:r w:rsidRPr="00316F14">
              <w:rPr>
                <w:b/>
                <w:bCs/>
              </w:rPr>
              <w:t xml:space="preserve">State </w:t>
            </w:r>
            <w:r>
              <w:rPr>
                <w:b/>
                <w:bCs/>
              </w:rPr>
              <w:br/>
            </w:r>
            <w:r w:rsidRPr="00316F14">
              <w:rPr>
                <w:b/>
                <w:bCs/>
              </w:rPr>
              <w:t>election</w:t>
            </w:r>
          </w:p>
        </w:tc>
        <w:tc>
          <w:tcPr>
            <w:tcW w:w="1559" w:type="dxa"/>
          </w:tcPr>
          <w:p w14:paraId="4055C1C3" w14:textId="2B2FB036" w:rsidR="00316F14" w:rsidRPr="00316F14" w:rsidRDefault="00316F14" w:rsidP="00316F14">
            <w:pPr>
              <w:pStyle w:val="DHHStabletext"/>
              <w:jc w:val="right"/>
              <w:rPr>
                <w:rFonts w:cs="Arial"/>
                <w:b/>
                <w:bCs/>
              </w:rPr>
            </w:pPr>
          </w:p>
        </w:tc>
        <w:tc>
          <w:tcPr>
            <w:tcW w:w="1559" w:type="dxa"/>
          </w:tcPr>
          <w:p w14:paraId="34F719BA" w14:textId="5F87C7E7" w:rsidR="00316F14" w:rsidRPr="00316F14" w:rsidRDefault="00316F14" w:rsidP="00316F14">
            <w:pPr>
              <w:pStyle w:val="DHHStabletext"/>
              <w:jc w:val="right"/>
              <w:rPr>
                <w:rFonts w:cs="Arial"/>
                <w:b/>
                <w:bCs/>
              </w:rPr>
            </w:pPr>
            <w:r w:rsidRPr="00316F14">
              <w:rPr>
                <w:b/>
                <w:bCs/>
              </w:rPr>
              <w:t>Local government elections</w:t>
            </w:r>
          </w:p>
        </w:tc>
        <w:tc>
          <w:tcPr>
            <w:tcW w:w="1559" w:type="dxa"/>
          </w:tcPr>
          <w:p w14:paraId="06A2BDC7" w14:textId="770CE346" w:rsidR="00316F14" w:rsidRPr="00316F14" w:rsidRDefault="00316F14" w:rsidP="00316F14">
            <w:pPr>
              <w:pStyle w:val="DHHStabletext"/>
              <w:jc w:val="right"/>
              <w:rPr>
                <w:rFonts w:cs="Arial"/>
                <w:b/>
                <w:bCs/>
              </w:rPr>
            </w:pPr>
          </w:p>
        </w:tc>
        <w:tc>
          <w:tcPr>
            <w:tcW w:w="1559" w:type="dxa"/>
            <w:shd w:val="clear" w:color="auto" w:fill="F2F2F2" w:themeFill="background1" w:themeFillShade="F2"/>
          </w:tcPr>
          <w:p w14:paraId="2C574087" w14:textId="167AF422" w:rsidR="00316F14" w:rsidRPr="00316F14" w:rsidRDefault="00316F14" w:rsidP="00316F14">
            <w:pPr>
              <w:pStyle w:val="DHHStabletext"/>
              <w:jc w:val="right"/>
              <w:rPr>
                <w:rFonts w:cs="Arial"/>
                <w:b/>
                <w:bCs/>
              </w:rPr>
            </w:pPr>
            <w:r w:rsidRPr="00316F14">
              <w:rPr>
                <w:b/>
                <w:bCs/>
              </w:rPr>
              <w:t xml:space="preserve">State </w:t>
            </w:r>
            <w:r>
              <w:rPr>
                <w:b/>
                <w:bCs/>
              </w:rPr>
              <w:br/>
            </w:r>
            <w:r w:rsidRPr="00316F14">
              <w:rPr>
                <w:b/>
                <w:bCs/>
              </w:rPr>
              <w:t>election</w:t>
            </w:r>
          </w:p>
        </w:tc>
      </w:tr>
      <w:tr w:rsidR="005C7330" w14:paraId="0BD32468" w14:textId="77777777" w:rsidTr="00316F14">
        <w:tc>
          <w:tcPr>
            <w:tcW w:w="1560" w:type="dxa"/>
          </w:tcPr>
          <w:p w14:paraId="58FABEA3" w14:textId="19D4DECB" w:rsidR="005C7330" w:rsidRPr="008132B9" w:rsidRDefault="005C7330" w:rsidP="005C7330">
            <w:pPr>
              <w:pStyle w:val="DHHStabletext"/>
              <w:rPr>
                <w:rFonts w:cs="Arial"/>
              </w:rPr>
            </w:pPr>
            <w:r>
              <w:t>Special appropriation</w:t>
            </w:r>
          </w:p>
        </w:tc>
        <w:tc>
          <w:tcPr>
            <w:tcW w:w="1559" w:type="dxa"/>
          </w:tcPr>
          <w:p w14:paraId="26704D81" w14:textId="0CD9BF9B" w:rsidR="005C7330" w:rsidRPr="008132B9" w:rsidRDefault="005C7330" w:rsidP="005C7330">
            <w:pPr>
              <w:pStyle w:val="DHHStabletext"/>
              <w:jc w:val="right"/>
              <w:rPr>
                <w:rFonts w:cs="Arial"/>
              </w:rPr>
            </w:pPr>
            <w:r>
              <w:t>62,623</w:t>
            </w:r>
          </w:p>
        </w:tc>
        <w:tc>
          <w:tcPr>
            <w:tcW w:w="1559" w:type="dxa"/>
          </w:tcPr>
          <w:p w14:paraId="3D5A22FB" w14:textId="58418BFA" w:rsidR="005C7330" w:rsidRPr="008132B9" w:rsidRDefault="005C7330" w:rsidP="005C7330">
            <w:pPr>
              <w:pStyle w:val="DHHStabletext"/>
              <w:jc w:val="right"/>
              <w:rPr>
                <w:rFonts w:cs="Arial"/>
              </w:rPr>
            </w:pPr>
            <w:r>
              <w:t>25,260</w:t>
            </w:r>
          </w:p>
        </w:tc>
        <w:tc>
          <w:tcPr>
            <w:tcW w:w="1559" w:type="dxa"/>
          </w:tcPr>
          <w:p w14:paraId="45FCDE36" w14:textId="5BC950E1" w:rsidR="005C7330" w:rsidRPr="008132B9" w:rsidRDefault="005C7330" w:rsidP="005C7330">
            <w:pPr>
              <w:pStyle w:val="DHHStabletext"/>
              <w:jc w:val="right"/>
              <w:rPr>
                <w:rFonts w:cs="Arial"/>
              </w:rPr>
            </w:pPr>
            <w:r>
              <w:t>52,336</w:t>
            </w:r>
          </w:p>
        </w:tc>
        <w:tc>
          <w:tcPr>
            <w:tcW w:w="1559" w:type="dxa"/>
          </w:tcPr>
          <w:p w14:paraId="10E58E18" w14:textId="483A3F57" w:rsidR="005C7330" w:rsidRPr="008132B9" w:rsidRDefault="005C7330" w:rsidP="005C7330">
            <w:pPr>
              <w:pStyle w:val="DHHStabletext"/>
              <w:jc w:val="right"/>
              <w:rPr>
                <w:rFonts w:cs="Arial"/>
              </w:rPr>
            </w:pPr>
            <w:r>
              <w:t>33,606</w:t>
            </w:r>
          </w:p>
        </w:tc>
        <w:tc>
          <w:tcPr>
            <w:tcW w:w="1559" w:type="dxa"/>
            <w:shd w:val="clear" w:color="auto" w:fill="F2F2F2" w:themeFill="background1" w:themeFillShade="F2"/>
          </w:tcPr>
          <w:p w14:paraId="5188E557" w14:textId="016A811E" w:rsidR="005C7330" w:rsidRPr="008132B9" w:rsidRDefault="005C7330" w:rsidP="005C7330">
            <w:pPr>
              <w:pStyle w:val="DHHStabletext"/>
              <w:jc w:val="right"/>
              <w:rPr>
                <w:rFonts w:cs="Arial"/>
              </w:rPr>
            </w:pPr>
            <w:r>
              <w:t>89,620</w:t>
            </w:r>
          </w:p>
        </w:tc>
      </w:tr>
      <w:tr w:rsidR="005C7330" w14:paraId="649AE960" w14:textId="77777777" w:rsidTr="00316F14">
        <w:tc>
          <w:tcPr>
            <w:tcW w:w="1560" w:type="dxa"/>
          </w:tcPr>
          <w:p w14:paraId="3E286F8A" w14:textId="7367819B" w:rsidR="005C7330" w:rsidRPr="008132B9" w:rsidRDefault="005C7330" w:rsidP="005C7330">
            <w:pPr>
              <w:pStyle w:val="DHHStabletext"/>
              <w:rPr>
                <w:rFonts w:cs="Arial"/>
              </w:rPr>
            </w:pPr>
            <w:r>
              <w:t>Total expenses from transactions</w:t>
            </w:r>
          </w:p>
        </w:tc>
        <w:tc>
          <w:tcPr>
            <w:tcW w:w="1559" w:type="dxa"/>
          </w:tcPr>
          <w:p w14:paraId="304BDF18" w14:textId="7A85E8D7" w:rsidR="005C7330" w:rsidRPr="008132B9" w:rsidRDefault="005C7330" w:rsidP="005C7330">
            <w:pPr>
              <w:pStyle w:val="DHHStabletext"/>
              <w:jc w:val="right"/>
              <w:rPr>
                <w:rFonts w:cs="Arial"/>
              </w:rPr>
            </w:pPr>
            <w:r>
              <w:t>65,735</w:t>
            </w:r>
          </w:p>
        </w:tc>
        <w:tc>
          <w:tcPr>
            <w:tcW w:w="1559" w:type="dxa"/>
          </w:tcPr>
          <w:p w14:paraId="69BA6D04" w14:textId="5498129B" w:rsidR="005C7330" w:rsidRPr="008132B9" w:rsidRDefault="005C7330" w:rsidP="005C7330">
            <w:pPr>
              <w:pStyle w:val="DHHStabletext"/>
              <w:jc w:val="right"/>
              <w:rPr>
                <w:rFonts w:cs="Arial"/>
              </w:rPr>
            </w:pPr>
            <w:r>
              <w:t>24,946</w:t>
            </w:r>
          </w:p>
        </w:tc>
        <w:tc>
          <w:tcPr>
            <w:tcW w:w="1559" w:type="dxa"/>
          </w:tcPr>
          <w:p w14:paraId="2FF50F5E" w14:textId="71EF9CCD" w:rsidR="005C7330" w:rsidRPr="008132B9" w:rsidRDefault="005C7330" w:rsidP="005C7330">
            <w:pPr>
              <w:pStyle w:val="DHHStabletext"/>
              <w:jc w:val="right"/>
              <w:rPr>
                <w:rFonts w:cs="Arial"/>
              </w:rPr>
            </w:pPr>
            <w:r>
              <w:t>51,453</w:t>
            </w:r>
          </w:p>
        </w:tc>
        <w:tc>
          <w:tcPr>
            <w:tcW w:w="1559" w:type="dxa"/>
          </w:tcPr>
          <w:p w14:paraId="675B459D" w14:textId="338CB64A" w:rsidR="005C7330" w:rsidRPr="008132B9" w:rsidRDefault="005C7330" w:rsidP="005C7330">
            <w:pPr>
              <w:pStyle w:val="DHHStabletext"/>
              <w:jc w:val="right"/>
              <w:rPr>
                <w:rFonts w:cs="Arial"/>
              </w:rPr>
            </w:pPr>
            <w:r>
              <w:t>34,260</w:t>
            </w:r>
          </w:p>
        </w:tc>
        <w:tc>
          <w:tcPr>
            <w:tcW w:w="1559" w:type="dxa"/>
            <w:shd w:val="clear" w:color="auto" w:fill="F2F2F2" w:themeFill="background1" w:themeFillShade="F2"/>
          </w:tcPr>
          <w:p w14:paraId="338A8847" w14:textId="25484CE8" w:rsidR="005C7330" w:rsidRPr="008132B9" w:rsidRDefault="005C7330" w:rsidP="005C7330">
            <w:pPr>
              <w:pStyle w:val="DHHStabletext"/>
              <w:jc w:val="right"/>
              <w:rPr>
                <w:rFonts w:cs="Arial"/>
              </w:rPr>
            </w:pPr>
            <w:r>
              <w:t>94,298</w:t>
            </w:r>
          </w:p>
        </w:tc>
      </w:tr>
      <w:tr w:rsidR="005C7330" w14:paraId="5391C7D9" w14:textId="77777777" w:rsidTr="00316F14">
        <w:tc>
          <w:tcPr>
            <w:tcW w:w="1560" w:type="dxa"/>
          </w:tcPr>
          <w:p w14:paraId="25F8030F" w14:textId="1EA0202B" w:rsidR="005C7330" w:rsidRPr="008132B9" w:rsidRDefault="005C7330" w:rsidP="005C7330">
            <w:pPr>
              <w:pStyle w:val="DHHStabletext"/>
              <w:rPr>
                <w:rFonts w:cs="Arial"/>
              </w:rPr>
            </w:pPr>
            <w:r>
              <w:t>Net result from transactions</w:t>
            </w:r>
          </w:p>
        </w:tc>
        <w:tc>
          <w:tcPr>
            <w:tcW w:w="1559" w:type="dxa"/>
          </w:tcPr>
          <w:p w14:paraId="369A219A" w14:textId="6691EA5B" w:rsidR="005C7330" w:rsidRPr="008132B9" w:rsidRDefault="005C7330" w:rsidP="005C7330">
            <w:pPr>
              <w:pStyle w:val="DHHStabletext"/>
              <w:jc w:val="right"/>
              <w:rPr>
                <w:rFonts w:cs="Arial"/>
              </w:rPr>
            </w:pPr>
            <w:r>
              <w:t>(3,112)</w:t>
            </w:r>
          </w:p>
        </w:tc>
        <w:tc>
          <w:tcPr>
            <w:tcW w:w="1559" w:type="dxa"/>
          </w:tcPr>
          <w:p w14:paraId="5207F1E7" w14:textId="3B8323FA" w:rsidR="005C7330" w:rsidRPr="008132B9" w:rsidRDefault="005C7330" w:rsidP="005C7330">
            <w:pPr>
              <w:pStyle w:val="DHHStabletext"/>
              <w:jc w:val="right"/>
              <w:rPr>
                <w:rFonts w:cs="Arial"/>
              </w:rPr>
            </w:pPr>
            <w:r>
              <w:t>314</w:t>
            </w:r>
          </w:p>
        </w:tc>
        <w:tc>
          <w:tcPr>
            <w:tcW w:w="1559" w:type="dxa"/>
          </w:tcPr>
          <w:p w14:paraId="15D80669" w14:textId="1A0CA7BC" w:rsidR="005C7330" w:rsidRPr="008132B9" w:rsidRDefault="005C7330" w:rsidP="005C7330">
            <w:pPr>
              <w:pStyle w:val="DHHStabletext"/>
              <w:jc w:val="right"/>
              <w:rPr>
                <w:rFonts w:cs="Arial"/>
              </w:rPr>
            </w:pPr>
            <w:r>
              <w:t>883</w:t>
            </w:r>
          </w:p>
        </w:tc>
        <w:tc>
          <w:tcPr>
            <w:tcW w:w="1559" w:type="dxa"/>
          </w:tcPr>
          <w:p w14:paraId="1B7A954E" w14:textId="720F14CB" w:rsidR="005C7330" w:rsidRPr="008132B9" w:rsidRDefault="005C7330" w:rsidP="005C7330">
            <w:pPr>
              <w:pStyle w:val="DHHStabletext"/>
              <w:jc w:val="right"/>
              <w:rPr>
                <w:rFonts w:cs="Arial"/>
              </w:rPr>
            </w:pPr>
            <w:r>
              <w:t>(654)</w:t>
            </w:r>
          </w:p>
        </w:tc>
        <w:tc>
          <w:tcPr>
            <w:tcW w:w="1559" w:type="dxa"/>
            <w:shd w:val="clear" w:color="auto" w:fill="F2F2F2" w:themeFill="background1" w:themeFillShade="F2"/>
          </w:tcPr>
          <w:p w14:paraId="48BE9CCA" w14:textId="04323488" w:rsidR="005C7330" w:rsidRPr="008132B9" w:rsidRDefault="005C7330" w:rsidP="005C7330">
            <w:pPr>
              <w:pStyle w:val="DHHStabletext"/>
              <w:jc w:val="right"/>
              <w:rPr>
                <w:rFonts w:cs="Arial"/>
              </w:rPr>
            </w:pPr>
            <w:r>
              <w:t>(4,678)</w:t>
            </w:r>
          </w:p>
        </w:tc>
      </w:tr>
      <w:tr w:rsidR="005C7330" w14:paraId="2FEDC4A3" w14:textId="77777777" w:rsidTr="00316F14">
        <w:tc>
          <w:tcPr>
            <w:tcW w:w="1560" w:type="dxa"/>
          </w:tcPr>
          <w:p w14:paraId="1AACC133" w14:textId="6D772F42" w:rsidR="005C7330" w:rsidRPr="008132B9" w:rsidRDefault="005C7330" w:rsidP="005C7330">
            <w:pPr>
              <w:pStyle w:val="DHHStabletext"/>
              <w:rPr>
                <w:rFonts w:cs="Arial"/>
              </w:rPr>
            </w:pPr>
            <w:r>
              <w:t>Net result for the period</w:t>
            </w:r>
          </w:p>
        </w:tc>
        <w:tc>
          <w:tcPr>
            <w:tcW w:w="1559" w:type="dxa"/>
          </w:tcPr>
          <w:p w14:paraId="707C948C" w14:textId="08D41270" w:rsidR="005C7330" w:rsidRPr="008132B9" w:rsidRDefault="005C7330" w:rsidP="005C7330">
            <w:pPr>
              <w:pStyle w:val="DHHStabletext"/>
              <w:jc w:val="right"/>
              <w:rPr>
                <w:rFonts w:cs="Arial"/>
              </w:rPr>
            </w:pPr>
            <w:r>
              <w:t>(3,142)</w:t>
            </w:r>
          </w:p>
        </w:tc>
        <w:tc>
          <w:tcPr>
            <w:tcW w:w="1559" w:type="dxa"/>
          </w:tcPr>
          <w:p w14:paraId="765BA296" w14:textId="44815979" w:rsidR="005C7330" w:rsidRPr="008132B9" w:rsidRDefault="005C7330" w:rsidP="005C7330">
            <w:pPr>
              <w:pStyle w:val="DHHStabletext"/>
              <w:jc w:val="right"/>
              <w:rPr>
                <w:rFonts w:cs="Arial"/>
              </w:rPr>
            </w:pPr>
            <w:r>
              <w:t>253</w:t>
            </w:r>
          </w:p>
        </w:tc>
        <w:tc>
          <w:tcPr>
            <w:tcW w:w="1559" w:type="dxa"/>
          </w:tcPr>
          <w:p w14:paraId="34794BB4" w14:textId="3AFE75CB" w:rsidR="005C7330" w:rsidRPr="008132B9" w:rsidRDefault="005C7330" w:rsidP="005C7330">
            <w:pPr>
              <w:pStyle w:val="DHHStabletext"/>
              <w:jc w:val="right"/>
              <w:rPr>
                <w:rFonts w:cs="Arial"/>
              </w:rPr>
            </w:pPr>
            <w:r>
              <w:t>917</w:t>
            </w:r>
          </w:p>
        </w:tc>
        <w:tc>
          <w:tcPr>
            <w:tcW w:w="1559" w:type="dxa"/>
          </w:tcPr>
          <w:p w14:paraId="2C5A11EE" w14:textId="60A5CA41" w:rsidR="005C7330" w:rsidRPr="008132B9" w:rsidRDefault="005C7330" w:rsidP="005C7330">
            <w:pPr>
              <w:pStyle w:val="DHHStabletext"/>
              <w:jc w:val="right"/>
              <w:rPr>
                <w:rFonts w:cs="Arial"/>
              </w:rPr>
            </w:pPr>
            <w:r>
              <w:t>(652)</w:t>
            </w:r>
          </w:p>
        </w:tc>
        <w:tc>
          <w:tcPr>
            <w:tcW w:w="1559" w:type="dxa"/>
            <w:shd w:val="clear" w:color="auto" w:fill="F2F2F2" w:themeFill="background1" w:themeFillShade="F2"/>
          </w:tcPr>
          <w:p w14:paraId="166EB3A0" w14:textId="4F7FD578" w:rsidR="005C7330" w:rsidRPr="008132B9" w:rsidRDefault="005C7330" w:rsidP="005C7330">
            <w:pPr>
              <w:pStyle w:val="DHHStabletext"/>
              <w:jc w:val="right"/>
              <w:rPr>
                <w:rFonts w:cs="Arial"/>
              </w:rPr>
            </w:pPr>
            <w:r>
              <w:t>(4,780)</w:t>
            </w:r>
          </w:p>
        </w:tc>
      </w:tr>
      <w:tr w:rsidR="005C7330" w14:paraId="59461195" w14:textId="77777777" w:rsidTr="00316F14">
        <w:tc>
          <w:tcPr>
            <w:tcW w:w="1560" w:type="dxa"/>
          </w:tcPr>
          <w:p w14:paraId="4F9D6DF1" w14:textId="57614A07" w:rsidR="005C7330" w:rsidRPr="008132B9" w:rsidRDefault="005C7330" w:rsidP="005C7330">
            <w:pPr>
              <w:pStyle w:val="DHHStabletext"/>
              <w:rPr>
                <w:rFonts w:cs="Arial"/>
              </w:rPr>
            </w:pPr>
            <w:r>
              <w:t>Net cash flow from</w:t>
            </w:r>
            <w:proofErr w:type="gramStart"/>
            <w:r>
              <w:t>/(</w:t>
            </w:r>
            <w:proofErr w:type="gramEnd"/>
            <w:r>
              <w:t>used in) operating activities</w:t>
            </w:r>
          </w:p>
        </w:tc>
        <w:tc>
          <w:tcPr>
            <w:tcW w:w="1559" w:type="dxa"/>
          </w:tcPr>
          <w:p w14:paraId="658F9063" w14:textId="41851B5D" w:rsidR="005C7330" w:rsidRPr="008132B9" w:rsidRDefault="005C7330" w:rsidP="005C7330">
            <w:pPr>
              <w:pStyle w:val="DHHStabletext"/>
              <w:jc w:val="right"/>
              <w:rPr>
                <w:rFonts w:cs="Arial"/>
              </w:rPr>
            </w:pPr>
            <w:r>
              <w:t>-</w:t>
            </w:r>
          </w:p>
        </w:tc>
        <w:tc>
          <w:tcPr>
            <w:tcW w:w="1559" w:type="dxa"/>
          </w:tcPr>
          <w:p w14:paraId="4FA31E00" w14:textId="4A40B71F" w:rsidR="005C7330" w:rsidRPr="008132B9" w:rsidRDefault="005C7330" w:rsidP="005C7330">
            <w:pPr>
              <w:pStyle w:val="DHHStabletext"/>
              <w:jc w:val="right"/>
              <w:rPr>
                <w:rFonts w:cs="Arial"/>
              </w:rPr>
            </w:pPr>
            <w:r>
              <w:t>18</w:t>
            </w:r>
          </w:p>
        </w:tc>
        <w:tc>
          <w:tcPr>
            <w:tcW w:w="1559" w:type="dxa"/>
          </w:tcPr>
          <w:p w14:paraId="3FC2BF64" w14:textId="28D6EA99" w:rsidR="005C7330" w:rsidRPr="008132B9" w:rsidRDefault="005C7330" w:rsidP="005C7330">
            <w:pPr>
              <w:pStyle w:val="DHHStabletext"/>
              <w:jc w:val="right"/>
              <w:rPr>
                <w:rFonts w:cs="Arial"/>
              </w:rPr>
            </w:pPr>
            <w:r>
              <w:t>(4)</w:t>
            </w:r>
          </w:p>
        </w:tc>
        <w:tc>
          <w:tcPr>
            <w:tcW w:w="1559" w:type="dxa"/>
          </w:tcPr>
          <w:p w14:paraId="2D352D8E" w14:textId="160F5DF7" w:rsidR="005C7330" w:rsidRPr="008132B9" w:rsidRDefault="005C7330" w:rsidP="005C7330">
            <w:pPr>
              <w:pStyle w:val="DHHStabletext"/>
              <w:jc w:val="right"/>
              <w:rPr>
                <w:rFonts w:cs="Arial"/>
              </w:rPr>
            </w:pPr>
            <w:r>
              <w:t>(39)</w:t>
            </w:r>
          </w:p>
        </w:tc>
        <w:tc>
          <w:tcPr>
            <w:tcW w:w="1559" w:type="dxa"/>
            <w:shd w:val="clear" w:color="auto" w:fill="F2F2F2" w:themeFill="background1" w:themeFillShade="F2"/>
          </w:tcPr>
          <w:p w14:paraId="6C216C56" w14:textId="69D944FE" w:rsidR="005C7330" w:rsidRPr="008132B9" w:rsidRDefault="005C7330" w:rsidP="005C7330">
            <w:pPr>
              <w:pStyle w:val="DHHStabletext"/>
              <w:jc w:val="right"/>
              <w:rPr>
                <w:rFonts w:cs="Arial"/>
              </w:rPr>
            </w:pPr>
            <w:r>
              <w:t>(14)</w:t>
            </w:r>
          </w:p>
        </w:tc>
      </w:tr>
      <w:tr w:rsidR="005C7330" w14:paraId="107C2809" w14:textId="77777777" w:rsidTr="00316F14">
        <w:tc>
          <w:tcPr>
            <w:tcW w:w="1560" w:type="dxa"/>
          </w:tcPr>
          <w:p w14:paraId="701D6229" w14:textId="27A6E2DE" w:rsidR="005C7330" w:rsidRPr="00316F14" w:rsidRDefault="005C7330" w:rsidP="005C7330">
            <w:pPr>
              <w:pStyle w:val="DHHStabletext"/>
              <w:rPr>
                <w:rFonts w:cs="Arial"/>
                <w:b/>
                <w:bCs/>
              </w:rPr>
            </w:pPr>
            <w:r w:rsidRPr="00316F14">
              <w:rPr>
                <w:b/>
                <w:bCs/>
              </w:rPr>
              <w:t>Total assets</w:t>
            </w:r>
          </w:p>
        </w:tc>
        <w:tc>
          <w:tcPr>
            <w:tcW w:w="1559" w:type="dxa"/>
          </w:tcPr>
          <w:p w14:paraId="324BA15A" w14:textId="4E272164" w:rsidR="005C7330" w:rsidRPr="00316F14" w:rsidRDefault="005C7330" w:rsidP="005C7330">
            <w:pPr>
              <w:pStyle w:val="DHHStabletext"/>
              <w:jc w:val="right"/>
              <w:rPr>
                <w:rFonts w:cs="Arial"/>
                <w:b/>
                <w:bCs/>
              </w:rPr>
            </w:pPr>
            <w:r w:rsidRPr="00316F14">
              <w:rPr>
                <w:b/>
                <w:bCs/>
              </w:rPr>
              <w:t>9,953</w:t>
            </w:r>
          </w:p>
        </w:tc>
        <w:tc>
          <w:tcPr>
            <w:tcW w:w="1559" w:type="dxa"/>
          </w:tcPr>
          <w:p w14:paraId="1A79C740" w14:textId="759F6391" w:rsidR="005C7330" w:rsidRPr="00316F14" w:rsidRDefault="005C7330" w:rsidP="005C7330">
            <w:pPr>
              <w:pStyle w:val="DHHStabletext"/>
              <w:jc w:val="right"/>
              <w:rPr>
                <w:rFonts w:cs="Arial"/>
                <w:b/>
                <w:bCs/>
              </w:rPr>
            </w:pPr>
            <w:r w:rsidRPr="00316F14">
              <w:rPr>
                <w:b/>
                <w:bCs/>
              </w:rPr>
              <w:t>11,730</w:t>
            </w:r>
          </w:p>
        </w:tc>
        <w:tc>
          <w:tcPr>
            <w:tcW w:w="1559" w:type="dxa"/>
          </w:tcPr>
          <w:p w14:paraId="4CDD95A6" w14:textId="7E343E0E" w:rsidR="005C7330" w:rsidRPr="00316F14" w:rsidRDefault="005C7330" w:rsidP="005C7330">
            <w:pPr>
              <w:pStyle w:val="DHHStabletext"/>
              <w:jc w:val="right"/>
              <w:rPr>
                <w:rFonts w:cs="Arial"/>
                <w:b/>
                <w:bCs/>
              </w:rPr>
            </w:pPr>
            <w:r w:rsidRPr="00316F14">
              <w:rPr>
                <w:b/>
                <w:bCs/>
              </w:rPr>
              <w:t>12,746</w:t>
            </w:r>
          </w:p>
        </w:tc>
        <w:tc>
          <w:tcPr>
            <w:tcW w:w="1559" w:type="dxa"/>
          </w:tcPr>
          <w:p w14:paraId="6BC2F25E" w14:textId="1853E8CA" w:rsidR="005C7330" w:rsidRPr="00316F14" w:rsidRDefault="005C7330" w:rsidP="005C7330">
            <w:pPr>
              <w:pStyle w:val="DHHStabletext"/>
              <w:jc w:val="right"/>
              <w:rPr>
                <w:rFonts w:cs="Arial"/>
                <w:b/>
                <w:bCs/>
              </w:rPr>
            </w:pPr>
            <w:r w:rsidRPr="00316F14">
              <w:rPr>
                <w:b/>
                <w:bCs/>
              </w:rPr>
              <w:t>17,158</w:t>
            </w:r>
          </w:p>
        </w:tc>
        <w:tc>
          <w:tcPr>
            <w:tcW w:w="1559" w:type="dxa"/>
            <w:shd w:val="clear" w:color="auto" w:fill="F2F2F2" w:themeFill="background1" w:themeFillShade="F2"/>
          </w:tcPr>
          <w:p w14:paraId="30D90406" w14:textId="7DA67665" w:rsidR="005C7330" w:rsidRPr="00316F14" w:rsidRDefault="005C7330" w:rsidP="005C7330">
            <w:pPr>
              <w:pStyle w:val="DHHStabletext"/>
              <w:jc w:val="right"/>
              <w:rPr>
                <w:rFonts w:cs="Arial"/>
                <w:b/>
                <w:bCs/>
              </w:rPr>
            </w:pPr>
            <w:r w:rsidRPr="00316F14">
              <w:rPr>
                <w:b/>
                <w:bCs/>
              </w:rPr>
              <w:t>17,939</w:t>
            </w:r>
          </w:p>
        </w:tc>
      </w:tr>
      <w:tr w:rsidR="005C7330" w14:paraId="6DE1E91E" w14:textId="77777777" w:rsidTr="00316F14">
        <w:tc>
          <w:tcPr>
            <w:tcW w:w="1560" w:type="dxa"/>
          </w:tcPr>
          <w:p w14:paraId="06188A2F" w14:textId="42F1C1BC" w:rsidR="005C7330" w:rsidRPr="00316F14" w:rsidRDefault="005C7330" w:rsidP="005C7330">
            <w:pPr>
              <w:pStyle w:val="DHHStabletext"/>
              <w:rPr>
                <w:rFonts w:cs="Arial"/>
                <w:b/>
                <w:bCs/>
              </w:rPr>
            </w:pPr>
            <w:r w:rsidRPr="00316F14">
              <w:rPr>
                <w:b/>
                <w:bCs/>
              </w:rPr>
              <w:t>Total liabilities</w:t>
            </w:r>
          </w:p>
        </w:tc>
        <w:tc>
          <w:tcPr>
            <w:tcW w:w="1559" w:type="dxa"/>
          </w:tcPr>
          <w:p w14:paraId="7679E74A" w14:textId="36195BF9" w:rsidR="005C7330" w:rsidRPr="00316F14" w:rsidRDefault="005C7330" w:rsidP="005C7330">
            <w:pPr>
              <w:pStyle w:val="DHHStabletext"/>
              <w:jc w:val="right"/>
              <w:rPr>
                <w:rFonts w:cs="Arial"/>
                <w:b/>
                <w:bCs/>
              </w:rPr>
            </w:pPr>
            <w:r w:rsidRPr="00316F14">
              <w:rPr>
                <w:b/>
                <w:bCs/>
              </w:rPr>
              <w:t>4,924</w:t>
            </w:r>
          </w:p>
        </w:tc>
        <w:tc>
          <w:tcPr>
            <w:tcW w:w="1559" w:type="dxa"/>
          </w:tcPr>
          <w:p w14:paraId="3DAB0741" w14:textId="06236498" w:rsidR="005C7330" w:rsidRPr="00316F14" w:rsidRDefault="005C7330" w:rsidP="005C7330">
            <w:pPr>
              <w:pStyle w:val="DHHStabletext"/>
              <w:jc w:val="right"/>
              <w:rPr>
                <w:rFonts w:cs="Arial"/>
                <w:b/>
                <w:bCs/>
              </w:rPr>
            </w:pPr>
            <w:r w:rsidRPr="00316F14">
              <w:rPr>
                <w:b/>
                <w:bCs/>
              </w:rPr>
              <w:t>5,457</w:t>
            </w:r>
          </w:p>
        </w:tc>
        <w:tc>
          <w:tcPr>
            <w:tcW w:w="1559" w:type="dxa"/>
          </w:tcPr>
          <w:p w14:paraId="65422EBD" w14:textId="4B458302" w:rsidR="005C7330" w:rsidRPr="00316F14" w:rsidRDefault="005C7330" w:rsidP="005C7330">
            <w:pPr>
              <w:pStyle w:val="DHHStabletext"/>
              <w:jc w:val="right"/>
              <w:rPr>
                <w:rFonts w:cs="Arial"/>
                <w:b/>
                <w:bCs/>
              </w:rPr>
            </w:pPr>
            <w:r w:rsidRPr="00316F14">
              <w:rPr>
                <w:b/>
                <w:bCs/>
              </w:rPr>
              <w:t>5,056</w:t>
            </w:r>
          </w:p>
        </w:tc>
        <w:tc>
          <w:tcPr>
            <w:tcW w:w="1559" w:type="dxa"/>
          </w:tcPr>
          <w:p w14:paraId="3707F89B" w14:textId="08825040" w:rsidR="005C7330" w:rsidRPr="00316F14" w:rsidRDefault="005C7330" w:rsidP="005C7330">
            <w:pPr>
              <w:pStyle w:val="DHHStabletext"/>
              <w:jc w:val="right"/>
              <w:rPr>
                <w:rFonts w:cs="Arial"/>
                <w:b/>
                <w:bCs/>
              </w:rPr>
            </w:pPr>
            <w:r w:rsidRPr="00316F14">
              <w:rPr>
                <w:b/>
                <w:bCs/>
              </w:rPr>
              <w:t>5,280</w:t>
            </w:r>
          </w:p>
        </w:tc>
        <w:tc>
          <w:tcPr>
            <w:tcW w:w="1559" w:type="dxa"/>
            <w:shd w:val="clear" w:color="auto" w:fill="F2F2F2" w:themeFill="background1" w:themeFillShade="F2"/>
          </w:tcPr>
          <w:p w14:paraId="47D91405" w14:textId="56870D41" w:rsidR="005C7330" w:rsidRPr="00316F14" w:rsidRDefault="005C7330" w:rsidP="005C7330">
            <w:pPr>
              <w:pStyle w:val="DHHStabletext"/>
              <w:jc w:val="right"/>
              <w:rPr>
                <w:rFonts w:cs="Arial"/>
                <w:b/>
                <w:bCs/>
              </w:rPr>
            </w:pPr>
            <w:r w:rsidRPr="00316F14">
              <w:rPr>
                <w:b/>
                <w:bCs/>
              </w:rPr>
              <w:t>5,805</w:t>
            </w:r>
          </w:p>
        </w:tc>
      </w:tr>
      <w:tr w:rsidR="005C7330" w14:paraId="6681DA9F" w14:textId="77777777" w:rsidTr="00316F14">
        <w:tc>
          <w:tcPr>
            <w:tcW w:w="1560" w:type="dxa"/>
          </w:tcPr>
          <w:p w14:paraId="0EB913EB" w14:textId="1C4A0EF2" w:rsidR="005C7330" w:rsidRPr="00316F14" w:rsidRDefault="005C7330" w:rsidP="005C7330">
            <w:pPr>
              <w:pStyle w:val="DHHStabletext"/>
              <w:rPr>
                <w:rFonts w:cs="Arial"/>
                <w:b/>
                <w:bCs/>
              </w:rPr>
            </w:pPr>
            <w:r w:rsidRPr="00316F14">
              <w:rPr>
                <w:b/>
                <w:bCs/>
              </w:rPr>
              <w:t>Net assets</w:t>
            </w:r>
          </w:p>
        </w:tc>
        <w:tc>
          <w:tcPr>
            <w:tcW w:w="1559" w:type="dxa"/>
          </w:tcPr>
          <w:p w14:paraId="6D3DE720" w14:textId="288C93B4" w:rsidR="005C7330" w:rsidRPr="00316F14" w:rsidRDefault="005C7330" w:rsidP="005C7330">
            <w:pPr>
              <w:pStyle w:val="DHHStabletext"/>
              <w:jc w:val="right"/>
              <w:rPr>
                <w:rFonts w:cs="Arial"/>
                <w:b/>
                <w:bCs/>
              </w:rPr>
            </w:pPr>
            <w:r w:rsidRPr="00316F14">
              <w:rPr>
                <w:b/>
                <w:bCs/>
              </w:rPr>
              <w:t>5,029</w:t>
            </w:r>
          </w:p>
        </w:tc>
        <w:tc>
          <w:tcPr>
            <w:tcW w:w="1559" w:type="dxa"/>
          </w:tcPr>
          <w:p w14:paraId="7AD89EC6" w14:textId="2DEDF94C" w:rsidR="005C7330" w:rsidRPr="00316F14" w:rsidRDefault="005C7330" w:rsidP="005C7330">
            <w:pPr>
              <w:pStyle w:val="DHHStabletext"/>
              <w:jc w:val="right"/>
              <w:rPr>
                <w:rFonts w:cs="Arial"/>
                <w:b/>
                <w:bCs/>
              </w:rPr>
            </w:pPr>
            <w:r w:rsidRPr="00316F14">
              <w:rPr>
                <w:b/>
                <w:bCs/>
              </w:rPr>
              <w:t>6,273</w:t>
            </w:r>
          </w:p>
        </w:tc>
        <w:tc>
          <w:tcPr>
            <w:tcW w:w="1559" w:type="dxa"/>
          </w:tcPr>
          <w:p w14:paraId="634FFE59" w14:textId="10B0D998" w:rsidR="005C7330" w:rsidRPr="00316F14" w:rsidRDefault="005C7330" w:rsidP="005C7330">
            <w:pPr>
              <w:pStyle w:val="DHHStabletext"/>
              <w:jc w:val="right"/>
              <w:rPr>
                <w:rFonts w:cs="Arial"/>
                <w:b/>
                <w:bCs/>
              </w:rPr>
            </w:pPr>
            <w:r w:rsidRPr="00316F14">
              <w:rPr>
                <w:b/>
                <w:bCs/>
              </w:rPr>
              <w:t>7,690</w:t>
            </w:r>
          </w:p>
        </w:tc>
        <w:tc>
          <w:tcPr>
            <w:tcW w:w="1559" w:type="dxa"/>
          </w:tcPr>
          <w:p w14:paraId="0EDD963E" w14:textId="4F35DA51" w:rsidR="005C7330" w:rsidRPr="00316F14" w:rsidRDefault="005C7330" w:rsidP="005C7330">
            <w:pPr>
              <w:pStyle w:val="DHHStabletext"/>
              <w:jc w:val="right"/>
              <w:rPr>
                <w:rFonts w:cs="Arial"/>
                <w:b/>
                <w:bCs/>
              </w:rPr>
            </w:pPr>
            <w:r w:rsidRPr="00316F14">
              <w:rPr>
                <w:b/>
                <w:bCs/>
              </w:rPr>
              <w:t>11,878</w:t>
            </w:r>
          </w:p>
        </w:tc>
        <w:tc>
          <w:tcPr>
            <w:tcW w:w="1559" w:type="dxa"/>
            <w:shd w:val="clear" w:color="auto" w:fill="F2F2F2" w:themeFill="background1" w:themeFillShade="F2"/>
          </w:tcPr>
          <w:p w14:paraId="65D9904E" w14:textId="412F9E2B" w:rsidR="005C7330" w:rsidRPr="00316F14" w:rsidRDefault="005C7330" w:rsidP="005C7330">
            <w:pPr>
              <w:pStyle w:val="DHHStabletext"/>
              <w:jc w:val="right"/>
              <w:rPr>
                <w:rFonts w:cs="Arial"/>
                <w:b/>
                <w:bCs/>
              </w:rPr>
            </w:pPr>
            <w:r w:rsidRPr="00316F14">
              <w:rPr>
                <w:b/>
                <w:bCs/>
              </w:rPr>
              <w:t>12,134</w:t>
            </w:r>
          </w:p>
        </w:tc>
      </w:tr>
    </w:tbl>
    <w:p w14:paraId="7BEDCE97" w14:textId="6330DD52" w:rsidR="00C3476C" w:rsidRDefault="00C3476C">
      <w:pPr>
        <w:rPr>
          <w:b/>
          <w:bCs/>
          <w:caps/>
          <w:lang w:val="en-US"/>
        </w:rPr>
      </w:pPr>
      <w:r>
        <w:rPr>
          <w:b/>
          <w:bCs/>
          <w:caps/>
          <w:lang w:val="en-US"/>
        </w:rPr>
        <w:br w:type="page"/>
      </w:r>
    </w:p>
    <w:p w14:paraId="64A77265" w14:textId="77777777" w:rsidR="00D36739" w:rsidRDefault="00D36739">
      <w:pPr>
        <w:rPr>
          <w:rFonts w:ascii="Arial" w:hAnsi="Arial"/>
          <w:b/>
          <w:bCs/>
          <w:caps/>
          <w:lang w:val="en-US"/>
        </w:rPr>
      </w:pPr>
    </w:p>
    <w:p w14:paraId="743AC17C" w14:textId="77777777" w:rsidR="00CA39BF" w:rsidRDefault="00CA39BF" w:rsidP="00CA39BF">
      <w:pPr>
        <w:pStyle w:val="Heading2"/>
      </w:pPr>
      <w:r>
        <w:t>Funding</w:t>
      </w:r>
    </w:p>
    <w:p w14:paraId="0D1DBA45" w14:textId="77777777" w:rsidR="00CA39BF" w:rsidRDefault="00CA39BF" w:rsidP="00CA39BF">
      <w:pPr>
        <w:pStyle w:val="DHHSbody"/>
      </w:pPr>
      <w:r>
        <w:t xml:space="preserve">The VEC received $89.62 million in funding for 2018–19, which is significantly higher than the prior year of $33.61 million and is mainly due to the costs incurred in delivering the State election in November 2018. The VEC is funded solely from Government Special Appropriations and this amount represents the reimbursement to the VEC for all its cash payments. </w:t>
      </w:r>
    </w:p>
    <w:p w14:paraId="487FA53C" w14:textId="77777777" w:rsidR="00CA39BF" w:rsidRDefault="00CA39BF" w:rsidP="00CA39BF">
      <w:pPr>
        <w:pStyle w:val="DHHSbody"/>
      </w:pPr>
      <w:r>
        <w:t xml:space="preserve">In addition, the VEC administers or manages other activities and resources on behalf of the State and local government, and this income for the year was $32.40 million. This is not shown in the VEC financial results or in the financial </w:t>
      </w:r>
      <w:proofErr w:type="gramStart"/>
      <w:r>
        <w:t>statements, but</w:t>
      </w:r>
      <w:proofErr w:type="gramEnd"/>
      <w:r>
        <w:t xml:space="preserve"> is declared in Note 4.1: Administered (non-controlled) items. The administered activities are made up of: </w:t>
      </w:r>
    </w:p>
    <w:p w14:paraId="63F2C32A" w14:textId="77777777" w:rsidR="00CA39BF" w:rsidRDefault="00CA39BF" w:rsidP="00E605E6">
      <w:pPr>
        <w:pStyle w:val="DHHSbullet1"/>
      </w:pPr>
      <w:r>
        <w:t>revenue collected by the VEC on behalf of the State, which is forwarded to the Department of Treasury and Finance as consolidated revenue</w:t>
      </w:r>
    </w:p>
    <w:p w14:paraId="73361053" w14:textId="77777777" w:rsidR="00CA39BF" w:rsidRDefault="00CA39BF" w:rsidP="00E605E6">
      <w:pPr>
        <w:pStyle w:val="DHHSbullet1"/>
      </w:pPr>
      <w:r>
        <w:t xml:space="preserve">monies receipted from local government election fines and forfeited candidate deposits collected by the VEC on behalf of councils and remitted to the appropriate council payment of 2018 State election entitlement funding </w:t>
      </w:r>
    </w:p>
    <w:p w14:paraId="0CD340D9" w14:textId="27078E34" w:rsidR="00E605E6" w:rsidRDefault="00CA39BF" w:rsidP="00E605E6">
      <w:pPr>
        <w:pStyle w:val="DHHSbullet1lastline"/>
      </w:pPr>
      <w:r>
        <w:t xml:space="preserve">payment of 2022 </w:t>
      </w:r>
      <w:proofErr w:type="gramStart"/>
      <w:r>
        <w:t>advance</w:t>
      </w:r>
      <w:proofErr w:type="gramEnd"/>
      <w:r>
        <w:t xml:space="preserve"> public funding and administrative funding following the introduction of political funding and disclosure legislation in August 2018.</w:t>
      </w:r>
    </w:p>
    <w:p w14:paraId="228A6C5F" w14:textId="77777777" w:rsidR="008908AC" w:rsidRDefault="008908AC" w:rsidP="00E135D6">
      <w:pPr>
        <w:pStyle w:val="DHHSfigurecaption"/>
      </w:pPr>
    </w:p>
    <w:p w14:paraId="2B922BC6" w14:textId="68FF3B14" w:rsidR="008940C7" w:rsidRDefault="00E135D6" w:rsidP="00E135D6">
      <w:pPr>
        <w:pStyle w:val="DHHSfigurecaption"/>
      </w:pPr>
      <w:r>
        <w:t>Figure 2: Special appropriation ($,000) 2014–15 to 2018–19</w:t>
      </w:r>
    </w:p>
    <w:p w14:paraId="67E71B1C" w14:textId="1E57DBA6" w:rsidR="00E135D6" w:rsidRDefault="008940C7" w:rsidP="00E135D6">
      <w:pPr>
        <w:pStyle w:val="DHHSfigurecaption"/>
      </w:pPr>
      <w:r>
        <w:rPr>
          <w:noProof/>
        </w:rPr>
        <w:drawing>
          <wp:inline distT="0" distB="0" distL="0" distR="0" wp14:anchorId="38B190E6" wp14:editId="2F30F7EB">
            <wp:extent cx="2875175" cy="3216001"/>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Figure-2.jpg"/>
                    <pic:cNvPicPr/>
                  </pic:nvPicPr>
                  <pic:blipFill>
                    <a:blip r:embed="rId19"/>
                    <a:stretch>
                      <a:fillRect/>
                    </a:stretch>
                  </pic:blipFill>
                  <pic:spPr>
                    <a:xfrm>
                      <a:off x="0" y="0"/>
                      <a:ext cx="2897729" cy="3241229"/>
                    </a:xfrm>
                    <a:prstGeom prst="rect">
                      <a:avLst/>
                    </a:prstGeom>
                  </pic:spPr>
                </pic:pic>
              </a:graphicData>
            </a:graphic>
          </wp:inline>
        </w:drawing>
      </w:r>
    </w:p>
    <w:p w14:paraId="3E257529" w14:textId="465F56BF" w:rsidR="00B36552" w:rsidRDefault="00B36552" w:rsidP="00B36552">
      <w:pPr>
        <w:pStyle w:val="DHHSbody"/>
      </w:pPr>
    </w:p>
    <w:p w14:paraId="2AAC0B48" w14:textId="25398EEB" w:rsidR="00E135D6" w:rsidRDefault="00E135D6">
      <w:pPr>
        <w:rPr>
          <w:rFonts w:ascii="Arial" w:hAnsi="Arial"/>
          <w:b/>
          <w:bCs/>
          <w:color w:val="00628F"/>
        </w:rPr>
      </w:pPr>
      <w:r>
        <w:br w:type="page"/>
      </w:r>
    </w:p>
    <w:p w14:paraId="69963459" w14:textId="214D39B8" w:rsidR="00B36552" w:rsidRDefault="00B36552" w:rsidP="00B36552">
      <w:pPr>
        <w:pStyle w:val="Heading2"/>
      </w:pPr>
      <w:r>
        <w:lastRenderedPageBreak/>
        <w:t>Expenditure</w:t>
      </w:r>
    </w:p>
    <w:p w14:paraId="42633776" w14:textId="77777777" w:rsidR="00B36552" w:rsidRDefault="00B36552" w:rsidP="00B36552">
      <w:pPr>
        <w:pStyle w:val="DHHSbody"/>
      </w:pPr>
      <w:r>
        <w:t xml:space="preserve">The VEC incurred $94.30 million in operational expenses for the financial period. This is slightly higher than the Special Appropriation received from government, which is due to non-cash expenditure such as depreciation, accruals and staff entitlement provisions. Government reimbursement for appropriation does not include non-cash expenses. </w:t>
      </w:r>
    </w:p>
    <w:p w14:paraId="735390BE" w14:textId="77777777" w:rsidR="00B36552" w:rsidRDefault="00B36552" w:rsidP="00B36552">
      <w:pPr>
        <w:pStyle w:val="DHHSbody"/>
      </w:pPr>
      <w:r>
        <w:t>In relation to the 2018 State election, major areas of expenditure included:</w:t>
      </w:r>
    </w:p>
    <w:p w14:paraId="67E4B1EC" w14:textId="77777777" w:rsidR="00B36552" w:rsidRDefault="00B36552" w:rsidP="00B36552">
      <w:pPr>
        <w:pStyle w:val="DHHSbullet1"/>
      </w:pPr>
      <w:r>
        <w:t>upscaled workforce of around 25,000 election staff including casuals and election officials</w:t>
      </w:r>
    </w:p>
    <w:p w14:paraId="4B8A8FF6" w14:textId="77777777" w:rsidR="00B36552" w:rsidRDefault="00B36552" w:rsidP="00B36552">
      <w:pPr>
        <w:pStyle w:val="DHHSbullet1"/>
      </w:pPr>
      <w:r>
        <w:t xml:space="preserve">infrastructure overheads to support 88 election offices and 148 early voting </w:t>
      </w:r>
      <w:proofErr w:type="spellStart"/>
      <w:r>
        <w:t>centres</w:t>
      </w:r>
      <w:proofErr w:type="spellEnd"/>
      <w:r>
        <w:t xml:space="preserve"> (45 interstate and overseas)</w:t>
      </w:r>
    </w:p>
    <w:p w14:paraId="1DC1B96B" w14:textId="77777777" w:rsidR="00B36552" w:rsidRDefault="00B36552" w:rsidP="00B36552">
      <w:pPr>
        <w:pStyle w:val="DHHSbullet1"/>
      </w:pPr>
      <w:r>
        <w:t>enhanced IT security infrastructure to manage and protect VEC’s Roll Management System and Election Management System</w:t>
      </w:r>
    </w:p>
    <w:p w14:paraId="2BF30AAD" w14:textId="77777777" w:rsidR="00B36552" w:rsidRDefault="00B36552" w:rsidP="00B36552">
      <w:pPr>
        <w:pStyle w:val="DHHSbullet1"/>
      </w:pPr>
      <w:r>
        <w:t>advertising and awareness campaigns</w:t>
      </w:r>
    </w:p>
    <w:p w14:paraId="25ED494B" w14:textId="77777777" w:rsidR="00B36552" w:rsidRDefault="00B36552" w:rsidP="00B36552">
      <w:pPr>
        <w:pStyle w:val="DHHSbullet1"/>
      </w:pPr>
      <w:r>
        <w:t xml:space="preserve">print and production of ballot material and </w:t>
      </w:r>
    </w:p>
    <w:p w14:paraId="1B218FCD" w14:textId="77777777" w:rsidR="00B36552" w:rsidRDefault="00B36552" w:rsidP="00B36552">
      <w:pPr>
        <w:pStyle w:val="DHHSbullet1lastline"/>
      </w:pPr>
      <w:r>
        <w:t>special outreach programs (homeless, ethnic groups, prisoners, disability and Aboriginal and Torres Strait Islanders).</w:t>
      </w:r>
    </w:p>
    <w:p w14:paraId="71965EDF" w14:textId="77777777" w:rsidR="00B36552" w:rsidRDefault="00B36552" w:rsidP="00B36552">
      <w:pPr>
        <w:pStyle w:val="Heading2"/>
      </w:pPr>
      <w:r>
        <w:t xml:space="preserve">Cash flows </w:t>
      </w:r>
    </w:p>
    <w:p w14:paraId="30C28214" w14:textId="77777777" w:rsidR="00B36552" w:rsidRDefault="00B36552" w:rsidP="00B36552">
      <w:pPr>
        <w:pStyle w:val="DHHSbody"/>
      </w:pPr>
      <w:r>
        <w:t xml:space="preserve">The net cash flow from/used in operating activities for the year was $14,000, which is consistent with the small amounts previously reported over the last five years. </w:t>
      </w:r>
    </w:p>
    <w:p w14:paraId="310516DA" w14:textId="77777777" w:rsidR="00B36552" w:rsidRDefault="00B36552" w:rsidP="00B36552">
      <w:pPr>
        <w:pStyle w:val="DHHSbody"/>
      </w:pPr>
      <w:r>
        <w:t xml:space="preserve">This reflects the Government funding model that reimburses the Commission for all its cash payments during the year. Further, the VEC does not hold a cash reserve in its bank accounts, as it is reimbursed on a daily basis for its cash payments. </w:t>
      </w:r>
    </w:p>
    <w:p w14:paraId="2B4A7E04" w14:textId="77777777" w:rsidR="00B36552" w:rsidRDefault="00B36552" w:rsidP="00B36552">
      <w:pPr>
        <w:pStyle w:val="Heading2"/>
      </w:pPr>
      <w:r w:rsidRPr="00B36552">
        <w:t>Financial</w:t>
      </w:r>
      <w:r>
        <w:t xml:space="preserve"> position </w:t>
      </w:r>
    </w:p>
    <w:p w14:paraId="63D12A9B" w14:textId="77777777" w:rsidR="00B36552" w:rsidRDefault="00B36552" w:rsidP="00B36552">
      <w:pPr>
        <w:pStyle w:val="DHHSbody"/>
      </w:pPr>
      <w:r>
        <w:t xml:space="preserve">The VEC’s financial position remains strong and stable with total assets of $17.94 million, liabilities at $5.80 million and overall net equity of $12.13 million. The VEC’s assets are largely comprised of the Election Management System (EMS), the Funding and Disclosure system, enhancements to mapping tools, uplift to infrastructure, system security, and election inventory and equipment. </w:t>
      </w:r>
    </w:p>
    <w:p w14:paraId="112AEF74" w14:textId="35A9F445" w:rsidR="00B36552" w:rsidRDefault="00B36552" w:rsidP="00B36552">
      <w:pPr>
        <w:pStyle w:val="DHHSbody"/>
      </w:pPr>
      <w:r>
        <w:t>The VEC’s liabilities largely comprise employee entitlements and year-end expenditure accruals. The equity of the VEC is split into contributed capital, asset reserve and accumulated loss. The contributed capital represents the amount of funding contributed by the Government of Victoria for the purchase and development of VEC non-current assets. The accumulated loss represents the accumulated result from continuing its operations.</w:t>
      </w:r>
    </w:p>
    <w:p w14:paraId="19B57078" w14:textId="77777777" w:rsidR="00B36552" w:rsidRDefault="00B36552" w:rsidP="00B36552">
      <w:pPr>
        <w:pStyle w:val="Heading2"/>
      </w:pPr>
      <w:r>
        <w:t>Operational and budgetary objectives and performance against objectives</w:t>
      </w:r>
    </w:p>
    <w:p w14:paraId="540CB9B5" w14:textId="458A09E4" w:rsidR="00C3476C" w:rsidRDefault="00B36552" w:rsidP="00B36552">
      <w:pPr>
        <w:pStyle w:val="DHHSbody"/>
      </w:pPr>
      <w:r>
        <w:t>The VEC has a number of performance measures that relate specifically to Budget Paper Number 3 Service Delivery (BP3), in accordance with the Department of Treasury and Finance, Financial Reporting Directions (FRD). The following table (Figure 3) provides details of the output report provided by the VEC to the Government, including performance measures and targets for agreed outputs, and the actual performance results for the VEC over the full year ending 30 June 2019.</w:t>
      </w:r>
    </w:p>
    <w:p w14:paraId="5BAA3A15" w14:textId="77777777" w:rsidR="00C3476C" w:rsidRDefault="00C3476C">
      <w:pPr>
        <w:rPr>
          <w:rFonts w:ascii="Arial" w:eastAsia="Times" w:hAnsi="Arial"/>
          <w:sz w:val="20"/>
          <w:lang w:val="en-US"/>
        </w:rPr>
      </w:pPr>
      <w:r>
        <w:br w:type="page"/>
      </w:r>
    </w:p>
    <w:p w14:paraId="506E1C08" w14:textId="58E6F6F2" w:rsidR="00B36552" w:rsidRDefault="00B36552" w:rsidP="00B36552">
      <w:pPr>
        <w:pStyle w:val="DHHSfigurecaption"/>
      </w:pPr>
      <w:r w:rsidRPr="00B36552">
        <w:lastRenderedPageBreak/>
        <w:t>Figure 3: Performance against budgetary objectives, 2014-15 to 2018-19</w:t>
      </w:r>
    </w:p>
    <w:tbl>
      <w:tblPr>
        <w:tblStyle w:val="TableGrid"/>
        <w:tblW w:w="9393" w:type="dxa"/>
        <w:tblLook w:val="04A0" w:firstRow="1" w:lastRow="0" w:firstColumn="1" w:lastColumn="0" w:noHBand="0" w:noVBand="1"/>
      </w:tblPr>
      <w:tblGrid>
        <w:gridCol w:w="2349"/>
        <w:gridCol w:w="2348"/>
        <w:gridCol w:w="2348"/>
        <w:gridCol w:w="2348"/>
      </w:tblGrid>
      <w:tr w:rsidR="00D56644" w14:paraId="6B5C87CC" w14:textId="77777777" w:rsidTr="00D56644">
        <w:trPr>
          <w:cnfStyle w:val="100000000000" w:firstRow="1" w:lastRow="0" w:firstColumn="0" w:lastColumn="0" w:oddVBand="0" w:evenVBand="0" w:oddHBand="0" w:evenHBand="0" w:firstRowFirstColumn="0" w:firstRowLastColumn="0" w:lastRowFirstColumn="0" w:lastRowLastColumn="0"/>
          <w:trHeight w:val="596"/>
        </w:trPr>
        <w:tc>
          <w:tcPr>
            <w:tcW w:w="2349" w:type="dxa"/>
            <w:shd w:val="clear" w:color="auto" w:fill="00628F"/>
            <w:vAlign w:val="bottom"/>
          </w:tcPr>
          <w:p w14:paraId="2415EC54" w14:textId="77777777" w:rsidR="00D56644" w:rsidRPr="008132B9" w:rsidRDefault="00D56644" w:rsidP="00D56644">
            <w:pPr>
              <w:pStyle w:val="DHHSbody"/>
              <w:rPr>
                <w:rFonts w:cs="Arial"/>
              </w:rPr>
            </w:pPr>
          </w:p>
        </w:tc>
        <w:tc>
          <w:tcPr>
            <w:tcW w:w="2348" w:type="dxa"/>
            <w:shd w:val="clear" w:color="auto" w:fill="00628F"/>
            <w:vAlign w:val="bottom"/>
          </w:tcPr>
          <w:p w14:paraId="4CD01143" w14:textId="19E2CE55" w:rsidR="00D56644" w:rsidRPr="008132B9" w:rsidRDefault="00D56644" w:rsidP="00D56644">
            <w:pPr>
              <w:pStyle w:val="DHHStablecolhead"/>
              <w:jc w:val="right"/>
              <w:rPr>
                <w:rFonts w:cs="Arial"/>
              </w:rPr>
            </w:pPr>
            <w:r>
              <w:t>State elections, local government and statutory elections, by-elections, polls and electoral representation reviews</w:t>
            </w:r>
          </w:p>
        </w:tc>
        <w:tc>
          <w:tcPr>
            <w:tcW w:w="2348" w:type="dxa"/>
            <w:shd w:val="clear" w:color="auto" w:fill="00628F"/>
            <w:vAlign w:val="bottom"/>
          </w:tcPr>
          <w:p w14:paraId="7690BC11" w14:textId="69E4F30A" w:rsidR="00D56644" w:rsidRPr="008132B9" w:rsidRDefault="00D56644" w:rsidP="00D56644">
            <w:pPr>
              <w:pStyle w:val="DHHStablecolhead"/>
              <w:jc w:val="right"/>
              <w:rPr>
                <w:rFonts w:cs="Arial"/>
              </w:rPr>
            </w:pPr>
            <w:r>
              <w:t>Legal challenges to VEC conduct upheld</w:t>
            </w:r>
          </w:p>
        </w:tc>
        <w:tc>
          <w:tcPr>
            <w:tcW w:w="2348" w:type="dxa"/>
            <w:shd w:val="clear" w:color="auto" w:fill="00628F"/>
            <w:vAlign w:val="bottom"/>
          </w:tcPr>
          <w:p w14:paraId="7121BF36" w14:textId="0C8F32C9" w:rsidR="00D56644" w:rsidRPr="008132B9" w:rsidRDefault="00D56644" w:rsidP="00D56644">
            <w:pPr>
              <w:pStyle w:val="DHHStablecolhead"/>
              <w:jc w:val="right"/>
              <w:rPr>
                <w:rFonts w:cs="Arial"/>
              </w:rPr>
            </w:pPr>
            <w:r>
              <w:t>Changes to elector details or additions to the Victorian enrolment register processed within set timeframes</w:t>
            </w:r>
          </w:p>
        </w:tc>
      </w:tr>
      <w:tr w:rsidR="00D56644" w14:paraId="494E9EB2" w14:textId="77777777" w:rsidTr="00D56644">
        <w:trPr>
          <w:trHeight w:val="20"/>
        </w:trPr>
        <w:tc>
          <w:tcPr>
            <w:tcW w:w="2349" w:type="dxa"/>
            <w:vAlign w:val="center"/>
          </w:tcPr>
          <w:p w14:paraId="57D298D1" w14:textId="68280A84" w:rsidR="00D56644" w:rsidRPr="00D56644" w:rsidRDefault="00D56644" w:rsidP="00D56644">
            <w:pPr>
              <w:pStyle w:val="DHHStabletext"/>
            </w:pPr>
            <w:r>
              <w:t>2014-15 BP3 Target</w:t>
            </w:r>
          </w:p>
        </w:tc>
        <w:tc>
          <w:tcPr>
            <w:tcW w:w="2348" w:type="dxa"/>
            <w:vAlign w:val="center"/>
          </w:tcPr>
          <w:p w14:paraId="453D5F92" w14:textId="6DD51858" w:rsidR="00D56644" w:rsidRPr="00316F14" w:rsidRDefault="00D56644" w:rsidP="00D56644">
            <w:pPr>
              <w:pStyle w:val="DHHStabletext"/>
              <w:jc w:val="right"/>
              <w:rPr>
                <w:rFonts w:cs="Arial"/>
                <w:b/>
                <w:bCs/>
              </w:rPr>
            </w:pPr>
            <w:r>
              <w:t>142</w:t>
            </w:r>
          </w:p>
        </w:tc>
        <w:tc>
          <w:tcPr>
            <w:tcW w:w="2348" w:type="dxa"/>
            <w:vAlign w:val="center"/>
          </w:tcPr>
          <w:p w14:paraId="5E882F1E" w14:textId="2313D13F" w:rsidR="00D56644" w:rsidRPr="00316F14" w:rsidRDefault="00D56644" w:rsidP="00D56644">
            <w:pPr>
              <w:pStyle w:val="DHHStabletext"/>
              <w:jc w:val="right"/>
              <w:rPr>
                <w:rFonts w:cs="Arial"/>
                <w:b/>
                <w:bCs/>
              </w:rPr>
            </w:pPr>
            <w:r>
              <w:t>-</w:t>
            </w:r>
          </w:p>
        </w:tc>
        <w:tc>
          <w:tcPr>
            <w:tcW w:w="2348" w:type="dxa"/>
            <w:vAlign w:val="center"/>
          </w:tcPr>
          <w:p w14:paraId="29846BE4" w14:textId="578AA0BF" w:rsidR="00D56644" w:rsidRPr="00316F14" w:rsidRDefault="00D56644" w:rsidP="00D56644">
            <w:pPr>
              <w:pStyle w:val="DHHStabletext"/>
              <w:jc w:val="right"/>
              <w:rPr>
                <w:rFonts w:cs="Arial"/>
                <w:b/>
                <w:bCs/>
              </w:rPr>
            </w:pPr>
            <w:r>
              <w:t>98%</w:t>
            </w:r>
          </w:p>
        </w:tc>
      </w:tr>
      <w:tr w:rsidR="00D56644" w14:paraId="77D6945E" w14:textId="77777777" w:rsidTr="00D56644">
        <w:trPr>
          <w:trHeight w:val="20"/>
        </w:trPr>
        <w:tc>
          <w:tcPr>
            <w:tcW w:w="2349" w:type="dxa"/>
            <w:vAlign w:val="center"/>
          </w:tcPr>
          <w:p w14:paraId="682AFDBC" w14:textId="18896FEA" w:rsidR="00D56644" w:rsidRPr="008132B9" w:rsidRDefault="00D56644" w:rsidP="00D56644">
            <w:pPr>
              <w:pStyle w:val="DHHStabletext"/>
              <w:rPr>
                <w:rFonts w:cs="Arial"/>
              </w:rPr>
            </w:pPr>
            <w:r>
              <w:t>2014-15 BP3 Actual</w:t>
            </w:r>
          </w:p>
        </w:tc>
        <w:tc>
          <w:tcPr>
            <w:tcW w:w="2348" w:type="dxa"/>
            <w:vAlign w:val="center"/>
          </w:tcPr>
          <w:p w14:paraId="545504CA" w14:textId="1DE2C7EE" w:rsidR="00D56644" w:rsidRPr="008132B9" w:rsidRDefault="00D56644" w:rsidP="00D56644">
            <w:pPr>
              <w:pStyle w:val="DHHStabletext"/>
              <w:jc w:val="right"/>
              <w:rPr>
                <w:rFonts w:cs="Arial"/>
              </w:rPr>
            </w:pPr>
            <w:r>
              <w:t>135</w:t>
            </w:r>
          </w:p>
        </w:tc>
        <w:tc>
          <w:tcPr>
            <w:tcW w:w="2348" w:type="dxa"/>
            <w:vAlign w:val="center"/>
          </w:tcPr>
          <w:p w14:paraId="5CA59E03" w14:textId="07644709" w:rsidR="00D56644" w:rsidRPr="008132B9" w:rsidRDefault="00D56644" w:rsidP="00D56644">
            <w:pPr>
              <w:pStyle w:val="DHHStabletext"/>
              <w:jc w:val="right"/>
              <w:rPr>
                <w:rFonts w:cs="Arial"/>
              </w:rPr>
            </w:pPr>
            <w:r>
              <w:t>-</w:t>
            </w:r>
          </w:p>
        </w:tc>
        <w:tc>
          <w:tcPr>
            <w:tcW w:w="2348" w:type="dxa"/>
            <w:vAlign w:val="center"/>
          </w:tcPr>
          <w:p w14:paraId="58ABB0C1" w14:textId="532FD7B2" w:rsidR="00D56644" w:rsidRPr="008132B9" w:rsidRDefault="00D56644" w:rsidP="00D56644">
            <w:pPr>
              <w:pStyle w:val="DHHStabletext"/>
              <w:jc w:val="right"/>
              <w:rPr>
                <w:rFonts w:cs="Arial"/>
              </w:rPr>
            </w:pPr>
            <w:r>
              <w:t>97%</w:t>
            </w:r>
          </w:p>
        </w:tc>
      </w:tr>
      <w:tr w:rsidR="00D56644" w14:paraId="3F45FCBE" w14:textId="77777777" w:rsidTr="00D56644">
        <w:trPr>
          <w:trHeight w:val="20"/>
        </w:trPr>
        <w:tc>
          <w:tcPr>
            <w:tcW w:w="2349" w:type="dxa"/>
            <w:vAlign w:val="center"/>
          </w:tcPr>
          <w:p w14:paraId="7E06BF4C" w14:textId="65707814" w:rsidR="00D56644" w:rsidRPr="008132B9" w:rsidRDefault="00D56644" w:rsidP="00D56644">
            <w:pPr>
              <w:pStyle w:val="DHHStabletext"/>
              <w:rPr>
                <w:rFonts w:cs="Arial"/>
              </w:rPr>
            </w:pPr>
            <w:r>
              <w:t>Variance</w:t>
            </w:r>
          </w:p>
        </w:tc>
        <w:tc>
          <w:tcPr>
            <w:tcW w:w="2348" w:type="dxa"/>
            <w:vAlign w:val="center"/>
          </w:tcPr>
          <w:p w14:paraId="63E5CF34" w14:textId="05192EFF" w:rsidR="00D56644" w:rsidRPr="008132B9" w:rsidRDefault="00D56644" w:rsidP="00D56644">
            <w:pPr>
              <w:pStyle w:val="DHHStabletext"/>
              <w:jc w:val="right"/>
              <w:rPr>
                <w:rFonts w:cs="Arial"/>
              </w:rPr>
            </w:pPr>
            <w:r>
              <w:t>-5%</w:t>
            </w:r>
            <w:r>
              <w:rPr>
                <w:vertAlign w:val="superscript"/>
              </w:rPr>
              <w:t>1</w:t>
            </w:r>
          </w:p>
        </w:tc>
        <w:tc>
          <w:tcPr>
            <w:tcW w:w="2348" w:type="dxa"/>
            <w:vAlign w:val="center"/>
          </w:tcPr>
          <w:p w14:paraId="024ADCD4" w14:textId="7294A666" w:rsidR="00D56644" w:rsidRPr="008132B9" w:rsidRDefault="00D56644" w:rsidP="00D56644">
            <w:pPr>
              <w:pStyle w:val="DHHStabletext"/>
              <w:jc w:val="right"/>
              <w:rPr>
                <w:rFonts w:cs="Arial"/>
              </w:rPr>
            </w:pPr>
            <w:r>
              <w:t>0%</w:t>
            </w:r>
          </w:p>
        </w:tc>
        <w:tc>
          <w:tcPr>
            <w:tcW w:w="2348" w:type="dxa"/>
            <w:vAlign w:val="center"/>
          </w:tcPr>
          <w:p w14:paraId="0D0669D1" w14:textId="330DB80A" w:rsidR="00D56644" w:rsidRPr="008132B9" w:rsidRDefault="00D56644" w:rsidP="00D56644">
            <w:pPr>
              <w:pStyle w:val="DHHStabletext"/>
              <w:jc w:val="right"/>
              <w:rPr>
                <w:rFonts w:cs="Arial"/>
              </w:rPr>
            </w:pPr>
            <w:r>
              <w:t>-1%</w:t>
            </w:r>
            <w:r>
              <w:rPr>
                <w:vertAlign w:val="superscript"/>
              </w:rPr>
              <w:t>2</w:t>
            </w:r>
          </w:p>
        </w:tc>
      </w:tr>
      <w:tr w:rsidR="00D56644" w14:paraId="0D363285" w14:textId="77777777" w:rsidTr="00D56644">
        <w:trPr>
          <w:trHeight w:val="20"/>
        </w:trPr>
        <w:tc>
          <w:tcPr>
            <w:tcW w:w="2349" w:type="dxa"/>
            <w:vAlign w:val="center"/>
          </w:tcPr>
          <w:p w14:paraId="7AFDE202" w14:textId="0E28EC24" w:rsidR="00D56644" w:rsidRPr="008132B9" w:rsidRDefault="00D56644" w:rsidP="00D56644">
            <w:pPr>
              <w:pStyle w:val="DHHStabletext"/>
              <w:rPr>
                <w:rFonts w:cs="Arial"/>
              </w:rPr>
            </w:pPr>
            <w:r>
              <w:t>2015-16 BP3 Target</w:t>
            </w:r>
          </w:p>
        </w:tc>
        <w:tc>
          <w:tcPr>
            <w:tcW w:w="2348" w:type="dxa"/>
            <w:vAlign w:val="center"/>
          </w:tcPr>
          <w:p w14:paraId="78D45086" w14:textId="0BC9D8EC" w:rsidR="00D56644" w:rsidRPr="008132B9" w:rsidRDefault="00D56644" w:rsidP="00D56644">
            <w:pPr>
              <w:pStyle w:val="DHHStabletext"/>
              <w:jc w:val="right"/>
              <w:rPr>
                <w:rFonts w:cs="Arial"/>
              </w:rPr>
            </w:pPr>
            <w:r>
              <w:t>39</w:t>
            </w:r>
          </w:p>
        </w:tc>
        <w:tc>
          <w:tcPr>
            <w:tcW w:w="2348" w:type="dxa"/>
            <w:vAlign w:val="center"/>
          </w:tcPr>
          <w:p w14:paraId="042210CE" w14:textId="0AE15B5B" w:rsidR="00D56644" w:rsidRPr="008132B9" w:rsidRDefault="00D56644" w:rsidP="00D56644">
            <w:pPr>
              <w:pStyle w:val="DHHStabletext"/>
              <w:jc w:val="right"/>
              <w:rPr>
                <w:rFonts w:cs="Arial"/>
              </w:rPr>
            </w:pPr>
            <w:r>
              <w:t>-</w:t>
            </w:r>
          </w:p>
        </w:tc>
        <w:tc>
          <w:tcPr>
            <w:tcW w:w="2348" w:type="dxa"/>
            <w:vAlign w:val="center"/>
          </w:tcPr>
          <w:p w14:paraId="29EB6682" w14:textId="2BA7752D" w:rsidR="00D56644" w:rsidRPr="008132B9" w:rsidRDefault="00D56644" w:rsidP="00D56644">
            <w:pPr>
              <w:pStyle w:val="DHHStabletext"/>
              <w:jc w:val="right"/>
              <w:rPr>
                <w:rFonts w:cs="Arial"/>
              </w:rPr>
            </w:pPr>
            <w:r>
              <w:t>90%</w:t>
            </w:r>
          </w:p>
        </w:tc>
      </w:tr>
      <w:tr w:rsidR="00D56644" w14:paraId="1492FE15" w14:textId="77777777" w:rsidTr="00D56644">
        <w:trPr>
          <w:trHeight w:val="20"/>
        </w:trPr>
        <w:tc>
          <w:tcPr>
            <w:tcW w:w="2349" w:type="dxa"/>
            <w:vAlign w:val="center"/>
          </w:tcPr>
          <w:p w14:paraId="733CDEAC" w14:textId="0C115574" w:rsidR="00D56644" w:rsidRPr="008132B9" w:rsidRDefault="00D56644" w:rsidP="00D56644">
            <w:pPr>
              <w:pStyle w:val="DHHStabletext"/>
              <w:rPr>
                <w:rFonts w:cs="Arial"/>
              </w:rPr>
            </w:pPr>
            <w:r>
              <w:t>2015-16 BP3 Actual</w:t>
            </w:r>
          </w:p>
        </w:tc>
        <w:tc>
          <w:tcPr>
            <w:tcW w:w="2348" w:type="dxa"/>
            <w:vAlign w:val="center"/>
          </w:tcPr>
          <w:p w14:paraId="01375BD5" w14:textId="1CA3DC0A" w:rsidR="00D56644" w:rsidRPr="008132B9" w:rsidRDefault="00D56644" w:rsidP="00D56644">
            <w:pPr>
              <w:pStyle w:val="DHHStabletext"/>
              <w:jc w:val="right"/>
              <w:rPr>
                <w:rFonts w:cs="Arial"/>
              </w:rPr>
            </w:pPr>
            <w:r>
              <w:t>40</w:t>
            </w:r>
          </w:p>
        </w:tc>
        <w:tc>
          <w:tcPr>
            <w:tcW w:w="2348" w:type="dxa"/>
            <w:vAlign w:val="center"/>
          </w:tcPr>
          <w:p w14:paraId="43CAAADC" w14:textId="259CFE4F" w:rsidR="00D56644" w:rsidRPr="008132B9" w:rsidRDefault="00D56644" w:rsidP="00D56644">
            <w:pPr>
              <w:pStyle w:val="DHHStabletext"/>
              <w:jc w:val="right"/>
              <w:rPr>
                <w:rFonts w:cs="Arial"/>
              </w:rPr>
            </w:pPr>
            <w:r>
              <w:t>-</w:t>
            </w:r>
          </w:p>
        </w:tc>
        <w:tc>
          <w:tcPr>
            <w:tcW w:w="2348" w:type="dxa"/>
            <w:vAlign w:val="center"/>
          </w:tcPr>
          <w:p w14:paraId="51098167" w14:textId="0E6D6488" w:rsidR="00D56644" w:rsidRPr="008132B9" w:rsidRDefault="00D56644" w:rsidP="00D56644">
            <w:pPr>
              <w:pStyle w:val="DHHStabletext"/>
              <w:jc w:val="right"/>
              <w:rPr>
                <w:rFonts w:cs="Arial"/>
              </w:rPr>
            </w:pPr>
            <w:r>
              <w:t>92%</w:t>
            </w:r>
          </w:p>
        </w:tc>
      </w:tr>
      <w:tr w:rsidR="00D56644" w14:paraId="0D7C5262" w14:textId="77777777" w:rsidTr="00D56644">
        <w:trPr>
          <w:trHeight w:val="20"/>
        </w:trPr>
        <w:tc>
          <w:tcPr>
            <w:tcW w:w="2349" w:type="dxa"/>
            <w:vAlign w:val="center"/>
          </w:tcPr>
          <w:p w14:paraId="662A1763" w14:textId="152F91C1" w:rsidR="00D56644" w:rsidRPr="008132B9" w:rsidRDefault="00D56644" w:rsidP="00D56644">
            <w:pPr>
              <w:pStyle w:val="DHHStabletext"/>
              <w:rPr>
                <w:rFonts w:cs="Arial"/>
              </w:rPr>
            </w:pPr>
            <w:r>
              <w:t>Variance</w:t>
            </w:r>
          </w:p>
        </w:tc>
        <w:tc>
          <w:tcPr>
            <w:tcW w:w="2348" w:type="dxa"/>
            <w:vAlign w:val="center"/>
          </w:tcPr>
          <w:p w14:paraId="77D00DCC" w14:textId="1897F3A1" w:rsidR="00D56644" w:rsidRPr="008132B9" w:rsidRDefault="00D56644" w:rsidP="00D56644">
            <w:pPr>
              <w:pStyle w:val="DHHStabletext"/>
              <w:jc w:val="right"/>
              <w:rPr>
                <w:rFonts w:cs="Arial"/>
              </w:rPr>
            </w:pPr>
            <w:r>
              <w:t>3%</w:t>
            </w:r>
          </w:p>
        </w:tc>
        <w:tc>
          <w:tcPr>
            <w:tcW w:w="2348" w:type="dxa"/>
            <w:vAlign w:val="center"/>
          </w:tcPr>
          <w:p w14:paraId="03AE4D57" w14:textId="3D4DDCBA" w:rsidR="00D56644" w:rsidRPr="008132B9" w:rsidRDefault="00D56644" w:rsidP="00D56644">
            <w:pPr>
              <w:pStyle w:val="DHHStabletext"/>
              <w:jc w:val="right"/>
              <w:rPr>
                <w:rFonts w:cs="Arial"/>
              </w:rPr>
            </w:pPr>
            <w:r>
              <w:t>0%</w:t>
            </w:r>
          </w:p>
        </w:tc>
        <w:tc>
          <w:tcPr>
            <w:tcW w:w="2348" w:type="dxa"/>
            <w:vAlign w:val="center"/>
          </w:tcPr>
          <w:p w14:paraId="50D9AA64" w14:textId="43451D56" w:rsidR="00D56644" w:rsidRPr="008132B9" w:rsidRDefault="00D56644" w:rsidP="00D56644">
            <w:pPr>
              <w:pStyle w:val="DHHStabletext"/>
              <w:jc w:val="right"/>
              <w:rPr>
                <w:rFonts w:cs="Arial"/>
              </w:rPr>
            </w:pPr>
            <w:r>
              <w:t>2%</w:t>
            </w:r>
          </w:p>
        </w:tc>
      </w:tr>
      <w:tr w:rsidR="00D56644" w14:paraId="77345A3A" w14:textId="77777777" w:rsidTr="00C3476C">
        <w:trPr>
          <w:trHeight w:val="357"/>
        </w:trPr>
        <w:tc>
          <w:tcPr>
            <w:tcW w:w="2349" w:type="dxa"/>
            <w:vAlign w:val="center"/>
          </w:tcPr>
          <w:p w14:paraId="75712B47" w14:textId="421E4E8A" w:rsidR="00D56644" w:rsidRPr="00316F14" w:rsidRDefault="00D56644" w:rsidP="00D56644">
            <w:pPr>
              <w:pStyle w:val="DHHStabletext"/>
              <w:rPr>
                <w:rFonts w:cs="Arial"/>
                <w:b/>
                <w:bCs/>
              </w:rPr>
            </w:pPr>
            <w:r>
              <w:t>2016-17 BP3 Target</w:t>
            </w:r>
          </w:p>
        </w:tc>
        <w:tc>
          <w:tcPr>
            <w:tcW w:w="2348" w:type="dxa"/>
            <w:vAlign w:val="center"/>
          </w:tcPr>
          <w:p w14:paraId="11962D0B" w14:textId="6C4425B2" w:rsidR="00D56644" w:rsidRPr="00316F14" w:rsidRDefault="00D56644" w:rsidP="00D56644">
            <w:pPr>
              <w:pStyle w:val="DHHStabletext"/>
              <w:jc w:val="right"/>
              <w:rPr>
                <w:rFonts w:cs="Arial"/>
                <w:b/>
                <w:bCs/>
              </w:rPr>
            </w:pPr>
            <w:r>
              <w:t>99</w:t>
            </w:r>
          </w:p>
        </w:tc>
        <w:tc>
          <w:tcPr>
            <w:tcW w:w="2348" w:type="dxa"/>
            <w:vAlign w:val="center"/>
          </w:tcPr>
          <w:p w14:paraId="494AC85A" w14:textId="44EF420E" w:rsidR="00D56644" w:rsidRPr="00316F14" w:rsidRDefault="00D56644" w:rsidP="00D56644">
            <w:pPr>
              <w:pStyle w:val="DHHStabletext"/>
              <w:jc w:val="right"/>
              <w:rPr>
                <w:rFonts w:cs="Arial"/>
                <w:b/>
                <w:bCs/>
              </w:rPr>
            </w:pPr>
            <w:r>
              <w:t>-</w:t>
            </w:r>
          </w:p>
        </w:tc>
        <w:tc>
          <w:tcPr>
            <w:tcW w:w="2348" w:type="dxa"/>
            <w:vAlign w:val="center"/>
          </w:tcPr>
          <w:p w14:paraId="54F4F7DD" w14:textId="28E2B47D" w:rsidR="00D56644" w:rsidRPr="00316F14" w:rsidRDefault="00D56644" w:rsidP="00D56644">
            <w:pPr>
              <w:pStyle w:val="DHHStabletext"/>
              <w:jc w:val="right"/>
              <w:rPr>
                <w:rFonts w:cs="Arial"/>
                <w:b/>
                <w:bCs/>
              </w:rPr>
            </w:pPr>
            <w:r>
              <w:t>95%</w:t>
            </w:r>
          </w:p>
        </w:tc>
      </w:tr>
      <w:tr w:rsidR="00D56644" w14:paraId="4306504B" w14:textId="77777777" w:rsidTr="00C3476C">
        <w:trPr>
          <w:trHeight w:val="338"/>
        </w:trPr>
        <w:tc>
          <w:tcPr>
            <w:tcW w:w="2349" w:type="dxa"/>
            <w:vAlign w:val="center"/>
          </w:tcPr>
          <w:p w14:paraId="2E765BB5" w14:textId="66386FF8" w:rsidR="00D56644" w:rsidRPr="00316F14" w:rsidRDefault="00D56644" w:rsidP="00D56644">
            <w:pPr>
              <w:pStyle w:val="DHHStabletext"/>
              <w:rPr>
                <w:rFonts w:cs="Arial"/>
                <w:b/>
                <w:bCs/>
              </w:rPr>
            </w:pPr>
            <w:r>
              <w:t>2016-17 BP3 Actual</w:t>
            </w:r>
          </w:p>
        </w:tc>
        <w:tc>
          <w:tcPr>
            <w:tcW w:w="2348" w:type="dxa"/>
            <w:vAlign w:val="center"/>
          </w:tcPr>
          <w:p w14:paraId="0DA8F351" w14:textId="2948DB62" w:rsidR="00D56644" w:rsidRPr="00316F14" w:rsidRDefault="00D56644" w:rsidP="00D56644">
            <w:pPr>
              <w:pStyle w:val="DHHStabletext"/>
              <w:jc w:val="right"/>
              <w:rPr>
                <w:rFonts w:cs="Arial"/>
                <w:b/>
                <w:bCs/>
              </w:rPr>
            </w:pPr>
            <w:r>
              <w:t>96</w:t>
            </w:r>
          </w:p>
        </w:tc>
        <w:tc>
          <w:tcPr>
            <w:tcW w:w="2348" w:type="dxa"/>
            <w:vAlign w:val="center"/>
          </w:tcPr>
          <w:p w14:paraId="258B259F" w14:textId="1E809077" w:rsidR="00D56644" w:rsidRPr="00316F14" w:rsidRDefault="00D56644" w:rsidP="00D56644">
            <w:pPr>
              <w:pStyle w:val="DHHStabletext"/>
              <w:jc w:val="right"/>
              <w:rPr>
                <w:rFonts w:cs="Arial"/>
                <w:b/>
                <w:bCs/>
              </w:rPr>
            </w:pPr>
            <w:r>
              <w:t>-</w:t>
            </w:r>
          </w:p>
        </w:tc>
        <w:tc>
          <w:tcPr>
            <w:tcW w:w="2348" w:type="dxa"/>
            <w:vAlign w:val="center"/>
          </w:tcPr>
          <w:p w14:paraId="662F0B44" w14:textId="4C59D649" w:rsidR="00D56644" w:rsidRPr="00316F14" w:rsidRDefault="00D56644" w:rsidP="00D56644">
            <w:pPr>
              <w:pStyle w:val="DHHStabletext"/>
              <w:jc w:val="right"/>
              <w:rPr>
                <w:rFonts w:cs="Arial"/>
                <w:b/>
                <w:bCs/>
              </w:rPr>
            </w:pPr>
            <w:r>
              <w:t>99%</w:t>
            </w:r>
          </w:p>
        </w:tc>
      </w:tr>
      <w:tr w:rsidR="00D56644" w14:paraId="5B795856" w14:textId="77777777" w:rsidTr="00D56644">
        <w:trPr>
          <w:trHeight w:val="20"/>
        </w:trPr>
        <w:tc>
          <w:tcPr>
            <w:tcW w:w="2349" w:type="dxa"/>
            <w:vAlign w:val="center"/>
          </w:tcPr>
          <w:p w14:paraId="64433339" w14:textId="6AC63D24" w:rsidR="00D56644" w:rsidRPr="00316F14" w:rsidRDefault="00D56644" w:rsidP="00D56644">
            <w:pPr>
              <w:pStyle w:val="DHHStabletext"/>
              <w:rPr>
                <w:rFonts w:cs="Arial"/>
                <w:b/>
                <w:bCs/>
              </w:rPr>
            </w:pPr>
            <w:r>
              <w:t>Variance</w:t>
            </w:r>
          </w:p>
        </w:tc>
        <w:tc>
          <w:tcPr>
            <w:tcW w:w="2348" w:type="dxa"/>
            <w:vAlign w:val="center"/>
          </w:tcPr>
          <w:p w14:paraId="0110F3B8" w14:textId="5FB82ECC" w:rsidR="00D56644" w:rsidRPr="00316F14" w:rsidRDefault="00D56644" w:rsidP="00D56644">
            <w:pPr>
              <w:pStyle w:val="DHHStabletext"/>
              <w:jc w:val="right"/>
              <w:rPr>
                <w:rFonts w:cs="Arial"/>
                <w:b/>
                <w:bCs/>
              </w:rPr>
            </w:pPr>
            <w:r>
              <w:t>-3%</w:t>
            </w:r>
            <w:r>
              <w:rPr>
                <w:vertAlign w:val="superscript"/>
              </w:rPr>
              <w:t>3</w:t>
            </w:r>
          </w:p>
        </w:tc>
        <w:tc>
          <w:tcPr>
            <w:tcW w:w="2348" w:type="dxa"/>
            <w:vAlign w:val="center"/>
          </w:tcPr>
          <w:p w14:paraId="02627D70" w14:textId="62D231C3" w:rsidR="00D56644" w:rsidRPr="00316F14" w:rsidRDefault="00D56644" w:rsidP="00D56644">
            <w:pPr>
              <w:pStyle w:val="DHHStabletext"/>
              <w:jc w:val="right"/>
              <w:rPr>
                <w:rFonts w:cs="Arial"/>
                <w:b/>
                <w:bCs/>
              </w:rPr>
            </w:pPr>
            <w:r>
              <w:t>0%</w:t>
            </w:r>
          </w:p>
        </w:tc>
        <w:tc>
          <w:tcPr>
            <w:tcW w:w="2348" w:type="dxa"/>
            <w:vAlign w:val="center"/>
          </w:tcPr>
          <w:p w14:paraId="1772EFE2" w14:textId="0ED7AACA" w:rsidR="00D56644" w:rsidRPr="00316F14" w:rsidRDefault="00D56644" w:rsidP="00D56644">
            <w:pPr>
              <w:pStyle w:val="DHHStabletext"/>
              <w:jc w:val="right"/>
              <w:rPr>
                <w:rFonts w:cs="Arial"/>
                <w:b/>
                <w:bCs/>
              </w:rPr>
            </w:pPr>
            <w:r>
              <w:t>4%</w:t>
            </w:r>
            <w:r>
              <w:rPr>
                <w:vertAlign w:val="superscript"/>
              </w:rPr>
              <w:t>4</w:t>
            </w:r>
          </w:p>
        </w:tc>
      </w:tr>
      <w:tr w:rsidR="00D56644" w14:paraId="39729697" w14:textId="77777777" w:rsidTr="00D56644">
        <w:trPr>
          <w:trHeight w:val="20"/>
        </w:trPr>
        <w:tc>
          <w:tcPr>
            <w:tcW w:w="2349" w:type="dxa"/>
            <w:vAlign w:val="center"/>
          </w:tcPr>
          <w:p w14:paraId="3487CC65" w14:textId="02BFB3E5" w:rsidR="00D56644" w:rsidRPr="00316F14" w:rsidRDefault="00D56644" w:rsidP="00D56644">
            <w:pPr>
              <w:pStyle w:val="DHHStabletext"/>
              <w:rPr>
                <w:b/>
                <w:bCs/>
              </w:rPr>
            </w:pPr>
            <w:r>
              <w:t>2017-18 BP3 Target</w:t>
            </w:r>
          </w:p>
        </w:tc>
        <w:tc>
          <w:tcPr>
            <w:tcW w:w="2348" w:type="dxa"/>
            <w:vAlign w:val="center"/>
          </w:tcPr>
          <w:p w14:paraId="58B90100" w14:textId="0F6507A0" w:rsidR="00D56644" w:rsidRPr="00316F14" w:rsidRDefault="00D56644" w:rsidP="00D56644">
            <w:pPr>
              <w:pStyle w:val="DHHStabletext"/>
              <w:jc w:val="right"/>
              <w:rPr>
                <w:b/>
                <w:bCs/>
              </w:rPr>
            </w:pPr>
            <w:r>
              <w:t>32</w:t>
            </w:r>
          </w:p>
        </w:tc>
        <w:tc>
          <w:tcPr>
            <w:tcW w:w="2348" w:type="dxa"/>
            <w:vAlign w:val="center"/>
          </w:tcPr>
          <w:p w14:paraId="4C6853B0" w14:textId="31E237C8" w:rsidR="00D56644" w:rsidRPr="00316F14" w:rsidRDefault="00D56644" w:rsidP="00D56644">
            <w:pPr>
              <w:pStyle w:val="DHHStabletext"/>
              <w:jc w:val="right"/>
              <w:rPr>
                <w:b/>
                <w:bCs/>
              </w:rPr>
            </w:pPr>
            <w:r>
              <w:t>-</w:t>
            </w:r>
          </w:p>
        </w:tc>
        <w:tc>
          <w:tcPr>
            <w:tcW w:w="2348" w:type="dxa"/>
            <w:vAlign w:val="center"/>
          </w:tcPr>
          <w:p w14:paraId="595F55FC" w14:textId="4E82B60B" w:rsidR="00D56644" w:rsidRPr="00316F14" w:rsidRDefault="00D56644" w:rsidP="00D56644">
            <w:pPr>
              <w:pStyle w:val="DHHStabletext"/>
              <w:jc w:val="right"/>
              <w:rPr>
                <w:b/>
                <w:bCs/>
              </w:rPr>
            </w:pPr>
            <w:r>
              <w:t>95%</w:t>
            </w:r>
          </w:p>
        </w:tc>
      </w:tr>
      <w:tr w:rsidR="00D56644" w14:paraId="37E4D093" w14:textId="77777777" w:rsidTr="00D56644">
        <w:trPr>
          <w:trHeight w:val="20"/>
        </w:trPr>
        <w:tc>
          <w:tcPr>
            <w:tcW w:w="2349" w:type="dxa"/>
            <w:vAlign w:val="center"/>
          </w:tcPr>
          <w:p w14:paraId="047C1571" w14:textId="078E9B4B" w:rsidR="00D56644" w:rsidRPr="00316F14" w:rsidRDefault="00D56644" w:rsidP="00D56644">
            <w:pPr>
              <w:pStyle w:val="DHHStabletext"/>
              <w:rPr>
                <w:b/>
                <w:bCs/>
              </w:rPr>
            </w:pPr>
            <w:r>
              <w:t>2017-18 BP3 Actual</w:t>
            </w:r>
          </w:p>
        </w:tc>
        <w:tc>
          <w:tcPr>
            <w:tcW w:w="2348" w:type="dxa"/>
            <w:vAlign w:val="center"/>
          </w:tcPr>
          <w:p w14:paraId="274F41CE" w14:textId="04E830D1" w:rsidR="00D56644" w:rsidRPr="00316F14" w:rsidRDefault="00D56644" w:rsidP="00D56644">
            <w:pPr>
              <w:pStyle w:val="DHHStabletext"/>
              <w:jc w:val="right"/>
              <w:rPr>
                <w:b/>
                <w:bCs/>
              </w:rPr>
            </w:pPr>
            <w:r>
              <w:t>27</w:t>
            </w:r>
          </w:p>
        </w:tc>
        <w:tc>
          <w:tcPr>
            <w:tcW w:w="2348" w:type="dxa"/>
            <w:vAlign w:val="center"/>
          </w:tcPr>
          <w:p w14:paraId="269C46B1" w14:textId="5AA5679D" w:rsidR="00D56644" w:rsidRPr="00316F14" w:rsidRDefault="00D56644" w:rsidP="00D56644">
            <w:pPr>
              <w:pStyle w:val="DHHStabletext"/>
              <w:jc w:val="right"/>
              <w:rPr>
                <w:b/>
                <w:bCs/>
              </w:rPr>
            </w:pPr>
            <w:r>
              <w:t>-</w:t>
            </w:r>
          </w:p>
        </w:tc>
        <w:tc>
          <w:tcPr>
            <w:tcW w:w="2348" w:type="dxa"/>
            <w:vAlign w:val="center"/>
          </w:tcPr>
          <w:p w14:paraId="5450B962" w14:textId="1684D9E3" w:rsidR="00D56644" w:rsidRPr="00316F14" w:rsidRDefault="00D56644" w:rsidP="00D56644">
            <w:pPr>
              <w:pStyle w:val="DHHStabletext"/>
              <w:jc w:val="right"/>
              <w:rPr>
                <w:b/>
                <w:bCs/>
              </w:rPr>
            </w:pPr>
            <w:r>
              <w:t>82%</w:t>
            </w:r>
          </w:p>
        </w:tc>
      </w:tr>
      <w:tr w:rsidR="00D56644" w14:paraId="68E6AA50" w14:textId="77777777" w:rsidTr="00D56644">
        <w:trPr>
          <w:trHeight w:val="20"/>
        </w:trPr>
        <w:tc>
          <w:tcPr>
            <w:tcW w:w="2349" w:type="dxa"/>
            <w:vAlign w:val="center"/>
          </w:tcPr>
          <w:p w14:paraId="5E182DF7" w14:textId="01A7A9DE" w:rsidR="00D56644" w:rsidRPr="00316F14" w:rsidRDefault="00D56644" w:rsidP="00D56644">
            <w:pPr>
              <w:pStyle w:val="DHHStabletext"/>
              <w:rPr>
                <w:b/>
                <w:bCs/>
              </w:rPr>
            </w:pPr>
            <w:r>
              <w:t>Variance</w:t>
            </w:r>
          </w:p>
        </w:tc>
        <w:tc>
          <w:tcPr>
            <w:tcW w:w="2348" w:type="dxa"/>
            <w:vAlign w:val="center"/>
          </w:tcPr>
          <w:p w14:paraId="60A85357" w14:textId="182C594E" w:rsidR="00D56644" w:rsidRPr="00316F14" w:rsidRDefault="00D56644" w:rsidP="00D56644">
            <w:pPr>
              <w:pStyle w:val="DHHStabletext"/>
              <w:jc w:val="right"/>
              <w:rPr>
                <w:b/>
                <w:bCs/>
              </w:rPr>
            </w:pPr>
            <w:r>
              <w:t>-16%</w:t>
            </w:r>
            <w:r>
              <w:rPr>
                <w:vertAlign w:val="superscript"/>
              </w:rPr>
              <w:t>5</w:t>
            </w:r>
          </w:p>
        </w:tc>
        <w:tc>
          <w:tcPr>
            <w:tcW w:w="2348" w:type="dxa"/>
            <w:vAlign w:val="center"/>
          </w:tcPr>
          <w:p w14:paraId="34921F0D" w14:textId="786ACCE4" w:rsidR="00D56644" w:rsidRPr="00316F14" w:rsidRDefault="00D56644" w:rsidP="00D56644">
            <w:pPr>
              <w:pStyle w:val="DHHStabletext"/>
              <w:jc w:val="right"/>
              <w:rPr>
                <w:b/>
                <w:bCs/>
              </w:rPr>
            </w:pPr>
            <w:r>
              <w:t>0%</w:t>
            </w:r>
          </w:p>
        </w:tc>
        <w:tc>
          <w:tcPr>
            <w:tcW w:w="2348" w:type="dxa"/>
            <w:vAlign w:val="center"/>
          </w:tcPr>
          <w:p w14:paraId="64BE0585" w14:textId="34433E14" w:rsidR="00D56644" w:rsidRPr="00316F14" w:rsidRDefault="00D56644" w:rsidP="00D56644">
            <w:pPr>
              <w:pStyle w:val="DHHStabletext"/>
              <w:jc w:val="right"/>
              <w:rPr>
                <w:b/>
                <w:bCs/>
              </w:rPr>
            </w:pPr>
            <w:r>
              <w:t>-14%</w:t>
            </w:r>
            <w:r>
              <w:rPr>
                <w:vertAlign w:val="superscript"/>
              </w:rPr>
              <w:t>6</w:t>
            </w:r>
          </w:p>
        </w:tc>
      </w:tr>
      <w:tr w:rsidR="00D56644" w14:paraId="5C44B4E6" w14:textId="77777777" w:rsidTr="008908AC">
        <w:trPr>
          <w:trHeight w:val="20"/>
        </w:trPr>
        <w:tc>
          <w:tcPr>
            <w:tcW w:w="2349" w:type="dxa"/>
            <w:shd w:val="clear" w:color="auto" w:fill="F2F2F2" w:themeFill="background1" w:themeFillShade="F2"/>
            <w:vAlign w:val="center"/>
          </w:tcPr>
          <w:p w14:paraId="2A747EFA" w14:textId="12B14F13" w:rsidR="00D56644" w:rsidRPr="00316F14" w:rsidRDefault="00D56644" w:rsidP="00D56644">
            <w:pPr>
              <w:pStyle w:val="DHHStabletext"/>
              <w:rPr>
                <w:b/>
                <w:bCs/>
              </w:rPr>
            </w:pPr>
            <w:r>
              <w:t>2018-19 BP3 Target</w:t>
            </w:r>
          </w:p>
        </w:tc>
        <w:tc>
          <w:tcPr>
            <w:tcW w:w="2348" w:type="dxa"/>
            <w:shd w:val="clear" w:color="auto" w:fill="F2F2F2" w:themeFill="background1" w:themeFillShade="F2"/>
            <w:vAlign w:val="center"/>
          </w:tcPr>
          <w:p w14:paraId="523816A9" w14:textId="37333C28" w:rsidR="00D56644" w:rsidRPr="00316F14" w:rsidRDefault="00D56644" w:rsidP="00D56644">
            <w:pPr>
              <w:pStyle w:val="DHHStabletext"/>
              <w:jc w:val="right"/>
              <w:rPr>
                <w:b/>
                <w:bCs/>
              </w:rPr>
            </w:pPr>
            <w:r>
              <w:t>115</w:t>
            </w:r>
          </w:p>
        </w:tc>
        <w:tc>
          <w:tcPr>
            <w:tcW w:w="2348" w:type="dxa"/>
            <w:shd w:val="clear" w:color="auto" w:fill="F2F2F2" w:themeFill="background1" w:themeFillShade="F2"/>
            <w:vAlign w:val="center"/>
          </w:tcPr>
          <w:p w14:paraId="4CCA2311" w14:textId="4397A379" w:rsidR="00D56644" w:rsidRPr="00316F14" w:rsidRDefault="00D56644" w:rsidP="00D56644">
            <w:pPr>
              <w:pStyle w:val="DHHStabletext"/>
              <w:jc w:val="right"/>
              <w:rPr>
                <w:b/>
                <w:bCs/>
              </w:rPr>
            </w:pPr>
            <w:r>
              <w:t>0</w:t>
            </w:r>
          </w:p>
        </w:tc>
        <w:tc>
          <w:tcPr>
            <w:tcW w:w="2348" w:type="dxa"/>
            <w:shd w:val="clear" w:color="auto" w:fill="F2F2F2" w:themeFill="background1" w:themeFillShade="F2"/>
            <w:vAlign w:val="center"/>
          </w:tcPr>
          <w:p w14:paraId="01B01C92" w14:textId="2B6723BD" w:rsidR="00D56644" w:rsidRPr="00316F14" w:rsidRDefault="00D56644" w:rsidP="00D56644">
            <w:pPr>
              <w:pStyle w:val="DHHStabletext"/>
              <w:jc w:val="right"/>
              <w:rPr>
                <w:b/>
                <w:bCs/>
              </w:rPr>
            </w:pPr>
            <w:r>
              <w:t>95</w:t>
            </w:r>
          </w:p>
        </w:tc>
      </w:tr>
      <w:tr w:rsidR="00D56644" w14:paraId="686246D5" w14:textId="77777777" w:rsidTr="008908AC">
        <w:trPr>
          <w:trHeight w:val="357"/>
        </w:trPr>
        <w:tc>
          <w:tcPr>
            <w:tcW w:w="2349" w:type="dxa"/>
            <w:shd w:val="clear" w:color="auto" w:fill="F2F2F2" w:themeFill="background1" w:themeFillShade="F2"/>
            <w:vAlign w:val="center"/>
          </w:tcPr>
          <w:p w14:paraId="42B4CAF5" w14:textId="2ED2C7C7" w:rsidR="00D56644" w:rsidRPr="00316F14" w:rsidRDefault="00D56644" w:rsidP="00D56644">
            <w:pPr>
              <w:pStyle w:val="DHHStabletext"/>
              <w:rPr>
                <w:b/>
                <w:bCs/>
              </w:rPr>
            </w:pPr>
            <w:r>
              <w:t>2018-19 BP3 Actual</w:t>
            </w:r>
          </w:p>
        </w:tc>
        <w:tc>
          <w:tcPr>
            <w:tcW w:w="2348" w:type="dxa"/>
            <w:shd w:val="clear" w:color="auto" w:fill="F2F2F2" w:themeFill="background1" w:themeFillShade="F2"/>
            <w:vAlign w:val="center"/>
          </w:tcPr>
          <w:p w14:paraId="2CDB037A" w14:textId="6746E705" w:rsidR="00D56644" w:rsidRPr="00316F14" w:rsidRDefault="00D56644" w:rsidP="00D56644">
            <w:pPr>
              <w:pStyle w:val="DHHStabletext"/>
              <w:jc w:val="right"/>
              <w:rPr>
                <w:b/>
                <w:bCs/>
              </w:rPr>
            </w:pPr>
            <w:r>
              <w:t>117</w:t>
            </w:r>
          </w:p>
        </w:tc>
        <w:tc>
          <w:tcPr>
            <w:tcW w:w="2348" w:type="dxa"/>
            <w:shd w:val="clear" w:color="auto" w:fill="F2F2F2" w:themeFill="background1" w:themeFillShade="F2"/>
            <w:vAlign w:val="center"/>
          </w:tcPr>
          <w:p w14:paraId="69213D6E" w14:textId="2619A0D5" w:rsidR="00D56644" w:rsidRPr="00316F14" w:rsidRDefault="00D56644" w:rsidP="00D56644">
            <w:pPr>
              <w:pStyle w:val="DHHStabletext"/>
              <w:jc w:val="right"/>
              <w:rPr>
                <w:b/>
                <w:bCs/>
              </w:rPr>
            </w:pPr>
            <w:r>
              <w:t>0</w:t>
            </w:r>
          </w:p>
        </w:tc>
        <w:tc>
          <w:tcPr>
            <w:tcW w:w="2348" w:type="dxa"/>
            <w:shd w:val="clear" w:color="auto" w:fill="F2F2F2" w:themeFill="background1" w:themeFillShade="F2"/>
            <w:vAlign w:val="center"/>
          </w:tcPr>
          <w:p w14:paraId="3B3E8432" w14:textId="403BC214" w:rsidR="00D56644" w:rsidRPr="00316F14" w:rsidRDefault="00D56644" w:rsidP="00D56644">
            <w:pPr>
              <w:pStyle w:val="DHHStabletext"/>
              <w:jc w:val="right"/>
              <w:rPr>
                <w:b/>
                <w:bCs/>
              </w:rPr>
            </w:pPr>
            <w:r>
              <w:t>97</w:t>
            </w:r>
          </w:p>
        </w:tc>
      </w:tr>
      <w:tr w:rsidR="00D56644" w14:paraId="640C9B19" w14:textId="77777777" w:rsidTr="008908AC">
        <w:trPr>
          <w:trHeight w:val="357"/>
        </w:trPr>
        <w:tc>
          <w:tcPr>
            <w:tcW w:w="2349" w:type="dxa"/>
            <w:shd w:val="clear" w:color="auto" w:fill="F2F2F2" w:themeFill="background1" w:themeFillShade="F2"/>
            <w:vAlign w:val="center"/>
          </w:tcPr>
          <w:p w14:paraId="164B058A" w14:textId="4F9143AB" w:rsidR="00D56644" w:rsidRPr="00316F14" w:rsidRDefault="00D56644" w:rsidP="00D56644">
            <w:pPr>
              <w:pStyle w:val="DHHStabletext"/>
              <w:rPr>
                <w:b/>
                <w:bCs/>
              </w:rPr>
            </w:pPr>
            <w:r>
              <w:t>Variance</w:t>
            </w:r>
          </w:p>
        </w:tc>
        <w:tc>
          <w:tcPr>
            <w:tcW w:w="2348" w:type="dxa"/>
            <w:shd w:val="clear" w:color="auto" w:fill="F2F2F2" w:themeFill="background1" w:themeFillShade="F2"/>
            <w:vAlign w:val="center"/>
          </w:tcPr>
          <w:p w14:paraId="5720396D" w14:textId="12DDDF20" w:rsidR="00D56644" w:rsidRPr="00316F14" w:rsidRDefault="00D56644" w:rsidP="00D56644">
            <w:pPr>
              <w:pStyle w:val="DHHStabletext"/>
              <w:jc w:val="right"/>
              <w:rPr>
                <w:b/>
                <w:bCs/>
              </w:rPr>
            </w:pPr>
            <w:r>
              <w:t>2%</w:t>
            </w:r>
          </w:p>
        </w:tc>
        <w:tc>
          <w:tcPr>
            <w:tcW w:w="2348" w:type="dxa"/>
            <w:shd w:val="clear" w:color="auto" w:fill="F2F2F2" w:themeFill="background1" w:themeFillShade="F2"/>
            <w:vAlign w:val="center"/>
          </w:tcPr>
          <w:p w14:paraId="0A47F094" w14:textId="64C58698" w:rsidR="00D56644" w:rsidRPr="00316F14" w:rsidRDefault="00D56644" w:rsidP="00D56644">
            <w:pPr>
              <w:pStyle w:val="DHHStabletext"/>
              <w:jc w:val="right"/>
              <w:rPr>
                <w:b/>
                <w:bCs/>
              </w:rPr>
            </w:pPr>
            <w:r>
              <w:t>0%</w:t>
            </w:r>
          </w:p>
        </w:tc>
        <w:tc>
          <w:tcPr>
            <w:tcW w:w="2348" w:type="dxa"/>
            <w:shd w:val="clear" w:color="auto" w:fill="F2F2F2" w:themeFill="background1" w:themeFillShade="F2"/>
            <w:vAlign w:val="center"/>
          </w:tcPr>
          <w:p w14:paraId="04E5196A" w14:textId="08C9695C" w:rsidR="00D56644" w:rsidRPr="00316F14" w:rsidRDefault="00D56644" w:rsidP="00D56644">
            <w:pPr>
              <w:pStyle w:val="DHHStabletext"/>
              <w:jc w:val="right"/>
              <w:rPr>
                <w:b/>
                <w:bCs/>
              </w:rPr>
            </w:pPr>
            <w:r>
              <w:t>2%</w:t>
            </w:r>
          </w:p>
        </w:tc>
      </w:tr>
    </w:tbl>
    <w:p w14:paraId="29D03FC9" w14:textId="501ADF07" w:rsidR="00D56644" w:rsidRPr="00D56644" w:rsidRDefault="00D56644" w:rsidP="00D56644">
      <w:pPr>
        <w:pStyle w:val="DHHStablefigurenote"/>
      </w:pPr>
      <w:r w:rsidRPr="00262EC2">
        <w:rPr>
          <w:vertAlign w:val="superscript"/>
        </w:rPr>
        <w:t>1</w:t>
      </w:r>
      <w:r w:rsidR="00262EC2">
        <w:rPr>
          <w:vertAlign w:val="superscript"/>
        </w:rPr>
        <w:t xml:space="preserve"> </w:t>
      </w:r>
      <w:r w:rsidRPr="00D56644">
        <w:t>Victorian Commission for Gambling and Liquor Regulation excluded restaurant and café license applications from the dry area category partway through FY2014-15, with the result that liquor licensing polls will no longer be conducted by the VEC for this category from that date.</w:t>
      </w:r>
    </w:p>
    <w:p w14:paraId="352BBB44" w14:textId="31EAF12D" w:rsidR="00D56644" w:rsidRPr="00D56644" w:rsidRDefault="00D56644" w:rsidP="00D56644">
      <w:pPr>
        <w:pStyle w:val="DHHStablefigurenote"/>
      </w:pPr>
      <w:r w:rsidRPr="00262EC2">
        <w:rPr>
          <w:vertAlign w:val="superscript"/>
        </w:rPr>
        <w:t>2</w:t>
      </w:r>
      <w:r w:rsidR="00262EC2">
        <w:rPr>
          <w:vertAlign w:val="superscript"/>
        </w:rPr>
        <w:t xml:space="preserve"> </w:t>
      </w:r>
      <w:r w:rsidRPr="00D56644">
        <w:t>Enrolment transactions received at voting centres and election offices during the State election were higher than anticipated. Staff numbers were increased to meet anticipated needs, but as it transpired, not in sufficient numbers to manage the number of transactions within set time-frames. It was expected and observed that there would be fewer transactions received overall than at the 2010 election due to the introduction of direct enrolment and an online enrolment facility, both introduced since the previous election.</w:t>
      </w:r>
    </w:p>
    <w:p w14:paraId="69BBF0D9" w14:textId="1D3318D3" w:rsidR="00D56644" w:rsidRPr="00D56644" w:rsidRDefault="00D56644" w:rsidP="00D56644">
      <w:pPr>
        <w:pStyle w:val="DHHStablefigurenote"/>
      </w:pPr>
      <w:r w:rsidRPr="00262EC2">
        <w:rPr>
          <w:vertAlign w:val="superscript"/>
        </w:rPr>
        <w:t>3</w:t>
      </w:r>
      <w:r w:rsidR="00262EC2">
        <w:rPr>
          <w:vertAlign w:val="superscript"/>
        </w:rPr>
        <w:t xml:space="preserve"> </w:t>
      </w:r>
      <w:r w:rsidRPr="00D56644">
        <w:t>The 2016–17 election events number is lower than the 2016–17 target due to the number of actual extraordinary vacancies in the Legislative Assembly and on local government tracking lower than projected for the 2016–17 reporting year.</w:t>
      </w:r>
    </w:p>
    <w:p w14:paraId="6A13AA2B" w14:textId="4C4C2973" w:rsidR="00D56644" w:rsidRPr="00D56644" w:rsidRDefault="00D56644" w:rsidP="00D56644">
      <w:pPr>
        <w:pStyle w:val="DHHStablefigurenote"/>
      </w:pPr>
      <w:r w:rsidRPr="00262EC2">
        <w:rPr>
          <w:vertAlign w:val="superscript"/>
        </w:rPr>
        <w:t>4</w:t>
      </w:r>
      <w:r w:rsidR="00262EC2">
        <w:rPr>
          <w:vertAlign w:val="superscript"/>
        </w:rPr>
        <w:t xml:space="preserve"> </w:t>
      </w:r>
      <w:r w:rsidRPr="00D56644">
        <w:t>The 2016–17 full year actual is higher than the target due to a stronger focus on the highest value enrolment programs relating to the 2016 local government elections.</w:t>
      </w:r>
    </w:p>
    <w:p w14:paraId="0F741EB2" w14:textId="20DEEF9B" w:rsidR="00D56644" w:rsidRPr="00D56644" w:rsidRDefault="00D56644" w:rsidP="00D56644">
      <w:pPr>
        <w:pStyle w:val="DHHStablefigurenote"/>
      </w:pPr>
      <w:r w:rsidRPr="00262EC2">
        <w:rPr>
          <w:vertAlign w:val="superscript"/>
        </w:rPr>
        <w:t>5</w:t>
      </w:r>
      <w:r w:rsidR="00262EC2">
        <w:rPr>
          <w:vertAlign w:val="superscript"/>
        </w:rPr>
        <w:t xml:space="preserve"> </w:t>
      </w:r>
      <w:r w:rsidRPr="00D56644">
        <w:t xml:space="preserve">Less than anticipated number of local government vacancies to be filled by a countback. </w:t>
      </w:r>
      <w:proofErr w:type="gramStart"/>
      <w:r w:rsidRPr="00D56644">
        <w:t>Additionally</w:t>
      </w:r>
      <w:proofErr w:type="gramEnd"/>
      <w:r w:rsidRPr="00D56644">
        <w:t xml:space="preserve"> a reduction to the number of liquor licensing polls conducted.</w:t>
      </w:r>
    </w:p>
    <w:p w14:paraId="5A876F17" w14:textId="03577D55" w:rsidR="00E605E6" w:rsidRPr="00D56644" w:rsidRDefault="00D56644" w:rsidP="00D56644">
      <w:pPr>
        <w:pStyle w:val="DHHStablefigurenote"/>
      </w:pPr>
      <w:r w:rsidRPr="00262EC2">
        <w:rPr>
          <w:vertAlign w:val="superscript"/>
        </w:rPr>
        <w:t>6</w:t>
      </w:r>
      <w:r w:rsidR="00262EC2">
        <w:rPr>
          <w:vertAlign w:val="superscript"/>
        </w:rPr>
        <w:t xml:space="preserve"> </w:t>
      </w:r>
      <w:r w:rsidRPr="00D56644">
        <w:t>The VEC's enrolment campaign schedules were extended early in the reporting year due to the sudden insolvency of the VEC's mail services contractor and the Australian Marriage Law Postal Survey. Enrolment turnaround times measured above 95% for key VEC electoral events.</w:t>
      </w:r>
      <w:r w:rsidR="00E605E6">
        <w:br w:type="page"/>
      </w:r>
    </w:p>
    <w:p w14:paraId="2D9D5568" w14:textId="16FB9AF6" w:rsidR="00B40BB0" w:rsidRDefault="00B40BB0" w:rsidP="00B40BB0">
      <w:pPr>
        <w:pStyle w:val="Heading1"/>
      </w:pPr>
      <w:r w:rsidRPr="00B40BB0">
        <w:lastRenderedPageBreak/>
        <w:t>Our strategic plan</w:t>
      </w:r>
    </w:p>
    <w:p w14:paraId="0E5BAB09" w14:textId="69290DFE" w:rsidR="00B40BB0" w:rsidRDefault="00B40BB0" w:rsidP="00B40BB0">
      <w:pPr>
        <w:pStyle w:val="Introtext"/>
      </w:pPr>
      <w:r w:rsidRPr="00B40BB0">
        <w:t>July 2018 realised the launch of the VEC’s Strategy 2023, developed through extensive consultation with staff and consideration of the VEC’s external and internal operating environment. The five-year goal is that the VEC is change-ready and has the people, systems and relationships to make the most of opportunities.</w:t>
      </w:r>
    </w:p>
    <w:p w14:paraId="5BE84C27" w14:textId="77777777" w:rsidR="008908AC" w:rsidRDefault="008908AC" w:rsidP="00B40BB0">
      <w:pPr>
        <w:pStyle w:val="Introtext"/>
      </w:pPr>
    </w:p>
    <w:p w14:paraId="17333856" w14:textId="77777777" w:rsidR="008908AC" w:rsidRDefault="008908AC" w:rsidP="00B40BB0">
      <w:pPr>
        <w:pStyle w:val="Introtext"/>
      </w:pPr>
    </w:p>
    <w:p w14:paraId="7FA5E38F" w14:textId="79BE5E43" w:rsidR="00B40BB0" w:rsidRDefault="00B40BB0" w:rsidP="00B40BB0">
      <w:pPr>
        <w:pStyle w:val="Introtext"/>
      </w:pPr>
      <w:r>
        <w:t>Create an environment that inspires our people to reach their full potential</w:t>
      </w:r>
    </w:p>
    <w:p w14:paraId="239645B5" w14:textId="413C8A26" w:rsidR="00B40BB0" w:rsidRDefault="00B40BB0" w:rsidP="00B40BB0">
      <w:pPr>
        <w:pStyle w:val="Introtext"/>
      </w:pPr>
      <w:r>
        <w:t>Provide our people and Victorians with smart, safe technology that is value for money and easy to use</w:t>
      </w:r>
    </w:p>
    <w:p w14:paraId="41F9F882" w14:textId="654C754A" w:rsidR="00B40BB0" w:rsidRDefault="00B40BB0" w:rsidP="00B40BB0">
      <w:pPr>
        <w:pStyle w:val="Introtext"/>
      </w:pPr>
      <w:r>
        <w:t>Make smart decisions on time and by the book</w:t>
      </w:r>
    </w:p>
    <w:p w14:paraId="670AC0EF" w14:textId="69F708A5" w:rsidR="00B40BB0" w:rsidRDefault="00B40BB0" w:rsidP="00B40BB0">
      <w:pPr>
        <w:pStyle w:val="Introtext"/>
      </w:pPr>
      <w:r>
        <w:t>Learn from others outside the VEC about opportunities and challenges</w:t>
      </w:r>
    </w:p>
    <w:p w14:paraId="4513939C" w14:textId="230508CC" w:rsidR="007B73A7" w:rsidRDefault="007B73A7" w:rsidP="00B40BB0">
      <w:pPr>
        <w:pStyle w:val="Introtext"/>
      </w:pPr>
    </w:p>
    <w:p w14:paraId="132F2D83" w14:textId="77777777" w:rsidR="008908AC" w:rsidRDefault="008908AC" w:rsidP="00B40BB0">
      <w:pPr>
        <w:pStyle w:val="Introtext"/>
      </w:pPr>
    </w:p>
    <w:p w14:paraId="3D2AABC2" w14:textId="77777777" w:rsidR="008908AC" w:rsidRDefault="008908AC">
      <w:pPr>
        <w:rPr>
          <w:rFonts w:ascii="Arial" w:hAnsi="Arial"/>
          <w:b/>
          <w:bCs/>
          <w:color w:val="00628F"/>
          <w:sz w:val="28"/>
        </w:rPr>
      </w:pPr>
      <w:r>
        <w:br w:type="page"/>
      </w:r>
    </w:p>
    <w:p w14:paraId="44897FC2" w14:textId="13F1C54C" w:rsidR="007B73A7" w:rsidRDefault="007B73A7" w:rsidP="007B73A7">
      <w:pPr>
        <w:pStyle w:val="Heading2"/>
      </w:pPr>
      <w:r w:rsidRPr="007B73A7">
        <w:lastRenderedPageBreak/>
        <w:t>Strategy 2023 created eight areas of focus in order to deliver on our goal</w:t>
      </w:r>
    </w:p>
    <w:p w14:paraId="42B8DCFB" w14:textId="77777777" w:rsidR="007B73A7" w:rsidRPr="007B73A7" w:rsidRDefault="007B73A7" w:rsidP="007B73A7">
      <w:pPr>
        <w:pStyle w:val="Introtext"/>
      </w:pPr>
      <w:r w:rsidRPr="007B73A7">
        <w:t>People</w:t>
      </w:r>
    </w:p>
    <w:p w14:paraId="490261C0" w14:textId="77777777" w:rsidR="007B73A7" w:rsidRPr="007B73A7" w:rsidRDefault="007B73A7" w:rsidP="008908AC">
      <w:pPr>
        <w:pStyle w:val="DHHSbullet1lastline"/>
      </w:pPr>
      <w:r w:rsidRPr="007B73A7">
        <w:t>Develop transformational leaders who build teams and empower people to recognise and respond to emerging opportunities and challenges.</w:t>
      </w:r>
    </w:p>
    <w:p w14:paraId="7B6CD10C" w14:textId="54356806" w:rsidR="007B73A7" w:rsidRPr="007B73A7" w:rsidRDefault="007B73A7" w:rsidP="008908AC">
      <w:pPr>
        <w:pStyle w:val="DHHSbullet1lastline"/>
      </w:pPr>
      <w:r w:rsidRPr="007B73A7">
        <w:t>Recruit and develop our people against the key competencies and behaviours critical to our ongoing success.</w:t>
      </w:r>
    </w:p>
    <w:p w14:paraId="189CB272" w14:textId="77777777" w:rsidR="007B73A7" w:rsidRPr="007B73A7" w:rsidRDefault="007B73A7" w:rsidP="007B73A7">
      <w:pPr>
        <w:pStyle w:val="Introtext"/>
      </w:pPr>
      <w:r w:rsidRPr="007B73A7">
        <w:t>Technology</w:t>
      </w:r>
    </w:p>
    <w:p w14:paraId="4E768745" w14:textId="77777777" w:rsidR="007B73A7" w:rsidRPr="007B73A7" w:rsidRDefault="007B73A7" w:rsidP="008908AC">
      <w:pPr>
        <w:pStyle w:val="DHHSbullet1lastline"/>
      </w:pPr>
      <w:r w:rsidRPr="007B73A7">
        <w:t>Implement the VEC IT Strategy, driving excellence in infrastructure, process, security, integration, digital tools and technological innovation.</w:t>
      </w:r>
    </w:p>
    <w:p w14:paraId="3A939827" w14:textId="1FE4809A" w:rsidR="007B73A7" w:rsidRPr="007B73A7" w:rsidRDefault="007B73A7" w:rsidP="008908AC">
      <w:pPr>
        <w:pStyle w:val="DHHSbullet1lastline"/>
      </w:pPr>
      <w:r w:rsidRPr="007B73A7">
        <w:t>Realise opportunities to capture and use VEC knowledge to improve operations, inform plans, and increase business intelligence.</w:t>
      </w:r>
    </w:p>
    <w:p w14:paraId="4B40D135" w14:textId="77777777" w:rsidR="007B73A7" w:rsidRPr="007B73A7" w:rsidRDefault="007B73A7" w:rsidP="007B73A7">
      <w:pPr>
        <w:pStyle w:val="Introtext"/>
      </w:pPr>
      <w:r w:rsidRPr="007B73A7">
        <w:t>Decision-making</w:t>
      </w:r>
    </w:p>
    <w:p w14:paraId="10A6AB35" w14:textId="77777777" w:rsidR="007B73A7" w:rsidRPr="007B73A7" w:rsidRDefault="007B73A7" w:rsidP="008908AC">
      <w:pPr>
        <w:pStyle w:val="DHHSbullet1lastline"/>
      </w:pPr>
      <w:r w:rsidRPr="007B73A7">
        <w:t>Strengthen process and decision-making pathways to enable transparent, innovative and improved ways of working.</w:t>
      </w:r>
    </w:p>
    <w:p w14:paraId="6502D8A2" w14:textId="1C26664B" w:rsidR="007B73A7" w:rsidRPr="007B73A7" w:rsidRDefault="007B73A7" w:rsidP="008908AC">
      <w:pPr>
        <w:pStyle w:val="DHHSbullet1lastline"/>
      </w:pPr>
      <w:r w:rsidRPr="007B73A7">
        <w:t>Embed an evidence-based approach for all aspects of VEC operations.</w:t>
      </w:r>
    </w:p>
    <w:p w14:paraId="393DAA86" w14:textId="77777777" w:rsidR="007B73A7" w:rsidRPr="007B73A7" w:rsidRDefault="007B73A7" w:rsidP="007B73A7">
      <w:pPr>
        <w:pStyle w:val="Introtext"/>
      </w:pPr>
      <w:r w:rsidRPr="007B73A7">
        <w:t>Relationships</w:t>
      </w:r>
    </w:p>
    <w:p w14:paraId="0DC3B132" w14:textId="77777777" w:rsidR="007B73A7" w:rsidRPr="007B73A7" w:rsidRDefault="007B73A7" w:rsidP="008908AC">
      <w:pPr>
        <w:pStyle w:val="DHHSbullet1lastline"/>
      </w:pPr>
      <w:r w:rsidRPr="007B73A7">
        <w:t xml:space="preserve">Use our existing and new networks to grow our evidence base. </w:t>
      </w:r>
    </w:p>
    <w:p w14:paraId="17886C8B" w14:textId="27718ED3" w:rsidR="007B73A7" w:rsidRPr="007B73A7" w:rsidRDefault="007B73A7" w:rsidP="008908AC">
      <w:pPr>
        <w:pStyle w:val="DHHSbullet1lastline"/>
      </w:pPr>
      <w:r w:rsidRPr="007B73A7">
        <w:t>Grow relationships to maximise customer reach and opportunities for innovation.</w:t>
      </w:r>
    </w:p>
    <w:p w14:paraId="1ABB0F64" w14:textId="07E2441C" w:rsidR="00B40BB0" w:rsidRDefault="00B40BB0">
      <w:pPr>
        <w:rPr>
          <w:rFonts w:ascii="Arial" w:eastAsia="Times" w:hAnsi="Arial"/>
          <w:sz w:val="20"/>
          <w:lang w:val="en-US"/>
        </w:rPr>
      </w:pPr>
      <w:r>
        <w:br w:type="page"/>
      </w:r>
    </w:p>
    <w:p w14:paraId="41E8798D" w14:textId="77777777" w:rsidR="00275316" w:rsidRDefault="00275316" w:rsidP="00275316">
      <w:pPr>
        <w:pStyle w:val="DHHSfigurecaption"/>
      </w:pPr>
      <w:r>
        <w:lastRenderedPageBreak/>
        <w:t>Figure 4: VEC corporate planning framework</w:t>
      </w:r>
    </w:p>
    <w:p w14:paraId="7510BF60" w14:textId="290BFF54" w:rsidR="00275316" w:rsidRDefault="00275316" w:rsidP="00275316">
      <w:pPr>
        <w:pStyle w:val="DHHSbody"/>
      </w:pPr>
      <w:r>
        <w:t xml:space="preserve">Delivery of Strategy 2023 projects and initiatives is embedded in the VEC’s corporate planning </w:t>
      </w:r>
      <w:proofErr w:type="gramStart"/>
      <w:r>
        <w:t>framework, and</w:t>
      </w:r>
      <w:proofErr w:type="gramEnd"/>
      <w:r>
        <w:t xml:space="preserve"> is monitored by the Executive Management Group.</w:t>
      </w:r>
    </w:p>
    <w:p w14:paraId="4C4F08CA" w14:textId="77777777" w:rsidR="008908AC" w:rsidRDefault="008908AC" w:rsidP="00275316">
      <w:pPr>
        <w:pStyle w:val="DHHSbody"/>
      </w:pPr>
    </w:p>
    <w:p w14:paraId="4AF0F353" w14:textId="17062043" w:rsidR="00275316" w:rsidRDefault="008940C7" w:rsidP="00B40BB0">
      <w:pPr>
        <w:pStyle w:val="DHHSbullet1lastline"/>
        <w:numPr>
          <w:ilvl w:val="0"/>
          <w:numId w:val="0"/>
        </w:numPr>
        <w:ind w:left="284" w:hanging="284"/>
      </w:pPr>
      <w:r>
        <w:rPr>
          <w:noProof/>
        </w:rPr>
        <w:drawing>
          <wp:inline distT="0" distB="0" distL="0" distR="0" wp14:anchorId="61106502" wp14:editId="623DB4CE">
            <wp:extent cx="3601039" cy="3059605"/>
            <wp:effectExtent l="0" t="0" r="6350"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Figure-4.jpg"/>
                    <pic:cNvPicPr/>
                  </pic:nvPicPr>
                  <pic:blipFill>
                    <a:blip r:embed="rId20"/>
                    <a:stretch>
                      <a:fillRect/>
                    </a:stretch>
                  </pic:blipFill>
                  <pic:spPr>
                    <a:xfrm>
                      <a:off x="0" y="0"/>
                      <a:ext cx="3618908" cy="3074787"/>
                    </a:xfrm>
                    <a:prstGeom prst="rect">
                      <a:avLst/>
                    </a:prstGeom>
                  </pic:spPr>
                </pic:pic>
              </a:graphicData>
            </a:graphic>
          </wp:inline>
        </w:drawing>
      </w:r>
    </w:p>
    <w:p w14:paraId="55AF8548" w14:textId="13BCE14C" w:rsidR="00275316" w:rsidRDefault="00E135D6" w:rsidP="00275316">
      <w:pPr>
        <w:pStyle w:val="DHHSbody"/>
      </w:pPr>
      <w:r>
        <w:br/>
      </w:r>
      <w:r w:rsidR="00275316">
        <w:t>A total of 33 key projects and initiatives were identified in the first phase of Strategy 2023. Some 28 were initiated in FY2019 and are progressing, with a further five to be initiated in FY2020. This was an ambitious workplan whilst focusing on the delivery of the 2018 State election. Most of these projects will be brought to completion in FY2020.</w:t>
      </w:r>
    </w:p>
    <w:p w14:paraId="49990F5F" w14:textId="45B5AB66" w:rsidR="00275316" w:rsidRDefault="00275316" w:rsidP="00275316">
      <w:pPr>
        <w:pStyle w:val="DHHSbody"/>
      </w:pPr>
      <w:r>
        <w:t xml:space="preserve">The approach to strategy implementation was also refreshed by augmenting the delivery of individual strategic initiatives with an outcomes-focused approach. </w:t>
      </w:r>
    </w:p>
    <w:p w14:paraId="0FEF7ECA" w14:textId="205C2D28" w:rsidR="00275316" w:rsidRDefault="00275316" w:rsidP="00275316">
      <w:pPr>
        <w:pStyle w:val="DHHSbody"/>
      </w:pPr>
      <w:r>
        <w:t>The guiding principles were:</w:t>
      </w:r>
    </w:p>
    <w:p w14:paraId="71DFC599" w14:textId="77777777" w:rsidR="00275316" w:rsidRDefault="00275316" w:rsidP="00275316">
      <w:pPr>
        <w:pStyle w:val="DHHSbullet1lastline"/>
      </w:pPr>
      <w:r>
        <w:t>a focus on the end goal, with impact and outcomes monitoring as important as activity and output monitoring</w:t>
      </w:r>
    </w:p>
    <w:p w14:paraId="30AC83F5" w14:textId="653381F9" w:rsidR="00275316" w:rsidRDefault="00275316" w:rsidP="00275316">
      <w:pPr>
        <w:pStyle w:val="DHHSbullet1lastline"/>
      </w:pPr>
      <w:r>
        <w:t>defining success in a balanced way, without perverse targets</w:t>
      </w:r>
    </w:p>
    <w:p w14:paraId="654F0DC4" w14:textId="4131B472" w:rsidR="00275316" w:rsidRDefault="00275316" w:rsidP="00275316">
      <w:pPr>
        <w:pStyle w:val="DHHSbullet1lastline"/>
      </w:pPr>
      <w:r>
        <w:t>a mix of quantitative and qualitative measures</w:t>
      </w:r>
    </w:p>
    <w:p w14:paraId="24D00826" w14:textId="77777777" w:rsidR="00275316" w:rsidRDefault="00275316" w:rsidP="00275316">
      <w:pPr>
        <w:pStyle w:val="DHHSbullet1lastline"/>
      </w:pPr>
      <w:r>
        <w:t>the use of easily interpreted measures that are meaningful and useful to the internal audience</w:t>
      </w:r>
    </w:p>
    <w:p w14:paraId="5BD55B84" w14:textId="77777777" w:rsidR="00275316" w:rsidRDefault="00275316" w:rsidP="00275316">
      <w:pPr>
        <w:pStyle w:val="DHHSbullet1lastline"/>
      </w:pPr>
      <w:r>
        <w:t>a commitment to using monitoring and evaluation information to improve the strategy.</w:t>
      </w:r>
    </w:p>
    <w:p w14:paraId="5C9D9826" w14:textId="16142514" w:rsidR="00DF3DDC" w:rsidRDefault="00275316" w:rsidP="00275316">
      <w:pPr>
        <w:pStyle w:val="DHHSbody"/>
        <w:rPr>
          <w:noProof/>
        </w:rPr>
      </w:pPr>
      <w:r>
        <w:t>Many of the qualitative measures were sourced from two key staff surveys; the biennial Victorian Public Sector Commission’s (VPSC) People Matters Survey (PMS) and a second staff survey undertaken to assess the maturity of the VEC’s knowledge management practices against best practice benchmarks.</w:t>
      </w:r>
      <w:r>
        <w:rPr>
          <w:noProof/>
        </w:rPr>
        <w:t xml:space="preserve"> </w:t>
      </w:r>
    </w:p>
    <w:p w14:paraId="3B4A99E1" w14:textId="77777777" w:rsidR="00C3476C" w:rsidRDefault="00C3476C">
      <w:pPr>
        <w:rPr>
          <w:rFonts w:ascii="Arial" w:hAnsi="Arial"/>
          <w:b/>
          <w:bCs/>
          <w:color w:val="00628F"/>
        </w:rPr>
      </w:pPr>
      <w:r>
        <w:br w:type="page"/>
      </w:r>
    </w:p>
    <w:p w14:paraId="33E7ED64" w14:textId="2C8311B2" w:rsidR="00275316" w:rsidRDefault="00275316" w:rsidP="00275316">
      <w:pPr>
        <w:pStyle w:val="Heading2"/>
      </w:pPr>
      <w:r>
        <w:lastRenderedPageBreak/>
        <w:t>People</w:t>
      </w:r>
    </w:p>
    <w:p w14:paraId="638AEE44" w14:textId="77777777" w:rsidR="00275316" w:rsidRDefault="00275316" w:rsidP="00275316">
      <w:pPr>
        <w:pStyle w:val="DHHSbody"/>
      </w:pPr>
      <w:r>
        <w:t xml:space="preserve">In the move towards a transformational leadership model, action started with the development of a Capability Framework, which provides a common language for how the VEC works at role-specific levels. The Capability Framework will now feed into a broader HR Strategy for the VEC, which will be </w:t>
      </w:r>
      <w:proofErr w:type="spellStart"/>
      <w:r>
        <w:t>finalised</w:t>
      </w:r>
      <w:proofErr w:type="spellEnd"/>
      <w:r>
        <w:t xml:space="preserve"> in FY2020. Work on a more comprehensive HR Strategy was delayed due to the departure of the Director HR in early 2019.</w:t>
      </w:r>
    </w:p>
    <w:p w14:paraId="14324E00" w14:textId="0F110DF8" w:rsidR="00275316" w:rsidRDefault="00275316" w:rsidP="00275316">
      <w:pPr>
        <w:pStyle w:val="DHHSbody"/>
      </w:pPr>
      <w:r>
        <w:t>The VEC’s People impact indicators are sourced from the PMS compiled in May 2019 and indicate progress in achieving the 2021 interim targets.</w:t>
      </w:r>
    </w:p>
    <w:p w14:paraId="1C519BBE" w14:textId="77777777" w:rsidR="008908AC" w:rsidRDefault="008908AC" w:rsidP="00275316">
      <w:pPr>
        <w:pStyle w:val="DHHSbody"/>
      </w:pPr>
    </w:p>
    <w:p w14:paraId="0639930B" w14:textId="59B77800" w:rsidR="00275316" w:rsidRDefault="00E135D6" w:rsidP="00E135D6">
      <w:pPr>
        <w:pStyle w:val="DHHSfigurecaption"/>
      </w:pPr>
      <w:r w:rsidRPr="00E135D6">
        <w:t>Figure 5: People statistics as at June 2019</w:t>
      </w:r>
    </w:p>
    <w:p w14:paraId="555C84AC" w14:textId="12B6CA98" w:rsidR="00275316" w:rsidRDefault="008940C7" w:rsidP="00275316">
      <w:pPr>
        <w:pStyle w:val="DHHSbody"/>
      </w:pPr>
      <w:r>
        <w:rPr>
          <w:noProof/>
        </w:rPr>
        <w:drawing>
          <wp:inline distT="0" distB="0" distL="0" distR="0" wp14:anchorId="09C791C4" wp14:editId="4667A8F6">
            <wp:extent cx="2875175" cy="3085777"/>
            <wp:effectExtent l="0" t="0" r="0"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Figure-5.jpg"/>
                    <pic:cNvPicPr/>
                  </pic:nvPicPr>
                  <pic:blipFill>
                    <a:blip r:embed="rId21"/>
                    <a:stretch>
                      <a:fillRect/>
                    </a:stretch>
                  </pic:blipFill>
                  <pic:spPr>
                    <a:xfrm>
                      <a:off x="0" y="0"/>
                      <a:ext cx="2889224" cy="3100855"/>
                    </a:xfrm>
                    <a:prstGeom prst="rect">
                      <a:avLst/>
                    </a:prstGeom>
                  </pic:spPr>
                </pic:pic>
              </a:graphicData>
            </a:graphic>
          </wp:inline>
        </w:drawing>
      </w:r>
    </w:p>
    <w:p w14:paraId="071390EB" w14:textId="14AB3F7F" w:rsidR="00500283" w:rsidRDefault="00500283">
      <w:pPr>
        <w:rPr>
          <w:rFonts w:ascii="Arial" w:eastAsia="Times" w:hAnsi="Arial"/>
          <w:sz w:val="20"/>
          <w:lang w:val="en-US"/>
        </w:rPr>
      </w:pPr>
      <w:r>
        <w:br w:type="page"/>
      </w:r>
    </w:p>
    <w:p w14:paraId="6B212B1D" w14:textId="77777777" w:rsidR="00275316" w:rsidRDefault="00275316" w:rsidP="00275316">
      <w:pPr>
        <w:pStyle w:val="Heading2"/>
      </w:pPr>
      <w:r>
        <w:lastRenderedPageBreak/>
        <w:t>Decision-making</w:t>
      </w:r>
    </w:p>
    <w:p w14:paraId="727FE00F" w14:textId="77777777" w:rsidR="00275316" w:rsidRDefault="00275316" w:rsidP="00275316">
      <w:pPr>
        <w:pStyle w:val="DHHSbody"/>
      </w:pPr>
      <w:r>
        <w:t xml:space="preserve">Work in relation to this pillar was focused on an evidence-based evaluation of the delivery of the 2018 State election. This evaluation resulted in wide-ranging recommendations to further strengthen transparent, innovative and improved ways of working, and proposed changes to the </w:t>
      </w:r>
      <w:r w:rsidRPr="00D66D0F">
        <w:rPr>
          <w:i/>
          <w:iCs/>
        </w:rPr>
        <w:t>Electoral Act 2002</w:t>
      </w:r>
      <w:r>
        <w:t xml:space="preserve"> itself. </w:t>
      </w:r>
    </w:p>
    <w:p w14:paraId="2EC38846" w14:textId="77777777" w:rsidR="00275316" w:rsidRDefault="00275316" w:rsidP="00275316">
      <w:pPr>
        <w:pStyle w:val="DHHSbody"/>
      </w:pPr>
      <w:proofErr w:type="gramStart"/>
      <w:r>
        <w:t>Also</w:t>
      </w:r>
      <w:proofErr w:type="gramEnd"/>
      <w:r>
        <w:t xml:space="preserve"> this year, the VEC’s current Education &amp; Inclusion Strategy, Reconciliation Action Plan, Disability Action Plan and Digital Engagement Strategy drew to a close. These programs of work are currently under review, and recommendations will be developed to further improve the impact of this work in communities. These recommendations may also initiate further project work and add to the VEC’s outcome measures for the remainder of Strategy 2023.</w:t>
      </w:r>
    </w:p>
    <w:p w14:paraId="1E4FC3C4" w14:textId="77777777" w:rsidR="00275316" w:rsidRDefault="00275316" w:rsidP="00275316">
      <w:pPr>
        <w:pStyle w:val="DHHSbody"/>
      </w:pPr>
      <w:r>
        <w:t>Work on the development of a corporate monitoring and evaluation framework was deferred until the above reviews have been completed, so that a more contemporary approach can be taken. This will now be commenced in FY2020, alongside work on a mid-stream evaluation of Strategy 2023 implementation.</w:t>
      </w:r>
    </w:p>
    <w:p w14:paraId="0B66AEC6" w14:textId="3FEF5E0C" w:rsidR="00275316" w:rsidRDefault="00275316" w:rsidP="00275316">
      <w:pPr>
        <w:pStyle w:val="DHHSbody"/>
      </w:pPr>
      <w:r>
        <w:t>The current decision-making outcome indicators focus on the VEC’s approach to continuous improvement via lessons learned, and its knowledge and information management maturity. Further work was done this year on establishing baselines for corporate compliance and governance maturity through a comprehensive internal audit process. Progress against these baselines will be reported upon in FY2020.</w:t>
      </w:r>
    </w:p>
    <w:p w14:paraId="5CF7C66D" w14:textId="28843C29" w:rsidR="00275316" w:rsidRDefault="00275316" w:rsidP="00275316">
      <w:pPr>
        <w:pStyle w:val="DHHSbody"/>
      </w:pPr>
    </w:p>
    <w:p w14:paraId="6647A568" w14:textId="33EE581F" w:rsidR="00E135D6" w:rsidRDefault="00E135D6" w:rsidP="00E135D6">
      <w:pPr>
        <w:pStyle w:val="DHHSfigurecaption"/>
      </w:pPr>
      <w:r w:rsidRPr="00E135D6">
        <w:t>Figure 6: DECISION-MAKING statistics as at June 2019</w:t>
      </w:r>
    </w:p>
    <w:p w14:paraId="7404AE55" w14:textId="79EE6B06" w:rsidR="00275316" w:rsidRDefault="008940C7" w:rsidP="00275316">
      <w:pPr>
        <w:pStyle w:val="DHHSbody"/>
      </w:pPr>
      <w:r>
        <w:rPr>
          <w:noProof/>
        </w:rPr>
        <w:drawing>
          <wp:inline distT="0" distB="0" distL="0" distR="0" wp14:anchorId="4A8CC1DC" wp14:editId="6DECE3DC">
            <wp:extent cx="2884602" cy="3135437"/>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Figure-6.jpg"/>
                    <pic:cNvPicPr/>
                  </pic:nvPicPr>
                  <pic:blipFill>
                    <a:blip r:embed="rId22"/>
                    <a:stretch>
                      <a:fillRect/>
                    </a:stretch>
                  </pic:blipFill>
                  <pic:spPr>
                    <a:xfrm>
                      <a:off x="0" y="0"/>
                      <a:ext cx="2903627" cy="3156116"/>
                    </a:xfrm>
                    <a:prstGeom prst="rect">
                      <a:avLst/>
                    </a:prstGeom>
                  </pic:spPr>
                </pic:pic>
              </a:graphicData>
            </a:graphic>
          </wp:inline>
        </w:drawing>
      </w:r>
    </w:p>
    <w:p w14:paraId="7CD55668" w14:textId="1F60D1BD" w:rsidR="00500283" w:rsidRDefault="00500283">
      <w:pPr>
        <w:rPr>
          <w:rFonts w:ascii="Arial" w:eastAsia="Times" w:hAnsi="Arial"/>
          <w:sz w:val="20"/>
          <w:lang w:val="en-US"/>
        </w:rPr>
      </w:pPr>
      <w:r>
        <w:br w:type="page"/>
      </w:r>
    </w:p>
    <w:p w14:paraId="7BA6ED1D" w14:textId="77777777" w:rsidR="00275316" w:rsidRDefault="00275316" w:rsidP="00275316">
      <w:pPr>
        <w:pStyle w:val="Heading2"/>
      </w:pPr>
      <w:r>
        <w:lastRenderedPageBreak/>
        <w:t>Technology</w:t>
      </w:r>
    </w:p>
    <w:p w14:paraId="4DE374E2" w14:textId="77777777" w:rsidR="00275316" w:rsidRDefault="00275316" w:rsidP="00275316">
      <w:pPr>
        <w:pStyle w:val="DHHSbody"/>
      </w:pPr>
      <w:r>
        <w:t>Led by the VEC’s IT Strategy, the VEC’s focus was on cyber-security, a major infrastructure improvement program, upgrading knowledge management tools such as the website and intranet, and improvement work on critical business applications such as the Election Management System. This was an ambitious change agenda against the backdrop of the 2018 State election.</w:t>
      </w:r>
    </w:p>
    <w:p w14:paraId="2A07EBFA" w14:textId="77777777" w:rsidR="00275316" w:rsidRDefault="00275316" w:rsidP="00275316">
      <w:pPr>
        <w:pStyle w:val="DHHSbody"/>
      </w:pPr>
      <w:r>
        <w:t>Most of the major project work in this area continues into FY2020; the new user infrastructure, intranet and document management system are scheduled to go live in late 2019. Other initiatives, which commenced in FY2019 and will be delivered in FY2020, include the development of the VEC’s Electoral Roll Management Strategy and improvement of some public-facing tools such as the interactive map application.</w:t>
      </w:r>
    </w:p>
    <w:p w14:paraId="0CF4A28D" w14:textId="77777777" w:rsidR="00275316" w:rsidRDefault="00275316" w:rsidP="00275316">
      <w:pPr>
        <w:pStyle w:val="DHHSbody"/>
      </w:pPr>
      <w:r>
        <w:t>Planned work to review and upgrade HR systems was deferred to FY2020 due to the departure of the Director HR in early 2019.</w:t>
      </w:r>
    </w:p>
    <w:p w14:paraId="200CAEB3" w14:textId="77777777" w:rsidR="00275316" w:rsidRDefault="00275316" w:rsidP="00275316">
      <w:pPr>
        <w:pStyle w:val="DHHSbody"/>
      </w:pPr>
      <w:r>
        <w:t>The strength and success of the VEC comes from the collective knowledge and experience of its people. Making full use of this knowledge and experience is key to the delivery of high quality, accessible electoral services with innovation, integrity and independence. To this end, the VEC developed a Knowledge Management Framework, which sets out a series of priority initiatives to progressively improve our knowledge sharing culture, processes, systems and governance. Implementation of this Framework will continue into FY2020 and beyond.</w:t>
      </w:r>
    </w:p>
    <w:p w14:paraId="616BB257" w14:textId="40717D19" w:rsidR="00275316" w:rsidRDefault="00275316" w:rsidP="00275316">
      <w:pPr>
        <w:pStyle w:val="DHHSbody"/>
      </w:pPr>
      <w:r>
        <w:t>The Technology impact indicators are two-fold: some focus on security, risk and compliance, whilst others look at user experience. Again, good progress is being made towards the interim targets.</w:t>
      </w:r>
    </w:p>
    <w:p w14:paraId="11E98562" w14:textId="77777777" w:rsidR="006F5E60" w:rsidRDefault="006F5E60" w:rsidP="008940C7">
      <w:pPr>
        <w:pStyle w:val="DHHSfigurecaption"/>
      </w:pPr>
    </w:p>
    <w:p w14:paraId="2C660178" w14:textId="5193106A" w:rsidR="008940C7" w:rsidRDefault="00500283" w:rsidP="008940C7">
      <w:pPr>
        <w:pStyle w:val="DHHSfigurecaption"/>
      </w:pPr>
      <w:r w:rsidRPr="00500283">
        <w:t>Figure 7: Technology statistics as at June 2019</w:t>
      </w:r>
    </w:p>
    <w:p w14:paraId="5CD8F3D5" w14:textId="0E03371D" w:rsidR="00275316" w:rsidRDefault="008940C7" w:rsidP="008940C7">
      <w:pPr>
        <w:pStyle w:val="DHHSfigurecaption"/>
      </w:pPr>
      <w:r>
        <w:rPr>
          <w:rFonts w:eastAsia="Times"/>
          <w:noProof/>
          <w:lang w:val="en-US"/>
        </w:rPr>
        <w:drawing>
          <wp:inline distT="0" distB="0" distL="0" distR="0" wp14:anchorId="76281BF0" wp14:editId="38EB51A7">
            <wp:extent cx="2884602" cy="3556742"/>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Figure-7.jpg"/>
                    <pic:cNvPicPr/>
                  </pic:nvPicPr>
                  <pic:blipFill>
                    <a:blip r:embed="rId23"/>
                    <a:stretch>
                      <a:fillRect/>
                    </a:stretch>
                  </pic:blipFill>
                  <pic:spPr>
                    <a:xfrm>
                      <a:off x="0" y="0"/>
                      <a:ext cx="2922437" cy="3603393"/>
                    </a:xfrm>
                    <a:prstGeom prst="rect">
                      <a:avLst/>
                    </a:prstGeom>
                  </pic:spPr>
                </pic:pic>
              </a:graphicData>
            </a:graphic>
          </wp:inline>
        </w:drawing>
      </w:r>
    </w:p>
    <w:p w14:paraId="2CB74355" w14:textId="094AF1DD" w:rsidR="00500283" w:rsidRDefault="00500283">
      <w:pPr>
        <w:rPr>
          <w:rFonts w:ascii="Arial" w:eastAsia="Times" w:hAnsi="Arial"/>
          <w:sz w:val="20"/>
          <w:lang w:val="en-US"/>
        </w:rPr>
      </w:pPr>
      <w:r>
        <w:br w:type="page"/>
      </w:r>
    </w:p>
    <w:p w14:paraId="0365F13F" w14:textId="77777777" w:rsidR="00275316" w:rsidRDefault="00275316" w:rsidP="00275316">
      <w:pPr>
        <w:pStyle w:val="Heading2"/>
      </w:pPr>
      <w:r>
        <w:lastRenderedPageBreak/>
        <w:t>Relationships</w:t>
      </w:r>
    </w:p>
    <w:p w14:paraId="78E4B3E8" w14:textId="77777777" w:rsidR="00275316" w:rsidRDefault="00275316" w:rsidP="00275316">
      <w:pPr>
        <w:pStyle w:val="DHHSbody"/>
      </w:pPr>
      <w:r>
        <w:t xml:space="preserve">Much of the work on the VEC’s community-facing programs also fed into this strategic goal, including the review and evaluation of its Education &amp; Inclusion Strategy, Reconciliation Action Plan, Disability Action Plan and Digital Engagement Strategy. </w:t>
      </w:r>
    </w:p>
    <w:p w14:paraId="78D6CA0F" w14:textId="77777777" w:rsidR="00275316" w:rsidRDefault="00275316" w:rsidP="00275316">
      <w:pPr>
        <w:pStyle w:val="DHHSbody"/>
      </w:pPr>
      <w:r>
        <w:t xml:space="preserve">The evaluation of these community-facing programs </w:t>
      </w:r>
      <w:proofErr w:type="gramStart"/>
      <w:r>
        <w:t>have</w:t>
      </w:r>
      <w:proofErr w:type="gramEnd"/>
      <w:r>
        <w:t xml:space="preserve"> helped establish baselines for how the VEC’s relationships drive the Commission to better understand, anticipate and respond to external opportunities and challenges. These will be reported from FY2020.</w:t>
      </w:r>
    </w:p>
    <w:p w14:paraId="3B11E45B" w14:textId="244AB558" w:rsidR="00ED2526" w:rsidRDefault="00275316" w:rsidP="00072B51">
      <w:pPr>
        <w:pStyle w:val="DHHSbody"/>
      </w:pPr>
      <w:r>
        <w:t>Progress was made against the goals of the VEC Sustainability Action Plan. The VEC strongly supported the ERRN program of work and contributed to activities in relation to ECANZ priorities. See page 63 (Research &amp; Development) for more information.</w:t>
      </w:r>
    </w:p>
    <w:tbl>
      <w:tblPr>
        <w:tblStyle w:val="TableGrid"/>
        <w:tblW w:w="0" w:type="auto"/>
        <w:tblLook w:val="04A0" w:firstRow="1" w:lastRow="0" w:firstColumn="1" w:lastColumn="0" w:noHBand="0" w:noVBand="1"/>
      </w:tblPr>
      <w:tblGrid>
        <w:gridCol w:w="1560"/>
        <w:gridCol w:w="708"/>
      </w:tblGrid>
      <w:tr w:rsidR="00290673" w14:paraId="607C5CC5" w14:textId="77777777" w:rsidTr="00290673">
        <w:trPr>
          <w:cnfStyle w:val="100000000000" w:firstRow="1" w:lastRow="0" w:firstColumn="0" w:lastColumn="0" w:oddVBand="0" w:evenVBand="0" w:oddHBand="0" w:evenHBand="0" w:firstRowFirstColumn="0" w:firstRowLastColumn="0" w:lastRowFirstColumn="0" w:lastRowLastColumn="0"/>
          <w:trHeight w:hRule="exact" w:val="680"/>
        </w:trPr>
        <w:tc>
          <w:tcPr>
            <w:tcW w:w="1560" w:type="dxa"/>
          </w:tcPr>
          <w:p w14:paraId="576B6A70" w14:textId="6C035BCE" w:rsidR="00290673" w:rsidRPr="00290673" w:rsidRDefault="00290673" w:rsidP="00072B51">
            <w:pPr>
              <w:pStyle w:val="DHHSbody"/>
              <w:rPr>
                <w:rFonts w:cs="Arial"/>
                <w:b/>
              </w:rPr>
            </w:pPr>
            <w:r>
              <w:rPr>
                <w:rFonts w:cs="Arial"/>
                <w:b/>
              </w:rPr>
              <w:t>IN PROGRESS</w:t>
            </w:r>
          </w:p>
        </w:tc>
        <w:tc>
          <w:tcPr>
            <w:tcW w:w="708" w:type="dxa"/>
          </w:tcPr>
          <w:p w14:paraId="4EDF1D85" w14:textId="5649BD4E" w:rsidR="00290673" w:rsidRDefault="008940C7" w:rsidP="00072B51">
            <w:pPr>
              <w:pStyle w:val="DHHSbody"/>
            </w:pPr>
            <w:r>
              <w:rPr>
                <w:noProof/>
                <w:color w:val="009B9A"/>
              </w:rPr>
              <w:drawing>
                <wp:inline distT="0" distB="0" distL="0" distR="0" wp14:anchorId="65F03D37" wp14:editId="578EA9AE">
                  <wp:extent cx="339365" cy="382504"/>
                  <wp:effectExtent l="0" t="0" r="381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creen-Shot-2019-10-11-at-10.39.38-am.jpg"/>
                          <pic:cNvPicPr/>
                        </pic:nvPicPr>
                        <pic:blipFill>
                          <a:blip r:embed="rId24"/>
                          <a:stretch>
                            <a:fillRect/>
                          </a:stretch>
                        </pic:blipFill>
                        <pic:spPr>
                          <a:xfrm>
                            <a:off x="0" y="0"/>
                            <a:ext cx="354577" cy="399650"/>
                          </a:xfrm>
                          <a:prstGeom prst="rect">
                            <a:avLst/>
                          </a:prstGeom>
                        </pic:spPr>
                      </pic:pic>
                    </a:graphicData>
                  </a:graphic>
                </wp:inline>
              </w:drawing>
            </w:r>
          </w:p>
        </w:tc>
      </w:tr>
    </w:tbl>
    <w:p w14:paraId="59909484" w14:textId="36683A21" w:rsidR="00C3476C" w:rsidRPr="00C3476C" w:rsidRDefault="00C3476C" w:rsidP="00C3476C">
      <w:pPr>
        <w:rPr>
          <w:rFonts w:ascii="Arial" w:eastAsia="Times" w:hAnsi="Arial"/>
          <w:sz w:val="20"/>
          <w:lang w:val="en-US"/>
        </w:rPr>
      </w:pPr>
    </w:p>
    <w:tbl>
      <w:tblPr>
        <w:tblStyle w:val="TableGrid"/>
        <w:tblW w:w="5000" w:type="pct"/>
        <w:tblInd w:w="0" w:type="dxa"/>
        <w:tblLook w:val="0600" w:firstRow="0" w:lastRow="0" w:firstColumn="0" w:lastColumn="0" w:noHBand="1" w:noVBand="1"/>
      </w:tblPr>
      <w:tblGrid>
        <w:gridCol w:w="3121"/>
        <w:gridCol w:w="6291"/>
      </w:tblGrid>
      <w:tr w:rsidR="00C3476C" w14:paraId="2BB57DFE" w14:textId="77777777" w:rsidTr="002807E5">
        <w:trPr>
          <w:trHeight w:val="321"/>
          <w:tblHeader/>
        </w:trPr>
        <w:tc>
          <w:tcPr>
            <w:tcW w:w="1658" w:type="pct"/>
            <w:shd w:val="clear" w:color="auto" w:fill="00628F"/>
          </w:tcPr>
          <w:p w14:paraId="414360FD" w14:textId="22A9A986" w:rsidR="00C3476C" w:rsidRDefault="00C3476C" w:rsidP="00917351">
            <w:pPr>
              <w:pStyle w:val="DHHStablecolhead"/>
              <w:rPr>
                <w:rFonts w:ascii="Times New Roman" w:hAnsi="Times New Roman"/>
              </w:rPr>
            </w:pPr>
            <w:r>
              <w:t>Strategic Goal</w:t>
            </w:r>
          </w:p>
        </w:tc>
        <w:tc>
          <w:tcPr>
            <w:tcW w:w="3342" w:type="pct"/>
            <w:shd w:val="clear" w:color="auto" w:fill="00628F"/>
          </w:tcPr>
          <w:p w14:paraId="50ECB342" w14:textId="5B5200C9" w:rsidR="00C3476C" w:rsidRDefault="00C3476C" w:rsidP="00917351">
            <w:pPr>
              <w:pStyle w:val="DHHStablecolhead"/>
              <w:rPr>
                <w:rFonts w:ascii="Times New Roman" w:hAnsi="Times New Roman"/>
              </w:rPr>
            </w:pPr>
            <w:r>
              <w:t>2018-19 Progress</w:t>
            </w:r>
          </w:p>
        </w:tc>
      </w:tr>
      <w:tr w:rsidR="00C3476C" w14:paraId="321B8305" w14:textId="77777777" w:rsidTr="002807E5">
        <w:trPr>
          <w:trHeight w:val="361"/>
        </w:trPr>
        <w:tc>
          <w:tcPr>
            <w:tcW w:w="5000" w:type="pct"/>
            <w:gridSpan w:val="2"/>
          </w:tcPr>
          <w:p w14:paraId="27E0A78A" w14:textId="10A70769" w:rsidR="00C3476C" w:rsidRPr="008132B9" w:rsidRDefault="00C3476C" w:rsidP="00917351">
            <w:pPr>
              <w:pStyle w:val="DHHStabletext"/>
              <w:rPr>
                <w:rFonts w:cs="Arial"/>
                <w:b/>
              </w:rPr>
            </w:pPr>
            <w:r>
              <w:rPr>
                <w:rFonts w:cs="Arial"/>
                <w:b/>
              </w:rPr>
              <w:t>PEOPLE</w:t>
            </w:r>
          </w:p>
        </w:tc>
      </w:tr>
      <w:tr w:rsidR="00C3476C" w14:paraId="211FC8F7" w14:textId="77777777" w:rsidTr="002807E5">
        <w:trPr>
          <w:trHeight w:val="602"/>
        </w:trPr>
        <w:tc>
          <w:tcPr>
            <w:tcW w:w="1658" w:type="pct"/>
          </w:tcPr>
          <w:p w14:paraId="647E30CE" w14:textId="7F220415" w:rsidR="00C3476C" w:rsidRPr="0077100B" w:rsidRDefault="008940C7" w:rsidP="00917351">
            <w:pPr>
              <w:pStyle w:val="StrategicIntentNumbers"/>
              <w:rPr>
                <w:color w:val="009B9A"/>
              </w:rPr>
            </w:pPr>
            <w:r>
              <w:rPr>
                <w:noProof/>
                <w:color w:val="009B9A"/>
              </w:rPr>
              <w:drawing>
                <wp:inline distT="0" distB="0" distL="0" distR="0" wp14:anchorId="5703963C" wp14:editId="00B3BA80">
                  <wp:extent cx="537328" cy="605632"/>
                  <wp:effectExtent l="0" t="0" r="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creen-Shot-2019-10-11-at-10.39.38-am.jpg"/>
                          <pic:cNvPicPr/>
                        </pic:nvPicPr>
                        <pic:blipFill>
                          <a:blip r:embed="rId24"/>
                          <a:stretch>
                            <a:fillRect/>
                          </a:stretch>
                        </pic:blipFill>
                        <pic:spPr>
                          <a:xfrm>
                            <a:off x="0" y="0"/>
                            <a:ext cx="545464" cy="614802"/>
                          </a:xfrm>
                          <a:prstGeom prst="rect">
                            <a:avLst/>
                          </a:prstGeom>
                        </pic:spPr>
                      </pic:pic>
                    </a:graphicData>
                  </a:graphic>
                </wp:inline>
              </w:drawing>
            </w:r>
          </w:p>
        </w:tc>
        <w:tc>
          <w:tcPr>
            <w:tcW w:w="3342" w:type="pct"/>
          </w:tcPr>
          <w:p w14:paraId="2BD8B0FC" w14:textId="77777777" w:rsidR="00C3476C" w:rsidRPr="00C3476C" w:rsidRDefault="00C3476C" w:rsidP="00917351">
            <w:pPr>
              <w:pStyle w:val="DHHStabletext"/>
              <w:rPr>
                <w:rFonts w:cs="Arial"/>
              </w:rPr>
            </w:pPr>
            <w:r w:rsidRPr="00C3476C">
              <w:rPr>
                <w:rFonts w:cs="Arial"/>
              </w:rPr>
              <w:t>Transformational Leadership model is now defined.</w:t>
            </w:r>
          </w:p>
          <w:p w14:paraId="330A7915" w14:textId="77777777" w:rsidR="00C3476C" w:rsidRPr="00C3476C" w:rsidRDefault="00C3476C" w:rsidP="00917351">
            <w:pPr>
              <w:pStyle w:val="DHHStabletext"/>
              <w:rPr>
                <w:rFonts w:cs="Arial"/>
              </w:rPr>
            </w:pPr>
            <w:r w:rsidRPr="00C3476C">
              <w:rPr>
                <w:rFonts w:cs="Arial"/>
              </w:rPr>
              <w:t>VEC Staff Capability Framework is now published.</w:t>
            </w:r>
          </w:p>
          <w:p w14:paraId="58B99C8F" w14:textId="33D3E3AF" w:rsidR="00C3476C" w:rsidRPr="008132B9" w:rsidRDefault="00C3476C" w:rsidP="00917351">
            <w:pPr>
              <w:pStyle w:val="DHHStabletext"/>
              <w:rPr>
                <w:rFonts w:cs="Arial"/>
              </w:rPr>
            </w:pPr>
            <w:r w:rsidRPr="00C3476C">
              <w:rPr>
                <w:rFonts w:cs="Arial"/>
              </w:rPr>
              <w:t>Work commenced on a new VEC HR Strategy, expected to be finalised in late 2019. The Strategy will incorporate implementation plans for both the Transformational Leadership model and the Staff Capability Framework.</w:t>
            </w:r>
          </w:p>
        </w:tc>
      </w:tr>
      <w:tr w:rsidR="00C3476C" w14:paraId="1BF5CB91" w14:textId="77777777" w:rsidTr="002807E5">
        <w:trPr>
          <w:trHeight w:val="361"/>
        </w:trPr>
        <w:tc>
          <w:tcPr>
            <w:tcW w:w="5000" w:type="pct"/>
            <w:gridSpan w:val="2"/>
          </w:tcPr>
          <w:p w14:paraId="727F6294" w14:textId="47214394" w:rsidR="00C3476C" w:rsidRDefault="00C3476C" w:rsidP="00917351">
            <w:pPr>
              <w:pStyle w:val="DHHStabletext"/>
              <w:rPr>
                <w:rFonts w:cs="Arial"/>
                <w:b/>
              </w:rPr>
            </w:pPr>
            <w:r w:rsidRPr="00C3476C">
              <w:rPr>
                <w:rFonts w:cs="Arial"/>
                <w:b/>
              </w:rPr>
              <w:t>DECISION-MAKING</w:t>
            </w:r>
          </w:p>
        </w:tc>
      </w:tr>
      <w:tr w:rsidR="00C3476C" w14:paraId="4AFB50A8" w14:textId="77777777" w:rsidTr="002807E5">
        <w:trPr>
          <w:trHeight w:val="763"/>
        </w:trPr>
        <w:tc>
          <w:tcPr>
            <w:tcW w:w="1658" w:type="pct"/>
          </w:tcPr>
          <w:p w14:paraId="5B6D5D08" w14:textId="2C710995" w:rsidR="00C3476C" w:rsidRPr="0077100B" w:rsidRDefault="008940C7" w:rsidP="00917351">
            <w:pPr>
              <w:pStyle w:val="StrategicIntentNumbers"/>
              <w:rPr>
                <w:color w:val="009B9A"/>
              </w:rPr>
            </w:pPr>
            <w:r>
              <w:rPr>
                <w:noProof/>
                <w:color w:val="009B9A"/>
              </w:rPr>
              <w:drawing>
                <wp:inline distT="0" distB="0" distL="0" distR="0" wp14:anchorId="078972BF" wp14:editId="3F03C627">
                  <wp:extent cx="537328" cy="605632"/>
                  <wp:effectExtent l="0" t="0" r="0" b="444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creen-Shot-2019-10-11-at-10.39.38-am.jpg"/>
                          <pic:cNvPicPr/>
                        </pic:nvPicPr>
                        <pic:blipFill>
                          <a:blip r:embed="rId24"/>
                          <a:stretch>
                            <a:fillRect/>
                          </a:stretch>
                        </pic:blipFill>
                        <pic:spPr>
                          <a:xfrm>
                            <a:off x="0" y="0"/>
                            <a:ext cx="545464" cy="614802"/>
                          </a:xfrm>
                          <a:prstGeom prst="rect">
                            <a:avLst/>
                          </a:prstGeom>
                        </pic:spPr>
                      </pic:pic>
                    </a:graphicData>
                  </a:graphic>
                </wp:inline>
              </w:drawing>
            </w:r>
          </w:p>
        </w:tc>
        <w:tc>
          <w:tcPr>
            <w:tcW w:w="3342" w:type="pct"/>
          </w:tcPr>
          <w:p w14:paraId="3E7D6F08" w14:textId="77777777" w:rsidR="00C3476C" w:rsidRPr="00C3476C" w:rsidRDefault="00C3476C" w:rsidP="00917351">
            <w:pPr>
              <w:pStyle w:val="DHHStabletext"/>
              <w:rPr>
                <w:rFonts w:cs="Arial"/>
              </w:rPr>
            </w:pPr>
            <w:r w:rsidRPr="00C3476C">
              <w:rPr>
                <w:rFonts w:cs="Arial"/>
              </w:rPr>
              <w:t xml:space="preserve">A comprehensive review of the delivery of the 2018 State election operations and support functions was undertaken to inform future events, improve organisational performance, provide recommendations for future legislative consideration and progress the VEC research agenda. Recommendations from this review will inform the VEC’s election report for the Victorian Parliament, to be submitted in late 2019. </w:t>
            </w:r>
          </w:p>
          <w:p w14:paraId="6D194D16" w14:textId="77777777" w:rsidR="00C3476C" w:rsidRPr="00C3476C" w:rsidRDefault="00C3476C" w:rsidP="00917351">
            <w:pPr>
              <w:pStyle w:val="DHHStabletext"/>
              <w:rPr>
                <w:rFonts w:cs="Arial"/>
              </w:rPr>
            </w:pPr>
            <w:r w:rsidRPr="00C3476C">
              <w:rPr>
                <w:rFonts w:cs="Arial"/>
              </w:rPr>
              <w:t xml:space="preserve">Phase 1 of a Corporate Governance project was completed, which delivered a detailed gap analysis of the VEC’s Corporate Compliance Framework. This project aims to streamline corporate governance systems to ensure decision-making pathways are clear, prompt and consistent. The recommendations of Phase 1 will be actioned in the next two years as Phase 2 of the project. </w:t>
            </w:r>
          </w:p>
          <w:p w14:paraId="7EAF3442" w14:textId="77777777" w:rsidR="00C3476C" w:rsidRPr="00C3476C" w:rsidRDefault="00C3476C" w:rsidP="00917351">
            <w:pPr>
              <w:pStyle w:val="DHHStabletext"/>
              <w:rPr>
                <w:rFonts w:cs="Arial"/>
              </w:rPr>
            </w:pPr>
            <w:r w:rsidRPr="00C3476C">
              <w:rPr>
                <w:rFonts w:cs="Arial"/>
              </w:rPr>
              <w:t>A new Information Management Framework, incorporating a full suite of Information Management policies, was developed.</w:t>
            </w:r>
          </w:p>
          <w:p w14:paraId="718F6FA8" w14:textId="2274BE24" w:rsidR="00C3476C" w:rsidRPr="008132B9" w:rsidRDefault="00C3476C" w:rsidP="00917351">
            <w:pPr>
              <w:pStyle w:val="DHHStabletext"/>
              <w:rPr>
                <w:rFonts w:cs="Arial"/>
              </w:rPr>
            </w:pPr>
            <w:r w:rsidRPr="00C3476C">
              <w:rPr>
                <w:rFonts w:cs="Arial"/>
              </w:rPr>
              <w:t>Development of a corporate monitoring and evaluation framework was deferred until the completion of Phase 1 of the Corporate Governance Project and Knowledge Management Framework, both delivered in June 2019. This work will now be undertaken in FY2020.</w:t>
            </w:r>
          </w:p>
        </w:tc>
      </w:tr>
      <w:tr w:rsidR="00FE37AA" w14:paraId="3DE93442" w14:textId="77777777" w:rsidTr="002807E5">
        <w:trPr>
          <w:cantSplit w:val="0"/>
          <w:trHeight w:val="363"/>
        </w:trPr>
        <w:tc>
          <w:tcPr>
            <w:tcW w:w="5000" w:type="pct"/>
            <w:gridSpan w:val="2"/>
          </w:tcPr>
          <w:p w14:paraId="00CC6FC9" w14:textId="647EC0CD" w:rsidR="00FE37AA" w:rsidRPr="00C3476C" w:rsidRDefault="00FE37AA" w:rsidP="00917351">
            <w:pPr>
              <w:pStyle w:val="DHHStabletext"/>
              <w:rPr>
                <w:rFonts w:cs="Arial"/>
              </w:rPr>
            </w:pPr>
            <w:r>
              <w:rPr>
                <w:rFonts w:cs="Arial"/>
                <w:b/>
              </w:rPr>
              <w:t>TECHNOLOGY</w:t>
            </w:r>
          </w:p>
        </w:tc>
      </w:tr>
      <w:tr w:rsidR="00FE37AA" w14:paraId="503FC153" w14:textId="77777777" w:rsidTr="002807E5">
        <w:trPr>
          <w:cantSplit w:val="0"/>
          <w:trHeight w:val="763"/>
        </w:trPr>
        <w:tc>
          <w:tcPr>
            <w:tcW w:w="1658" w:type="pct"/>
          </w:tcPr>
          <w:p w14:paraId="652501F4" w14:textId="0B66BBE2" w:rsidR="00FE37AA" w:rsidRDefault="008940C7" w:rsidP="00917351">
            <w:pPr>
              <w:pStyle w:val="StrategicIntentNumbers"/>
              <w:rPr>
                <w:noProof/>
                <w:color w:val="009B9A"/>
              </w:rPr>
            </w:pPr>
            <w:r>
              <w:rPr>
                <w:noProof/>
                <w:color w:val="009B9A"/>
              </w:rPr>
              <w:drawing>
                <wp:inline distT="0" distB="0" distL="0" distR="0" wp14:anchorId="7F4281FF" wp14:editId="35821CFB">
                  <wp:extent cx="537328" cy="605632"/>
                  <wp:effectExtent l="0" t="0" r="0" b="444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creen-Shot-2019-10-11-at-10.39.38-am.jpg"/>
                          <pic:cNvPicPr/>
                        </pic:nvPicPr>
                        <pic:blipFill>
                          <a:blip r:embed="rId24"/>
                          <a:stretch>
                            <a:fillRect/>
                          </a:stretch>
                        </pic:blipFill>
                        <pic:spPr>
                          <a:xfrm>
                            <a:off x="0" y="0"/>
                            <a:ext cx="545464" cy="614802"/>
                          </a:xfrm>
                          <a:prstGeom prst="rect">
                            <a:avLst/>
                          </a:prstGeom>
                        </pic:spPr>
                      </pic:pic>
                    </a:graphicData>
                  </a:graphic>
                </wp:inline>
              </w:drawing>
            </w:r>
          </w:p>
        </w:tc>
        <w:tc>
          <w:tcPr>
            <w:tcW w:w="3342" w:type="pct"/>
          </w:tcPr>
          <w:p w14:paraId="47493A99" w14:textId="77777777" w:rsidR="00FE37AA" w:rsidRPr="00DE3E80" w:rsidRDefault="00FE37AA" w:rsidP="00917351">
            <w:pPr>
              <w:pStyle w:val="DHHStabletext"/>
              <w:rPr>
                <w:rFonts w:cs="Arial"/>
                <w:b/>
                <w:bCs/>
              </w:rPr>
            </w:pPr>
            <w:r w:rsidRPr="00DE3E80">
              <w:rPr>
                <w:rFonts w:cs="Arial"/>
                <w:b/>
                <w:bCs/>
              </w:rPr>
              <w:t>VEC Business Applications</w:t>
            </w:r>
          </w:p>
          <w:p w14:paraId="5F59CEB4" w14:textId="77777777" w:rsidR="00FE37AA" w:rsidRPr="00DE3E80" w:rsidRDefault="00FE37AA" w:rsidP="00917351">
            <w:pPr>
              <w:pStyle w:val="DHHStabletext"/>
              <w:rPr>
                <w:rFonts w:cs="Arial"/>
              </w:rPr>
            </w:pPr>
            <w:r w:rsidRPr="00DE3E80">
              <w:rPr>
                <w:rFonts w:cs="Arial"/>
              </w:rPr>
              <w:t>Work commenced on the improvement of a number of VEC business applications including:</w:t>
            </w:r>
          </w:p>
          <w:p w14:paraId="135BC867" w14:textId="77777777" w:rsidR="00FE37AA" w:rsidRPr="00DE3E80" w:rsidRDefault="00FE37AA" w:rsidP="00917351">
            <w:pPr>
              <w:pStyle w:val="DHHStablebullet"/>
            </w:pPr>
            <w:r w:rsidRPr="00DE3E80">
              <w:t xml:space="preserve">business application lifecycle management </w:t>
            </w:r>
          </w:p>
          <w:p w14:paraId="4323D84E" w14:textId="77777777" w:rsidR="00FE37AA" w:rsidRPr="00DE3E80" w:rsidRDefault="00FE37AA" w:rsidP="00917351">
            <w:pPr>
              <w:pStyle w:val="DHHStablebullet"/>
            </w:pPr>
            <w:r w:rsidRPr="00DE3E80">
              <w:t>voting centre data handling</w:t>
            </w:r>
          </w:p>
          <w:p w14:paraId="512E0DB7" w14:textId="77777777" w:rsidR="00FE37AA" w:rsidRPr="00DE3E80" w:rsidRDefault="00FE37AA" w:rsidP="00917351">
            <w:pPr>
              <w:pStyle w:val="DHHStablebullet"/>
            </w:pPr>
            <w:r w:rsidRPr="00DE3E80">
              <w:t>image management</w:t>
            </w:r>
          </w:p>
          <w:p w14:paraId="6ED0F61A" w14:textId="77777777" w:rsidR="00FE37AA" w:rsidRPr="00DE3E80" w:rsidRDefault="00FE37AA" w:rsidP="00917351">
            <w:pPr>
              <w:pStyle w:val="DHHStablebullet"/>
            </w:pPr>
            <w:r w:rsidRPr="00DE3E80">
              <w:t xml:space="preserve">redistricting submission tool </w:t>
            </w:r>
          </w:p>
          <w:p w14:paraId="783FF7BE" w14:textId="21B734A1" w:rsidR="002807E5" w:rsidRPr="00323384" w:rsidRDefault="00FE37AA" w:rsidP="00917351">
            <w:pPr>
              <w:pStyle w:val="DHHStablebullet"/>
            </w:pPr>
            <w:r w:rsidRPr="00DE3E80">
              <w:t>website interactive map.</w:t>
            </w:r>
          </w:p>
          <w:p w14:paraId="40C5ADC8" w14:textId="1F7C2263" w:rsidR="00FE37AA" w:rsidRPr="00DE3E80" w:rsidRDefault="00FE37AA" w:rsidP="00917351">
            <w:pPr>
              <w:pStyle w:val="DHHStabletext"/>
              <w:rPr>
                <w:rFonts w:cs="Arial"/>
              </w:rPr>
            </w:pPr>
            <w:r w:rsidRPr="00DE3E80">
              <w:rPr>
                <w:rFonts w:cs="Arial"/>
              </w:rPr>
              <w:lastRenderedPageBreak/>
              <w:t>Work continued on the redevelopment of the VEC Election Management System.</w:t>
            </w:r>
          </w:p>
          <w:p w14:paraId="7AA89F21" w14:textId="0C6AD317" w:rsidR="00FE37AA" w:rsidRPr="00DE3E80" w:rsidRDefault="00FE37AA" w:rsidP="00917351">
            <w:pPr>
              <w:pStyle w:val="DHHStabletext"/>
              <w:rPr>
                <w:rFonts w:cs="Arial"/>
              </w:rPr>
            </w:pPr>
            <w:r w:rsidRPr="00DE3E80">
              <w:rPr>
                <w:rFonts w:cs="Arial"/>
              </w:rPr>
              <w:t>Strong progress was also made on the delivery of a number of new corporate systems, all for delivery late 2019:</w:t>
            </w:r>
          </w:p>
          <w:p w14:paraId="31EDAE26" w14:textId="77777777" w:rsidR="00FE37AA" w:rsidRPr="00DE3E80" w:rsidRDefault="00FE37AA" w:rsidP="00917351">
            <w:pPr>
              <w:pStyle w:val="DHHStablebullet"/>
            </w:pPr>
            <w:r w:rsidRPr="00DE3E80">
              <w:t xml:space="preserve">intranet </w:t>
            </w:r>
          </w:p>
          <w:p w14:paraId="063EB6B5" w14:textId="77777777" w:rsidR="00FE37AA" w:rsidRPr="00DE3E80" w:rsidRDefault="00FE37AA" w:rsidP="00917351">
            <w:pPr>
              <w:pStyle w:val="DHHStablebullet"/>
            </w:pPr>
            <w:r w:rsidRPr="00DE3E80">
              <w:t xml:space="preserve">Records Management System </w:t>
            </w:r>
          </w:p>
          <w:p w14:paraId="2EF3FB7F" w14:textId="77777777" w:rsidR="00FE37AA" w:rsidRPr="00DE3E80" w:rsidRDefault="00FE37AA" w:rsidP="00917351">
            <w:pPr>
              <w:pStyle w:val="DHHStablebullet"/>
            </w:pPr>
            <w:r w:rsidRPr="00DE3E80">
              <w:t xml:space="preserve">corporate website </w:t>
            </w:r>
          </w:p>
          <w:p w14:paraId="61040463" w14:textId="77777777" w:rsidR="00FE37AA" w:rsidRPr="00DE3E80" w:rsidRDefault="00FE37AA" w:rsidP="00917351">
            <w:pPr>
              <w:pStyle w:val="DHHStablebullet"/>
            </w:pPr>
            <w:r w:rsidRPr="00DE3E80">
              <w:t>business intelligence (BI) platform.</w:t>
            </w:r>
          </w:p>
          <w:p w14:paraId="72292E37" w14:textId="77777777" w:rsidR="00FE37AA" w:rsidRPr="00DE3E80" w:rsidRDefault="00FE37AA" w:rsidP="00917351">
            <w:pPr>
              <w:pStyle w:val="DHHStabletext"/>
              <w:rPr>
                <w:rFonts w:cs="Arial"/>
              </w:rPr>
            </w:pPr>
            <w:r w:rsidRPr="00DE3E80">
              <w:rPr>
                <w:rFonts w:cs="Arial"/>
              </w:rPr>
              <w:t>Work was deferred on a review of the VEC’s HR systems due to the departure of the Director HR in early 2019. This is now scheduled for FY2020.</w:t>
            </w:r>
          </w:p>
          <w:p w14:paraId="30DEF588" w14:textId="77777777" w:rsidR="00FE37AA" w:rsidRPr="00DE3E80" w:rsidRDefault="00FE37AA" w:rsidP="00917351">
            <w:pPr>
              <w:pStyle w:val="DHHStabletext"/>
              <w:rPr>
                <w:rFonts w:cs="Arial"/>
                <w:b/>
                <w:bCs/>
              </w:rPr>
            </w:pPr>
            <w:r w:rsidRPr="00DE3E80">
              <w:rPr>
                <w:rFonts w:cs="Arial"/>
                <w:b/>
                <w:bCs/>
              </w:rPr>
              <w:t>Knowledge Management Tools</w:t>
            </w:r>
          </w:p>
          <w:p w14:paraId="747E3E7E" w14:textId="77777777" w:rsidR="00FE37AA" w:rsidRPr="00DE3E80" w:rsidRDefault="00FE37AA" w:rsidP="00917351">
            <w:pPr>
              <w:pStyle w:val="DHHStabletext"/>
              <w:rPr>
                <w:rFonts w:cs="Arial"/>
              </w:rPr>
            </w:pPr>
            <w:r w:rsidRPr="00DE3E80">
              <w:rPr>
                <w:rFonts w:cs="Arial"/>
              </w:rPr>
              <w:t>A Knowledge Management framework, roadmap and investment plan were developed, which will guide the VEC towards a more collaborative, knowledge-sharing culture in line with Strategy 2023.</w:t>
            </w:r>
          </w:p>
          <w:p w14:paraId="2A304AAE" w14:textId="77777777" w:rsidR="00FE37AA" w:rsidRPr="00DE3E80" w:rsidRDefault="00FE37AA" w:rsidP="00917351">
            <w:pPr>
              <w:pStyle w:val="DHHStabletext"/>
              <w:rPr>
                <w:rFonts w:cs="Arial"/>
              </w:rPr>
            </w:pPr>
            <w:r w:rsidRPr="00DE3E80">
              <w:rPr>
                <w:rFonts w:cs="Arial"/>
              </w:rPr>
              <w:t xml:space="preserve">Phase 1 of the VEC’s Records Digitisation program was progressed in </w:t>
            </w:r>
            <w:proofErr w:type="gramStart"/>
            <w:r w:rsidRPr="00DE3E80">
              <w:rPr>
                <w:rFonts w:cs="Arial"/>
              </w:rPr>
              <w:t>2018-19, and</w:t>
            </w:r>
            <w:proofErr w:type="gramEnd"/>
            <w:r w:rsidRPr="00DE3E80">
              <w:rPr>
                <w:rFonts w:cs="Arial"/>
              </w:rPr>
              <w:t xml:space="preserve"> is on schedule for completion in late 2019.</w:t>
            </w:r>
          </w:p>
          <w:p w14:paraId="19ADC610" w14:textId="77777777" w:rsidR="00FE37AA" w:rsidRPr="00DE3E80" w:rsidRDefault="00FE37AA" w:rsidP="00917351">
            <w:pPr>
              <w:pStyle w:val="DHHStabletext"/>
              <w:rPr>
                <w:rFonts w:cs="Arial"/>
                <w:b/>
                <w:bCs/>
              </w:rPr>
            </w:pPr>
            <w:r w:rsidRPr="00DE3E80">
              <w:rPr>
                <w:rFonts w:cs="Arial"/>
                <w:b/>
                <w:bCs/>
              </w:rPr>
              <w:t>Cyber-Security</w:t>
            </w:r>
          </w:p>
          <w:p w14:paraId="3A9406EA" w14:textId="77777777" w:rsidR="00FE37AA" w:rsidRPr="00DE3E80" w:rsidRDefault="00FE37AA" w:rsidP="00917351">
            <w:pPr>
              <w:pStyle w:val="DHHStabletext"/>
              <w:rPr>
                <w:rFonts w:cs="Arial"/>
              </w:rPr>
            </w:pPr>
            <w:r w:rsidRPr="00DE3E80">
              <w:rPr>
                <w:rFonts w:cs="Arial"/>
              </w:rPr>
              <w:t xml:space="preserve">The VEC is working towards compliance with the Australian Signals Directorate Essential Eight (ASD8) mitigation strategies. </w:t>
            </w:r>
          </w:p>
          <w:p w14:paraId="5BDA1433" w14:textId="77777777" w:rsidR="00FE37AA" w:rsidRPr="00DE3E80" w:rsidRDefault="00FE37AA" w:rsidP="00917351">
            <w:pPr>
              <w:pStyle w:val="DHHStabletext"/>
              <w:rPr>
                <w:rFonts w:cs="Arial"/>
              </w:rPr>
            </w:pPr>
            <w:r w:rsidRPr="00DE3E80">
              <w:rPr>
                <w:rFonts w:cs="Arial"/>
              </w:rPr>
              <w:t>Significant progress was made on Phase 1 of the VEC Cyber-Security program. The VEC was compliant with four of the eight mitigation strategies by June 2019, with the remaining requirements on schedule to be met by December 2019.</w:t>
            </w:r>
          </w:p>
          <w:p w14:paraId="5845D685" w14:textId="77777777" w:rsidR="00FE37AA" w:rsidRPr="00DE3E80" w:rsidRDefault="00FE37AA" w:rsidP="00917351">
            <w:pPr>
              <w:pStyle w:val="DHHStabletext"/>
              <w:rPr>
                <w:rFonts w:cs="Arial"/>
                <w:b/>
                <w:bCs/>
              </w:rPr>
            </w:pPr>
            <w:r w:rsidRPr="00DE3E80">
              <w:rPr>
                <w:rFonts w:cs="Arial"/>
                <w:b/>
                <w:bCs/>
              </w:rPr>
              <w:t>Infrastructure</w:t>
            </w:r>
          </w:p>
          <w:p w14:paraId="57C8DFD5" w14:textId="0A439F09" w:rsidR="00FE37AA" w:rsidRPr="00C3476C" w:rsidRDefault="00FE37AA" w:rsidP="00917351">
            <w:pPr>
              <w:pStyle w:val="DHHStabletext"/>
              <w:rPr>
                <w:rFonts w:cs="Arial"/>
              </w:rPr>
            </w:pPr>
            <w:r w:rsidRPr="00DE3E80">
              <w:rPr>
                <w:rFonts w:cs="Arial"/>
              </w:rPr>
              <w:t>The VEC’s IT Infrastructure Uplift program included investment in new desktop and server hardware, as well as commencement of a cloud migration strategy. The Infrastructure Uplift program is on schedule for completion in late 2019.</w:t>
            </w:r>
          </w:p>
        </w:tc>
      </w:tr>
      <w:tr w:rsidR="00FE37AA" w:rsidRPr="00C3476C" w14:paraId="15EADA84" w14:textId="77777777" w:rsidTr="002807E5">
        <w:trPr>
          <w:trHeight w:val="363"/>
        </w:trPr>
        <w:tc>
          <w:tcPr>
            <w:tcW w:w="5000" w:type="pct"/>
            <w:gridSpan w:val="2"/>
          </w:tcPr>
          <w:p w14:paraId="65234A6B" w14:textId="498B141B" w:rsidR="00FE37AA" w:rsidRPr="00C3476C" w:rsidRDefault="00FE37AA" w:rsidP="00917351">
            <w:pPr>
              <w:pStyle w:val="DHHStabletext"/>
              <w:rPr>
                <w:rFonts w:cs="Arial"/>
              </w:rPr>
            </w:pPr>
            <w:r>
              <w:rPr>
                <w:rFonts w:cs="Arial"/>
                <w:b/>
              </w:rPr>
              <w:lastRenderedPageBreak/>
              <w:t>RELATIONSHIPS</w:t>
            </w:r>
          </w:p>
        </w:tc>
      </w:tr>
      <w:tr w:rsidR="00FE37AA" w:rsidRPr="008132B9" w14:paraId="3545C85C" w14:textId="77777777" w:rsidTr="002807E5">
        <w:trPr>
          <w:trHeight w:val="843"/>
        </w:trPr>
        <w:tc>
          <w:tcPr>
            <w:tcW w:w="1658" w:type="pct"/>
          </w:tcPr>
          <w:p w14:paraId="6D3DC7A2" w14:textId="5FD4F585" w:rsidR="00FE37AA" w:rsidRPr="0077100B" w:rsidRDefault="008940C7" w:rsidP="00917351">
            <w:pPr>
              <w:pStyle w:val="StrategicIntentNumbers"/>
              <w:rPr>
                <w:color w:val="009B9A"/>
              </w:rPr>
            </w:pPr>
            <w:r>
              <w:rPr>
                <w:noProof/>
                <w:color w:val="009B9A"/>
              </w:rPr>
              <w:drawing>
                <wp:inline distT="0" distB="0" distL="0" distR="0" wp14:anchorId="07DBD0F4" wp14:editId="16EBC7C2">
                  <wp:extent cx="537328" cy="605632"/>
                  <wp:effectExtent l="0" t="0" r="0" b="444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creen-Shot-2019-10-11-at-10.39.38-am.jpg"/>
                          <pic:cNvPicPr/>
                        </pic:nvPicPr>
                        <pic:blipFill>
                          <a:blip r:embed="rId24"/>
                          <a:stretch>
                            <a:fillRect/>
                          </a:stretch>
                        </pic:blipFill>
                        <pic:spPr>
                          <a:xfrm>
                            <a:off x="0" y="0"/>
                            <a:ext cx="545464" cy="614802"/>
                          </a:xfrm>
                          <a:prstGeom prst="rect">
                            <a:avLst/>
                          </a:prstGeom>
                        </pic:spPr>
                      </pic:pic>
                    </a:graphicData>
                  </a:graphic>
                </wp:inline>
              </w:drawing>
            </w:r>
          </w:p>
        </w:tc>
        <w:tc>
          <w:tcPr>
            <w:tcW w:w="3342" w:type="pct"/>
          </w:tcPr>
          <w:p w14:paraId="76209340" w14:textId="77777777" w:rsidR="00FE37AA" w:rsidRPr="00DE3E80" w:rsidRDefault="00FE37AA" w:rsidP="00917351">
            <w:pPr>
              <w:pStyle w:val="DHHStabletext"/>
              <w:rPr>
                <w:rFonts w:cs="Arial"/>
                <w:lang w:val="en-US"/>
              </w:rPr>
            </w:pPr>
            <w:r w:rsidRPr="00DE3E80">
              <w:rPr>
                <w:rFonts w:cs="Arial"/>
                <w:lang w:val="en-US"/>
              </w:rPr>
              <w:t>Formal evaluation of the VEC’s Education &amp; Inclusion Strategy commenced as the VEC reached the end of its five-year implementation period. This includes a review of the Reconciliation Action Plan (RAP) and Disability Action Plan (DAP) as the VEC look forward to the next four years. Significantly informed by the 2018 State Election review (see above), this evaluation work will be completed in late 2019.</w:t>
            </w:r>
          </w:p>
          <w:p w14:paraId="5ABDF2C3" w14:textId="77777777" w:rsidR="00FE37AA" w:rsidRPr="00DE3E80" w:rsidRDefault="00FE37AA" w:rsidP="00917351">
            <w:pPr>
              <w:pStyle w:val="DHHStabletext"/>
              <w:rPr>
                <w:rFonts w:cs="Arial"/>
                <w:lang w:val="en-US"/>
              </w:rPr>
            </w:pPr>
            <w:r w:rsidRPr="00DE3E80">
              <w:rPr>
                <w:rFonts w:cs="Arial"/>
                <w:lang w:val="en-US"/>
              </w:rPr>
              <w:t>Work also continued on delivering the goals of the VEC Sustainability Action Plan, which aims to:</w:t>
            </w:r>
          </w:p>
          <w:p w14:paraId="44170E10" w14:textId="77777777" w:rsidR="00FE37AA" w:rsidRPr="00DE3E80" w:rsidRDefault="00FE37AA" w:rsidP="00917351">
            <w:pPr>
              <w:pStyle w:val="DHHStablebullet"/>
              <w:rPr>
                <w:lang w:val="en-US"/>
              </w:rPr>
            </w:pPr>
            <w:r w:rsidRPr="00DE3E80">
              <w:rPr>
                <w:lang w:val="en-US"/>
              </w:rPr>
              <w:t>drive resource efficiency and sustainable business practices throughout VEC operations</w:t>
            </w:r>
          </w:p>
          <w:p w14:paraId="438352E1" w14:textId="77777777" w:rsidR="00FE37AA" w:rsidRPr="00DE3E80" w:rsidRDefault="00FE37AA" w:rsidP="00917351">
            <w:pPr>
              <w:pStyle w:val="DHHStablebullet"/>
              <w:rPr>
                <w:lang w:val="en-US"/>
              </w:rPr>
            </w:pPr>
            <w:r w:rsidRPr="00DE3E80">
              <w:rPr>
                <w:lang w:val="en-US"/>
              </w:rPr>
              <w:t xml:space="preserve">leverage and influence VEC networks to improve the performance and practices of the electoral sector </w:t>
            </w:r>
          </w:p>
          <w:p w14:paraId="5BA7FC60" w14:textId="77777777" w:rsidR="00FE37AA" w:rsidRPr="00DE3E80" w:rsidRDefault="00FE37AA" w:rsidP="00917351">
            <w:pPr>
              <w:pStyle w:val="DHHStablebullet"/>
              <w:rPr>
                <w:lang w:val="en-US"/>
              </w:rPr>
            </w:pPr>
            <w:proofErr w:type="spellStart"/>
            <w:r w:rsidRPr="00DE3E80">
              <w:rPr>
                <w:lang w:val="en-US"/>
              </w:rPr>
              <w:t>prioritise</w:t>
            </w:r>
            <w:proofErr w:type="spellEnd"/>
            <w:r w:rsidRPr="00DE3E80">
              <w:rPr>
                <w:lang w:val="en-US"/>
              </w:rPr>
              <w:t xml:space="preserve"> sustainability in VEC procurement and investment decisions and work with suppliers to pursue and develop sustainable business outcomes</w:t>
            </w:r>
          </w:p>
          <w:p w14:paraId="5689CF02" w14:textId="77777777" w:rsidR="00FE37AA" w:rsidRPr="00DE3E80" w:rsidRDefault="00FE37AA" w:rsidP="00917351">
            <w:pPr>
              <w:pStyle w:val="DHHStablebullet"/>
              <w:rPr>
                <w:lang w:val="en-US"/>
              </w:rPr>
            </w:pPr>
            <w:r w:rsidRPr="00DE3E80">
              <w:rPr>
                <w:lang w:val="en-US"/>
              </w:rPr>
              <w:t>build the capability and capacity of VEC staff to undertake their roles more sustainably</w:t>
            </w:r>
          </w:p>
          <w:p w14:paraId="200F5E21" w14:textId="77777777" w:rsidR="00FE37AA" w:rsidRPr="00DE3E80" w:rsidRDefault="00FE37AA" w:rsidP="00917351">
            <w:pPr>
              <w:pStyle w:val="DHHStablebullet"/>
              <w:rPr>
                <w:lang w:val="en-US"/>
              </w:rPr>
            </w:pPr>
            <w:r w:rsidRPr="00DE3E80">
              <w:rPr>
                <w:lang w:val="en-US"/>
              </w:rPr>
              <w:t>actively engage with Victorians to promote sustainability through electoral processes.</w:t>
            </w:r>
          </w:p>
          <w:p w14:paraId="089ACA0B" w14:textId="77777777" w:rsidR="00FE37AA" w:rsidRPr="008132B9" w:rsidRDefault="00FE37AA" w:rsidP="00917351">
            <w:pPr>
              <w:pStyle w:val="DHHStabletext"/>
              <w:rPr>
                <w:rFonts w:cs="Arial"/>
              </w:rPr>
            </w:pPr>
            <w:r w:rsidRPr="00DE3E80">
              <w:rPr>
                <w:rFonts w:cs="Arial"/>
                <w:lang w:val="en-US"/>
              </w:rPr>
              <w:t xml:space="preserve">As a founder member of the Electoral Regulation Research Network (ERRN), the VEC continued its collaboration with academics, electoral commissions and other interested groups on research relating to electoral regulation. See page 63 (Research &amp; Development) for more detail. </w:t>
            </w:r>
          </w:p>
        </w:tc>
      </w:tr>
    </w:tbl>
    <w:p w14:paraId="1A272402" w14:textId="6A9D2522" w:rsidR="00290673" w:rsidRPr="00290673" w:rsidRDefault="00C71A4D" w:rsidP="00290673">
      <w:pPr>
        <w:pStyle w:val="Heading2"/>
        <w:rPr>
          <w:color w:val="auto"/>
        </w:rPr>
      </w:pPr>
      <w:r w:rsidRPr="00851936">
        <w:rPr>
          <w:color w:val="auto"/>
        </w:rPr>
        <w:lastRenderedPageBreak/>
        <w:t>Spotlight on...</w:t>
      </w:r>
    </w:p>
    <w:p w14:paraId="5229AA2F" w14:textId="55CB3F47" w:rsidR="00D72D55" w:rsidRDefault="001B0DAF" w:rsidP="00F15B92">
      <w:pPr>
        <w:pStyle w:val="DHHSbody"/>
        <w:rPr>
          <w:rStyle w:val="Heading4Char"/>
        </w:rPr>
      </w:pPr>
      <w:r>
        <w:rPr>
          <w:rFonts w:eastAsia="MS Mincho"/>
          <w:b/>
          <w:bCs/>
          <w:noProof/>
          <w:szCs w:val="20"/>
        </w:rPr>
        <w:drawing>
          <wp:inline distT="0" distB="0" distL="0" distR="0" wp14:anchorId="714772E9" wp14:editId="445636BE">
            <wp:extent cx="2875175" cy="2769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ff-Nott.jpg"/>
                    <pic:cNvPicPr/>
                  </pic:nvPicPr>
                  <pic:blipFill>
                    <a:blip r:embed="rId25"/>
                    <a:stretch>
                      <a:fillRect/>
                    </a:stretch>
                  </pic:blipFill>
                  <pic:spPr>
                    <a:xfrm>
                      <a:off x="0" y="0"/>
                      <a:ext cx="2888151" cy="2781919"/>
                    </a:xfrm>
                    <a:prstGeom prst="rect">
                      <a:avLst/>
                    </a:prstGeom>
                  </pic:spPr>
                </pic:pic>
              </a:graphicData>
            </a:graphic>
          </wp:inline>
        </w:drawing>
      </w:r>
    </w:p>
    <w:p w14:paraId="6D23D8D9" w14:textId="52E31B52" w:rsidR="00F15B92" w:rsidRDefault="00F15B92" w:rsidP="00F15B92">
      <w:pPr>
        <w:pStyle w:val="DHHSbody"/>
      </w:pPr>
      <w:r w:rsidRPr="00C71A4D">
        <w:rPr>
          <w:rStyle w:val="Heading4Char"/>
        </w:rPr>
        <w:t>Name</w:t>
      </w:r>
      <w:r>
        <w:br/>
      </w:r>
      <w:r w:rsidR="00290673" w:rsidRPr="00290673">
        <w:t>Geoff Nott</w:t>
      </w:r>
    </w:p>
    <w:p w14:paraId="72B333CA" w14:textId="3830DAB2" w:rsidR="00F15B92" w:rsidRDefault="00F15B92" w:rsidP="00F15B92">
      <w:pPr>
        <w:pStyle w:val="DHHSbody"/>
      </w:pPr>
      <w:r w:rsidRPr="00C71A4D">
        <w:rPr>
          <w:rStyle w:val="Heading4Char"/>
        </w:rPr>
        <w:t>Title</w:t>
      </w:r>
      <w:r>
        <w:br/>
      </w:r>
      <w:r w:rsidR="00290673" w:rsidRPr="00290673">
        <w:t>Manager, Voting and Enforcement Services</w:t>
      </w:r>
    </w:p>
    <w:p w14:paraId="3F515B4D" w14:textId="32C46E3F" w:rsidR="00F15B92" w:rsidRDefault="00F15B92" w:rsidP="00F15B92">
      <w:pPr>
        <w:pStyle w:val="DHHSbody"/>
      </w:pPr>
      <w:r w:rsidRPr="00C71A4D">
        <w:rPr>
          <w:rStyle w:val="Heading4Char"/>
        </w:rPr>
        <w:t>Department</w:t>
      </w:r>
      <w:r>
        <w:t xml:space="preserve"> </w:t>
      </w:r>
      <w:r>
        <w:br/>
      </w:r>
      <w:r w:rsidR="00A948CE" w:rsidRPr="00A948CE">
        <w:t>Elections Branch</w:t>
      </w:r>
    </w:p>
    <w:p w14:paraId="6C886151" w14:textId="77777777" w:rsidR="00A948CE" w:rsidRDefault="00A948CE" w:rsidP="00A948CE">
      <w:pPr>
        <w:pStyle w:val="DHHSbody"/>
      </w:pPr>
      <w:r w:rsidRPr="00A948CE">
        <w:rPr>
          <w:rStyle w:val="Heading4Char"/>
        </w:rPr>
        <w:t>The VEC’s vision is for all Victorians to actively participate in their democracy. How does your role contribute to this?</w:t>
      </w:r>
      <w:r w:rsidRPr="00A948CE">
        <w:t xml:space="preserve"> </w:t>
      </w:r>
    </w:p>
    <w:p w14:paraId="425C1ECA" w14:textId="68FA7C88" w:rsidR="00A948CE" w:rsidRDefault="00A948CE" w:rsidP="00A948CE">
      <w:pPr>
        <w:pStyle w:val="DHHSbody"/>
        <w:rPr>
          <w:b/>
          <w:bCs/>
        </w:rPr>
      </w:pPr>
      <w:r w:rsidRPr="00A948CE">
        <w:t xml:space="preserve">I lead the team responsible for delivery of timely and convenient postal voting services for Victorian electors, including an emailed ballot material option for electors travelling in remote locations with no fixed address. We establish early voting facilities at interstate and overseas locations; work with the Australian Antarctic Division to ensure that electors employed in, or travelling to or from Antarctica are able to vote; provide Telephone Assisted Voting services to electors who are unable to vote without assistance because they are blind, have low vision or a motor impairment and for the first time at a State election conducted the </w:t>
      </w:r>
      <w:proofErr w:type="spellStart"/>
      <w:r w:rsidRPr="00A948CE">
        <w:t>centralised</w:t>
      </w:r>
      <w:proofErr w:type="spellEnd"/>
      <w:r w:rsidRPr="00A948CE">
        <w:t xml:space="preserve"> count of postal ballot papers for all districts and regions.</w:t>
      </w:r>
    </w:p>
    <w:p w14:paraId="195DBEBC" w14:textId="77777777" w:rsidR="00A948CE" w:rsidRDefault="00A948CE" w:rsidP="00A948CE">
      <w:pPr>
        <w:pStyle w:val="DHHSbody"/>
        <w:rPr>
          <w:rFonts w:eastAsia="MS Mincho"/>
          <w:b/>
          <w:bCs/>
          <w:szCs w:val="20"/>
          <w:lang w:val="en-AU"/>
        </w:rPr>
      </w:pPr>
      <w:r w:rsidRPr="00A948CE">
        <w:rPr>
          <w:rFonts w:eastAsia="MS Mincho"/>
          <w:b/>
          <w:bCs/>
          <w:szCs w:val="20"/>
          <w:lang w:val="en-AU"/>
        </w:rPr>
        <w:t>What makes the VEC an innovative and engaging place to work?</w:t>
      </w:r>
    </w:p>
    <w:p w14:paraId="264EAE09" w14:textId="63359338" w:rsidR="00A948CE" w:rsidRDefault="00A948CE" w:rsidP="00A948CE">
      <w:pPr>
        <w:pStyle w:val="DHHSbody"/>
      </w:pPr>
      <w:r>
        <w:t xml:space="preserve">The VEC prides itself on being one of Australia’s leading electoral bodies. We </w:t>
      </w:r>
      <w:proofErr w:type="spellStart"/>
      <w:r>
        <w:t>recognise</w:t>
      </w:r>
      <w:proofErr w:type="spellEnd"/>
      <w:r>
        <w:t xml:space="preserve"> and understand the diversity of the voting community. Our people are motivated and encouraged to be creative and innovative in identifying opportunities to improve the voting experience for all Victorians, such as the VEC’s online postal vote application.</w:t>
      </w:r>
    </w:p>
    <w:p w14:paraId="702AFE7D" w14:textId="77777777" w:rsidR="00A948CE" w:rsidRDefault="00A948CE" w:rsidP="00A948CE">
      <w:pPr>
        <w:pStyle w:val="DHHSbody"/>
      </w:pPr>
      <w:r>
        <w:t>After elections my team implements the compulsory voting enforcement program; both challenging and rewarding as staff engage directly with non-voters in assessing their reason for failing to vote fairly and objectively; being respectful and courteous as they work within the law.</w:t>
      </w:r>
    </w:p>
    <w:p w14:paraId="7CDCF3F8" w14:textId="0FCF05B8" w:rsidR="00A948CE" w:rsidRDefault="00A948CE" w:rsidP="00A948CE">
      <w:pPr>
        <w:pStyle w:val="Heading4"/>
      </w:pPr>
      <w:r w:rsidRPr="00A948CE">
        <w:t>What’s a key lesson you learned from working on the 2018 State election?</w:t>
      </w:r>
    </w:p>
    <w:p w14:paraId="1153C916" w14:textId="77777777" w:rsidR="00A948CE" w:rsidRDefault="00A948CE" w:rsidP="00A948CE">
      <w:pPr>
        <w:pStyle w:val="DHHSbody"/>
      </w:pPr>
      <w:r>
        <w:t>The challenges of this event far exceeded any previous election and stretched the resolve and capacity of the team to deliver successful outcomes. Too much for too few!</w:t>
      </w:r>
    </w:p>
    <w:p w14:paraId="141B1CB8" w14:textId="4A64DEF7" w:rsidR="00A948CE" w:rsidRDefault="00A948CE" w:rsidP="00A948CE">
      <w:pPr>
        <w:pStyle w:val="DHHSbody"/>
      </w:pPr>
      <w:r>
        <w:t>We must implement a strategy to retain our staff, give opportunities for them to grow their operational experience and enable the team to focus on knowledge and leadership sharing.</w:t>
      </w:r>
    </w:p>
    <w:p w14:paraId="54F7FF9D" w14:textId="1BACCCB4" w:rsidR="00A948CE" w:rsidRDefault="00A948CE" w:rsidP="00A948CE">
      <w:pPr>
        <w:pStyle w:val="Heading4"/>
      </w:pPr>
      <w:r w:rsidRPr="00A948CE">
        <w:lastRenderedPageBreak/>
        <w:t>What do you like to do outside of work?</w:t>
      </w:r>
    </w:p>
    <w:p w14:paraId="1ACA8359" w14:textId="161C410B" w:rsidR="00A948CE" w:rsidRDefault="00A948CE" w:rsidP="00A948CE">
      <w:pPr>
        <w:pStyle w:val="DHHSbody"/>
      </w:pPr>
      <w:r w:rsidRPr="00A948CE">
        <w:t>After a week in the office I enjoy outdoor activities that provide some exercise and inspiration like gardening, bike riding and long walks with our French bulldog - Betty. We have a camper trailer so any chance to get away camping for a long weekend is always memorable. If I’m not at the MCG during winter, you will find me relaxing at home planning our next adventure over dinner with family and friends.</w:t>
      </w:r>
    </w:p>
    <w:p w14:paraId="396147AE" w14:textId="3C7202A9" w:rsidR="00EE1B1D" w:rsidRDefault="00EE1B1D" w:rsidP="00A948CE">
      <w:pPr>
        <w:pStyle w:val="DHHSbody"/>
      </w:pPr>
      <w:r>
        <w:br w:type="page"/>
      </w:r>
    </w:p>
    <w:p w14:paraId="66AADDC6" w14:textId="77777777" w:rsidR="00074C94" w:rsidRPr="00851936" w:rsidRDefault="00074C94" w:rsidP="00074C94">
      <w:pPr>
        <w:pStyle w:val="HeadingA"/>
        <w:rPr>
          <w:color w:val="auto"/>
          <w:lang w:val="en-US"/>
        </w:rPr>
      </w:pPr>
      <w:bookmarkStart w:id="7" w:name="_Toc399588937"/>
      <w:r w:rsidRPr="00851936">
        <w:rPr>
          <w:color w:val="auto"/>
          <w:lang w:val="en-US"/>
        </w:rPr>
        <w:lastRenderedPageBreak/>
        <w:t>Our commission</w:t>
      </w:r>
      <w:bookmarkEnd w:id="7"/>
    </w:p>
    <w:p w14:paraId="2BDDC404" w14:textId="7F60F236" w:rsidR="00074C94" w:rsidRPr="00EE1B1D" w:rsidRDefault="00EE1B1D" w:rsidP="0078400C">
      <w:pPr>
        <w:pStyle w:val="Heading2"/>
        <w:rPr>
          <w:lang w:val="en-US"/>
        </w:rPr>
      </w:pPr>
      <w:r>
        <w:rPr>
          <w:lang w:val="en-US"/>
        </w:rPr>
        <w:t>ACHIEVEMENTS 201</w:t>
      </w:r>
      <w:r w:rsidR="00B765EC">
        <w:rPr>
          <w:lang w:val="en-US"/>
        </w:rPr>
        <w:t>8</w:t>
      </w:r>
      <w:r>
        <w:rPr>
          <w:lang w:val="en-US"/>
        </w:rPr>
        <w:t>–1</w:t>
      </w:r>
      <w:r w:rsidR="00B765EC">
        <w:rPr>
          <w:lang w:val="en-US"/>
        </w:rPr>
        <w:t>9</w:t>
      </w:r>
    </w:p>
    <w:p w14:paraId="6540929A" w14:textId="2B1988A4" w:rsidR="009F1C1A" w:rsidRPr="009F1C1A" w:rsidRDefault="009F1C1A" w:rsidP="009F1C1A">
      <w:pPr>
        <w:pStyle w:val="DHHSbullet1"/>
        <w:rPr>
          <w:b/>
          <w:bCs/>
        </w:rPr>
      </w:pPr>
      <w:r w:rsidRPr="009F1C1A">
        <w:rPr>
          <w:b/>
          <w:bCs/>
        </w:rPr>
        <w:t>Delivered the 2018 State election</w:t>
      </w:r>
    </w:p>
    <w:p w14:paraId="698601CA" w14:textId="0D9BCDB4" w:rsidR="009F1C1A" w:rsidRPr="009F1C1A" w:rsidRDefault="009F1C1A" w:rsidP="009F1C1A">
      <w:pPr>
        <w:pStyle w:val="DHHSbullet1"/>
        <w:rPr>
          <w:b/>
          <w:bCs/>
        </w:rPr>
      </w:pPr>
      <w:r w:rsidRPr="009F1C1A">
        <w:rPr>
          <w:b/>
          <w:bCs/>
        </w:rPr>
        <w:t>Implemented a Business Continuity Framework for the 2018 State election</w:t>
      </w:r>
    </w:p>
    <w:p w14:paraId="69615BF6" w14:textId="2D2F28DD" w:rsidR="009F1C1A" w:rsidRPr="009F1C1A" w:rsidRDefault="009F1C1A" w:rsidP="009F1C1A">
      <w:pPr>
        <w:pStyle w:val="DHHSbullet1"/>
        <w:rPr>
          <w:b/>
          <w:bCs/>
        </w:rPr>
      </w:pPr>
      <w:r w:rsidRPr="009F1C1A">
        <w:rPr>
          <w:b/>
          <w:bCs/>
        </w:rPr>
        <w:t>Commenced implementation of ‘Strategy 2023’</w:t>
      </w:r>
    </w:p>
    <w:p w14:paraId="63D0442D" w14:textId="053F8227" w:rsidR="009F1C1A" w:rsidRPr="009F1C1A" w:rsidRDefault="009F1C1A" w:rsidP="009F1C1A">
      <w:pPr>
        <w:pStyle w:val="DHHSbullet1"/>
        <w:rPr>
          <w:b/>
          <w:bCs/>
        </w:rPr>
      </w:pPr>
      <w:r w:rsidRPr="009F1C1A">
        <w:rPr>
          <w:b/>
          <w:bCs/>
        </w:rPr>
        <w:t xml:space="preserve">Established a Funding and Disclosure Unit to manage legislative responsibilities as enacted and the delivery of an operating political donations disclosure system </w:t>
      </w:r>
    </w:p>
    <w:p w14:paraId="2F94F10C" w14:textId="77777777" w:rsidR="009F1C1A" w:rsidRPr="009F1C1A" w:rsidRDefault="009F1C1A" w:rsidP="009F1C1A">
      <w:pPr>
        <w:pStyle w:val="DHHSbullet1"/>
        <w:rPr>
          <w:b/>
          <w:bCs/>
        </w:rPr>
      </w:pPr>
      <w:r w:rsidRPr="009F1C1A">
        <w:rPr>
          <w:b/>
          <w:bCs/>
        </w:rPr>
        <w:t>Developed and implemented a VEC-wide monitoring and evaluation framework</w:t>
      </w:r>
    </w:p>
    <w:p w14:paraId="60EEC660" w14:textId="63A4C487" w:rsidR="00074C94" w:rsidRPr="00EE1B1D" w:rsidRDefault="0078400C" w:rsidP="009F1C1A">
      <w:pPr>
        <w:pStyle w:val="Heading2"/>
        <w:rPr>
          <w:lang w:val="en-US"/>
        </w:rPr>
      </w:pPr>
      <w:r>
        <w:rPr>
          <w:lang w:val="en-US"/>
        </w:rPr>
        <w:t>OUTLOOK 201</w:t>
      </w:r>
      <w:r w:rsidR="00545856">
        <w:rPr>
          <w:lang w:val="en-US"/>
        </w:rPr>
        <w:t>9</w:t>
      </w:r>
      <w:r>
        <w:rPr>
          <w:lang w:val="en-US"/>
        </w:rPr>
        <w:t>–</w:t>
      </w:r>
      <w:r w:rsidR="00545856">
        <w:rPr>
          <w:lang w:val="en-US"/>
        </w:rPr>
        <w:t>20</w:t>
      </w:r>
    </w:p>
    <w:p w14:paraId="798E2B7B" w14:textId="4E85C6AD" w:rsidR="009F1C1A" w:rsidRPr="009F1C1A" w:rsidRDefault="009F1C1A" w:rsidP="009F1C1A">
      <w:pPr>
        <w:pStyle w:val="DHHSbullet1lastline"/>
        <w:rPr>
          <w:b/>
        </w:rPr>
      </w:pPr>
      <w:r w:rsidRPr="009F1C1A">
        <w:rPr>
          <w:b/>
        </w:rPr>
        <w:t xml:space="preserve">Complete the local government representation review and subdivision review </w:t>
      </w:r>
      <w:proofErr w:type="spellStart"/>
      <w:r w:rsidRPr="009F1C1A">
        <w:rPr>
          <w:b/>
        </w:rPr>
        <w:t>programme</w:t>
      </w:r>
      <w:proofErr w:type="spellEnd"/>
    </w:p>
    <w:p w14:paraId="1810B476" w14:textId="1668B94A" w:rsidR="009F1C1A" w:rsidRPr="009F1C1A" w:rsidRDefault="009F1C1A" w:rsidP="009F1C1A">
      <w:pPr>
        <w:pStyle w:val="DHHSbullet1lastline"/>
        <w:rPr>
          <w:b/>
        </w:rPr>
      </w:pPr>
      <w:r w:rsidRPr="009F1C1A">
        <w:rPr>
          <w:b/>
        </w:rPr>
        <w:t>Complete system and application hardening, meeting the Australian Signals Directorate Essential Eight requirements</w:t>
      </w:r>
    </w:p>
    <w:p w14:paraId="174647B3" w14:textId="77777777" w:rsidR="009F1C1A" w:rsidRDefault="009F1C1A" w:rsidP="009F1C1A">
      <w:pPr>
        <w:pStyle w:val="DHHSbullet1lastline"/>
        <w:rPr>
          <w:b/>
        </w:rPr>
      </w:pPr>
      <w:r w:rsidRPr="009F1C1A">
        <w:rPr>
          <w:b/>
        </w:rPr>
        <w:t>Planning for the 2020 local government elections, including meeting with councils</w:t>
      </w:r>
    </w:p>
    <w:p w14:paraId="5C961678" w14:textId="22C2C587" w:rsidR="009F1C1A" w:rsidRPr="009F1C1A" w:rsidRDefault="009F1C1A" w:rsidP="009F1C1A">
      <w:pPr>
        <w:pStyle w:val="DHHSbullet1lastline"/>
        <w:rPr>
          <w:b/>
        </w:rPr>
      </w:pPr>
      <w:r w:rsidRPr="009F1C1A">
        <w:rPr>
          <w:b/>
        </w:rPr>
        <w:t>Integrate the Funding and Disclosure Unit into a new Electoral Integrity and Regulation Branch, as a hub for the VEC’s regulatory and compliance activities</w:t>
      </w:r>
    </w:p>
    <w:p w14:paraId="25E02A16" w14:textId="77777777" w:rsidR="009F1C1A" w:rsidRDefault="009F1C1A" w:rsidP="009F1C1A">
      <w:pPr>
        <w:pStyle w:val="DHHSbullet1lastline"/>
        <w:rPr>
          <w:b/>
        </w:rPr>
      </w:pPr>
      <w:r w:rsidRPr="009F1C1A">
        <w:rPr>
          <w:b/>
        </w:rPr>
        <w:t>Develop a compliance framework to capture the VEC’s new and evolving regulatory responsibilities</w:t>
      </w:r>
    </w:p>
    <w:p w14:paraId="1FC8D98C" w14:textId="6B869A73" w:rsidR="003B0629" w:rsidRPr="0078400C" w:rsidRDefault="003B0629" w:rsidP="009F1C1A">
      <w:pPr>
        <w:pStyle w:val="DHHSbullet1lastline"/>
        <w:rPr>
          <w:b/>
        </w:rPr>
      </w:pPr>
      <w:r w:rsidRPr="0078400C">
        <w:rPr>
          <w:b/>
        </w:rPr>
        <w:br w:type="page"/>
      </w:r>
    </w:p>
    <w:p w14:paraId="1D931655" w14:textId="545050CD" w:rsidR="00074C94" w:rsidRDefault="00851936" w:rsidP="003B0629">
      <w:pPr>
        <w:pStyle w:val="Heading1"/>
      </w:pPr>
      <w:bookmarkStart w:id="8" w:name="_Toc399588938"/>
      <w:r w:rsidRPr="00851936">
        <w:lastRenderedPageBreak/>
        <w:t xml:space="preserve">Governance </w:t>
      </w:r>
      <w:bookmarkEnd w:id="8"/>
    </w:p>
    <w:p w14:paraId="6CA2F92A" w14:textId="466C5D66" w:rsidR="009F1C1A" w:rsidRPr="009F1C1A" w:rsidRDefault="009F1C1A" w:rsidP="009F1C1A">
      <w:pPr>
        <w:pStyle w:val="DHHSbody"/>
      </w:pPr>
      <w:r w:rsidRPr="009F1C1A">
        <w:t xml:space="preserve">The VEC is the administrative agency through which the Electoral Commissioner’s legislative obligations are exercised. The VEC is committed to ensuring that its policies and practices reflect good governance, as well as complying with all relevant legislation. Adherence to the VEC’s governance framework demonstrates accountability to stakeholders and ensures the vitality and impartiality of the electoral system, now and into the future. Staffing and work practices are determined by the </w:t>
      </w:r>
      <w:r w:rsidRPr="00D66D0F">
        <w:rPr>
          <w:i/>
          <w:iCs/>
        </w:rPr>
        <w:t>Public Administration Act 2004</w:t>
      </w:r>
      <w:r w:rsidRPr="009F1C1A">
        <w:t xml:space="preserve"> and guided by the Victorian Public Sector Commission.</w:t>
      </w:r>
    </w:p>
    <w:p w14:paraId="433DAAE2" w14:textId="4647EEF7" w:rsidR="009F1C1A" w:rsidRDefault="009F1C1A" w:rsidP="009F1C1A">
      <w:pPr>
        <w:pStyle w:val="DHHSbody"/>
      </w:pPr>
      <w:r w:rsidRPr="009F1C1A">
        <w:t>The VEC is an independent agency operating under the auspices of the Department of Premier and Cabinet, within the portfolio of the Special Minister of State. The VEC is not subject to the direction or control of the Minister in respect to the performance of its responsibilities and functions, or the exercise of its powers.</w:t>
      </w:r>
    </w:p>
    <w:p w14:paraId="50A75C8F" w14:textId="57B873B9" w:rsidR="009F1C1A" w:rsidRDefault="009F1C1A" w:rsidP="009F1C1A">
      <w:pPr>
        <w:pStyle w:val="DHHSbody"/>
      </w:pPr>
      <w:r w:rsidRPr="009F1C1A">
        <w:t>The Secretary of the Department of Premier and Cabinet, Chris Eccles AO, is responsible for providing support to the Minister and Cabinet on matters relating to the VEC and is thanked for his assistance in conveying relevant information to Government. Figure 8 shows the governance and consultation structure of the VEC.</w:t>
      </w:r>
    </w:p>
    <w:p w14:paraId="29271057" w14:textId="77777777" w:rsidR="00BB3AFB" w:rsidRDefault="009F1C1A" w:rsidP="00BB3AFB">
      <w:pPr>
        <w:pStyle w:val="DHHSfigurecaption"/>
      </w:pPr>
      <w:r w:rsidRPr="009F1C1A">
        <w:t>Figure 8: Governance and consultation structure of the VEC</w:t>
      </w:r>
    </w:p>
    <w:p w14:paraId="6059FD9A" w14:textId="06EFB19F" w:rsidR="00BB3AFB" w:rsidRDefault="008940C7" w:rsidP="00BB3AFB">
      <w:pPr>
        <w:pStyle w:val="DHHSfigurecaption"/>
      </w:pPr>
      <w:r>
        <w:rPr>
          <w:noProof/>
        </w:rPr>
        <w:drawing>
          <wp:inline distT="0" distB="0" distL="0" distR="0" wp14:anchorId="347DD13E" wp14:editId="2EE83D1F">
            <wp:extent cx="5335571" cy="4934456"/>
            <wp:effectExtent l="0" t="0" r="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Figure-8.jpg"/>
                    <pic:cNvPicPr/>
                  </pic:nvPicPr>
                  <pic:blipFill>
                    <a:blip r:embed="rId26"/>
                    <a:stretch>
                      <a:fillRect/>
                    </a:stretch>
                  </pic:blipFill>
                  <pic:spPr>
                    <a:xfrm>
                      <a:off x="0" y="0"/>
                      <a:ext cx="5339727" cy="4938299"/>
                    </a:xfrm>
                    <a:prstGeom prst="rect">
                      <a:avLst/>
                    </a:prstGeom>
                  </pic:spPr>
                </pic:pic>
              </a:graphicData>
            </a:graphic>
          </wp:inline>
        </w:drawing>
      </w:r>
    </w:p>
    <w:p w14:paraId="14E99111" w14:textId="5AAAAA74" w:rsidR="0055468D" w:rsidRPr="00BB3AFB" w:rsidRDefault="0055468D" w:rsidP="00BB3AFB">
      <w:pPr>
        <w:pStyle w:val="DHHSfigurecaption"/>
      </w:pPr>
      <w:r>
        <w:br w:type="page"/>
      </w:r>
    </w:p>
    <w:p w14:paraId="43D9DF1A" w14:textId="20E57B28" w:rsidR="006256A8" w:rsidRDefault="00851936" w:rsidP="006256A8">
      <w:pPr>
        <w:pStyle w:val="Heading1"/>
      </w:pPr>
      <w:bookmarkStart w:id="9" w:name="_Toc399588939"/>
      <w:r>
        <w:lastRenderedPageBreak/>
        <w:t>O</w:t>
      </w:r>
      <w:r w:rsidR="006256A8" w:rsidRPr="006256A8">
        <w:t>rganisational structure</w:t>
      </w:r>
      <w:bookmarkEnd w:id="9"/>
    </w:p>
    <w:p w14:paraId="41801454" w14:textId="77777777" w:rsidR="00BB3AFB" w:rsidRPr="00BB3AFB" w:rsidRDefault="00BB3AFB" w:rsidP="00BB3AFB">
      <w:pPr>
        <w:pStyle w:val="DHHSfigurecaption"/>
        <w:rPr>
          <w:rFonts w:eastAsia="Times"/>
          <w:b w:val="0"/>
          <w:bCs w:val="0"/>
          <w:caps w:val="0"/>
          <w:lang w:val="en-US"/>
        </w:rPr>
      </w:pPr>
      <w:r w:rsidRPr="00BB3AFB">
        <w:rPr>
          <w:rFonts w:eastAsia="Times"/>
          <w:b w:val="0"/>
          <w:bCs w:val="0"/>
          <w:caps w:val="0"/>
          <w:lang w:val="en-US"/>
        </w:rPr>
        <w:t xml:space="preserve">The VEC’s </w:t>
      </w:r>
      <w:proofErr w:type="spellStart"/>
      <w:r w:rsidRPr="00BB3AFB">
        <w:rPr>
          <w:rFonts w:eastAsia="Times"/>
          <w:b w:val="0"/>
          <w:bCs w:val="0"/>
          <w:caps w:val="0"/>
          <w:lang w:val="en-US"/>
        </w:rPr>
        <w:t>organisational</w:t>
      </w:r>
      <w:proofErr w:type="spellEnd"/>
      <w:r w:rsidRPr="00BB3AFB">
        <w:rPr>
          <w:rFonts w:eastAsia="Times"/>
          <w:b w:val="0"/>
          <w:bCs w:val="0"/>
          <w:caps w:val="0"/>
          <w:lang w:val="en-US"/>
        </w:rPr>
        <w:t xml:space="preserve"> structure reflects the main activity areas of the Commission (see Figure 9). </w:t>
      </w:r>
    </w:p>
    <w:p w14:paraId="673FF5BF" w14:textId="77777777" w:rsidR="00BB3AFB" w:rsidRDefault="00BB3AFB" w:rsidP="00BB3AFB">
      <w:pPr>
        <w:pStyle w:val="DHHSfigurecaption"/>
        <w:rPr>
          <w:rFonts w:eastAsia="Times"/>
          <w:b w:val="0"/>
          <w:bCs w:val="0"/>
          <w:caps w:val="0"/>
          <w:lang w:val="en-US"/>
        </w:rPr>
      </w:pPr>
      <w:r w:rsidRPr="00BB3AFB">
        <w:rPr>
          <w:rFonts w:eastAsia="Times"/>
          <w:b w:val="0"/>
          <w:bCs w:val="0"/>
          <w:caps w:val="0"/>
          <w:lang w:val="en-US"/>
        </w:rPr>
        <w:t>The VEC Executive Management Group works closely with the Electoral Commissioner, the Deputy Electoral Commissioner and the Executive Director, Corporate Services to develop and implement strategic and operational plans.</w:t>
      </w:r>
    </w:p>
    <w:p w14:paraId="173BCC6D" w14:textId="77777777" w:rsidR="008D6170" w:rsidRDefault="008D6170" w:rsidP="00BB3AFB">
      <w:pPr>
        <w:pStyle w:val="DHHSfigurecaption"/>
      </w:pPr>
    </w:p>
    <w:p w14:paraId="2DC7FC82" w14:textId="671B23DD" w:rsidR="0055468D" w:rsidRDefault="00BB3AFB" w:rsidP="00BB3AFB">
      <w:pPr>
        <w:pStyle w:val="DHHSfigurecaption"/>
        <w:rPr>
          <w:noProof/>
          <w:lang w:val="en-US"/>
        </w:rPr>
      </w:pPr>
      <w:r w:rsidRPr="00BB3AFB">
        <w:t>Figure 9: VEC organisational structure</w:t>
      </w:r>
      <w:r w:rsidR="0055468D" w:rsidRPr="0055468D">
        <w:rPr>
          <w:noProof/>
          <w:lang w:val="en-US"/>
        </w:rPr>
        <w:t xml:space="preserve"> </w:t>
      </w:r>
    </w:p>
    <w:p w14:paraId="4F4FE63C" w14:textId="60B255F1" w:rsidR="003B0629" w:rsidRDefault="006256A8" w:rsidP="003B0629">
      <w:pPr>
        <w:pStyle w:val="DHHSfigurecaption"/>
      </w:pPr>
      <w:r>
        <w:t xml:space="preserve"> </w:t>
      </w:r>
      <w:r w:rsidR="008940C7">
        <w:rPr>
          <w:noProof/>
        </w:rPr>
        <w:drawing>
          <wp:inline distT="0" distB="0" distL="0" distR="0" wp14:anchorId="3497DC83" wp14:editId="2911CA64">
            <wp:extent cx="5618375" cy="546368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Figure-9.jpg"/>
                    <pic:cNvPicPr/>
                  </pic:nvPicPr>
                  <pic:blipFill>
                    <a:blip r:embed="rId27"/>
                    <a:stretch>
                      <a:fillRect/>
                    </a:stretch>
                  </pic:blipFill>
                  <pic:spPr>
                    <a:xfrm>
                      <a:off x="0" y="0"/>
                      <a:ext cx="5622719" cy="5467910"/>
                    </a:xfrm>
                    <a:prstGeom prst="rect">
                      <a:avLst/>
                    </a:prstGeom>
                  </pic:spPr>
                </pic:pic>
              </a:graphicData>
            </a:graphic>
          </wp:inline>
        </w:drawing>
      </w:r>
    </w:p>
    <w:p w14:paraId="0C5FB1B3" w14:textId="3D5DE909" w:rsidR="003B0629" w:rsidRDefault="003B0629">
      <w:pPr>
        <w:rPr>
          <w:rFonts w:ascii="Arial" w:hAnsi="Arial"/>
          <w:b/>
          <w:bCs/>
          <w:caps/>
          <w:sz w:val="20"/>
        </w:rPr>
      </w:pPr>
      <w:r>
        <w:br w:type="page"/>
      </w:r>
    </w:p>
    <w:p w14:paraId="75A15A2C" w14:textId="5ED1A380" w:rsidR="006A3983" w:rsidRDefault="00680DBE" w:rsidP="003B0629">
      <w:pPr>
        <w:pStyle w:val="Heading1"/>
      </w:pPr>
      <w:r w:rsidRPr="00680DBE">
        <w:lastRenderedPageBreak/>
        <w:t>The Office of the Electoral Commissioner</w:t>
      </w:r>
    </w:p>
    <w:p w14:paraId="327068C3" w14:textId="3D904058" w:rsidR="006A3983" w:rsidRDefault="008940C7" w:rsidP="006A3983">
      <w:pPr>
        <w:pStyle w:val="Heading4"/>
      </w:pPr>
      <w:r>
        <w:rPr>
          <w:noProof/>
        </w:rPr>
        <w:drawing>
          <wp:inline distT="0" distB="0" distL="0" distR="0" wp14:anchorId="62015246" wp14:editId="785BF7B4">
            <wp:extent cx="1800519" cy="1800519"/>
            <wp:effectExtent l="0" t="0" r="3175"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Warwick-Gately.jpg"/>
                    <pic:cNvPicPr/>
                  </pic:nvPicPr>
                  <pic:blipFill>
                    <a:blip r:embed="rId18"/>
                    <a:stretch>
                      <a:fillRect/>
                    </a:stretch>
                  </pic:blipFill>
                  <pic:spPr>
                    <a:xfrm>
                      <a:off x="0" y="0"/>
                      <a:ext cx="1810797" cy="1810797"/>
                    </a:xfrm>
                    <a:prstGeom prst="rect">
                      <a:avLst/>
                    </a:prstGeom>
                  </pic:spPr>
                </pic:pic>
              </a:graphicData>
            </a:graphic>
          </wp:inline>
        </w:drawing>
      </w:r>
    </w:p>
    <w:p w14:paraId="1108FF77" w14:textId="77777777" w:rsidR="00393CD3" w:rsidRDefault="00393CD3" w:rsidP="00393CD3">
      <w:pPr>
        <w:pStyle w:val="Heading4"/>
      </w:pPr>
      <w:r>
        <w:t>Warwick Gately AM</w:t>
      </w:r>
    </w:p>
    <w:p w14:paraId="1BB45AC1" w14:textId="213D34ED" w:rsidR="00393CD3" w:rsidRDefault="00393CD3" w:rsidP="00393CD3">
      <w:pPr>
        <w:pStyle w:val="Heading4"/>
      </w:pPr>
      <w:r>
        <w:t>Electoral Commissioner</w:t>
      </w:r>
      <w:r w:rsidRPr="00393CD3">
        <w:t xml:space="preserve"> </w:t>
      </w:r>
      <w:r w:rsidR="00E0517D" w:rsidRPr="00393CD3">
        <w:br/>
      </w:r>
    </w:p>
    <w:p w14:paraId="414D2102" w14:textId="77777777" w:rsidR="00680DBE" w:rsidRDefault="00680DBE" w:rsidP="00680DBE">
      <w:pPr>
        <w:pStyle w:val="DHHSbody"/>
      </w:pPr>
      <w:r>
        <w:t xml:space="preserve">The Electoral Commissioner is appointed by the Governor in Council for a period of 10 </w:t>
      </w:r>
      <w:proofErr w:type="gramStart"/>
      <w:r>
        <w:t>years, and</w:t>
      </w:r>
      <w:proofErr w:type="gramEnd"/>
      <w:r>
        <w:t xml:space="preserve"> is responsible for the administration of the enrolment process and the conduct of parliamentary elections and referendums in Victoria. </w:t>
      </w:r>
      <w:proofErr w:type="spellStart"/>
      <w:r>
        <w:t>Mr</w:t>
      </w:r>
      <w:proofErr w:type="spellEnd"/>
      <w:r>
        <w:t> Warwick Gately AM was appointed as the Electoral Commissioner for Victoria on 29 April 2013.</w:t>
      </w:r>
    </w:p>
    <w:p w14:paraId="46F81C39" w14:textId="77777777" w:rsidR="00680DBE" w:rsidRDefault="00680DBE" w:rsidP="00680DBE">
      <w:pPr>
        <w:pStyle w:val="DHHSbody"/>
      </w:pPr>
      <w:r>
        <w:t xml:space="preserve">Following an early career with the Royal Australian Navy, Warwick joined the Western Australian Electoral Commission as the Deputy Electoral Commissioner in 2003. Subsequently appointed as the Electoral Commissioner in August 2006, he was responsible for the 2005, 2008 and 2013 State general elections and State-wide referendums on retail trading hours and daylight saving. He oversaw State electoral boundary </w:t>
      </w:r>
      <w:proofErr w:type="gramStart"/>
      <w:r>
        <w:t>reviews, and</w:t>
      </w:r>
      <w:proofErr w:type="gramEnd"/>
      <w:r>
        <w:t xml:space="preserve"> conducted local government elections every two years. Continuing his long-standing career in public service, now as Victorian Electoral Commissioner, Warwick is committed to the provision of effective electoral services to the Victorian community, as evidenced with the 2014 and 2018 State elections.</w:t>
      </w:r>
    </w:p>
    <w:p w14:paraId="33C4252D" w14:textId="6E1B818F" w:rsidR="006A3983" w:rsidRDefault="00680DBE" w:rsidP="00680DBE">
      <w:pPr>
        <w:pStyle w:val="DHHSbody"/>
      </w:pPr>
      <w:r>
        <w:t>The Electoral Commissioner, assisted by the Deputy Electoral Commissioner, is the Chief Executive Officer of the Victorian Electoral Commission and remains responsible for all elements of the Commission’s performance and compliance.</w:t>
      </w:r>
    </w:p>
    <w:p w14:paraId="30463CEB" w14:textId="119BC17D" w:rsidR="00680DBE" w:rsidRDefault="00680DBE">
      <w:pPr>
        <w:rPr>
          <w:rFonts w:ascii="Arial" w:eastAsia="Times" w:hAnsi="Arial"/>
          <w:sz w:val="20"/>
          <w:lang w:val="en-US"/>
        </w:rPr>
      </w:pPr>
      <w:r>
        <w:br w:type="page"/>
      </w:r>
    </w:p>
    <w:p w14:paraId="362EB2CB" w14:textId="02E31B59" w:rsidR="00680DBE" w:rsidRDefault="008940C7" w:rsidP="003E3AC0">
      <w:pPr>
        <w:pStyle w:val="DHHSbody"/>
      </w:pPr>
      <w:r>
        <w:rPr>
          <w:noProof/>
        </w:rPr>
        <w:lastRenderedPageBreak/>
        <w:drawing>
          <wp:inline distT="0" distB="0" distL="0" distR="0" wp14:anchorId="5D9CD92E" wp14:editId="6F43783C">
            <wp:extent cx="1800519" cy="1796840"/>
            <wp:effectExtent l="0" t="0" r="317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Liz-Williams.jpg"/>
                    <pic:cNvPicPr/>
                  </pic:nvPicPr>
                  <pic:blipFill>
                    <a:blip r:embed="rId28"/>
                    <a:stretch>
                      <a:fillRect/>
                    </a:stretch>
                  </pic:blipFill>
                  <pic:spPr>
                    <a:xfrm>
                      <a:off x="0" y="0"/>
                      <a:ext cx="1816510" cy="1812799"/>
                    </a:xfrm>
                    <a:prstGeom prst="rect">
                      <a:avLst/>
                    </a:prstGeom>
                  </pic:spPr>
                </pic:pic>
              </a:graphicData>
            </a:graphic>
          </wp:inline>
        </w:drawing>
      </w:r>
    </w:p>
    <w:p w14:paraId="5C79B3CC" w14:textId="77777777" w:rsidR="00393CD3" w:rsidRDefault="00393CD3" w:rsidP="00393CD3">
      <w:pPr>
        <w:pStyle w:val="Heading4"/>
      </w:pPr>
      <w:r>
        <w:t>Liz Williams</w:t>
      </w:r>
    </w:p>
    <w:p w14:paraId="39005F8A" w14:textId="140B3DC2" w:rsidR="00393CD3" w:rsidRDefault="00393CD3" w:rsidP="00393CD3">
      <w:pPr>
        <w:pStyle w:val="Heading4"/>
      </w:pPr>
      <w:r>
        <w:t xml:space="preserve">Deputy Electoral Commissioner </w:t>
      </w:r>
      <w:r w:rsidR="00680DBE">
        <w:t>and</w:t>
      </w:r>
      <w:r>
        <w:t xml:space="preserve"> Executive Director, Electoral Functions</w:t>
      </w:r>
    </w:p>
    <w:p w14:paraId="0F6DC2FC" w14:textId="77777777" w:rsidR="001F0078" w:rsidRPr="001F0078" w:rsidRDefault="001F0078" w:rsidP="001F0078">
      <w:pPr>
        <w:pStyle w:val="DHHSbody"/>
      </w:pPr>
      <w:r w:rsidRPr="001F0078">
        <w:t>As Deputy Electoral Commissioner, Liz works closely with the Electoral Commissioner and the Executive Director, Corporate Services in the management and administration of the VEC. Liz also leads the VEC’s Electoral Functions Group, which has responsibility for the delivery of elections, enrolment services and community engagement activities.</w:t>
      </w:r>
    </w:p>
    <w:p w14:paraId="00DDEB2F" w14:textId="77777777" w:rsidR="001F0078" w:rsidRPr="001F0078" w:rsidRDefault="001F0078" w:rsidP="001F0078">
      <w:pPr>
        <w:pStyle w:val="DHHSbody"/>
      </w:pPr>
      <w:r w:rsidRPr="001F0078">
        <w:t xml:space="preserve">Liz has significant electoral experience gained in various roles since moving to the VEC in 1992 from a career in education. Liz was appointed Deputy Electoral Commissioner in </w:t>
      </w:r>
      <w:proofErr w:type="gramStart"/>
      <w:r w:rsidRPr="001F0078">
        <w:t>2005, and</w:t>
      </w:r>
      <w:proofErr w:type="gramEnd"/>
      <w:r w:rsidRPr="001F0078">
        <w:t xml:space="preserve"> was reappointed for a further term in 2015. Liz was Acting Electoral Commissioner between May 2012 and April 2013, and was appointed Executive Director, Electoral Functions in 2017.</w:t>
      </w:r>
    </w:p>
    <w:p w14:paraId="51F5AC07" w14:textId="77777777" w:rsidR="001F0078" w:rsidRPr="001F0078" w:rsidRDefault="001F0078" w:rsidP="001F0078">
      <w:pPr>
        <w:pStyle w:val="DHHSbody"/>
      </w:pPr>
      <w:r w:rsidRPr="001F0078">
        <w:t>Liz believes in fostering a working environment that promotes learning and collaboration to drive innovation and excellence; and that efficient and inclusive electoral processes are integral to full democratic participation.</w:t>
      </w:r>
    </w:p>
    <w:p w14:paraId="3E767C1A" w14:textId="2D813C5E" w:rsidR="003E3AC0" w:rsidRDefault="003E3AC0" w:rsidP="001F0078">
      <w:pPr>
        <w:pStyle w:val="DHHSbody"/>
      </w:pPr>
      <w:r>
        <w:br w:type="page"/>
      </w:r>
    </w:p>
    <w:p w14:paraId="2CC735AF" w14:textId="34A3DFCF" w:rsidR="00680DBE" w:rsidRDefault="008940C7" w:rsidP="003E3AC0">
      <w:pPr>
        <w:pStyle w:val="Heading4"/>
      </w:pPr>
      <w:r>
        <w:rPr>
          <w:noProof/>
        </w:rPr>
        <w:lastRenderedPageBreak/>
        <w:drawing>
          <wp:inline distT="0" distB="0" distL="0" distR="0" wp14:anchorId="0DCDE4BD" wp14:editId="62CA63C6">
            <wp:extent cx="1800519" cy="1793160"/>
            <wp:effectExtent l="0" t="0" r="317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Mairead-Doyle.jpg"/>
                    <pic:cNvPicPr/>
                  </pic:nvPicPr>
                  <pic:blipFill>
                    <a:blip r:embed="rId29"/>
                    <a:stretch>
                      <a:fillRect/>
                    </a:stretch>
                  </pic:blipFill>
                  <pic:spPr>
                    <a:xfrm>
                      <a:off x="0" y="0"/>
                      <a:ext cx="1826458" cy="1818993"/>
                    </a:xfrm>
                    <a:prstGeom prst="rect">
                      <a:avLst/>
                    </a:prstGeom>
                  </pic:spPr>
                </pic:pic>
              </a:graphicData>
            </a:graphic>
          </wp:inline>
        </w:drawing>
      </w:r>
    </w:p>
    <w:p w14:paraId="3312D74D" w14:textId="453C138F" w:rsidR="00393CD3" w:rsidRDefault="003E3AC0" w:rsidP="003E3AC0">
      <w:pPr>
        <w:pStyle w:val="Heading4"/>
      </w:pPr>
      <w:r>
        <w:t>Máiréad Doyle</w:t>
      </w:r>
    </w:p>
    <w:p w14:paraId="6283CD9B" w14:textId="79407145" w:rsidR="003E3AC0" w:rsidRDefault="003E3AC0" w:rsidP="003E3AC0">
      <w:pPr>
        <w:pStyle w:val="Heading4"/>
        <w:rPr>
          <w:i/>
        </w:rPr>
      </w:pPr>
      <w:r w:rsidRPr="003E3AC0">
        <w:rPr>
          <w:i/>
        </w:rPr>
        <w:t>Executive Director, Corporate services</w:t>
      </w:r>
    </w:p>
    <w:p w14:paraId="2EC2A485" w14:textId="77777777" w:rsidR="001F0078" w:rsidRPr="001F0078" w:rsidRDefault="001F0078" w:rsidP="001F0078">
      <w:pPr>
        <w:pStyle w:val="DHHSbody"/>
      </w:pPr>
      <w:r w:rsidRPr="001F0078">
        <w:t>As Executive Director, Corporate Services, Máiréad works closely with the Electoral Commissioner and Deputy Commissioner in the leadership and administration of the VEC. Máiréad’s role as head of the Corporate Services Group encompasses Human Resources, Finance, Information Technology and Information Management, as well as corporate strategy, planning and governance. Her principal remit is to oversee and shape strategies, systems and policies to ensure the VEC’s ongoing ability to respond to current and future requirements.</w:t>
      </w:r>
    </w:p>
    <w:p w14:paraId="7C2E3C62" w14:textId="77777777" w:rsidR="001F0078" w:rsidRPr="001F0078" w:rsidRDefault="001F0078" w:rsidP="001F0078">
      <w:pPr>
        <w:pStyle w:val="DHHSbody"/>
      </w:pPr>
      <w:r w:rsidRPr="001F0078">
        <w:t xml:space="preserve">Máiréad’s early profession as a chartered mechanical engineer in the oil and gas sector in Europe led to a thirty-year career in executive leadership roles in the private, public and not-for-profit sectors focusing on productivity and operational resilience. </w:t>
      </w:r>
    </w:p>
    <w:p w14:paraId="6469C2D4" w14:textId="77777777" w:rsidR="001F0078" w:rsidRDefault="001F0078" w:rsidP="001F0078">
      <w:pPr>
        <w:pStyle w:val="DHHSbody"/>
      </w:pPr>
      <w:r w:rsidRPr="001F0078">
        <w:t>A Fellow of the Institute of Managers and Leaders, Máiréad is the recipient of the Governor-General’s National Emergency Medal, the Australian Red Cross Meritorious Service Award and the New Zealand Red Cross Emergency Management Medal for her work in disasters.</w:t>
      </w:r>
    </w:p>
    <w:p w14:paraId="7781556A" w14:textId="59AD3226" w:rsidR="00680DBE" w:rsidRDefault="00680DBE" w:rsidP="001F0078">
      <w:pPr>
        <w:rPr>
          <w:rFonts w:ascii="Arial" w:eastAsia="Times" w:hAnsi="Arial"/>
          <w:sz w:val="20"/>
          <w:lang w:val="en-US"/>
        </w:rPr>
      </w:pPr>
      <w:r>
        <w:br w:type="page"/>
      </w:r>
    </w:p>
    <w:p w14:paraId="012B45A7" w14:textId="73F6ECCE" w:rsidR="006A3983" w:rsidRDefault="006A3983" w:rsidP="006A3983">
      <w:pPr>
        <w:pStyle w:val="Heading1"/>
      </w:pPr>
      <w:bookmarkStart w:id="10" w:name="_Toc399588941"/>
      <w:r w:rsidRPr="006A3983">
        <w:lastRenderedPageBreak/>
        <w:t xml:space="preserve">THE VEC </w:t>
      </w:r>
      <w:r w:rsidR="00851936">
        <w:t>E</w:t>
      </w:r>
      <w:r w:rsidRPr="006A3983">
        <w:t xml:space="preserve">xecutive </w:t>
      </w:r>
      <w:r w:rsidR="00851936">
        <w:t>M</w:t>
      </w:r>
      <w:r w:rsidRPr="006A3983">
        <w:t xml:space="preserve">anagement </w:t>
      </w:r>
      <w:r w:rsidR="00851936">
        <w:t>G</w:t>
      </w:r>
      <w:r w:rsidRPr="006A3983">
        <w:t>roup</w:t>
      </w:r>
      <w:bookmarkEnd w:id="10"/>
    </w:p>
    <w:p w14:paraId="6B5D2FD5" w14:textId="7301F8A0" w:rsidR="006A3983" w:rsidRDefault="008940C7" w:rsidP="006A3983">
      <w:pPr>
        <w:pStyle w:val="DHHSbody"/>
      </w:pPr>
      <w:r>
        <w:rPr>
          <w:noProof/>
        </w:rPr>
        <w:drawing>
          <wp:inline distT="0" distB="0" distL="0" distR="0" wp14:anchorId="2DABF4E2" wp14:editId="535D11AA">
            <wp:extent cx="5904230" cy="4163695"/>
            <wp:effectExtent l="0" t="0" r="1270" b="190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Executive-Management-Group.jpg"/>
                    <pic:cNvPicPr/>
                  </pic:nvPicPr>
                  <pic:blipFill>
                    <a:blip r:embed="rId30"/>
                    <a:stretch>
                      <a:fillRect/>
                    </a:stretch>
                  </pic:blipFill>
                  <pic:spPr>
                    <a:xfrm>
                      <a:off x="0" y="0"/>
                      <a:ext cx="5904230" cy="4163695"/>
                    </a:xfrm>
                    <a:prstGeom prst="rect">
                      <a:avLst/>
                    </a:prstGeom>
                  </pic:spPr>
                </pic:pic>
              </a:graphicData>
            </a:graphic>
          </wp:inline>
        </w:drawing>
      </w:r>
    </w:p>
    <w:p w14:paraId="47C9771C" w14:textId="465F0290" w:rsidR="006A3983" w:rsidRDefault="001F0078" w:rsidP="006A3983">
      <w:pPr>
        <w:pStyle w:val="Heading2"/>
      </w:pPr>
      <w:r>
        <w:t xml:space="preserve">The </w:t>
      </w:r>
      <w:r w:rsidR="009D45E9" w:rsidRPr="009D45E9">
        <w:t>Executive Management Group</w:t>
      </w:r>
    </w:p>
    <w:p w14:paraId="4DC35F5C" w14:textId="77777777" w:rsidR="001F0078" w:rsidRDefault="001F0078" w:rsidP="001F0078">
      <w:pPr>
        <w:pStyle w:val="DHHSbody"/>
      </w:pPr>
      <w:r>
        <w:t xml:space="preserve">The Executive Management Group (EMG) comprises the Electoral Commissioner, Deputy Electoral Commissioner, Executive Director, Corporate Services and the six Directors leading the main functional areas of the VEC. </w:t>
      </w:r>
    </w:p>
    <w:p w14:paraId="64CBB293" w14:textId="77777777" w:rsidR="001F0078" w:rsidRDefault="001F0078" w:rsidP="001F0078">
      <w:pPr>
        <w:pStyle w:val="DHHSbody"/>
      </w:pPr>
      <w:r>
        <w:t>Working cooperatively, the EMG sets the Commission’s direction and delivers the operational, financial, workforce and other plans that underpin the efficient and effective delivery of election services to all Victorians. This is assisted through the professional mastery and experience contributed by each member. At regular intervals, the EMG considers the risks, issues and opportunities facing the Commission including succession planning and knowledge transfer, along with staff and system performance and productivity matters and general compliance and reporting obligations. Staff well-being and development remains a high priority for the EMG.</w:t>
      </w:r>
    </w:p>
    <w:p w14:paraId="41028EE1" w14:textId="1CAAF026" w:rsidR="006A3983" w:rsidRPr="007421AE" w:rsidRDefault="006A3983" w:rsidP="001F0078">
      <w:pPr>
        <w:pStyle w:val="DHHSbody"/>
      </w:pPr>
      <w:r>
        <w:br w:type="page"/>
      </w:r>
    </w:p>
    <w:p w14:paraId="70E403B1" w14:textId="7F89FB78" w:rsidR="006A3983" w:rsidRDefault="008940C7" w:rsidP="006A3983">
      <w:pPr>
        <w:pStyle w:val="Heading4"/>
      </w:pPr>
      <w:r>
        <w:rPr>
          <w:noProof/>
        </w:rPr>
        <w:lastRenderedPageBreak/>
        <w:drawing>
          <wp:inline distT="0" distB="0" distL="0" distR="0" wp14:anchorId="6B813848" wp14:editId="3B18D47A">
            <wp:extent cx="1826260" cy="1818993"/>
            <wp:effectExtent l="0" t="0" r="254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lenda-Fraser.jpg"/>
                    <pic:cNvPicPr/>
                  </pic:nvPicPr>
                  <pic:blipFill>
                    <a:blip r:embed="rId31"/>
                    <a:stretch>
                      <a:fillRect/>
                    </a:stretch>
                  </pic:blipFill>
                  <pic:spPr>
                    <a:xfrm>
                      <a:off x="0" y="0"/>
                      <a:ext cx="1847453" cy="1840102"/>
                    </a:xfrm>
                    <a:prstGeom prst="rect">
                      <a:avLst/>
                    </a:prstGeom>
                  </pic:spPr>
                </pic:pic>
              </a:graphicData>
            </a:graphic>
          </wp:inline>
        </w:drawing>
      </w:r>
    </w:p>
    <w:p w14:paraId="419D0CF0" w14:textId="77777777" w:rsidR="00565238" w:rsidRDefault="00565238" w:rsidP="00565238">
      <w:pPr>
        <w:pStyle w:val="Heading4"/>
      </w:pPr>
      <w:r>
        <w:t>Glenda Frazer</w:t>
      </w:r>
    </w:p>
    <w:p w14:paraId="363E8686" w14:textId="77777777" w:rsidR="00BB3D87" w:rsidRDefault="00565238" w:rsidP="00BB3D87">
      <w:pPr>
        <w:pStyle w:val="Heading4"/>
      </w:pPr>
      <w:r>
        <w:t xml:space="preserve">Director </w:t>
      </w:r>
    </w:p>
    <w:p w14:paraId="544094C7" w14:textId="0EC4FD85" w:rsidR="00BB3D87" w:rsidRPr="00BB3D87" w:rsidRDefault="00BB3D87" w:rsidP="00BB3D87">
      <w:pPr>
        <w:pStyle w:val="DHHSbody"/>
        <w:rPr>
          <w:rFonts w:eastAsia="MS Mincho"/>
          <w:b/>
          <w:bCs/>
          <w:lang w:val="en-AU"/>
        </w:rPr>
      </w:pPr>
      <w:r w:rsidRPr="00BB3D87">
        <w:t xml:space="preserve">Glenda commenced with the VEC in 1988 as an election manager, moving to a full-time position in 1995. With over 30 years’ electoral experience, Glenda has extensive knowledge of the conduct of elections with significant experience in the application of information technology to elections. Glenda is program manager for State elections and is responsible for the planning and delivery of all elections conducted by the VEC. </w:t>
      </w:r>
    </w:p>
    <w:p w14:paraId="7B4ECCFD" w14:textId="4742443C" w:rsidR="007421AE" w:rsidRPr="007421AE" w:rsidRDefault="007421AE" w:rsidP="007421AE">
      <w:pPr>
        <w:pStyle w:val="Heading2"/>
      </w:pPr>
      <w:r w:rsidRPr="007421AE">
        <w:t>Elections Branch</w:t>
      </w:r>
    </w:p>
    <w:p w14:paraId="606ECE83" w14:textId="77777777" w:rsidR="00BB3D87" w:rsidRDefault="00BB3D87" w:rsidP="00BB3D87">
      <w:pPr>
        <w:pStyle w:val="DHHSbody"/>
      </w:pPr>
      <w:r>
        <w:t xml:space="preserve">The Elections Branch is responsible for overseeing the planning and conduct of State, local government and fee-for-service elections, by-elections and polls. </w:t>
      </w:r>
    </w:p>
    <w:p w14:paraId="20965574" w14:textId="15F562D1" w:rsidR="007421AE" w:rsidRDefault="00BB3D87" w:rsidP="00BB3D87">
      <w:pPr>
        <w:pStyle w:val="DHHSbody"/>
      </w:pPr>
      <w:r>
        <w:t xml:space="preserve">Key responsibilities include: </w:t>
      </w:r>
      <w:r w:rsidR="007421AE" w:rsidRPr="007421AE">
        <w:t xml:space="preserve"> </w:t>
      </w:r>
    </w:p>
    <w:p w14:paraId="705E55DB" w14:textId="77777777" w:rsidR="00BB3D87" w:rsidRDefault="00BB3D87" w:rsidP="00BB3D87">
      <w:pPr>
        <w:pStyle w:val="DHHSbullet1"/>
      </w:pPr>
      <w:r>
        <w:t xml:space="preserve">election service agreements with Victoria’s local councils, and contracts with statutory and fee-for-service clients </w:t>
      </w:r>
    </w:p>
    <w:p w14:paraId="6E10947D" w14:textId="77777777" w:rsidR="00BB3D87" w:rsidRDefault="00BB3D87" w:rsidP="00BB3D87">
      <w:pPr>
        <w:pStyle w:val="DHHSbullet1"/>
      </w:pPr>
      <w:r>
        <w:t>development and maintenance of election procedures and instructional materials</w:t>
      </w:r>
    </w:p>
    <w:p w14:paraId="0D1D68D6" w14:textId="77777777" w:rsidR="00BB3D87" w:rsidRDefault="00BB3D87" w:rsidP="00BB3D87">
      <w:pPr>
        <w:pStyle w:val="DHHSbullet1"/>
      </w:pPr>
      <w:r>
        <w:t>large-scale recruitment, training and support programs for the VEC’s temporary workforce of around 25,000 election appointees</w:t>
      </w:r>
    </w:p>
    <w:p w14:paraId="3C4BA319" w14:textId="77777777" w:rsidR="00BB3D87" w:rsidRDefault="00BB3D87" w:rsidP="00BB3D87">
      <w:pPr>
        <w:pStyle w:val="DHHSbullet1"/>
      </w:pPr>
      <w:r>
        <w:t>services to candidates including political party registration</w:t>
      </w:r>
    </w:p>
    <w:p w14:paraId="3CBCC941" w14:textId="77777777" w:rsidR="00BB3D87" w:rsidRDefault="00BB3D87" w:rsidP="00BB3D87">
      <w:pPr>
        <w:pStyle w:val="DHHSbullet1"/>
      </w:pPr>
      <w:r>
        <w:t xml:space="preserve">design, preparation, printing and distribution of election material </w:t>
      </w:r>
    </w:p>
    <w:p w14:paraId="31818DEB" w14:textId="77777777" w:rsidR="00BB3D87" w:rsidRDefault="00BB3D87" w:rsidP="00BB3D87">
      <w:pPr>
        <w:pStyle w:val="DHHSbullet1"/>
      </w:pPr>
      <w:r>
        <w:t xml:space="preserve">operation of large-scale </w:t>
      </w:r>
      <w:proofErr w:type="spellStart"/>
      <w:r>
        <w:t>centralised</w:t>
      </w:r>
      <w:proofErr w:type="spellEnd"/>
      <w:r>
        <w:t xml:space="preserve"> operations for postal voting and </w:t>
      </w:r>
      <w:proofErr w:type="spellStart"/>
      <w:r>
        <w:t>computerised</w:t>
      </w:r>
      <w:proofErr w:type="spellEnd"/>
      <w:r>
        <w:t xml:space="preserve"> counts</w:t>
      </w:r>
    </w:p>
    <w:p w14:paraId="522E38E7" w14:textId="77777777" w:rsidR="00BB3D87" w:rsidRDefault="00BB3D87" w:rsidP="00BB3D87">
      <w:pPr>
        <w:pStyle w:val="DHHSbullet1"/>
      </w:pPr>
      <w:r>
        <w:t>development and support of election systems</w:t>
      </w:r>
    </w:p>
    <w:p w14:paraId="5249C92A" w14:textId="77777777" w:rsidR="00BB3D87" w:rsidRDefault="00BB3D87" w:rsidP="00BB3D87">
      <w:pPr>
        <w:pStyle w:val="DHHSbullet1"/>
      </w:pPr>
      <w:r>
        <w:t xml:space="preserve">establishment of election offices and voting </w:t>
      </w:r>
      <w:proofErr w:type="spellStart"/>
      <w:r>
        <w:t>centres</w:t>
      </w:r>
      <w:proofErr w:type="spellEnd"/>
    </w:p>
    <w:p w14:paraId="73B72287" w14:textId="77777777" w:rsidR="00BB3D87" w:rsidRDefault="00BB3D87" w:rsidP="00BB3D87">
      <w:pPr>
        <w:pStyle w:val="DHHSbullet1"/>
      </w:pPr>
      <w:r>
        <w:t>management of the VEC warehouse</w:t>
      </w:r>
    </w:p>
    <w:p w14:paraId="1F4FE1C7" w14:textId="53B47FD1" w:rsidR="006A3983" w:rsidRDefault="00BB3D87" w:rsidP="00BB3D87">
      <w:pPr>
        <w:pStyle w:val="DHHSbullet1"/>
      </w:pPr>
      <w:r>
        <w:t>compulsory voting enforcement.</w:t>
      </w:r>
    </w:p>
    <w:p w14:paraId="1D0FC24C" w14:textId="5A60CC82" w:rsidR="007421AE" w:rsidRDefault="007421AE" w:rsidP="007421AE">
      <w:r>
        <w:br w:type="page"/>
      </w:r>
    </w:p>
    <w:p w14:paraId="1541E7F3" w14:textId="241DD84B" w:rsidR="00693935" w:rsidRDefault="008940C7" w:rsidP="00565238">
      <w:pPr>
        <w:pStyle w:val="Heading4"/>
      </w:pPr>
      <w:r>
        <w:rPr>
          <w:noProof/>
        </w:rPr>
        <w:lastRenderedPageBreak/>
        <w:drawing>
          <wp:inline distT="0" distB="0" distL="0" distR="0" wp14:anchorId="27FF7250" wp14:editId="02114492">
            <wp:extent cx="1800519" cy="1807878"/>
            <wp:effectExtent l="0" t="0" r="317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Keagan-Bartlett.jpg"/>
                    <pic:cNvPicPr/>
                  </pic:nvPicPr>
                  <pic:blipFill>
                    <a:blip r:embed="rId32"/>
                    <a:stretch>
                      <a:fillRect/>
                    </a:stretch>
                  </pic:blipFill>
                  <pic:spPr>
                    <a:xfrm>
                      <a:off x="0" y="0"/>
                      <a:ext cx="1821857" cy="1829304"/>
                    </a:xfrm>
                    <a:prstGeom prst="rect">
                      <a:avLst/>
                    </a:prstGeom>
                  </pic:spPr>
                </pic:pic>
              </a:graphicData>
            </a:graphic>
          </wp:inline>
        </w:drawing>
      </w:r>
    </w:p>
    <w:p w14:paraId="32BC467D" w14:textId="453ECCC1" w:rsidR="00565238" w:rsidRDefault="00565238" w:rsidP="00565238">
      <w:pPr>
        <w:pStyle w:val="Heading4"/>
      </w:pPr>
      <w:r>
        <w:t>Keegan Bartlett</w:t>
      </w:r>
    </w:p>
    <w:p w14:paraId="218409CF" w14:textId="7BE8F875" w:rsidR="00565238" w:rsidRDefault="00565238" w:rsidP="00565238">
      <w:pPr>
        <w:pStyle w:val="Heading4"/>
      </w:pPr>
      <w:r>
        <w:t>Director</w:t>
      </w:r>
    </w:p>
    <w:p w14:paraId="47E06CB8" w14:textId="77777777" w:rsidR="00BB3D87" w:rsidRPr="00BB3D87" w:rsidRDefault="00BB3D87" w:rsidP="00BB3D87">
      <w:pPr>
        <w:pStyle w:val="DHHSbody"/>
      </w:pPr>
      <w:r w:rsidRPr="00BB3D87">
        <w:t xml:space="preserve">Keegan joined the VEC as a policy officer in 2010. Keegan became the Director, Enrolment in January 2017, after nearly six years managing the VEC’s local government and fee-for-service election programs. </w:t>
      </w:r>
    </w:p>
    <w:p w14:paraId="7DCD22B8" w14:textId="77777777" w:rsidR="00BB3D87" w:rsidRPr="00BB3D87" w:rsidRDefault="00BB3D87" w:rsidP="00BB3D87">
      <w:pPr>
        <w:pStyle w:val="DHHSbody"/>
      </w:pPr>
      <w:r w:rsidRPr="00BB3D87">
        <w:t>Before moving to Australia in 2010, Keegan worked for central and local government in New Zealand where his roles focused on building and implementing initiatives that promoted inclusive and accountable decision-making through good governance, democratic participation and effective stakeholder management. The Director, Enrolment is also appointed as Victoria’s Electoral Registrar, with responsibility for the preparation, maintenance and review of the Register of Electors and State and local government electoral rolls.</w:t>
      </w:r>
    </w:p>
    <w:p w14:paraId="49AE47AA" w14:textId="1A45AB66" w:rsidR="007421AE" w:rsidRDefault="00851936" w:rsidP="00BB3D87">
      <w:pPr>
        <w:pStyle w:val="Heading2"/>
      </w:pPr>
      <w:r w:rsidRPr="00851936">
        <w:t>Electoral Enrolment Branch</w:t>
      </w:r>
    </w:p>
    <w:p w14:paraId="7DEAF617" w14:textId="77777777" w:rsidR="00BB3D87" w:rsidRDefault="00BB3D87" w:rsidP="00BB3D87">
      <w:pPr>
        <w:pStyle w:val="DHHSbody"/>
      </w:pPr>
      <w:r w:rsidRPr="00BB3D87">
        <w:t>The Electoral Enrolment Branch is responsible for maintaining an up-to-date and accurate Register of Electors. The Electoral Enrolment Branch services include:</w:t>
      </w:r>
    </w:p>
    <w:p w14:paraId="5AA9E252" w14:textId="77777777" w:rsidR="00BB3D87" w:rsidRDefault="00BB3D87" w:rsidP="00BB3D87">
      <w:pPr>
        <w:pStyle w:val="DHHSbullet1"/>
      </w:pPr>
      <w:r>
        <w:t>implementation of electoral enrolment programs</w:t>
      </w:r>
    </w:p>
    <w:p w14:paraId="425C463F" w14:textId="77777777" w:rsidR="00BB3D87" w:rsidRDefault="00BB3D87" w:rsidP="00BB3D87">
      <w:pPr>
        <w:pStyle w:val="DHHSbullet1"/>
      </w:pPr>
      <w:r>
        <w:t>conduct of electoral representation reviews for councils and support for electoral boundary work by the Electoral Boundaries Commission</w:t>
      </w:r>
    </w:p>
    <w:p w14:paraId="68FFAC49" w14:textId="77777777" w:rsidR="00BB3D87" w:rsidRDefault="00BB3D87" w:rsidP="00BB3D87">
      <w:pPr>
        <w:pStyle w:val="DHHSbullet1"/>
      </w:pPr>
      <w:r>
        <w:t>production of electoral rolls, other roll products and mapping data</w:t>
      </w:r>
    </w:p>
    <w:p w14:paraId="54614D4C" w14:textId="77777777" w:rsidR="00BB3D87" w:rsidRDefault="00BB3D87" w:rsidP="00BB3D87">
      <w:pPr>
        <w:pStyle w:val="DHHSbullet1lastline"/>
      </w:pPr>
      <w:r>
        <w:t>provision of advice on electoral enrolment matters.</w:t>
      </w:r>
    </w:p>
    <w:p w14:paraId="59239D90" w14:textId="77777777" w:rsidR="00BB3D87" w:rsidRPr="00BB3D87" w:rsidRDefault="00BB3D87" w:rsidP="00BB3D87">
      <w:pPr>
        <w:pStyle w:val="DHHSbody"/>
      </w:pPr>
      <w:r w:rsidRPr="00BB3D87">
        <w:t>The principle underpinning the VEC’s enrolment programs is ensuring the integrity and quality of the Register of Electors. The Branch is also involved in managing electoral representation reviews and supporting the work of the Electoral Boundaries Commission.</w:t>
      </w:r>
    </w:p>
    <w:p w14:paraId="74B74500" w14:textId="77777777" w:rsidR="00BB3D87" w:rsidRDefault="00BB3D87" w:rsidP="00BB3D87">
      <w:pPr>
        <w:pStyle w:val="DHHSbody"/>
      </w:pPr>
      <w:r w:rsidRPr="00BB3D87">
        <w:t xml:space="preserve">During 2018-19, Electoral Enrolment Branch also had caretaker responsibility for the Funding and Disclosure Unit. The Director, Enrolment worked closely with the Electoral Commissioner, Deputy Electoral Commissioner and Chief Financial Officer to establish the Funding and Disclosure Unit following changes to the </w:t>
      </w:r>
      <w:r w:rsidRPr="00D66D0F">
        <w:rPr>
          <w:i/>
          <w:iCs/>
        </w:rPr>
        <w:t>Electoral Act 2002</w:t>
      </w:r>
      <w:r w:rsidRPr="00BB3D87">
        <w:t xml:space="preserve"> in July 2018.</w:t>
      </w:r>
    </w:p>
    <w:p w14:paraId="7EEC149C" w14:textId="4D55EECE" w:rsidR="007421AE" w:rsidRDefault="007421AE" w:rsidP="00BB3D87">
      <w:pPr>
        <w:rPr>
          <w:rFonts w:ascii="Arial" w:eastAsia="Times" w:hAnsi="Arial"/>
          <w:sz w:val="20"/>
        </w:rPr>
      </w:pPr>
      <w:r>
        <w:br w:type="page"/>
      </w:r>
    </w:p>
    <w:p w14:paraId="0479B749" w14:textId="6B8CC387" w:rsidR="007421AE" w:rsidRDefault="008940C7" w:rsidP="007421AE">
      <w:pPr>
        <w:pStyle w:val="Heading4"/>
      </w:pPr>
      <w:r>
        <w:rPr>
          <w:noProof/>
        </w:rPr>
        <w:lastRenderedPageBreak/>
        <w:drawing>
          <wp:inline distT="0" distB="0" distL="0" distR="0" wp14:anchorId="1235F28E" wp14:editId="1F93C1B8">
            <wp:extent cx="1809946" cy="1809946"/>
            <wp:effectExtent l="0" t="0" r="6350"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ue-Lang.jpg"/>
                    <pic:cNvPicPr/>
                  </pic:nvPicPr>
                  <pic:blipFill>
                    <a:blip r:embed="rId33"/>
                    <a:stretch>
                      <a:fillRect/>
                    </a:stretch>
                  </pic:blipFill>
                  <pic:spPr>
                    <a:xfrm>
                      <a:off x="0" y="0"/>
                      <a:ext cx="1851122" cy="1851122"/>
                    </a:xfrm>
                    <a:prstGeom prst="rect">
                      <a:avLst/>
                    </a:prstGeom>
                  </pic:spPr>
                </pic:pic>
              </a:graphicData>
            </a:graphic>
          </wp:inline>
        </w:drawing>
      </w:r>
    </w:p>
    <w:p w14:paraId="7509F521" w14:textId="77777777" w:rsidR="00565238" w:rsidRDefault="00565238" w:rsidP="00565238">
      <w:pPr>
        <w:pStyle w:val="Heading4"/>
      </w:pPr>
      <w:r>
        <w:t>Sue Lang</w:t>
      </w:r>
    </w:p>
    <w:p w14:paraId="4C52CA05" w14:textId="1A0DF1FF" w:rsidR="00565238" w:rsidRDefault="00565238" w:rsidP="00565238">
      <w:pPr>
        <w:pStyle w:val="Heading4"/>
      </w:pPr>
      <w:r>
        <w:t>Director</w:t>
      </w:r>
    </w:p>
    <w:p w14:paraId="6DE996FA" w14:textId="77777777" w:rsidR="00BB3D87" w:rsidRDefault="00BB3D87" w:rsidP="00BB3D87">
      <w:pPr>
        <w:pStyle w:val="DHHSbody"/>
        <w:rPr>
          <w:b/>
          <w:bCs/>
        </w:rPr>
      </w:pPr>
      <w:r w:rsidRPr="00BB3D87">
        <w:t>Sue joined the VEC in 2006 after spending much of her career in senior communication roles within the metropolitan water industry, local government, statutory authorities and State government. She has significant expertise in major public awareness and stakeholder engagement programs. With her team, Sue aims to effectively communicate electoral information and education, across all media platforms, to the many diverse groups throughout Victoria. A particular focus is on access and inclusion to ensure all voters are equal at the ballot box.</w:t>
      </w:r>
    </w:p>
    <w:p w14:paraId="6E6163D0" w14:textId="601DAFAE" w:rsidR="007421AE" w:rsidRDefault="00851936" w:rsidP="007421AE">
      <w:pPr>
        <w:pStyle w:val="Heading2"/>
      </w:pPr>
      <w:r w:rsidRPr="00851936">
        <w:t>Communication and Engagement Branch</w:t>
      </w:r>
      <w:r>
        <w:t xml:space="preserve"> </w:t>
      </w:r>
    </w:p>
    <w:p w14:paraId="213CA8BA" w14:textId="77777777" w:rsidR="00BB3D87" w:rsidRDefault="00BB3D87" w:rsidP="00BB3D87">
      <w:pPr>
        <w:pStyle w:val="DHHSbody"/>
      </w:pPr>
      <w:r w:rsidRPr="00BB3D87">
        <w:t>The Communication and Engagement Branch comprises three distinct teams and provides a number of communication and education services, including the:</w:t>
      </w:r>
    </w:p>
    <w:p w14:paraId="55D9782A" w14:textId="77777777" w:rsidR="00BB3D87" w:rsidRPr="00BB3D87" w:rsidRDefault="00BB3D87" w:rsidP="00BB3D87">
      <w:pPr>
        <w:pStyle w:val="DHHSbullet1"/>
      </w:pPr>
      <w:r w:rsidRPr="00BB3D87">
        <w:t>provision of internal and external communication services for the VEC</w:t>
      </w:r>
    </w:p>
    <w:p w14:paraId="12E3D06E" w14:textId="77777777" w:rsidR="00BB3D87" w:rsidRPr="00BB3D87" w:rsidRDefault="00BB3D87" w:rsidP="00BB3D87">
      <w:pPr>
        <w:pStyle w:val="DHHSbullet1"/>
      </w:pPr>
      <w:r w:rsidRPr="00BB3D87">
        <w:t>development and implementation of major public awareness campaigns for electoral events across traditional and digital channels</w:t>
      </w:r>
    </w:p>
    <w:p w14:paraId="48BFD863" w14:textId="77777777" w:rsidR="00BB3D87" w:rsidRPr="00BB3D87" w:rsidRDefault="00BB3D87" w:rsidP="00BB3D87">
      <w:pPr>
        <w:pStyle w:val="DHHSbullet1"/>
      </w:pPr>
      <w:r w:rsidRPr="00BB3D87">
        <w:t>development of stakeholder engagement programs relating to electoral participation and inclusion</w:t>
      </w:r>
    </w:p>
    <w:p w14:paraId="02DD324C" w14:textId="77777777" w:rsidR="00BB3D87" w:rsidRPr="00BB3D87" w:rsidRDefault="00BB3D87" w:rsidP="00BB3D87">
      <w:pPr>
        <w:pStyle w:val="DHHSbullet1"/>
      </w:pPr>
      <w:r w:rsidRPr="00BB3D87">
        <w:t>provision of electoral education and outreach services</w:t>
      </w:r>
    </w:p>
    <w:p w14:paraId="7ADF4966" w14:textId="77777777" w:rsidR="00BB3D87" w:rsidRPr="00BB3D87" w:rsidRDefault="00BB3D87" w:rsidP="00BB3D87">
      <w:pPr>
        <w:pStyle w:val="DHHSbullet1"/>
      </w:pPr>
      <w:r w:rsidRPr="00BB3D87">
        <w:t>provision of advice on electoral legislation, electoral structures and strategic matters</w:t>
      </w:r>
    </w:p>
    <w:p w14:paraId="625B4C2A" w14:textId="630FCC4F" w:rsidR="007421AE" w:rsidRDefault="00BB3D87" w:rsidP="00BB3D87">
      <w:pPr>
        <w:pStyle w:val="DHHSbullet1"/>
      </w:pPr>
      <w:r w:rsidRPr="00BB3D87">
        <w:t>provision of research services and information.</w:t>
      </w:r>
    </w:p>
    <w:p w14:paraId="7E453A68" w14:textId="460DEFD5" w:rsidR="00BB3D87" w:rsidRDefault="00BB3D87">
      <w:r>
        <w:br w:type="page"/>
      </w:r>
    </w:p>
    <w:p w14:paraId="2B3E7D4A" w14:textId="21001581" w:rsidR="00C13853" w:rsidRDefault="008940C7" w:rsidP="00C13853">
      <w:pPr>
        <w:pStyle w:val="Heading4"/>
      </w:pPr>
      <w:r>
        <w:rPr>
          <w:noProof/>
        </w:rPr>
        <w:lastRenderedPageBreak/>
        <w:drawing>
          <wp:inline distT="0" distB="0" distL="0" distR="0" wp14:anchorId="1B45B57B" wp14:editId="4D41927D">
            <wp:extent cx="1800519" cy="1807878"/>
            <wp:effectExtent l="0" t="0" r="317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Jonathan-Underwood.jpg"/>
                    <pic:cNvPicPr/>
                  </pic:nvPicPr>
                  <pic:blipFill>
                    <a:blip r:embed="rId34"/>
                    <a:stretch>
                      <a:fillRect/>
                    </a:stretch>
                  </pic:blipFill>
                  <pic:spPr>
                    <a:xfrm>
                      <a:off x="0" y="0"/>
                      <a:ext cx="1807251" cy="1814638"/>
                    </a:xfrm>
                    <a:prstGeom prst="rect">
                      <a:avLst/>
                    </a:prstGeom>
                  </pic:spPr>
                </pic:pic>
              </a:graphicData>
            </a:graphic>
          </wp:inline>
        </w:drawing>
      </w:r>
    </w:p>
    <w:p w14:paraId="06BB30F7" w14:textId="77777777" w:rsidR="00565238" w:rsidRDefault="00565238" w:rsidP="00565238">
      <w:pPr>
        <w:pStyle w:val="Heading4"/>
      </w:pPr>
      <w:r>
        <w:t>Jonathan Underwood</w:t>
      </w:r>
    </w:p>
    <w:p w14:paraId="326F6B00" w14:textId="56521E24" w:rsidR="00565238" w:rsidRDefault="00565238" w:rsidP="00565238">
      <w:pPr>
        <w:pStyle w:val="Heading4"/>
      </w:pPr>
      <w:r>
        <w:t>Director</w:t>
      </w:r>
    </w:p>
    <w:p w14:paraId="38E18AC9" w14:textId="77777777" w:rsidR="00BB3D87" w:rsidRPr="00BB3D87" w:rsidRDefault="00BB3D87" w:rsidP="00BB3D87">
      <w:pPr>
        <w:pStyle w:val="DHHSbody"/>
      </w:pPr>
      <w:r w:rsidRPr="00BB3D87">
        <w:t xml:space="preserve">Jonathan is a business-focused information technology leader with a demonstrated track record in partnering with stakeholders to deliver robust, secure, high performing IT solutions. Since commencing with the VEC in late 2017, he has developed an IT strategy and roadmap to deliver an information technology environment that supports cloud computing, application </w:t>
      </w:r>
      <w:proofErr w:type="spellStart"/>
      <w:r w:rsidRPr="00BB3D87">
        <w:t>rationalisation</w:t>
      </w:r>
      <w:proofErr w:type="spellEnd"/>
      <w:r w:rsidRPr="00BB3D87">
        <w:t xml:space="preserve">, integration, information management, cyber security and a modern workplace. </w:t>
      </w:r>
    </w:p>
    <w:p w14:paraId="5A68536E" w14:textId="77777777" w:rsidR="00BB3D87" w:rsidRDefault="00BB3D87" w:rsidP="00BB3D87">
      <w:pPr>
        <w:pStyle w:val="DHHSbody"/>
        <w:rPr>
          <w:b/>
          <w:bCs/>
        </w:rPr>
      </w:pPr>
      <w:r w:rsidRPr="00BB3D87">
        <w:t>This year, the focus has been on the 2018 State election and aligning the VEC’s cyber security environment to comply with Australian Signals Directorate essential 8. While a technologist, Jonathan is ultimately a people leader who is motivated to solve problems and deliver high quality results in complex situations. He believes integrity, professionalism and accountability are vital in the successful delivery of information technology.</w:t>
      </w:r>
    </w:p>
    <w:p w14:paraId="1EA61B21" w14:textId="5F1F9A1E" w:rsidR="00C13853" w:rsidRDefault="00851936" w:rsidP="00BB3D87">
      <w:pPr>
        <w:pStyle w:val="Heading2"/>
      </w:pPr>
      <w:r w:rsidRPr="00851936">
        <w:t>Information Technology Branch</w:t>
      </w:r>
      <w:r>
        <w:t xml:space="preserve"> </w:t>
      </w:r>
    </w:p>
    <w:p w14:paraId="20C9D45C" w14:textId="77777777" w:rsidR="00BB3D87" w:rsidRDefault="00BB3D87" w:rsidP="00BB3D87">
      <w:pPr>
        <w:pStyle w:val="DHHSbody"/>
      </w:pPr>
      <w:r w:rsidRPr="00BB3D87">
        <w:t xml:space="preserve">The IT Branch supports the VEC’s business systems and networks, ensuring a secure and robust technology environment. The Branch delivers infrastructure and integrated applications for business as usual VEC activities and elections. The 2018 State election was successfully delivered </w:t>
      </w:r>
      <w:proofErr w:type="spellStart"/>
      <w:r w:rsidRPr="00BB3D87">
        <w:t>utilising</w:t>
      </w:r>
      <w:proofErr w:type="spellEnd"/>
      <w:r w:rsidRPr="00BB3D87">
        <w:t xml:space="preserve"> a mobile communications network for the first time. The IT Branch comprises: </w:t>
      </w:r>
    </w:p>
    <w:p w14:paraId="3B2477AA" w14:textId="77777777" w:rsidR="00BB3D87" w:rsidRPr="00BB3D87" w:rsidRDefault="00BB3D87" w:rsidP="00BB3D87">
      <w:pPr>
        <w:pStyle w:val="DHHSbullet1"/>
      </w:pPr>
      <w:r w:rsidRPr="00BB3D87">
        <w:t xml:space="preserve">operations - maintaining security of the network and delivering enterprise systems </w:t>
      </w:r>
    </w:p>
    <w:p w14:paraId="010F8815" w14:textId="77777777" w:rsidR="00BB3D87" w:rsidRPr="00BB3D87" w:rsidRDefault="00BB3D87" w:rsidP="00BB3D87">
      <w:pPr>
        <w:pStyle w:val="DHHSbullet1"/>
      </w:pPr>
      <w:proofErr w:type="spellStart"/>
      <w:r w:rsidRPr="00BB3D87">
        <w:t>devOps</w:t>
      </w:r>
      <w:proofErr w:type="spellEnd"/>
      <w:r w:rsidRPr="00BB3D87">
        <w:t xml:space="preserve"> - delivering cyber security and innovation in infrastructure and cloud computing</w:t>
      </w:r>
    </w:p>
    <w:p w14:paraId="73EACBF2" w14:textId="4BE44081" w:rsidR="007421AE" w:rsidRDefault="00BB3D87" w:rsidP="00BB3D87">
      <w:pPr>
        <w:pStyle w:val="DHHSbullet1"/>
      </w:pPr>
      <w:r w:rsidRPr="00BB3D87">
        <w:t xml:space="preserve">application development - transforming services and enabling high quality outcomes by </w:t>
      </w:r>
      <w:proofErr w:type="spellStart"/>
      <w:r w:rsidRPr="00BB3D87">
        <w:t>modernising</w:t>
      </w:r>
      <w:proofErr w:type="spellEnd"/>
      <w:r w:rsidRPr="00BB3D87">
        <w:t xml:space="preserve"> and consolidating applications while delivering continuous improvement.</w:t>
      </w:r>
    </w:p>
    <w:p w14:paraId="1FBA847C" w14:textId="180E566A" w:rsidR="00BB3D87" w:rsidRDefault="00BB3D87">
      <w:r>
        <w:br w:type="page"/>
      </w:r>
    </w:p>
    <w:p w14:paraId="7BDB9FA9" w14:textId="1885EE0C" w:rsidR="002A704B" w:rsidRPr="007421AE" w:rsidRDefault="008940C7" w:rsidP="007421AE">
      <w:pPr>
        <w:rPr>
          <w:rFonts w:ascii="Arial" w:eastAsia="Times" w:hAnsi="Arial"/>
          <w:sz w:val="20"/>
        </w:rPr>
      </w:pPr>
      <w:r>
        <w:rPr>
          <w:rFonts w:ascii="Arial" w:eastAsia="Times" w:hAnsi="Arial"/>
          <w:noProof/>
          <w:sz w:val="20"/>
        </w:rPr>
        <w:lastRenderedPageBreak/>
        <w:drawing>
          <wp:inline distT="0" distB="0" distL="0" distR="0" wp14:anchorId="650A1467" wp14:editId="49A61F02">
            <wp:extent cx="1800519" cy="1825693"/>
            <wp:effectExtent l="0" t="0" r="3175" b="317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Binh-Le.jpg"/>
                    <pic:cNvPicPr/>
                  </pic:nvPicPr>
                  <pic:blipFill>
                    <a:blip r:embed="rId35"/>
                    <a:stretch>
                      <a:fillRect/>
                    </a:stretch>
                  </pic:blipFill>
                  <pic:spPr>
                    <a:xfrm>
                      <a:off x="0" y="0"/>
                      <a:ext cx="1822632" cy="1848115"/>
                    </a:xfrm>
                    <a:prstGeom prst="rect">
                      <a:avLst/>
                    </a:prstGeom>
                  </pic:spPr>
                </pic:pic>
              </a:graphicData>
            </a:graphic>
          </wp:inline>
        </w:drawing>
      </w:r>
    </w:p>
    <w:p w14:paraId="7EE86D55" w14:textId="77777777" w:rsidR="00565238" w:rsidRDefault="00565238" w:rsidP="00565238">
      <w:pPr>
        <w:pStyle w:val="Heading4"/>
      </w:pPr>
      <w:proofErr w:type="spellStart"/>
      <w:r>
        <w:t>Binh</w:t>
      </w:r>
      <w:proofErr w:type="spellEnd"/>
      <w:r>
        <w:t xml:space="preserve"> Le</w:t>
      </w:r>
    </w:p>
    <w:p w14:paraId="6D8A69B7" w14:textId="35B76392" w:rsidR="00565238" w:rsidRDefault="00565238" w:rsidP="00565238">
      <w:pPr>
        <w:pStyle w:val="Heading4"/>
      </w:pPr>
      <w:r>
        <w:t>Chief Financial Officer</w:t>
      </w:r>
    </w:p>
    <w:p w14:paraId="736927BA" w14:textId="77777777" w:rsidR="00BB3D87" w:rsidRPr="00BB3D87" w:rsidRDefault="00BB3D87" w:rsidP="00BB3D87">
      <w:pPr>
        <w:pStyle w:val="DHHSbody"/>
      </w:pPr>
      <w:proofErr w:type="spellStart"/>
      <w:r w:rsidRPr="00BB3D87">
        <w:t>Binh</w:t>
      </w:r>
      <w:proofErr w:type="spellEnd"/>
      <w:r w:rsidRPr="00BB3D87">
        <w:t xml:space="preserve"> joined the VEC in November 2016 and brings a wealth of experience in finance, governance and corporate management. As a key member of the Executive Management Group, he provides strategic leadership and advice on financial and corporate matters. </w:t>
      </w:r>
    </w:p>
    <w:p w14:paraId="696709ED" w14:textId="77777777" w:rsidR="00BB3D87" w:rsidRDefault="00BB3D87" w:rsidP="00BB3D87">
      <w:pPr>
        <w:pStyle w:val="DHHSbody"/>
        <w:rPr>
          <w:b/>
          <w:bCs/>
        </w:rPr>
      </w:pPr>
      <w:proofErr w:type="spellStart"/>
      <w:r w:rsidRPr="00BB3D87">
        <w:t>Binh</w:t>
      </w:r>
      <w:proofErr w:type="spellEnd"/>
      <w:r w:rsidRPr="00BB3D87">
        <w:t xml:space="preserve"> has held a number of senior financial positions, namely as the Group Business Manager in the Agriculture, Energy and Resources portfolio in the Victorian Government; Senior Finance Manager for the National Transport Commission; and Financial Controller for the online travel agent Webjet.</w:t>
      </w:r>
    </w:p>
    <w:p w14:paraId="558BFF4A" w14:textId="35BE87A8" w:rsidR="006A3983" w:rsidRDefault="00851936" w:rsidP="00BB3D87">
      <w:pPr>
        <w:pStyle w:val="Heading2"/>
      </w:pPr>
      <w:r w:rsidRPr="00851936">
        <w:t xml:space="preserve">Finance Branch </w:t>
      </w:r>
    </w:p>
    <w:p w14:paraId="3BAC66A7" w14:textId="77777777" w:rsidR="00BB3D87" w:rsidRDefault="00BB3D87" w:rsidP="00BB3D87">
      <w:pPr>
        <w:pStyle w:val="DHHSbody"/>
      </w:pPr>
      <w:r w:rsidRPr="00BB3D87">
        <w:t>The Finance Branch ensures the VEC has an effective financial management and governance environment, including:</w:t>
      </w:r>
    </w:p>
    <w:p w14:paraId="2C4D6A8F" w14:textId="77777777" w:rsidR="00BB3D87" w:rsidRDefault="00BB3D87" w:rsidP="00BB3D87">
      <w:pPr>
        <w:pStyle w:val="DHHSbullet1"/>
      </w:pPr>
      <w:r>
        <w:t>governance and compliance, procurement and risk practices</w:t>
      </w:r>
    </w:p>
    <w:p w14:paraId="30FDCCA3" w14:textId="77777777" w:rsidR="00BB3D87" w:rsidRDefault="00BB3D87" w:rsidP="00BB3D87">
      <w:pPr>
        <w:pStyle w:val="DHHSbullet1"/>
      </w:pPr>
      <w:r>
        <w:t>financial management structures, systems, policies and procedures</w:t>
      </w:r>
    </w:p>
    <w:p w14:paraId="13A05725" w14:textId="77777777" w:rsidR="00BB3D87" w:rsidRDefault="00BB3D87" w:rsidP="00BB3D87">
      <w:pPr>
        <w:pStyle w:val="DHHSbullet1"/>
      </w:pPr>
      <w:r>
        <w:t>financial planning, budgeting and reporting</w:t>
      </w:r>
    </w:p>
    <w:p w14:paraId="67F11511" w14:textId="68BFB3D7" w:rsidR="00C13853" w:rsidRDefault="00BB3D87" w:rsidP="00BB3D87">
      <w:pPr>
        <w:pStyle w:val="DHHSbullet1"/>
      </w:pPr>
      <w:r>
        <w:t>financial operations.</w:t>
      </w:r>
    </w:p>
    <w:p w14:paraId="1D6340BC" w14:textId="4447956D" w:rsidR="00693935" w:rsidRDefault="00693935">
      <w:pPr>
        <w:rPr>
          <w:rFonts w:ascii="Arial" w:eastAsia="Times" w:hAnsi="Arial"/>
          <w:sz w:val="20"/>
          <w:lang w:val="en-US"/>
        </w:rPr>
      </w:pPr>
      <w:r>
        <w:br w:type="page"/>
      </w:r>
    </w:p>
    <w:p w14:paraId="4999387D" w14:textId="277DB9A6" w:rsidR="00110947" w:rsidRDefault="008940C7" w:rsidP="00C13853">
      <w:pPr>
        <w:pStyle w:val="Heading4"/>
      </w:pPr>
      <w:r>
        <w:rPr>
          <w:noProof/>
        </w:rPr>
        <w:lastRenderedPageBreak/>
        <w:drawing>
          <wp:inline distT="0" distB="0" distL="0" distR="0" wp14:anchorId="1D47DD03" wp14:editId="7A9EC4B1">
            <wp:extent cx="1819373" cy="1828765"/>
            <wp:effectExtent l="0" t="0" r="0" b="63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Angela-Kelly.jpg"/>
                    <pic:cNvPicPr/>
                  </pic:nvPicPr>
                  <pic:blipFill>
                    <a:blip r:embed="rId36"/>
                    <a:stretch>
                      <a:fillRect/>
                    </a:stretch>
                  </pic:blipFill>
                  <pic:spPr>
                    <a:xfrm>
                      <a:off x="0" y="0"/>
                      <a:ext cx="1835713" cy="1845189"/>
                    </a:xfrm>
                    <a:prstGeom prst="rect">
                      <a:avLst/>
                    </a:prstGeom>
                  </pic:spPr>
                </pic:pic>
              </a:graphicData>
            </a:graphic>
          </wp:inline>
        </w:drawing>
      </w:r>
    </w:p>
    <w:p w14:paraId="011BF4FB" w14:textId="556B65EB" w:rsidR="00565238" w:rsidRDefault="00BB3D87" w:rsidP="00565238">
      <w:pPr>
        <w:pStyle w:val="Heading4"/>
      </w:pPr>
      <w:r w:rsidRPr="00BB3D87">
        <w:t>Angela Kelly</w:t>
      </w:r>
    </w:p>
    <w:p w14:paraId="0984F88E" w14:textId="2891DF02" w:rsidR="00565238" w:rsidRDefault="00565238" w:rsidP="00565238">
      <w:pPr>
        <w:pStyle w:val="Heading4"/>
      </w:pPr>
      <w:r>
        <w:t>Director</w:t>
      </w:r>
    </w:p>
    <w:p w14:paraId="19A82660" w14:textId="77777777" w:rsidR="00BB3D87" w:rsidRPr="00BB3D87" w:rsidRDefault="00BB3D87" w:rsidP="00BB3D87">
      <w:pPr>
        <w:pStyle w:val="DHHSbody"/>
      </w:pPr>
      <w:r w:rsidRPr="00BB3D87">
        <w:t>Angela joined the VEC in 2019, coming from a diverse corporate background across a variety of sectors including; the arts, professional services, agriculture, IT, banking and finance.</w:t>
      </w:r>
    </w:p>
    <w:p w14:paraId="62D502EB" w14:textId="77777777" w:rsidR="00BB3D87" w:rsidRPr="00BB3D87" w:rsidRDefault="00BB3D87" w:rsidP="00BB3D87">
      <w:pPr>
        <w:pStyle w:val="DHHSbody"/>
      </w:pPr>
      <w:r w:rsidRPr="00BB3D87">
        <w:t xml:space="preserve">With extensive senior HR leadership experience, Angela is an experienced change agent driven to ensure that HR helps deliver exceptional </w:t>
      </w:r>
      <w:proofErr w:type="spellStart"/>
      <w:r w:rsidRPr="00BB3D87">
        <w:t>organisational</w:t>
      </w:r>
      <w:proofErr w:type="spellEnd"/>
      <w:r w:rsidRPr="00BB3D87">
        <w:t xml:space="preserve"> outcomes and employee experiences; making sure that people and culture programs are directly supporting the strategic plan. </w:t>
      </w:r>
    </w:p>
    <w:p w14:paraId="309A30BA" w14:textId="77777777" w:rsidR="00BB3D87" w:rsidRDefault="00BB3D87" w:rsidP="00BB3D87">
      <w:pPr>
        <w:pStyle w:val="DHHSbody"/>
        <w:rPr>
          <w:b/>
          <w:bCs/>
        </w:rPr>
      </w:pPr>
      <w:r w:rsidRPr="00BB3D87">
        <w:t>As the Director of Human Resources, Angela leads a small team of human resources professionals dedicated to ensuring that the VEC is an amazing place to work!</w:t>
      </w:r>
    </w:p>
    <w:p w14:paraId="15AFD3B3" w14:textId="4689D416" w:rsidR="002B6EF9" w:rsidRDefault="00851936" w:rsidP="00BB3D87">
      <w:pPr>
        <w:pStyle w:val="Heading2"/>
      </w:pPr>
      <w:r w:rsidRPr="00851936">
        <w:t>Human Resources</w:t>
      </w:r>
    </w:p>
    <w:p w14:paraId="2CB26214" w14:textId="77777777" w:rsidR="00BB3D87" w:rsidRPr="00BB3D87" w:rsidRDefault="00BB3D87" w:rsidP="00BB3D87">
      <w:pPr>
        <w:pStyle w:val="DHHSbody"/>
      </w:pPr>
      <w:r w:rsidRPr="00BB3D87">
        <w:t>The Human Resources Branch supports the development of a workforce of skilled, accountable, collaborative people who are adaptable to change and supported to be the best.</w:t>
      </w:r>
    </w:p>
    <w:p w14:paraId="52696E9C" w14:textId="77777777" w:rsidR="00BB3D87" w:rsidRPr="00BB3D87" w:rsidRDefault="00BB3D87" w:rsidP="00BB3D87">
      <w:pPr>
        <w:pStyle w:val="DHHSbody"/>
      </w:pPr>
      <w:r w:rsidRPr="00BB3D87">
        <w:t>This is achieved through the five pillars of the human resources strategy:</w:t>
      </w:r>
    </w:p>
    <w:p w14:paraId="31C52C3E" w14:textId="77777777" w:rsidR="00BB3D87" w:rsidRPr="00BB3D87" w:rsidRDefault="00BB3D87" w:rsidP="00BB3D87">
      <w:pPr>
        <w:pStyle w:val="DHHSbullet1"/>
      </w:pPr>
      <w:r w:rsidRPr="00BB3D87">
        <w:t>providing meaningful work</w:t>
      </w:r>
    </w:p>
    <w:p w14:paraId="743F0AA1" w14:textId="77777777" w:rsidR="00BB3D87" w:rsidRPr="00BB3D87" w:rsidRDefault="00BB3D87" w:rsidP="00BB3D87">
      <w:pPr>
        <w:pStyle w:val="DHHSbullet1"/>
      </w:pPr>
      <w:r w:rsidRPr="00BB3D87">
        <w:t>developing responsive leadership</w:t>
      </w:r>
    </w:p>
    <w:p w14:paraId="3187C6F6" w14:textId="77777777" w:rsidR="00BB3D87" w:rsidRPr="00BB3D87" w:rsidRDefault="00BB3D87" w:rsidP="00BB3D87">
      <w:pPr>
        <w:pStyle w:val="DHHSbullet1"/>
      </w:pPr>
      <w:r w:rsidRPr="00BB3D87">
        <w:t>cultivating a positive work environment</w:t>
      </w:r>
    </w:p>
    <w:p w14:paraId="40E8AA9A" w14:textId="77777777" w:rsidR="00BB3D87" w:rsidRPr="00BB3D87" w:rsidRDefault="00BB3D87" w:rsidP="00BB3D87">
      <w:pPr>
        <w:pStyle w:val="DHHSbullet1"/>
      </w:pPr>
      <w:r w:rsidRPr="00BB3D87">
        <w:t>enabling growth opportunities</w:t>
      </w:r>
    </w:p>
    <w:p w14:paraId="4F181489" w14:textId="77777777" w:rsidR="00BB3D87" w:rsidRDefault="00BB3D87" w:rsidP="00BB3D87">
      <w:pPr>
        <w:pStyle w:val="DHHSbullet1"/>
      </w:pPr>
      <w:r w:rsidRPr="00BB3D87">
        <w:t>supporting trusted leadership.</w:t>
      </w:r>
    </w:p>
    <w:p w14:paraId="1C78E324" w14:textId="6FEF6C3B" w:rsidR="003B0629" w:rsidRDefault="003B0629" w:rsidP="00BB3D87">
      <w:pPr>
        <w:rPr>
          <w:rFonts w:ascii="Arial" w:eastAsia="Times" w:hAnsi="Arial"/>
        </w:rPr>
      </w:pPr>
      <w:r>
        <w:br w:type="page"/>
      </w:r>
    </w:p>
    <w:p w14:paraId="16D73B43" w14:textId="16DA27F6" w:rsidR="006A3983" w:rsidRDefault="00851936" w:rsidP="003B0629">
      <w:pPr>
        <w:pStyle w:val="Heading1"/>
      </w:pPr>
      <w:bookmarkStart w:id="11" w:name="_Toc399588942"/>
      <w:r>
        <w:lastRenderedPageBreak/>
        <w:t>I</w:t>
      </w:r>
      <w:r w:rsidR="002B6EF9" w:rsidRPr="002B6EF9">
        <w:t>nternal committees and groups</w:t>
      </w:r>
      <w:bookmarkEnd w:id="11"/>
    </w:p>
    <w:p w14:paraId="71AA1899" w14:textId="77777777" w:rsidR="00693935" w:rsidRDefault="00693935" w:rsidP="00693935">
      <w:pPr>
        <w:pStyle w:val="Introtext"/>
        <w:rPr>
          <w:rFonts w:eastAsia="Times"/>
          <w:lang w:val="en-US"/>
        </w:rPr>
      </w:pPr>
      <w:r w:rsidRPr="00693935">
        <w:rPr>
          <w:rFonts w:eastAsia="Times"/>
          <w:lang w:val="en-US"/>
        </w:rPr>
        <w:t>A number of consultation committees and groups assist the Electoral Commissioner and the Executive Management Group with the development and implementation of strategies and policies, providing expertise and promoting staff consultation.</w:t>
      </w:r>
    </w:p>
    <w:p w14:paraId="7E52D3F2" w14:textId="4DD4A426" w:rsidR="00922E3C" w:rsidRDefault="00851936" w:rsidP="00922E3C">
      <w:pPr>
        <w:pStyle w:val="Heading2"/>
      </w:pPr>
      <w:r w:rsidRPr="00851936">
        <w:t xml:space="preserve">EMS Redevelopment Steering Committee </w:t>
      </w:r>
    </w:p>
    <w:p w14:paraId="114E0F04" w14:textId="77777777" w:rsidR="00693935" w:rsidRPr="00693935" w:rsidRDefault="00693935" w:rsidP="00693935">
      <w:pPr>
        <w:pStyle w:val="DHHSbody"/>
      </w:pPr>
      <w:r w:rsidRPr="00693935">
        <w:t xml:space="preserve">Internal oversight and governance for the VEC’s Election Management System (EMS) redevelopment program and EMS enhancement projects are provided by the EMS Redevelopment Steering Committee. The Committee meets monthly to ensure correct project controls are being applied to EMS redevelopment and enhancement projects – along with providing oversight of schedule, budget and risk. Committee members include the Directors of Elections and Information Technology, the Chief Financial Officer, the Enterprise Architect, the IT Program Manager and the Manager, Election Systems. The Committee is chaired by the Director, Elections. </w:t>
      </w:r>
    </w:p>
    <w:p w14:paraId="7AA2CD43" w14:textId="77777777" w:rsidR="00693935" w:rsidRPr="00693935" w:rsidRDefault="00693935" w:rsidP="00693935">
      <w:pPr>
        <w:pStyle w:val="DHHSbody"/>
      </w:pPr>
      <w:r w:rsidRPr="00693935">
        <w:t>During 2018–19, the Committee was focused on ensuring the successful delivery of functionality required for the 2018 State election, much of which arose due to changes to legislation, and advancing preparations for the remaining modules to complete the EMS2 redevelopment program. This included:</w:t>
      </w:r>
    </w:p>
    <w:p w14:paraId="52A9881D" w14:textId="77777777" w:rsidR="00693935" w:rsidRPr="00693935" w:rsidRDefault="00693935" w:rsidP="00693935">
      <w:pPr>
        <w:pStyle w:val="DHHSbullet1"/>
      </w:pPr>
      <w:r w:rsidRPr="00693935">
        <w:t>enhancements to the automation of election products to incorporate new requirements for registered party logos to be included on ballot papers</w:t>
      </w:r>
    </w:p>
    <w:p w14:paraId="4CD79547" w14:textId="77777777" w:rsidR="00693935" w:rsidRPr="00693935" w:rsidRDefault="00693935" w:rsidP="00693935">
      <w:pPr>
        <w:pStyle w:val="DHHSbullet1"/>
      </w:pPr>
      <w:r w:rsidRPr="00693935">
        <w:t>enhancements to support new legislation in regard to how-to-vote card registration and to streamline publication to the website</w:t>
      </w:r>
    </w:p>
    <w:p w14:paraId="0586AF58" w14:textId="77777777" w:rsidR="00693935" w:rsidRPr="00693935" w:rsidRDefault="00693935" w:rsidP="00693935">
      <w:pPr>
        <w:pStyle w:val="DHHSbullet1"/>
      </w:pPr>
      <w:r w:rsidRPr="00693935">
        <w:t>the development of a new online postal vote application and a facility to support the ability to automate the emailing of postal vote material to electors in remote locations</w:t>
      </w:r>
    </w:p>
    <w:p w14:paraId="1B0181B0" w14:textId="77777777" w:rsidR="00693935" w:rsidRPr="00693935" w:rsidRDefault="00693935" w:rsidP="00693935">
      <w:pPr>
        <w:pStyle w:val="DHHSbullet1"/>
      </w:pPr>
      <w:r w:rsidRPr="00693935">
        <w:t>the development of a telephone assisted voting facility</w:t>
      </w:r>
    </w:p>
    <w:p w14:paraId="23D8F1B0" w14:textId="77777777" w:rsidR="00693935" w:rsidRPr="00693935" w:rsidRDefault="00693935" w:rsidP="00693935">
      <w:pPr>
        <w:pStyle w:val="DHHSbullet1"/>
      </w:pPr>
      <w:r w:rsidRPr="00693935">
        <w:t>enhancements to the computer count application to provide greater resilience</w:t>
      </w:r>
    </w:p>
    <w:p w14:paraId="54BCC1FB" w14:textId="77777777" w:rsidR="00693935" w:rsidRPr="00693935" w:rsidRDefault="00693935" w:rsidP="00693935">
      <w:pPr>
        <w:pStyle w:val="DHHSbullet1"/>
      </w:pPr>
      <w:r w:rsidRPr="00693935">
        <w:t>development and enhancement of reports</w:t>
      </w:r>
    </w:p>
    <w:p w14:paraId="7E96D08B" w14:textId="77777777" w:rsidR="00693935" w:rsidRDefault="00693935" w:rsidP="00693935">
      <w:pPr>
        <w:pStyle w:val="DHHSbullet1"/>
        <w:rPr>
          <w:b/>
          <w:bCs/>
        </w:rPr>
      </w:pPr>
      <w:r w:rsidRPr="00693935">
        <w:t xml:space="preserve">system </w:t>
      </w:r>
      <w:proofErr w:type="spellStart"/>
      <w:r w:rsidRPr="00693935">
        <w:t>stabilisation</w:t>
      </w:r>
      <w:proofErr w:type="spellEnd"/>
      <w:r w:rsidRPr="00693935">
        <w:t xml:space="preserve"> and disaster recovery enhancements. </w:t>
      </w:r>
    </w:p>
    <w:p w14:paraId="2DAE08C4" w14:textId="7D1E99B7" w:rsidR="00922E3C" w:rsidRDefault="00693935" w:rsidP="00922E3C">
      <w:pPr>
        <w:pStyle w:val="Heading2"/>
      </w:pPr>
      <w:r>
        <w:t>Major Projects</w:t>
      </w:r>
      <w:r w:rsidR="00851936" w:rsidRPr="00851936">
        <w:t xml:space="preserve"> Group</w:t>
      </w:r>
    </w:p>
    <w:p w14:paraId="3EB0CD59" w14:textId="77777777" w:rsidR="00693935" w:rsidRPr="00693935" w:rsidRDefault="00693935" w:rsidP="00693935">
      <w:pPr>
        <w:pStyle w:val="DHHSbody"/>
      </w:pPr>
      <w:r w:rsidRPr="00693935">
        <w:t>Major Projects Group (MPG) is responsible for guiding and monitoring the execution of all VEC major projects, which are projects with a large budget, complex project risks or a whole-of-</w:t>
      </w:r>
      <w:proofErr w:type="spellStart"/>
      <w:r w:rsidRPr="00693935">
        <w:t>organisation</w:t>
      </w:r>
      <w:proofErr w:type="spellEnd"/>
      <w:r w:rsidRPr="00693935">
        <w:t xml:space="preserve"> impact. </w:t>
      </w:r>
    </w:p>
    <w:p w14:paraId="1FC2B40A" w14:textId="77777777" w:rsidR="00693935" w:rsidRPr="00693935" w:rsidRDefault="00693935" w:rsidP="00693935">
      <w:pPr>
        <w:pStyle w:val="DHHSbody"/>
      </w:pPr>
      <w:r w:rsidRPr="00693935">
        <w:t xml:space="preserve">MPG has an “all of VEC” governance responsibility, with a focus on Strategy 2023 outcomes and interdependencies between major projects that may influence the VEC’s ability to meet enterprise goals. </w:t>
      </w:r>
    </w:p>
    <w:p w14:paraId="7CEB1C1F" w14:textId="77777777" w:rsidR="00693935" w:rsidRDefault="00693935" w:rsidP="00693935">
      <w:pPr>
        <w:pStyle w:val="DHHSbody"/>
        <w:rPr>
          <w:b/>
          <w:bCs/>
        </w:rPr>
      </w:pPr>
      <w:r w:rsidRPr="00693935">
        <w:t>In 2018-19, MPG oversaw the delivery of 28 large-scale projects, enhanced the management of inter-project dependencies and risks, improved project reporting mechanisms and formats, and commissioned a review of the VEC’s Project Management Excellence Framework.</w:t>
      </w:r>
    </w:p>
    <w:p w14:paraId="73C049AF" w14:textId="66A256DC" w:rsidR="00922E3C" w:rsidRDefault="00393CD3" w:rsidP="00693935">
      <w:pPr>
        <w:pStyle w:val="Heading2"/>
      </w:pPr>
      <w:r w:rsidRPr="00393CD3">
        <w:t>Occupational Health and Safety Committee</w:t>
      </w:r>
      <w:r>
        <w:t xml:space="preserve"> </w:t>
      </w:r>
    </w:p>
    <w:p w14:paraId="56401EA1" w14:textId="77777777" w:rsidR="00693935" w:rsidRPr="00693935" w:rsidRDefault="00693935" w:rsidP="00693935">
      <w:pPr>
        <w:pStyle w:val="DHHSbody"/>
      </w:pPr>
      <w:r w:rsidRPr="00693935">
        <w:t xml:space="preserve">The Occupational Health and Safety Committee (OHSC) is a forum that facilitates cooperation and communication between the VEC’s Executive Management Group (EMG) and employees. Issues considered by the OHSC include those that are likely to affect the health, safety and welfare of VEC workplaces in accordance with the requirements of the </w:t>
      </w:r>
      <w:r w:rsidRPr="00D66D0F">
        <w:rPr>
          <w:i/>
          <w:iCs/>
        </w:rPr>
        <w:t>Occupational Health and Safety Act 2004</w:t>
      </w:r>
      <w:r w:rsidRPr="00693935">
        <w:t xml:space="preserve">. </w:t>
      </w:r>
    </w:p>
    <w:p w14:paraId="74E3D95B" w14:textId="77777777" w:rsidR="00693935" w:rsidRPr="00693935" w:rsidRDefault="00693935" w:rsidP="00693935">
      <w:pPr>
        <w:pStyle w:val="DHHSbody"/>
      </w:pPr>
      <w:r w:rsidRPr="00693935">
        <w:t xml:space="preserve">In 2018-19, the OHSC continued to monitor the VEC OHS Management System (OHSMS) functions and the delivery of health and wellbeing program activities. Five OHSC meetings were held over the year with </w:t>
      </w:r>
      <w:r w:rsidRPr="00693935">
        <w:lastRenderedPageBreak/>
        <w:t xml:space="preserve">regard to various matters, including major reviews of the hazard risk register, regular reviews of the safety action plans, identifying and implementing process improvements, and contributing to activities such as OHS Month. Health and Safety Representatives continued with quarterly inspections and incident and hazard reviews. </w:t>
      </w:r>
    </w:p>
    <w:p w14:paraId="57F86BD9" w14:textId="704E54AC" w:rsidR="00693935" w:rsidRDefault="00693935" w:rsidP="00693935">
      <w:pPr>
        <w:pStyle w:val="DHHSbody"/>
      </w:pPr>
      <w:r w:rsidRPr="00693935">
        <w:t>The OHSC supported a significant program of work to internally audit the five key areas that staff identified in the OHS performance survey. These focus areas were managing grievances or interpersonal conflict, mental health, ergonomics, managing fatigue, and health and wellbeing. The audits involved investigation of the OHS risk, current practice, and recommendations to the EMG to action. Four of the five audits have been completed and the final, managing fatigue will be completed in mid-2019. The OHSC will continue to monitor the progress of the implementation of recommendations.</w:t>
      </w:r>
    </w:p>
    <w:p w14:paraId="57AD8C4A" w14:textId="7A6E9526" w:rsidR="00693935" w:rsidRDefault="00693935" w:rsidP="00693935">
      <w:pPr>
        <w:pStyle w:val="Heading2"/>
      </w:pPr>
      <w:r>
        <w:t>Planning Group</w:t>
      </w:r>
    </w:p>
    <w:p w14:paraId="13FD36E1" w14:textId="77777777" w:rsidR="00693935" w:rsidRPr="00693935" w:rsidRDefault="00693935" w:rsidP="00693935">
      <w:pPr>
        <w:pStyle w:val="DHHSbody"/>
      </w:pPr>
      <w:r w:rsidRPr="00693935">
        <w:t>The Planning Group (PG) is the VEC’s major cross-</w:t>
      </w:r>
      <w:proofErr w:type="spellStart"/>
      <w:r w:rsidRPr="00693935">
        <w:t>organisational</w:t>
      </w:r>
      <w:proofErr w:type="spellEnd"/>
      <w:r w:rsidRPr="00693935">
        <w:t xml:space="preserve"> work group that tracks and monitors the preparation and implementation of electoral events. The group is comprised of a changing complement of key managers from across the </w:t>
      </w:r>
      <w:proofErr w:type="spellStart"/>
      <w:proofErr w:type="gramStart"/>
      <w:r w:rsidRPr="00693935">
        <w:t>organisation</w:t>
      </w:r>
      <w:proofErr w:type="spellEnd"/>
      <w:r w:rsidRPr="00693935">
        <w:t>, and</w:t>
      </w:r>
      <w:proofErr w:type="gramEnd"/>
      <w:r w:rsidRPr="00693935">
        <w:t xml:space="preserve"> is responsible for fostering intra-agency co-operation and reporting on event preparation and projects.</w:t>
      </w:r>
    </w:p>
    <w:p w14:paraId="742F0C49" w14:textId="77777777" w:rsidR="00693935" w:rsidRPr="00693935" w:rsidRDefault="00693935" w:rsidP="00693935">
      <w:pPr>
        <w:pStyle w:val="DHHSbody"/>
      </w:pPr>
      <w:r w:rsidRPr="00693935">
        <w:t xml:space="preserve">In 2018-19, PG’s focus was on the delivery of the November 2018 State election. Moving into 2019, the focus shifted to assessing the delivery of the election and the success of the program delivery model implemented by PG for the State election. </w:t>
      </w:r>
      <w:proofErr w:type="spellStart"/>
      <w:r w:rsidRPr="00693935">
        <w:t>Finalisation</w:t>
      </w:r>
      <w:proofErr w:type="spellEnd"/>
      <w:r w:rsidRPr="00693935">
        <w:t xml:space="preserve"> of project reports and recommendations have also been key.</w:t>
      </w:r>
    </w:p>
    <w:p w14:paraId="4BF72F59" w14:textId="77777777" w:rsidR="00693935" w:rsidRPr="00693935" w:rsidRDefault="00693935" w:rsidP="00693935">
      <w:pPr>
        <w:pStyle w:val="DHHSbody"/>
      </w:pPr>
      <w:r w:rsidRPr="00693935">
        <w:t>During 2018-19, PG also focused on the delivery of other key electoral events including by-elections for Pyrenees Shire Council, Hepburn Shire Council, Knox City Council and Swan Hill Rural City Council, as well as a number of fee-for-service by</w:t>
      </w:r>
      <w:r w:rsidRPr="00693935">
        <w:rPr>
          <w:rFonts w:ascii="Cambria Math" w:hAnsi="Cambria Math" w:cs="Cambria Math"/>
        </w:rPr>
        <w:t>‑</w:t>
      </w:r>
      <w:r w:rsidRPr="00693935">
        <w:t xml:space="preserve">elections and elections. </w:t>
      </w:r>
    </w:p>
    <w:p w14:paraId="08133975" w14:textId="64E059A6" w:rsidR="00693935" w:rsidRPr="00693935" w:rsidRDefault="00693935" w:rsidP="00693935">
      <w:pPr>
        <w:pStyle w:val="DHHSbody"/>
      </w:pPr>
      <w:r w:rsidRPr="00693935">
        <w:t>PG activities around the 2018 State election have now concluded, with the focus now moving to the October 2020 local government elections.</w:t>
      </w:r>
    </w:p>
    <w:p w14:paraId="7004E40D" w14:textId="4867FA41" w:rsidR="00922E3C" w:rsidRDefault="00393CD3" w:rsidP="00693935">
      <w:pPr>
        <w:pStyle w:val="Heading2"/>
      </w:pPr>
      <w:r w:rsidRPr="00393CD3">
        <w:t>Resource Smart Committee</w:t>
      </w:r>
    </w:p>
    <w:p w14:paraId="18D7961A" w14:textId="77777777" w:rsidR="00BA0B36" w:rsidRPr="00BA0B36" w:rsidRDefault="00BA0B36" w:rsidP="00BA0B36">
      <w:pPr>
        <w:pStyle w:val="Heading4"/>
      </w:pPr>
      <w:r w:rsidRPr="00BA0B36">
        <w:t>Environmental sustainability report</w:t>
      </w:r>
    </w:p>
    <w:p w14:paraId="74C2D6E9" w14:textId="0B685C4B" w:rsidR="00922E3C" w:rsidRDefault="00BA0B36" w:rsidP="00922E3C">
      <w:pPr>
        <w:pStyle w:val="DHHSBody-Brown"/>
      </w:pPr>
      <w:r>
        <w:rPr>
          <w:noProof/>
        </w:rPr>
        <w:drawing>
          <wp:inline distT="0" distB="0" distL="0" distR="0" wp14:anchorId="0E62FDB4" wp14:editId="54D0CE3B">
            <wp:extent cx="1950662" cy="770359"/>
            <wp:effectExtent l="0" t="0" r="5715" b="0"/>
            <wp:docPr id="101" name="Picture 101" descr="Orange Crush:Work:~Cordial:Current Work:2. Live:VEC1065 Annual Report 17/18:Final Files:Word Version:Screenshots:Resource Sm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range Crush:Work:~Cordial:Current Work:2. Live:VEC1065 Annual Report 17/18:Final Files:Word Version:Screenshots:Resource Smar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1129" cy="770543"/>
                    </a:xfrm>
                    <a:prstGeom prst="rect">
                      <a:avLst/>
                    </a:prstGeom>
                    <a:noFill/>
                    <a:ln>
                      <a:noFill/>
                    </a:ln>
                  </pic:spPr>
                </pic:pic>
              </a:graphicData>
            </a:graphic>
          </wp:inline>
        </w:drawing>
      </w:r>
    </w:p>
    <w:p w14:paraId="5AC40D31" w14:textId="77868EDA" w:rsidR="00BA0B36" w:rsidRPr="00393CD3" w:rsidRDefault="00BA0B36" w:rsidP="00BA0B36">
      <w:pPr>
        <w:pStyle w:val="Heading4"/>
      </w:pPr>
      <w:r w:rsidRPr="00393CD3">
        <w:t>Ten years of Smart Resourcing</w:t>
      </w:r>
    </w:p>
    <w:p w14:paraId="1FE61988" w14:textId="6BFC185D" w:rsidR="00072B51" w:rsidRDefault="00693935" w:rsidP="00BA0B36">
      <w:pPr>
        <w:pStyle w:val="DHHSbody"/>
      </w:pPr>
      <w:r w:rsidRPr="00693935">
        <w:t xml:space="preserve">The VEC’s Resource Smart Committee (RSC) had limited opportunities to meet during the first six months of 2018-19 due the demands of the State election; yet, the RSC ensured recycling and sustainable practices were incorporated into election operations, such as the provision of recycling bins at election offices and at every voting </w:t>
      </w:r>
      <w:proofErr w:type="spellStart"/>
      <w:r w:rsidRPr="00693935">
        <w:t>centre</w:t>
      </w:r>
      <w:proofErr w:type="spellEnd"/>
      <w:r w:rsidRPr="00693935">
        <w:t>. Additional work was undertaken to ensure that resources provided to support the election did not result in high wastage after the election.</w:t>
      </w:r>
    </w:p>
    <w:p w14:paraId="75012C18" w14:textId="62B0C998" w:rsidR="00BA0B36" w:rsidRPr="00D80E4A" w:rsidRDefault="00BA0B36" w:rsidP="00D80E4A">
      <w:pPr>
        <w:pStyle w:val="Heading4"/>
      </w:pPr>
      <w:r w:rsidRPr="00D80E4A">
        <w:t>Highlights 201</w:t>
      </w:r>
      <w:r w:rsidR="00693935">
        <w:t>8</w:t>
      </w:r>
      <w:r w:rsidRPr="00D80E4A">
        <w:t>-1</w:t>
      </w:r>
      <w:r w:rsidR="00693935">
        <w:t>9</w:t>
      </w:r>
      <w:r w:rsidRPr="00D80E4A">
        <w:t xml:space="preserve">: </w:t>
      </w:r>
    </w:p>
    <w:p w14:paraId="5FE2FB42" w14:textId="77777777" w:rsidR="00693935" w:rsidRDefault="00693935" w:rsidP="00693935">
      <w:pPr>
        <w:pStyle w:val="DHHSbody"/>
      </w:pPr>
      <w:r>
        <w:t>Highlights during the year included:</w:t>
      </w:r>
    </w:p>
    <w:p w14:paraId="21CE0791" w14:textId="77777777" w:rsidR="00693935" w:rsidRDefault="00693935" w:rsidP="00693935">
      <w:pPr>
        <w:pStyle w:val="DHHSbullet1"/>
      </w:pPr>
      <w:r>
        <w:t xml:space="preserve">pictorial reminders of E-waste disposal facilities, enabling batteries, appliances, gadgets and other cast-offs of the digital age to be disposed of safely and allow for the recovery of some of the valuable </w:t>
      </w:r>
    </w:p>
    <w:p w14:paraId="65219D14" w14:textId="77777777" w:rsidR="00693935" w:rsidRDefault="00693935" w:rsidP="00693935">
      <w:pPr>
        <w:pStyle w:val="DHHSbullet1"/>
      </w:pPr>
      <w:r>
        <w:t>and/or toxic materials they contain</w:t>
      </w:r>
    </w:p>
    <w:p w14:paraId="7805116D" w14:textId="77777777" w:rsidR="00693935" w:rsidRDefault="00693935" w:rsidP="00693935">
      <w:pPr>
        <w:pStyle w:val="DHHSbullet1"/>
      </w:pPr>
      <w:r>
        <w:lastRenderedPageBreak/>
        <w:t>implementation of a ‘power down’ campaign to remind staff to switch off their computers where possible when leaving the office in order to contribute to the reduction in greenhouse pollution</w:t>
      </w:r>
    </w:p>
    <w:p w14:paraId="757A74EF" w14:textId="77777777" w:rsidR="00693935" w:rsidRDefault="00693935" w:rsidP="00693935">
      <w:pPr>
        <w:pStyle w:val="DHHSbullet1"/>
      </w:pPr>
      <w:r>
        <w:t>the launch of the VEC’s Sustainability Policy and Action Plan and</w:t>
      </w:r>
    </w:p>
    <w:p w14:paraId="75E4FC37" w14:textId="77777777" w:rsidR="00693935" w:rsidRDefault="00693935" w:rsidP="00693935">
      <w:pPr>
        <w:pStyle w:val="DHHSbullet1lastline"/>
      </w:pPr>
      <w:r>
        <w:t>the implementation of a program to encourage, collect and share sustainability initiatives taking place across the VEC to allow the RSC to capture and report on progress towards sustainability goals.</w:t>
      </w:r>
    </w:p>
    <w:p w14:paraId="6CACD2DF" w14:textId="77777777" w:rsidR="00693935" w:rsidRDefault="00693935" w:rsidP="00693935">
      <w:pPr>
        <w:pStyle w:val="DHHSbody"/>
      </w:pPr>
      <w:r>
        <w:t>In addition, the RSC continued to work cooperatively with the 530 Collins Street building management to support its improved recycling satellite bin system designed to reduce waste contamination with stronger demarcation of landfill, co-mingle, organic and paper waste receptacles.</w:t>
      </w:r>
    </w:p>
    <w:p w14:paraId="3D22AFD2" w14:textId="77777777" w:rsidR="00693935" w:rsidRDefault="00693935" w:rsidP="00693935">
      <w:pPr>
        <w:pStyle w:val="Heading4"/>
      </w:pPr>
      <w:r>
        <w:t xml:space="preserve">Sustainability Policy and Action Plan </w:t>
      </w:r>
    </w:p>
    <w:p w14:paraId="76BFDA09" w14:textId="77777777" w:rsidR="00693935" w:rsidRDefault="00693935" w:rsidP="00693935">
      <w:pPr>
        <w:pStyle w:val="DHHSbody"/>
      </w:pPr>
      <w:r>
        <w:t>Following the development of the VEC’s Sustainability Baseline Report in 2017-18, the RSC developed and launched the VEC’s Sustainability Policy and Action Plan that came into effect in August 2018. The RSC will continue to report on its achievements against the plan.</w:t>
      </w:r>
    </w:p>
    <w:p w14:paraId="391C87CD" w14:textId="77777777" w:rsidR="00693935" w:rsidRDefault="00693935" w:rsidP="00693935">
      <w:pPr>
        <w:pStyle w:val="DHHSbody"/>
      </w:pPr>
      <w:r>
        <w:t>The key sustainability commitments at the VEC are to:</w:t>
      </w:r>
    </w:p>
    <w:p w14:paraId="1692991E" w14:textId="77777777" w:rsidR="00693935" w:rsidRDefault="00693935" w:rsidP="00693935">
      <w:pPr>
        <w:pStyle w:val="DHHSbullet1"/>
      </w:pPr>
      <w:r>
        <w:t>drive resource efficiency and sustainable business practices throughout VEC operations</w:t>
      </w:r>
    </w:p>
    <w:p w14:paraId="1108DEFB" w14:textId="77777777" w:rsidR="00693935" w:rsidRDefault="00693935" w:rsidP="00693935">
      <w:pPr>
        <w:pStyle w:val="DHHSbullet1"/>
      </w:pPr>
      <w:r>
        <w:t>leverage and influence VEC networks to improve sustainable performances and practices of the electoral sector</w:t>
      </w:r>
    </w:p>
    <w:p w14:paraId="1C5EF6D0" w14:textId="77777777" w:rsidR="00693935" w:rsidRDefault="00693935" w:rsidP="00693935">
      <w:pPr>
        <w:pStyle w:val="DHHSbullet1"/>
      </w:pPr>
      <w:proofErr w:type="spellStart"/>
      <w:r>
        <w:t>prioritise</w:t>
      </w:r>
      <w:proofErr w:type="spellEnd"/>
      <w:r>
        <w:t xml:space="preserve"> sustainability in procurement and investment decisions and work with VEC suppliers to pursue and develop sustainable business outcomes</w:t>
      </w:r>
    </w:p>
    <w:p w14:paraId="022F42D0" w14:textId="77777777" w:rsidR="00693935" w:rsidRDefault="00693935" w:rsidP="00693935">
      <w:pPr>
        <w:pStyle w:val="DHHSbullet1"/>
      </w:pPr>
      <w:r>
        <w:t>build the capability and capacity of VEC staff to undertake their roles more sustainably, and actively communicate information that will encourage and assist employees to adopt a culture of sustainability</w:t>
      </w:r>
    </w:p>
    <w:p w14:paraId="6A22D058" w14:textId="77777777" w:rsidR="00693935" w:rsidRDefault="00693935" w:rsidP="00693935">
      <w:pPr>
        <w:pStyle w:val="DHHSbullet1"/>
      </w:pPr>
      <w:r>
        <w:t>implement a holistic and transparent sustainability strategy, including measurable targets, where applicable, and publicly report on progress</w:t>
      </w:r>
    </w:p>
    <w:p w14:paraId="549FB54F" w14:textId="77777777" w:rsidR="00693935" w:rsidRDefault="00693935" w:rsidP="00693935">
      <w:pPr>
        <w:pStyle w:val="DHHSbullet1lastline"/>
      </w:pPr>
      <w:r>
        <w:t>actively engage with Victorians to promote sustainability through electoral processes.</w:t>
      </w:r>
    </w:p>
    <w:p w14:paraId="0DFB736A" w14:textId="77777777" w:rsidR="00693935" w:rsidRDefault="00693935" w:rsidP="00693935">
      <w:pPr>
        <w:pStyle w:val="Heading4"/>
      </w:pPr>
      <w:r>
        <w:t>What’s next?</w:t>
      </w:r>
    </w:p>
    <w:p w14:paraId="3B9B2271" w14:textId="02876993" w:rsidR="00BA0B36" w:rsidRDefault="00693935" w:rsidP="00693935">
      <w:pPr>
        <w:pStyle w:val="DHHSbody"/>
      </w:pPr>
      <w:r>
        <w:t>For the remainder of 2019 the Resource Smart team will look to establish a mechanism to report on the commitments within the Sustainability Policy, to develop the calendar of Resource Smart events and activities for the forward 12 months, and to work on how to further contribute to sustainable practices as the October 2020 local government elections approach.</w:t>
      </w:r>
    </w:p>
    <w:p w14:paraId="70BBF59A" w14:textId="277B6CA6" w:rsidR="001B2BF5" w:rsidRPr="00BA0B36" w:rsidRDefault="001B2BF5" w:rsidP="00BA0B36">
      <w:pPr>
        <w:pStyle w:val="DHHSbullet1lastline"/>
      </w:pPr>
      <w:r>
        <w:br w:type="page"/>
      </w:r>
    </w:p>
    <w:p w14:paraId="1ED9C18F" w14:textId="0CBE0469" w:rsidR="00922E3C" w:rsidRDefault="00922E3C" w:rsidP="00922E3C">
      <w:pPr>
        <w:pStyle w:val="Heading1"/>
      </w:pPr>
      <w:bookmarkStart w:id="12" w:name="_Toc399588943"/>
      <w:r w:rsidRPr="00922E3C">
        <w:lastRenderedPageBreak/>
        <w:t>External Advisory Groups</w:t>
      </w:r>
      <w:bookmarkEnd w:id="12"/>
    </w:p>
    <w:p w14:paraId="4DF8DD93" w14:textId="0DCDDEE4" w:rsidR="00D80E4A" w:rsidRPr="00693935" w:rsidRDefault="00693935" w:rsidP="00693935">
      <w:pPr>
        <w:pStyle w:val="Introtext"/>
      </w:pPr>
      <w:r w:rsidRPr="00693935">
        <w:t>The VEC is fortunate to have representation from a broad range of community organisations and individuals who provide invaluable advice and insight into issues which impact electors’ ability to participate in elections.</w:t>
      </w:r>
    </w:p>
    <w:p w14:paraId="541420B7" w14:textId="2337F409" w:rsidR="00693935" w:rsidRDefault="00693935" w:rsidP="00693935">
      <w:pPr>
        <w:pStyle w:val="DHHSbody"/>
      </w:pPr>
      <w:r w:rsidRPr="00693935">
        <w:t xml:space="preserve">The VEC has three active community advisory groups: </w:t>
      </w:r>
      <w:proofErr w:type="gramStart"/>
      <w:r w:rsidRPr="00693935">
        <w:t>the</w:t>
      </w:r>
      <w:proofErr w:type="gramEnd"/>
      <w:r w:rsidRPr="00693935">
        <w:t xml:space="preserve"> Electoral Access Advisory Group (EAAG), the Culturally and Linguistically Diverse (CALD) Advisory Group and the Homelessness Advisory group. All groups met twice during 2018-19, were involved in a feedback workshop post the 2018 State election and participated in the bi-annual feedback survey on how well the groups are coordinated. Members also supported the VEC by providing information to their networks on Be Heard Democracy Ambassador outreach sessions, the Voters Voice app and a range of resources and services available to support elector engagement with the 2018 State election.</w:t>
      </w:r>
    </w:p>
    <w:p w14:paraId="1279D4A9" w14:textId="77777777" w:rsidR="00693935" w:rsidRPr="00693935" w:rsidRDefault="00693935" w:rsidP="00693935">
      <w:pPr>
        <w:pStyle w:val="Heading2"/>
      </w:pPr>
      <w:r w:rsidRPr="00693935">
        <w:t xml:space="preserve">Electoral Access Advisory Group </w:t>
      </w:r>
    </w:p>
    <w:p w14:paraId="66E00B3E" w14:textId="77777777" w:rsidR="00693935" w:rsidRPr="00693935" w:rsidRDefault="00693935" w:rsidP="00693935">
      <w:pPr>
        <w:pStyle w:val="DHHSbody"/>
      </w:pPr>
      <w:r w:rsidRPr="00693935">
        <w:t>This group is comprised of representatives of disability support agencies and people with a lived experience of disability. Members of the group were consulted on telephone assisted voting, Voters Voice app and promotion of Democracy Ambassador outreach to disability services across Victoria.</w:t>
      </w:r>
    </w:p>
    <w:p w14:paraId="3C1C3E0A" w14:textId="77777777" w:rsidR="00693935" w:rsidRPr="00693935" w:rsidRDefault="00693935" w:rsidP="00693935">
      <w:pPr>
        <w:pStyle w:val="DHHSbody"/>
      </w:pPr>
      <w:r w:rsidRPr="00693935">
        <w:t>Members also received reports on the progress of:</w:t>
      </w:r>
    </w:p>
    <w:p w14:paraId="2284CA6B" w14:textId="77777777" w:rsidR="00693935" w:rsidRPr="00693935" w:rsidRDefault="00693935" w:rsidP="00693935">
      <w:pPr>
        <w:pStyle w:val="DHHSbullet1"/>
      </w:pPr>
      <w:r w:rsidRPr="00693935">
        <w:t>the VEC’s Disability Action Plan</w:t>
      </w:r>
    </w:p>
    <w:p w14:paraId="5B563AF8" w14:textId="77777777" w:rsidR="00693935" w:rsidRPr="00693935" w:rsidRDefault="00693935" w:rsidP="00693935">
      <w:pPr>
        <w:pStyle w:val="DHHSbullet1"/>
      </w:pPr>
      <w:r w:rsidRPr="00693935">
        <w:t>research project with La Trobe University looking at the strategies to support people with intellectual disability to vote</w:t>
      </w:r>
    </w:p>
    <w:p w14:paraId="0F5317FD" w14:textId="603BC2ED" w:rsidR="00693935" w:rsidRPr="00693935" w:rsidRDefault="00693935" w:rsidP="00693935">
      <w:pPr>
        <w:pStyle w:val="DHHSbullet1"/>
      </w:pPr>
      <w:r w:rsidRPr="00693935">
        <w:t>electoral outreach.</w:t>
      </w:r>
    </w:p>
    <w:p w14:paraId="01CC08CD" w14:textId="77777777" w:rsidR="00693935" w:rsidRPr="00693935" w:rsidRDefault="00693935" w:rsidP="00693935">
      <w:pPr>
        <w:pStyle w:val="Heading2"/>
      </w:pPr>
      <w:r w:rsidRPr="00693935">
        <w:t xml:space="preserve">Homelessness Advisory Group </w:t>
      </w:r>
    </w:p>
    <w:p w14:paraId="0B7A4351" w14:textId="77777777" w:rsidR="00693935" w:rsidRPr="00693935" w:rsidRDefault="00693935" w:rsidP="00693935">
      <w:pPr>
        <w:pStyle w:val="DHHSbody"/>
      </w:pPr>
      <w:r w:rsidRPr="00693935">
        <w:t>This group is comprised of practitioners from the homelessness sector, peer support workers and people with lived experience of homelessness. Members of the group provided advice on outreach materials, homelessness sector networks and best practice approaches to engaging with people experiencing homelessness.</w:t>
      </w:r>
    </w:p>
    <w:p w14:paraId="6C753FA9" w14:textId="77777777" w:rsidR="00693935" w:rsidRPr="00693935" w:rsidRDefault="00693935" w:rsidP="00693935">
      <w:pPr>
        <w:pStyle w:val="DHHSbody"/>
      </w:pPr>
      <w:r w:rsidRPr="00693935">
        <w:t>This group was instrumental in promoting the ‘no-fixed-address’ enrolment sessions and early mobile voting, which was offered as part of the homelessness service in the lead up to the 2018 State election.</w:t>
      </w:r>
    </w:p>
    <w:p w14:paraId="691820EE" w14:textId="77777777" w:rsidR="00693935" w:rsidRPr="00693935" w:rsidRDefault="00693935" w:rsidP="00693935">
      <w:pPr>
        <w:pStyle w:val="Heading2"/>
      </w:pPr>
      <w:r w:rsidRPr="00693935">
        <w:t xml:space="preserve">Culturally and Linguistically Diverse Advisory Group </w:t>
      </w:r>
    </w:p>
    <w:p w14:paraId="5DB446C4" w14:textId="77777777" w:rsidR="00693935" w:rsidRPr="00693935" w:rsidRDefault="00693935" w:rsidP="00693935">
      <w:pPr>
        <w:pStyle w:val="DHHSbody"/>
      </w:pPr>
      <w:r w:rsidRPr="00693935">
        <w:t xml:space="preserve">This group is comprised of representatives from multicultural </w:t>
      </w:r>
      <w:proofErr w:type="spellStart"/>
      <w:r w:rsidRPr="00693935">
        <w:t>organisations</w:t>
      </w:r>
      <w:proofErr w:type="spellEnd"/>
      <w:r w:rsidRPr="00693935">
        <w:t xml:space="preserve"> across the community and government sectors and those with expertise on engaging CALD communities.</w:t>
      </w:r>
    </w:p>
    <w:p w14:paraId="3499B1CC" w14:textId="680BB427" w:rsidR="00693935" w:rsidRPr="00693935" w:rsidRDefault="00693935" w:rsidP="00693935">
      <w:pPr>
        <w:pStyle w:val="DHHSbody"/>
      </w:pPr>
      <w:r w:rsidRPr="00693935">
        <w:t>Members of the group provided expert advice on key projects such as the Talking Democracy teacher’s kit and a youth leadership partnership project with the Centre for Multicultural Youth.</w:t>
      </w:r>
    </w:p>
    <w:p w14:paraId="704BF696" w14:textId="22894C09" w:rsidR="00693935" w:rsidRDefault="008940C7" w:rsidP="00922E3C">
      <w:pPr>
        <w:pStyle w:val="Heading2"/>
      </w:pPr>
      <w:r>
        <w:rPr>
          <w:noProof/>
        </w:rPr>
        <w:lastRenderedPageBreak/>
        <w:drawing>
          <wp:inline distT="0" distB="0" distL="0" distR="0" wp14:anchorId="74267618" wp14:editId="41FF8309">
            <wp:extent cx="2455320" cy="146321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g31.png"/>
                    <pic:cNvPicPr/>
                  </pic:nvPicPr>
                  <pic:blipFill>
                    <a:blip r:embed="rId38"/>
                    <a:stretch>
                      <a:fillRect/>
                    </a:stretch>
                  </pic:blipFill>
                  <pic:spPr>
                    <a:xfrm>
                      <a:off x="0" y="0"/>
                      <a:ext cx="2472081" cy="1473198"/>
                    </a:xfrm>
                    <a:prstGeom prst="rect">
                      <a:avLst/>
                    </a:prstGeom>
                  </pic:spPr>
                </pic:pic>
              </a:graphicData>
            </a:graphic>
          </wp:inline>
        </w:drawing>
      </w:r>
      <w:r>
        <w:t xml:space="preserve">   </w:t>
      </w:r>
      <w:r>
        <w:rPr>
          <w:noProof/>
        </w:rPr>
        <w:drawing>
          <wp:inline distT="0" distB="0" distL="0" distR="0" wp14:anchorId="268A079F" wp14:editId="130360E2">
            <wp:extent cx="2469823" cy="1469994"/>
            <wp:effectExtent l="0" t="0" r="0" b="381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g31_02.png"/>
                    <pic:cNvPicPr/>
                  </pic:nvPicPr>
                  <pic:blipFill>
                    <a:blip r:embed="rId39"/>
                    <a:stretch>
                      <a:fillRect/>
                    </a:stretch>
                  </pic:blipFill>
                  <pic:spPr>
                    <a:xfrm>
                      <a:off x="0" y="0"/>
                      <a:ext cx="2508328" cy="1492911"/>
                    </a:xfrm>
                    <a:prstGeom prst="rect">
                      <a:avLst/>
                    </a:prstGeom>
                  </pic:spPr>
                </pic:pic>
              </a:graphicData>
            </a:graphic>
          </wp:inline>
        </w:drawing>
      </w:r>
    </w:p>
    <w:p w14:paraId="348F8DA5" w14:textId="54F7ACD1" w:rsidR="002D13F5" w:rsidRPr="002D13F5" w:rsidRDefault="002D13F5" w:rsidP="002D13F5">
      <w:pPr>
        <w:pStyle w:val="DHHStablefigurenote"/>
      </w:pPr>
      <w:r w:rsidRPr="002D13F5">
        <w:t>Celebratory High Tea with Advisory Group members and stakeholders at Parliament House</w:t>
      </w:r>
    </w:p>
    <w:p w14:paraId="1F38C3C7" w14:textId="77777777" w:rsidR="002D13F5" w:rsidRDefault="002D13F5" w:rsidP="002D13F5">
      <w:pPr>
        <w:pStyle w:val="Heading2"/>
      </w:pPr>
      <w:r>
        <w:t xml:space="preserve">Bi-annual Advisory Group Feedback Survey </w:t>
      </w:r>
    </w:p>
    <w:p w14:paraId="3424893F" w14:textId="0124EB74" w:rsidR="002D13F5" w:rsidRDefault="002D13F5" w:rsidP="002D13F5">
      <w:pPr>
        <w:pStyle w:val="DHHSbody"/>
      </w:pPr>
      <w:r>
        <w:t>The bi-annual advisory group feedback survey sent to all advisory group members indicated that members were satisfied or very satisfied with how the VEC coordinated and provided opportunities for input on electoral engagement and inclusion. Suggestions were received on expanding the representation on various groups, which will be explored in 2019-20.</w:t>
      </w:r>
    </w:p>
    <w:p w14:paraId="78B1F892" w14:textId="77777777" w:rsidR="002D13F5" w:rsidRDefault="002D13F5" w:rsidP="002D13F5">
      <w:pPr>
        <w:pStyle w:val="Heading2"/>
      </w:pPr>
      <w:r>
        <w:t xml:space="preserve">Aboriginal and Torres Strait Islander advisory representation </w:t>
      </w:r>
    </w:p>
    <w:p w14:paraId="5C64E73C" w14:textId="680AAA50" w:rsidR="00693935" w:rsidRDefault="002D13F5" w:rsidP="002D13F5">
      <w:pPr>
        <w:pStyle w:val="DHHSbody"/>
      </w:pPr>
      <w:r>
        <w:t>The VEC completed an in-depth literature review on electoral engagement and participation of Aboriginal and Torres Strait Islander people and began exploring - in collaboration with Melbourne University - the most culturally inclusive ways to seek advice and input from this community. The VEC is committed to ensuring a genuine connection is established with Aboriginal and Torres Strait Islander people and communities, which increases understanding of the broad range of influences and barriers impacting Aboriginal Victorians with regard to enrolling and voting.</w:t>
      </w:r>
    </w:p>
    <w:p w14:paraId="193BB36F" w14:textId="77777777" w:rsidR="002D13F5" w:rsidRDefault="002D13F5" w:rsidP="002D13F5">
      <w:pPr>
        <w:pStyle w:val="DHHSbody"/>
      </w:pPr>
    </w:p>
    <w:p w14:paraId="7C34A48C" w14:textId="44234C87" w:rsidR="002D13F5" w:rsidRDefault="002D13F5" w:rsidP="002D13F5">
      <w:pPr>
        <w:pStyle w:val="DHHSfigurecaption"/>
      </w:pPr>
      <w:r w:rsidRPr="002D13F5">
        <w:t>Figure 10: feedback provided by advisory group members at the post 2018 State election workshop, February 2019</w:t>
      </w:r>
      <w:r>
        <w:br/>
      </w:r>
    </w:p>
    <w:p w14:paraId="401DAA0B" w14:textId="3E0EEE60" w:rsidR="002D13F5" w:rsidRDefault="008940C7" w:rsidP="002D13F5">
      <w:pPr>
        <w:pStyle w:val="DHHSbody"/>
      </w:pPr>
      <w:r>
        <w:rPr>
          <w:noProof/>
        </w:rPr>
        <w:drawing>
          <wp:inline distT="0" distB="0" distL="0" distR="0" wp14:anchorId="5DDB9E2F" wp14:editId="67D253FE">
            <wp:extent cx="5904230" cy="2192020"/>
            <wp:effectExtent l="0" t="0" r="1270" b="508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Figure 10.png"/>
                    <pic:cNvPicPr/>
                  </pic:nvPicPr>
                  <pic:blipFill>
                    <a:blip r:embed="rId40"/>
                    <a:stretch>
                      <a:fillRect/>
                    </a:stretch>
                  </pic:blipFill>
                  <pic:spPr>
                    <a:xfrm>
                      <a:off x="0" y="0"/>
                      <a:ext cx="5904230" cy="2192020"/>
                    </a:xfrm>
                    <a:prstGeom prst="rect">
                      <a:avLst/>
                    </a:prstGeom>
                  </pic:spPr>
                </pic:pic>
              </a:graphicData>
            </a:graphic>
          </wp:inline>
        </w:drawing>
      </w:r>
    </w:p>
    <w:p w14:paraId="4D4CCDE1" w14:textId="095D65C6" w:rsidR="00C71A4D" w:rsidRDefault="008940C7">
      <w:r>
        <w:rPr>
          <w:noProof/>
        </w:rPr>
        <w:lastRenderedPageBreak/>
        <w:drawing>
          <wp:inline distT="0" distB="0" distL="0" distR="0" wp14:anchorId="5F160936" wp14:editId="275B9E5C">
            <wp:extent cx="3601039" cy="3607236"/>
            <wp:effectExtent l="0" t="0" r="635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g33_casestudy.png"/>
                    <pic:cNvPicPr/>
                  </pic:nvPicPr>
                  <pic:blipFill>
                    <a:blip r:embed="rId41"/>
                    <a:stretch>
                      <a:fillRect/>
                    </a:stretch>
                  </pic:blipFill>
                  <pic:spPr>
                    <a:xfrm>
                      <a:off x="0" y="0"/>
                      <a:ext cx="3616899" cy="3623123"/>
                    </a:xfrm>
                    <a:prstGeom prst="rect">
                      <a:avLst/>
                    </a:prstGeom>
                  </pic:spPr>
                </pic:pic>
              </a:graphicData>
            </a:graphic>
          </wp:inline>
        </w:drawing>
      </w:r>
    </w:p>
    <w:p w14:paraId="75FFD9E4" w14:textId="163674F8" w:rsidR="002D13F5" w:rsidRDefault="002D13F5" w:rsidP="002D13F5">
      <w:pPr>
        <w:pStyle w:val="Heading4"/>
        <w:rPr>
          <w:rFonts w:eastAsia="Times"/>
          <w:color w:val="00628F"/>
          <w:sz w:val="24"/>
          <w:szCs w:val="24"/>
        </w:rPr>
      </w:pPr>
      <w:r w:rsidRPr="002D13F5">
        <w:rPr>
          <w:rFonts w:eastAsia="Times"/>
          <w:color w:val="00628F"/>
          <w:sz w:val="24"/>
          <w:szCs w:val="24"/>
        </w:rPr>
        <w:t>Culturally and Linguistically Diverse Advisory Group committee member</w:t>
      </w:r>
      <w:r>
        <w:rPr>
          <w:rFonts w:eastAsia="Times"/>
          <w:color w:val="00628F"/>
          <w:sz w:val="24"/>
          <w:szCs w:val="24"/>
        </w:rPr>
        <w:br/>
      </w:r>
      <w:r w:rsidRPr="002D13F5">
        <w:rPr>
          <w:rFonts w:eastAsia="Times"/>
          <w:color w:val="00628F"/>
          <w:sz w:val="24"/>
          <w:szCs w:val="24"/>
        </w:rPr>
        <w:t xml:space="preserve">– Shabnam </w:t>
      </w:r>
      <w:proofErr w:type="spellStart"/>
      <w:r w:rsidRPr="002D13F5">
        <w:rPr>
          <w:rFonts w:eastAsia="Times"/>
          <w:color w:val="00628F"/>
          <w:sz w:val="24"/>
          <w:szCs w:val="24"/>
        </w:rPr>
        <w:t>Daliri</w:t>
      </w:r>
      <w:proofErr w:type="spellEnd"/>
      <w:r w:rsidRPr="002D13F5">
        <w:rPr>
          <w:rFonts w:eastAsia="Times"/>
          <w:color w:val="00628F"/>
          <w:sz w:val="24"/>
          <w:szCs w:val="24"/>
        </w:rPr>
        <w:t xml:space="preserve"> </w:t>
      </w:r>
    </w:p>
    <w:p w14:paraId="1C88A18F" w14:textId="77777777" w:rsidR="002D13F5" w:rsidRPr="002D13F5" w:rsidRDefault="002D13F5" w:rsidP="002D13F5">
      <w:pPr>
        <w:pStyle w:val="DHHSbody"/>
      </w:pPr>
      <w:r w:rsidRPr="002D13F5">
        <w:t xml:space="preserve">My name is Shabnam </w:t>
      </w:r>
      <w:proofErr w:type="spellStart"/>
      <w:r w:rsidRPr="002D13F5">
        <w:t>Daliri</w:t>
      </w:r>
      <w:proofErr w:type="spellEnd"/>
      <w:r w:rsidRPr="002D13F5">
        <w:t xml:space="preserve">. In 2011, I migrated to Australia to complete a master’s degree in Social Work at RMIT University. I now work as a Health Promotion and Research Project Officer on the Gambling Awareness Project at the Multicultural Centre for Women’s Health. I support CALD community members who are affected directly or indirectly by gambling-related harms. </w:t>
      </w:r>
    </w:p>
    <w:p w14:paraId="40AAB188" w14:textId="77777777" w:rsidR="002D13F5" w:rsidRPr="002D13F5" w:rsidRDefault="002D13F5" w:rsidP="002D13F5">
      <w:pPr>
        <w:pStyle w:val="DHHSbody"/>
      </w:pPr>
      <w:r w:rsidRPr="002D13F5">
        <w:t xml:space="preserve">I came to the CALD Advisory Group after meeting </w:t>
      </w:r>
      <w:proofErr w:type="spellStart"/>
      <w:r w:rsidRPr="002D13F5">
        <w:t>Asvin</w:t>
      </w:r>
      <w:proofErr w:type="spellEnd"/>
      <w:r w:rsidRPr="002D13F5">
        <w:t xml:space="preserve"> </w:t>
      </w:r>
      <w:proofErr w:type="spellStart"/>
      <w:r w:rsidRPr="002D13F5">
        <w:t>Phorugngam</w:t>
      </w:r>
      <w:proofErr w:type="spellEnd"/>
      <w:r w:rsidRPr="002D13F5">
        <w:t>, Electoral Inclusion Officer at a Leadership Victoria event.</w:t>
      </w:r>
    </w:p>
    <w:p w14:paraId="6F698C4A" w14:textId="77777777" w:rsidR="002D13F5" w:rsidRPr="002D13F5" w:rsidRDefault="002D13F5" w:rsidP="002D13F5">
      <w:pPr>
        <w:pStyle w:val="DHHSbody"/>
      </w:pPr>
      <w:r w:rsidRPr="002D13F5">
        <w:t>Coming from a Persian background, I bring my lived experience and professional judgement and practice to contribute to the work of the VEC. From my experience, many women with whom I have worked faced many barriers in civic participation owing to their low level of proficiency in English or due to lack of information about their rights in Australia.</w:t>
      </w:r>
    </w:p>
    <w:p w14:paraId="1F3FB0BB" w14:textId="009B5110" w:rsidR="00C71A4D" w:rsidRPr="002D13F5" w:rsidRDefault="002D13F5" w:rsidP="002D13F5">
      <w:pPr>
        <w:pStyle w:val="DHHSbody"/>
      </w:pPr>
      <w:r w:rsidRPr="002D13F5">
        <w:t>As a member of the advisory group, I hope to share my knowledge and experience with the VEC to increase civic participation, including educating women with immigrant and refugee backgrounds about their rights and empowering them to make informed decisions for themselves</w:t>
      </w:r>
      <w:r w:rsidR="00C71A4D" w:rsidRPr="002D13F5">
        <w:t>.</w:t>
      </w:r>
    </w:p>
    <w:p w14:paraId="61817846" w14:textId="13116F66" w:rsidR="00F92F73" w:rsidRDefault="00F92F73">
      <w:pPr>
        <w:rPr>
          <w:rFonts w:ascii="Arial" w:eastAsia="Times" w:hAnsi="Arial"/>
          <w:i/>
          <w:sz w:val="20"/>
          <w:lang w:val="en-US"/>
        </w:rPr>
      </w:pPr>
      <w:r>
        <w:rPr>
          <w:i/>
        </w:rPr>
        <w:br w:type="page"/>
      </w:r>
    </w:p>
    <w:p w14:paraId="22F4FA84" w14:textId="62C17CDB" w:rsidR="00922E3C" w:rsidRDefault="001F2864" w:rsidP="003B0629">
      <w:pPr>
        <w:pStyle w:val="Heading1"/>
      </w:pPr>
      <w:bookmarkStart w:id="13" w:name="_Toc399588944"/>
      <w:r>
        <w:lastRenderedPageBreak/>
        <w:t>G</w:t>
      </w:r>
      <w:r w:rsidR="006B6A31" w:rsidRPr="006B6A31">
        <w:t>overning legislation and tribunals</w:t>
      </w:r>
      <w:bookmarkEnd w:id="13"/>
    </w:p>
    <w:p w14:paraId="33DFB992" w14:textId="5E36338F" w:rsidR="001F2864" w:rsidRPr="00B82019" w:rsidRDefault="00F92F73" w:rsidP="00F92F73">
      <w:pPr>
        <w:pStyle w:val="Introtext"/>
      </w:pPr>
      <w:r w:rsidRPr="00F92F73">
        <w:t xml:space="preserve">The three pieces of legislation that set out the VEC’s primary responsibilities are the </w:t>
      </w:r>
      <w:r w:rsidRPr="00995D3B">
        <w:rPr>
          <w:i/>
          <w:iCs/>
        </w:rPr>
        <w:t>Constitution Act 1975</w:t>
      </w:r>
      <w:r w:rsidRPr="00F92F73">
        <w:t xml:space="preserve">, </w:t>
      </w:r>
      <w:r w:rsidRPr="00995D3B">
        <w:rPr>
          <w:i/>
          <w:iCs/>
        </w:rPr>
        <w:t>Electoral Act 2002</w:t>
      </w:r>
      <w:r w:rsidRPr="00F92F73">
        <w:t xml:space="preserve"> </w:t>
      </w:r>
      <w:r w:rsidRPr="00995D3B">
        <w:rPr>
          <w:i/>
          <w:iCs/>
        </w:rPr>
        <w:t>and Local Government Act 1989</w:t>
      </w:r>
      <w:r w:rsidRPr="00F92F73">
        <w:t>.</w:t>
      </w:r>
    </w:p>
    <w:p w14:paraId="1B494770" w14:textId="77777777" w:rsidR="00F92F73" w:rsidRDefault="00F92F73" w:rsidP="00F92F73">
      <w:pPr>
        <w:pStyle w:val="DHHSbody"/>
      </w:pPr>
      <w:r>
        <w:t>In accordance with this legislation, the VEC conducts State and local government elections and by-elections, and certain statutory and fee-for-service elections. The VEC also provides advice to the Special Minister of State and Parliament on electoral issues. Other legislation and regulations imposing certain duties on the Electoral Commissioner are listed in Appendix B on page 136.</w:t>
      </w:r>
    </w:p>
    <w:p w14:paraId="65465194" w14:textId="77777777" w:rsidR="00F92F73" w:rsidRDefault="00F92F73" w:rsidP="00F92F73">
      <w:pPr>
        <w:pStyle w:val="Heading2"/>
      </w:pPr>
      <w:r>
        <w:t>Legislative and regulatory amendments</w:t>
      </w:r>
    </w:p>
    <w:p w14:paraId="55B475F4" w14:textId="77777777" w:rsidR="00F92F73" w:rsidRDefault="00F92F73" w:rsidP="00F92F73">
      <w:pPr>
        <w:pStyle w:val="DHHSbody"/>
      </w:pPr>
      <w:r>
        <w:t xml:space="preserve">The </w:t>
      </w:r>
      <w:r w:rsidRPr="00995D3B">
        <w:rPr>
          <w:i/>
          <w:iCs/>
        </w:rPr>
        <w:t>Electoral Legislation Amendment Act 2018</w:t>
      </w:r>
      <w:r>
        <w:t xml:space="preserve"> received royal assent on 31 July 2018. The Electoral Amendment Regulations 2018 were made on the same day.</w:t>
      </w:r>
    </w:p>
    <w:p w14:paraId="071DEDA8" w14:textId="77777777" w:rsidR="00F92F73" w:rsidRDefault="00F92F73" w:rsidP="00F92F73">
      <w:pPr>
        <w:pStyle w:val="DHHSbody"/>
      </w:pPr>
      <w:r>
        <w:t xml:space="preserve">The legislation introduced a comprehensive system of financial disclosure and public funding. The system restricts the level of political donations, prohibits anonymous and foreign donations, provides for prompt disclosure of donations, extends public funding of registered political parties and independent members of Parliament, and establishes an administrative structure providing for agents, annual returns and State campaign accounts. </w:t>
      </w:r>
    </w:p>
    <w:p w14:paraId="2232FB9B" w14:textId="77777777" w:rsidR="00F92F73" w:rsidRDefault="00F92F73" w:rsidP="00F92F73">
      <w:pPr>
        <w:pStyle w:val="DHHSbody"/>
      </w:pPr>
      <w:r>
        <w:t xml:space="preserve">Other amendments to the </w:t>
      </w:r>
      <w:r w:rsidRPr="00995D3B">
        <w:rPr>
          <w:i/>
          <w:iCs/>
        </w:rPr>
        <w:t>Electoral Act 2002</w:t>
      </w:r>
      <w:r>
        <w:t xml:space="preserve"> included:</w:t>
      </w:r>
    </w:p>
    <w:p w14:paraId="18EB3E48" w14:textId="77777777" w:rsidR="00F92F73" w:rsidRDefault="00F92F73" w:rsidP="00F92F73">
      <w:pPr>
        <w:pStyle w:val="DHHSbullet1"/>
      </w:pPr>
      <w:r>
        <w:t>aligning enrolment provisions with those of the Commonwealth</w:t>
      </w:r>
    </w:p>
    <w:p w14:paraId="13C102E3" w14:textId="77777777" w:rsidR="00F92F73" w:rsidRDefault="00F92F73" w:rsidP="00F92F73">
      <w:pPr>
        <w:pStyle w:val="DHHSbullet1"/>
      </w:pPr>
      <w:r>
        <w:t xml:space="preserve">allowing early voting as of right, replacing its restriction to electors who would be unable to reach a voting </w:t>
      </w:r>
      <w:proofErr w:type="spellStart"/>
      <w:r>
        <w:t>centre</w:t>
      </w:r>
      <w:proofErr w:type="spellEnd"/>
      <w:r>
        <w:t xml:space="preserve"> on election day</w:t>
      </w:r>
    </w:p>
    <w:p w14:paraId="6E9870D0" w14:textId="77777777" w:rsidR="00F92F73" w:rsidRDefault="00F92F73" w:rsidP="00F92F73">
      <w:pPr>
        <w:pStyle w:val="DHHSbullet1"/>
      </w:pPr>
      <w:r>
        <w:t>introducing online applications for postal votes</w:t>
      </w:r>
    </w:p>
    <w:p w14:paraId="692CDE29" w14:textId="77777777" w:rsidR="00F92F73" w:rsidRDefault="00F92F73" w:rsidP="00F92F73">
      <w:pPr>
        <w:pStyle w:val="DHHSbullet1"/>
      </w:pPr>
      <w:r>
        <w:t>ending the distribution of postal vote applications attached to political party messaging, while requiring the VEC to provide details of applicants to registered political parties and independent candidates</w:t>
      </w:r>
    </w:p>
    <w:p w14:paraId="7953BBCF" w14:textId="77777777" w:rsidR="00F92F73" w:rsidRDefault="00F92F73" w:rsidP="00F92F73">
      <w:pPr>
        <w:pStyle w:val="DHHSbullet1"/>
      </w:pPr>
      <w:r>
        <w:t>placing a deadline on applications to register a political party, while providing for registration of party logos</w:t>
      </w:r>
    </w:p>
    <w:p w14:paraId="1C58EA24" w14:textId="77777777" w:rsidR="00F92F73" w:rsidRDefault="00F92F73" w:rsidP="00F92F73">
      <w:pPr>
        <w:pStyle w:val="DHHSbullet1lastline"/>
      </w:pPr>
      <w:r>
        <w:t xml:space="preserve">restricting political signage around voting </w:t>
      </w:r>
      <w:proofErr w:type="spellStart"/>
      <w:r>
        <w:t>centres</w:t>
      </w:r>
      <w:proofErr w:type="spellEnd"/>
      <w:r>
        <w:t>.</w:t>
      </w:r>
    </w:p>
    <w:p w14:paraId="1A1B16F6" w14:textId="77777777" w:rsidR="00F92F73" w:rsidRDefault="00F92F73" w:rsidP="00F92F73">
      <w:pPr>
        <w:pStyle w:val="DHHSbody"/>
      </w:pPr>
      <w:r>
        <w:t>The general amendments to the legislation were in operation at the 2018 State election, while most of the public funding and disclosure provisions came into operation on 25 November 2018, the day after the election.</w:t>
      </w:r>
    </w:p>
    <w:p w14:paraId="1C4C9178" w14:textId="77777777" w:rsidR="00F92F73" w:rsidRDefault="00F92F73" w:rsidP="00F92F73">
      <w:pPr>
        <w:pStyle w:val="DHHSbody"/>
      </w:pPr>
      <w:r>
        <w:t xml:space="preserve">The </w:t>
      </w:r>
      <w:r w:rsidRPr="00995D3B">
        <w:rPr>
          <w:i/>
          <w:iCs/>
        </w:rPr>
        <w:t>Local Government Bill 2018</w:t>
      </w:r>
      <w:r>
        <w:t>, intended to replace the Local Government Act 1989, lapsed at the expiration of the Parliament in October 2018.</w:t>
      </w:r>
    </w:p>
    <w:p w14:paraId="4075619D" w14:textId="77777777" w:rsidR="00F92F73" w:rsidRDefault="00F92F73" w:rsidP="00F92F73">
      <w:pPr>
        <w:pStyle w:val="Heading2"/>
      </w:pPr>
      <w:r>
        <w:t>Cases arising from 2018 State election</w:t>
      </w:r>
    </w:p>
    <w:p w14:paraId="722EA6A3" w14:textId="77777777" w:rsidR="00F92F73" w:rsidRDefault="00F92F73" w:rsidP="00F92F73">
      <w:pPr>
        <w:pStyle w:val="DHHSbody"/>
      </w:pPr>
      <w:r>
        <w:t xml:space="preserve">The State election gave rise to several court matters. The cases related to the parties entitled to stand at the election, what voters were permitted to see when they went to vote, and the result of the election. </w:t>
      </w:r>
    </w:p>
    <w:p w14:paraId="02BBBCEB" w14:textId="77777777" w:rsidR="00F92F73" w:rsidRDefault="00F92F73" w:rsidP="00F92F73">
      <w:pPr>
        <w:pStyle w:val="DHHSbullet1"/>
      </w:pPr>
      <w:r>
        <w:t>The Victorian Civil and Administrative Tribunal (VCAT) rejected an application by the Flux Party to overturn the VEC’s decision to refuse to register the party.</w:t>
      </w:r>
    </w:p>
    <w:p w14:paraId="774B4707" w14:textId="77777777" w:rsidR="00F92F73" w:rsidRDefault="00F92F73" w:rsidP="00F92F73">
      <w:pPr>
        <w:pStyle w:val="DHHSbullet1"/>
      </w:pPr>
      <w:r>
        <w:t>The Supreme Court rejected an application by the Australian Labor Party (ALP) to compel the VEC to reprint ballot papers for Yan Yean District, deleting the party affiliation of the candidate who was no longer endorsed by the Liberal Party.</w:t>
      </w:r>
    </w:p>
    <w:p w14:paraId="1DF0D893" w14:textId="77777777" w:rsidR="00F92F73" w:rsidRDefault="00F92F73" w:rsidP="00F92F73">
      <w:pPr>
        <w:pStyle w:val="DHHSbullet1"/>
      </w:pPr>
      <w:r>
        <w:t xml:space="preserve">The VCAT granted an application by the ALP to overturn the VEC’s registration of four Liberal Party how-to-vote cards that listed the </w:t>
      </w:r>
      <w:proofErr w:type="spellStart"/>
      <w:r>
        <w:t>disendorsed</w:t>
      </w:r>
      <w:proofErr w:type="spellEnd"/>
      <w:r>
        <w:t xml:space="preserve"> candidate for Yan Yean as the Liberal candidate. </w:t>
      </w:r>
      <w:r>
        <w:lastRenderedPageBreak/>
        <w:t>VCAT’s decision was upheld on appeal to the Supreme Court, and the Court of Appeal refused leave for a further appeal.</w:t>
      </w:r>
    </w:p>
    <w:p w14:paraId="3BB141B7" w14:textId="77777777" w:rsidR="00F92F73" w:rsidRDefault="00F92F73" w:rsidP="00F92F73">
      <w:pPr>
        <w:pStyle w:val="DHHSbullet1"/>
      </w:pPr>
      <w:r>
        <w:t xml:space="preserve">The VCAT rejected an application by </w:t>
      </w:r>
      <w:proofErr w:type="spellStart"/>
      <w:r>
        <w:t>Ms</w:t>
      </w:r>
      <w:proofErr w:type="spellEnd"/>
      <w:r>
        <w:t xml:space="preserve"> Susanna </w:t>
      </w:r>
      <w:proofErr w:type="spellStart"/>
      <w:r>
        <w:t>Sheed</w:t>
      </w:r>
      <w:proofErr w:type="spellEnd"/>
      <w:r>
        <w:t xml:space="preserve"> (independent candidate for </w:t>
      </w:r>
      <w:proofErr w:type="spellStart"/>
      <w:r>
        <w:t>Shepparton</w:t>
      </w:r>
      <w:proofErr w:type="spellEnd"/>
      <w:r>
        <w:t xml:space="preserve"> District) to overturn the VEC’s decision to refuse registration of her how-to-vote card.</w:t>
      </w:r>
    </w:p>
    <w:p w14:paraId="1A32D9CE" w14:textId="77777777" w:rsidR="00F92F73" w:rsidRDefault="00F92F73" w:rsidP="00F92F73">
      <w:pPr>
        <w:pStyle w:val="DHHSbullet1"/>
      </w:pPr>
      <w:r>
        <w:t>The VCAT granted an application by the Liberal Party to overturn the VEC’s registration of two how-to-vote cards registered for Northcote District by a group identifying as ‘Citizens for Stable Government’.</w:t>
      </w:r>
    </w:p>
    <w:p w14:paraId="2BDA82E3" w14:textId="77777777" w:rsidR="00F92F73" w:rsidRDefault="00F92F73" w:rsidP="00F92F73">
      <w:pPr>
        <w:pStyle w:val="DHHSbullet1"/>
      </w:pPr>
      <w:proofErr w:type="spellStart"/>
      <w:r>
        <w:t>Mr</w:t>
      </w:r>
      <w:proofErr w:type="spellEnd"/>
      <w:r>
        <w:t xml:space="preserve"> Brendan Eckel (an Independent candidate for </w:t>
      </w:r>
      <w:proofErr w:type="spellStart"/>
      <w:r>
        <w:t>Buninyong</w:t>
      </w:r>
      <w:proofErr w:type="spellEnd"/>
      <w:r>
        <w:t xml:space="preserve"> District) withdrew an application to the Court of Disputed Returns to void the result of the election for </w:t>
      </w:r>
      <w:proofErr w:type="spellStart"/>
      <w:r>
        <w:t>Buninyong</w:t>
      </w:r>
      <w:proofErr w:type="spellEnd"/>
      <w:r>
        <w:t xml:space="preserve"> because of alleged bribery by the Premier and State Secretary of the ALP.</w:t>
      </w:r>
    </w:p>
    <w:p w14:paraId="666C4EAB" w14:textId="74327E51" w:rsidR="001F2864" w:rsidRDefault="00F92F73" w:rsidP="00F92F73">
      <w:pPr>
        <w:pStyle w:val="DHHSbullet1"/>
      </w:pPr>
      <w:proofErr w:type="spellStart"/>
      <w:r>
        <w:t>Ms</w:t>
      </w:r>
      <w:proofErr w:type="spellEnd"/>
      <w:r>
        <w:t xml:space="preserve"> Sarah de </w:t>
      </w:r>
      <w:proofErr w:type="spellStart"/>
      <w:r>
        <w:t>Santis</w:t>
      </w:r>
      <w:proofErr w:type="spellEnd"/>
      <w:r>
        <w:t xml:space="preserve">, the ALP candidate for Ripon District, filed a petition with the Court of Disputed Returns seeking an order that the VEC conduct a recount of all used ballot papers for Ripon. However, in May 2019, </w:t>
      </w:r>
      <w:proofErr w:type="spellStart"/>
      <w:r>
        <w:t>Ms</w:t>
      </w:r>
      <w:proofErr w:type="spellEnd"/>
      <w:r>
        <w:t xml:space="preserve"> De </w:t>
      </w:r>
      <w:proofErr w:type="spellStart"/>
      <w:r>
        <w:t>Santis</w:t>
      </w:r>
      <w:proofErr w:type="spellEnd"/>
      <w:r>
        <w:t xml:space="preserve"> withdrew her petition just before the case was due to go to court.</w:t>
      </w:r>
    </w:p>
    <w:p w14:paraId="5024D519" w14:textId="300FFAAC" w:rsidR="00F92F73" w:rsidRDefault="00F92F73">
      <w:pPr>
        <w:rPr>
          <w:rFonts w:ascii="Arial" w:eastAsia="Times" w:hAnsi="Arial"/>
          <w:sz w:val="20"/>
          <w:lang w:val="en-US"/>
        </w:rPr>
      </w:pPr>
      <w:r>
        <w:br w:type="page"/>
      </w:r>
    </w:p>
    <w:p w14:paraId="057FD013" w14:textId="014027C0" w:rsidR="006B6A31" w:rsidRDefault="001F2864" w:rsidP="003B0629">
      <w:pPr>
        <w:pStyle w:val="Heading1"/>
      </w:pPr>
      <w:bookmarkStart w:id="14" w:name="_Toc399588945"/>
      <w:r>
        <w:lastRenderedPageBreak/>
        <w:t>A</w:t>
      </w:r>
      <w:r w:rsidR="006B6A31" w:rsidRPr="006B6A31">
        <w:t>ccountability and transparency</w:t>
      </w:r>
      <w:bookmarkEnd w:id="14"/>
    </w:p>
    <w:p w14:paraId="31438DFF" w14:textId="77777777" w:rsidR="00F92F73" w:rsidRDefault="00F92F73" w:rsidP="00F92F73">
      <w:pPr>
        <w:pStyle w:val="Introtext"/>
        <w:rPr>
          <w:rFonts w:eastAsia="Times"/>
          <w:lang w:val="en-US"/>
        </w:rPr>
      </w:pPr>
      <w:r w:rsidRPr="00F92F73">
        <w:rPr>
          <w:rFonts w:eastAsia="Times"/>
          <w:lang w:val="en-US"/>
        </w:rPr>
        <w:t xml:space="preserve">The VEC has legislative and </w:t>
      </w:r>
      <w:proofErr w:type="spellStart"/>
      <w:r w:rsidRPr="00F92F73">
        <w:rPr>
          <w:rFonts w:eastAsia="Times"/>
          <w:lang w:val="en-US"/>
        </w:rPr>
        <w:t>organisational</w:t>
      </w:r>
      <w:proofErr w:type="spellEnd"/>
      <w:r w:rsidRPr="00F92F73">
        <w:rPr>
          <w:rFonts w:eastAsia="Times"/>
          <w:lang w:val="en-US"/>
        </w:rPr>
        <w:t xml:space="preserve"> processes in place to ensure transparency and accountability to the Victorian public. These processes include internal and external auditing, regular reporting to stakeholders including Parliament, Government and the public, and tabling of audited financial statements as part of this report.</w:t>
      </w:r>
    </w:p>
    <w:p w14:paraId="273EB119" w14:textId="77777777" w:rsidR="00F92F73" w:rsidRDefault="00F92F73" w:rsidP="00F92F73">
      <w:pPr>
        <w:pStyle w:val="Heading2"/>
      </w:pPr>
      <w:r>
        <w:t>Financial Management Compliance Framework</w:t>
      </w:r>
    </w:p>
    <w:p w14:paraId="2B1CCA20" w14:textId="77777777" w:rsidR="00F92F73" w:rsidRDefault="00F92F73" w:rsidP="00F92F73">
      <w:pPr>
        <w:pStyle w:val="DHHSbody"/>
      </w:pPr>
      <w:r>
        <w:t>The Financial Management Compliance Framework (FMCF) provides the Minister for Finance an assurance that Victorian Government entities have implemented the appropriate systems to ensure compliance with the Framework. The Framework provides for effective, efficient and responsible financial management of public resources.</w:t>
      </w:r>
    </w:p>
    <w:p w14:paraId="0A82F064" w14:textId="77777777" w:rsidR="00F92F73" w:rsidRDefault="00F92F73" w:rsidP="00F92F73">
      <w:pPr>
        <w:pStyle w:val="DHHSbody"/>
      </w:pPr>
      <w:r>
        <w:t>The Standing Directions cover:</w:t>
      </w:r>
    </w:p>
    <w:p w14:paraId="5C4CD9BC" w14:textId="77777777" w:rsidR="00F92F73" w:rsidRDefault="00F92F73" w:rsidP="00F92F73">
      <w:pPr>
        <w:pStyle w:val="DHHSbullet1"/>
      </w:pPr>
      <w:r>
        <w:t xml:space="preserve">financial code of conduct, financial governance including the establishment of an Audit and Risk Committee, financial risk management, delegations, and internal and external audits </w:t>
      </w:r>
    </w:p>
    <w:p w14:paraId="0B49DDFD" w14:textId="77777777" w:rsidR="00F92F73" w:rsidRDefault="00F92F73" w:rsidP="00F92F73">
      <w:pPr>
        <w:pStyle w:val="DHHSbullet1"/>
      </w:pPr>
      <w:r>
        <w:t>financial management structure, systems, policies and procedures, which includes role and responsibilities of the financial management team and identified Key Management Personnel (KMPs), policies and procedures, managing outsourced services, information technology management, operations, development and change, education and training</w:t>
      </w:r>
    </w:p>
    <w:p w14:paraId="2BD5DA79" w14:textId="77777777" w:rsidR="00F92F73" w:rsidRDefault="00F92F73" w:rsidP="00F92F73">
      <w:pPr>
        <w:pStyle w:val="DHHSbullet1lastline"/>
      </w:pPr>
      <w:r>
        <w:t xml:space="preserve">financial management reporting, which includes internal and external reporting, reporting requirements for Financial Statements and Report of Operations in accordance with new FMCF Standing Directions, performance management and evaluation, financial management compliance obligations, tax compliance, purchasing cards and thefts and losses compliance. </w:t>
      </w:r>
    </w:p>
    <w:p w14:paraId="00FEC2FE" w14:textId="4B3636B9" w:rsidR="00F92F73" w:rsidRDefault="00F92F73" w:rsidP="00F92F73">
      <w:pPr>
        <w:pStyle w:val="DHHSbody"/>
      </w:pPr>
      <w:r>
        <w:t xml:space="preserve">The VEC’s compliance with FMCF Standing Directions is audited by the internal auditor </w:t>
      </w:r>
      <w:proofErr w:type="gramStart"/>
      <w:r>
        <w:t>annually, and</w:t>
      </w:r>
      <w:proofErr w:type="gramEnd"/>
      <w:r>
        <w:t xml:space="preserve"> is reviewed and endorsed by the Audit and Risk Committee. The 2018-19 internal review reported the VEC’s overall compliance with the Framework as reported in the annual attestation.</w:t>
      </w:r>
    </w:p>
    <w:p w14:paraId="488B434B" w14:textId="77777777" w:rsidR="00F92F73" w:rsidRDefault="00F92F73" w:rsidP="00F92F73">
      <w:pPr>
        <w:pStyle w:val="Heading2"/>
      </w:pPr>
      <w:r>
        <w:t>Audit and Risk Committee</w:t>
      </w:r>
    </w:p>
    <w:p w14:paraId="21A176DB" w14:textId="77777777" w:rsidR="00F92F73" w:rsidRDefault="00F92F73" w:rsidP="00F92F73">
      <w:pPr>
        <w:pStyle w:val="DHHSbody"/>
      </w:pPr>
      <w:r>
        <w:t>The VEC has an established Audit and Risk Committee to assist and advise the Electoral Commissioner in meeting obligations around financial compliance and reporting, and in the management of risk. The Committee consists of the following members:</w:t>
      </w:r>
    </w:p>
    <w:p w14:paraId="4A596FFF" w14:textId="77777777" w:rsidR="00F92F73" w:rsidRDefault="00F92F73" w:rsidP="00F92F73">
      <w:pPr>
        <w:pStyle w:val="DHHSbullet1"/>
      </w:pPr>
      <w:r>
        <w:t xml:space="preserve">David </w:t>
      </w:r>
      <w:proofErr w:type="spellStart"/>
      <w:r>
        <w:t>Nairn</w:t>
      </w:r>
      <w:proofErr w:type="spellEnd"/>
      <w:r>
        <w:t>, Chairman (independent member – re</w:t>
      </w:r>
      <w:r>
        <w:rPr>
          <w:rFonts w:ascii="Cambria Math" w:hAnsi="Cambria Math" w:cs="Cambria Math"/>
        </w:rPr>
        <w:t>‑</w:t>
      </w:r>
      <w:r>
        <w:t>appointed as Chair in April 2019)</w:t>
      </w:r>
    </w:p>
    <w:p w14:paraId="642A6B91" w14:textId="77777777" w:rsidR="00F92F73" w:rsidRDefault="00F92F73" w:rsidP="00F92F73">
      <w:pPr>
        <w:pStyle w:val="DHHSbullet1"/>
      </w:pPr>
      <w:r>
        <w:t xml:space="preserve">Carol </w:t>
      </w:r>
      <w:proofErr w:type="spellStart"/>
      <w:r>
        <w:t>Pagnon</w:t>
      </w:r>
      <w:proofErr w:type="spellEnd"/>
      <w:r>
        <w:t xml:space="preserve"> (independent member)</w:t>
      </w:r>
    </w:p>
    <w:p w14:paraId="4A6D8306" w14:textId="77777777" w:rsidR="00F92F73" w:rsidRDefault="00F92F73" w:rsidP="00F92F73">
      <w:pPr>
        <w:pStyle w:val="DHHSbullet1lastline"/>
      </w:pPr>
      <w:r>
        <w:t xml:space="preserve">Michael </w:t>
      </w:r>
      <w:proofErr w:type="spellStart"/>
      <w:r>
        <w:t>Ulbrick</w:t>
      </w:r>
      <w:proofErr w:type="spellEnd"/>
      <w:r>
        <w:t xml:space="preserve"> (independent member).</w:t>
      </w:r>
    </w:p>
    <w:p w14:paraId="664865DA" w14:textId="77777777" w:rsidR="00F92F73" w:rsidRDefault="00F92F73" w:rsidP="00F92F73">
      <w:pPr>
        <w:pStyle w:val="DHHSbody"/>
      </w:pPr>
      <w:r>
        <w:t>The main responsibilities of the Committee are to monitor and oversee the:</w:t>
      </w:r>
    </w:p>
    <w:p w14:paraId="027852E3" w14:textId="77777777" w:rsidR="00F92F73" w:rsidRDefault="00F92F73" w:rsidP="00F92F73">
      <w:pPr>
        <w:pStyle w:val="DHHSbullet1"/>
      </w:pPr>
      <w:r>
        <w:t>financial performance and the financial reporting process, including the annual financial statements</w:t>
      </w:r>
    </w:p>
    <w:p w14:paraId="5D107726" w14:textId="77777777" w:rsidR="00F92F73" w:rsidRDefault="00F92F73" w:rsidP="00F92F73">
      <w:pPr>
        <w:pStyle w:val="DHHSbullet1"/>
      </w:pPr>
      <w:r>
        <w:t>scope of work, performance and independence of internal audit</w:t>
      </w:r>
    </w:p>
    <w:p w14:paraId="5BB7DED9" w14:textId="77777777" w:rsidR="00F92F73" w:rsidRDefault="00F92F73" w:rsidP="00F92F73">
      <w:pPr>
        <w:pStyle w:val="DHHSbullet1"/>
      </w:pPr>
      <w:r>
        <w:t>engagement and management of the internal audit contractor</w:t>
      </w:r>
    </w:p>
    <w:p w14:paraId="37ED06D8" w14:textId="77777777" w:rsidR="00F92F73" w:rsidRDefault="00F92F73" w:rsidP="00F92F73">
      <w:pPr>
        <w:pStyle w:val="DHHSbullet1"/>
      </w:pPr>
      <w:r>
        <w:t>scope of work, independence and performance of the external auditor</w:t>
      </w:r>
    </w:p>
    <w:p w14:paraId="1B2C6869" w14:textId="77777777" w:rsidR="00F92F73" w:rsidRDefault="00F92F73" w:rsidP="00F92F73">
      <w:pPr>
        <w:pStyle w:val="DHHSbullet1"/>
      </w:pPr>
      <w:r>
        <w:t>operation and implementation of the risk management framework</w:t>
      </w:r>
    </w:p>
    <w:p w14:paraId="11AE32C1" w14:textId="77777777" w:rsidR="00F92F73" w:rsidRDefault="00F92F73" w:rsidP="00F92F73">
      <w:pPr>
        <w:pStyle w:val="DHHSbullet1"/>
      </w:pPr>
      <w:r>
        <w:t>matters of accountability and internal control affecting the operations of the VEC</w:t>
      </w:r>
    </w:p>
    <w:p w14:paraId="62DDC8D7" w14:textId="77777777" w:rsidR="00F92F73" w:rsidRDefault="00F92F73" w:rsidP="00F92F73">
      <w:pPr>
        <w:pStyle w:val="DHHSbullet1lastline"/>
      </w:pPr>
      <w:r>
        <w:t>effectiveness of management information systems and other systems of internal control</w:t>
      </w:r>
    </w:p>
    <w:p w14:paraId="716EB8D1" w14:textId="77777777" w:rsidR="00F92F73" w:rsidRDefault="00F92F73" w:rsidP="00F92F73">
      <w:pPr>
        <w:pStyle w:val="DHHSbody"/>
      </w:pPr>
      <w:r>
        <w:lastRenderedPageBreak/>
        <w:t>VEC’s process for monitoring compliance with laws and regulations and its own code of conduct and code of financial practice</w:t>
      </w:r>
    </w:p>
    <w:p w14:paraId="3FB52C87" w14:textId="77777777" w:rsidR="00F92F73" w:rsidRDefault="00F92F73" w:rsidP="00F92F73">
      <w:pPr>
        <w:pStyle w:val="DHHSbody"/>
      </w:pPr>
      <w:r>
        <w:t>VEC's compliance with FMCF Standing Directions.</w:t>
      </w:r>
    </w:p>
    <w:p w14:paraId="247A0199" w14:textId="77777777" w:rsidR="00F92F73" w:rsidRDefault="00F92F73" w:rsidP="00F92F73">
      <w:pPr>
        <w:pStyle w:val="DHHSbody"/>
      </w:pPr>
      <w:r>
        <w:t xml:space="preserve">The Committee met formally on four occasions during the year, with an additional site visit in November to the VEC’s Central Processing Centre where postal votes for the State election were managed. </w:t>
      </w:r>
    </w:p>
    <w:p w14:paraId="7E96EB6C" w14:textId="79DE45CC" w:rsidR="00867939" w:rsidRDefault="00F92F73" w:rsidP="00F92F73">
      <w:pPr>
        <w:pStyle w:val="DHHSbody"/>
      </w:pPr>
      <w:r>
        <w:t>The Committee’s positive support and guidance to the Electoral Commissioner were much appreciated.</w:t>
      </w:r>
    </w:p>
    <w:p w14:paraId="5C92FDCA" w14:textId="77777777" w:rsidR="00F92F73" w:rsidRDefault="00F92F73" w:rsidP="00F92F73">
      <w:pPr>
        <w:pStyle w:val="Heading2"/>
      </w:pPr>
      <w:r>
        <w:t>Identifying and managing risk</w:t>
      </w:r>
    </w:p>
    <w:p w14:paraId="0E1F0EAB" w14:textId="77777777" w:rsidR="00F92F73" w:rsidRDefault="00F92F73" w:rsidP="00F92F73">
      <w:pPr>
        <w:pStyle w:val="DHHSbody"/>
      </w:pPr>
      <w:r>
        <w:t xml:space="preserve">The State Government’s Risk Management Framework provides for a minimum risk management standard across public sector entities. As the Accountable Officer, the Electoral Commissioner is responsible for the development, implementation and ongoing maintenance of the risk management framework, to ensure that risks are managed in a consistent manner across the </w:t>
      </w:r>
      <w:proofErr w:type="spellStart"/>
      <w:r>
        <w:t>organisation</w:t>
      </w:r>
      <w:proofErr w:type="spellEnd"/>
      <w:r>
        <w:t>.</w:t>
      </w:r>
    </w:p>
    <w:p w14:paraId="58827941" w14:textId="77777777" w:rsidR="00F92F73" w:rsidRDefault="00F92F73" w:rsidP="00F92F73">
      <w:pPr>
        <w:pStyle w:val="DHHSbody"/>
      </w:pPr>
      <w:r>
        <w:t xml:space="preserve">Risk management is embedded into the </w:t>
      </w:r>
      <w:proofErr w:type="spellStart"/>
      <w:r>
        <w:t>VECʼs</w:t>
      </w:r>
      <w:proofErr w:type="spellEnd"/>
      <w:r>
        <w:t xml:space="preserve"> operations, including regular workshops and assessments to identify and monitor </w:t>
      </w:r>
      <w:proofErr w:type="spellStart"/>
      <w:r>
        <w:t>organisational</w:t>
      </w:r>
      <w:proofErr w:type="spellEnd"/>
      <w:r>
        <w:t xml:space="preserve"> risks, evaluating risk controls in place and developing new controls where required. The Audit and Risk Committee plays an oversight role to the risk framework and provides an independent perspective on VEC risk management practices.</w:t>
      </w:r>
    </w:p>
    <w:p w14:paraId="2072A93A" w14:textId="77777777" w:rsidR="00F92F73" w:rsidRDefault="00F92F73" w:rsidP="00F92F73">
      <w:pPr>
        <w:pStyle w:val="DHHSbody"/>
      </w:pPr>
      <w:r>
        <w:t>Risks are profiled and rated according to their potential hazard across operational and non-operational activities. Risk ratings are presented to the Audit and Risk Committee in accordance with its charter. In an independent capacity, the Committee determines whether risks are adequately scoped and if sufficient controls are in place to mitigate and manage risks.</w:t>
      </w:r>
    </w:p>
    <w:p w14:paraId="59A14DF7" w14:textId="23D0DFB0" w:rsidR="00F92F73" w:rsidRDefault="00F92F73" w:rsidP="00F92F73">
      <w:pPr>
        <w:pStyle w:val="DHHSbody"/>
      </w:pPr>
      <w:r>
        <w:t xml:space="preserve">At an operational level, the VEC has comprehensive risk management plans for all electoral events and major projects. These are developed, discussed and </w:t>
      </w:r>
      <w:proofErr w:type="spellStart"/>
      <w:r>
        <w:t>analysed</w:t>
      </w:r>
      <w:proofErr w:type="spellEnd"/>
      <w:r>
        <w:t xml:space="preserve"> at branch level and at election planning groups during the planning phase, covering areas such as election management, infrastructure, communication, recruitment and information technology. </w:t>
      </w:r>
    </w:p>
    <w:p w14:paraId="1C38E7BB" w14:textId="77777777" w:rsidR="00F92F73" w:rsidRDefault="00F92F73" w:rsidP="00F92F73">
      <w:pPr>
        <w:pStyle w:val="Heading2"/>
      </w:pPr>
      <w:r>
        <w:t>Corporate reporting</w:t>
      </w:r>
    </w:p>
    <w:p w14:paraId="4E1EB318" w14:textId="77777777" w:rsidR="00F92F73" w:rsidRDefault="00F92F73" w:rsidP="00F92F73">
      <w:pPr>
        <w:pStyle w:val="DHHSbody"/>
      </w:pPr>
      <w:r>
        <w:t>The VEC has a comprehensive program of stakeholder reporting that supports its goals of accountability and transparency. Internal reporting is aligned with lines of authority and cross-</w:t>
      </w:r>
      <w:proofErr w:type="spellStart"/>
      <w:r>
        <w:t>organisational</w:t>
      </w:r>
      <w:proofErr w:type="spellEnd"/>
      <w:r>
        <w:t xml:space="preserve"> channels to meet </w:t>
      </w:r>
      <w:proofErr w:type="spellStart"/>
      <w:r>
        <w:t>organisational</w:t>
      </w:r>
      <w:proofErr w:type="spellEnd"/>
      <w:r>
        <w:t xml:space="preserve"> needs.</w:t>
      </w:r>
    </w:p>
    <w:p w14:paraId="0AC98879" w14:textId="77777777" w:rsidR="00F92F73" w:rsidRDefault="00F92F73" w:rsidP="00F92F73">
      <w:pPr>
        <w:pStyle w:val="DHHSbody"/>
      </w:pPr>
      <w:r>
        <w:t>External reporting is based on legislative and governance obligations, transparency objectives and commitments to stakeholders. The standard of reporting is high. For example, last year’s Annual Report fully complied with Department of Treasury and Finance model report requirements and also achieved a gold award at the 2019 Australasian Reporting Awards.</w:t>
      </w:r>
    </w:p>
    <w:p w14:paraId="70853AE2" w14:textId="77777777" w:rsidR="00F92F73" w:rsidRDefault="00F92F73" w:rsidP="00F92F73">
      <w:pPr>
        <w:pStyle w:val="DHHSbody"/>
      </w:pPr>
      <w:r>
        <w:t xml:space="preserve">During 2018-19, the VEC tabled one report in Parliament being the Victorian Electoral Commission Annual Report 2017-18. </w:t>
      </w:r>
    </w:p>
    <w:p w14:paraId="4230E165" w14:textId="77777777" w:rsidR="00F92F73" w:rsidRDefault="00F92F73" w:rsidP="00F92F73">
      <w:pPr>
        <w:pStyle w:val="DHHSbody"/>
      </w:pPr>
      <w:r>
        <w:t>Other reporting obligations include:</w:t>
      </w:r>
    </w:p>
    <w:p w14:paraId="6843ABBE" w14:textId="77777777" w:rsidR="00F92F73" w:rsidRDefault="00F92F73" w:rsidP="00F92F73">
      <w:pPr>
        <w:pStyle w:val="DHHSbullet1"/>
      </w:pPr>
      <w:r>
        <w:t>the provision of a quarterly report to the Department of Premier and Cabinet in relation to budgetary objectives</w:t>
      </w:r>
    </w:p>
    <w:p w14:paraId="07207FE1" w14:textId="77777777" w:rsidR="00F92F73" w:rsidRDefault="00F92F73" w:rsidP="00F92F73">
      <w:pPr>
        <w:pStyle w:val="DHHSbullet1"/>
      </w:pPr>
      <w:r>
        <w:t>monthly financial reporting and cash flow forecasting to the Department of Treasury and Finance</w:t>
      </w:r>
    </w:p>
    <w:p w14:paraId="04D684C7" w14:textId="77777777" w:rsidR="00F92F73" w:rsidRDefault="00F92F73" w:rsidP="00F92F73">
      <w:pPr>
        <w:pStyle w:val="DHHSbullet1"/>
      </w:pPr>
      <w:r>
        <w:t>twice-yearly reporting to the Attorney-General on infringements activity</w:t>
      </w:r>
    </w:p>
    <w:p w14:paraId="34B075F3" w14:textId="77777777" w:rsidR="00F92F73" w:rsidRDefault="00F92F73" w:rsidP="00F92F73">
      <w:pPr>
        <w:pStyle w:val="DHHSbullet1"/>
      </w:pPr>
      <w:r>
        <w:t>advertising campaign reporting</w:t>
      </w:r>
    </w:p>
    <w:p w14:paraId="70A9B2D5" w14:textId="77777777" w:rsidR="00F92F73" w:rsidRDefault="00F92F73" w:rsidP="00F92F73">
      <w:pPr>
        <w:pStyle w:val="DHHSbullet1lastline"/>
      </w:pPr>
      <w:r>
        <w:t>reporting for the Electoral Boundaries Commission (EBC) for whom the VEC provides secretarial services. The VEC also prepares an annual report for the EBC. This report can be found at Appendix G on page 140.</w:t>
      </w:r>
    </w:p>
    <w:p w14:paraId="6680D373" w14:textId="7EC6C813" w:rsidR="00F92F73" w:rsidRDefault="00F92F73" w:rsidP="00F92F73">
      <w:pPr>
        <w:pStyle w:val="DHHSbody"/>
      </w:pPr>
      <w:r>
        <w:lastRenderedPageBreak/>
        <w:t>All reports were delivered on schedule and within budget, where applicable. Annual reports and other reports and publications are available on the VEC website (vec.vic.gov.au) and from the VEC.</w:t>
      </w:r>
    </w:p>
    <w:p w14:paraId="773CDBEF" w14:textId="77777777" w:rsidR="00F92F73" w:rsidRDefault="00F92F73" w:rsidP="00F92F73">
      <w:pPr>
        <w:pStyle w:val="Heading2"/>
      </w:pPr>
      <w:r>
        <w:t>Internal audit</w:t>
      </w:r>
    </w:p>
    <w:p w14:paraId="74CE5502" w14:textId="77777777" w:rsidR="00F92F73" w:rsidRDefault="00F92F73" w:rsidP="00F92F73">
      <w:pPr>
        <w:pStyle w:val="DHHSbody"/>
      </w:pPr>
      <w:r>
        <w:t xml:space="preserve">The VEC’s internal audit program is designed to provide an independent, objective assurance to improve the </w:t>
      </w:r>
      <w:proofErr w:type="spellStart"/>
      <w:r>
        <w:t>VECʼs</w:t>
      </w:r>
      <w:proofErr w:type="spellEnd"/>
      <w:r>
        <w:t xml:space="preserve"> operations. The rolling four-year internal audit strategy and program is designed to be comprehensive and to enable effective and regular review of all operational, financial and related activities. </w:t>
      </w:r>
    </w:p>
    <w:p w14:paraId="2AA0313A" w14:textId="77777777" w:rsidR="00F92F73" w:rsidRDefault="00F92F73" w:rsidP="00F92F73">
      <w:pPr>
        <w:pStyle w:val="DHHSbody"/>
      </w:pPr>
      <w:r>
        <w:t xml:space="preserve">Part of the annual program includes annual attestations and certification reviews such as Risk and Fraud Certification and the </w:t>
      </w:r>
      <w:proofErr w:type="spellStart"/>
      <w:r>
        <w:t>VECʼs</w:t>
      </w:r>
      <w:proofErr w:type="spellEnd"/>
      <w:r>
        <w:t xml:space="preserve"> compliance with Memorandums of Understandings (MOUs) entered into with other agencies. The </w:t>
      </w:r>
      <w:proofErr w:type="spellStart"/>
      <w:r>
        <w:t>VECʼs</w:t>
      </w:r>
      <w:proofErr w:type="spellEnd"/>
      <w:r>
        <w:t xml:space="preserve"> internal audit program is designed in consultation with the Audit and Risk Committee and the </w:t>
      </w:r>
      <w:proofErr w:type="spellStart"/>
      <w:r>
        <w:t>VECʼs</w:t>
      </w:r>
      <w:proofErr w:type="spellEnd"/>
      <w:r>
        <w:t xml:space="preserve"> Executive Management Group.</w:t>
      </w:r>
    </w:p>
    <w:p w14:paraId="5E8D4F84" w14:textId="77777777" w:rsidR="00F92F73" w:rsidRDefault="00F92F73" w:rsidP="00F92F73">
      <w:pPr>
        <w:pStyle w:val="DHHSbody"/>
      </w:pPr>
      <w:r>
        <w:t>In 2017, the VEC procured and appointed Protiviti as the internal audit service provider.</w:t>
      </w:r>
    </w:p>
    <w:p w14:paraId="6E3065CC" w14:textId="77777777" w:rsidR="00F92F73" w:rsidRDefault="00F92F73" w:rsidP="00F92F73">
      <w:pPr>
        <w:pStyle w:val="Heading2"/>
      </w:pPr>
      <w:r>
        <w:t>Customer Service Charter</w:t>
      </w:r>
    </w:p>
    <w:p w14:paraId="0B45E485" w14:textId="7E9C7A4F" w:rsidR="00F92F73" w:rsidRDefault="00F92F73" w:rsidP="00F92F73">
      <w:pPr>
        <w:pStyle w:val="DHHSbody"/>
      </w:pPr>
      <w:r>
        <w:t>The VEC’s Customer Service Charter ensures that it complies with best practice and is relevant to VEC operations. The Charter is reviewed regularly and is available on the VEC’s website.</w:t>
      </w:r>
    </w:p>
    <w:p w14:paraId="135C7977" w14:textId="77777777" w:rsidR="00F92F73" w:rsidRDefault="00F92F73" w:rsidP="00F92F73">
      <w:pPr>
        <w:pStyle w:val="Heading2"/>
      </w:pPr>
      <w:r>
        <w:t>Complaints</w:t>
      </w:r>
    </w:p>
    <w:p w14:paraId="5DAC9814" w14:textId="77777777" w:rsidR="00F92F73" w:rsidRDefault="00F92F73" w:rsidP="00F92F73">
      <w:pPr>
        <w:pStyle w:val="DHHSbody"/>
      </w:pPr>
      <w:r>
        <w:t>The VEC handles complaints in three main areas:</w:t>
      </w:r>
    </w:p>
    <w:p w14:paraId="41532CE7" w14:textId="77777777" w:rsidR="00F92F73" w:rsidRDefault="00F92F73" w:rsidP="00F92F73">
      <w:pPr>
        <w:pStyle w:val="DHHSbullet1"/>
      </w:pPr>
      <w:r>
        <w:t xml:space="preserve">complaints alleging a breach of the </w:t>
      </w:r>
      <w:r w:rsidRPr="00995D3B">
        <w:rPr>
          <w:i/>
          <w:iCs/>
        </w:rPr>
        <w:t>Electoral Act 2002</w:t>
      </w:r>
    </w:p>
    <w:p w14:paraId="2EEE7A80" w14:textId="77777777" w:rsidR="00F92F73" w:rsidRDefault="00F92F73" w:rsidP="00F92F73">
      <w:pPr>
        <w:pStyle w:val="DHHSbullet1"/>
      </w:pPr>
      <w:r>
        <w:t xml:space="preserve">complaints alleging a breach of the </w:t>
      </w:r>
      <w:r w:rsidRPr="00995D3B">
        <w:rPr>
          <w:i/>
          <w:iCs/>
        </w:rPr>
        <w:t>Local Government Act 1989</w:t>
      </w:r>
      <w:r>
        <w:t xml:space="preserve"> (LG Act) </w:t>
      </w:r>
    </w:p>
    <w:p w14:paraId="0DDE5F83" w14:textId="77777777" w:rsidR="00F92F73" w:rsidRDefault="00F92F73" w:rsidP="00F92F73">
      <w:pPr>
        <w:pStyle w:val="DHHSbullet1lastline"/>
      </w:pPr>
      <w:r>
        <w:t>complaints about a process, performance or service related to an interaction with the VEC.</w:t>
      </w:r>
    </w:p>
    <w:p w14:paraId="2702E45B" w14:textId="77777777" w:rsidR="00F92F73" w:rsidRDefault="00F92F73" w:rsidP="00F92F73">
      <w:pPr>
        <w:pStyle w:val="DHHSbody"/>
      </w:pPr>
      <w:r>
        <w:t xml:space="preserve">As the VEC does not have authority to follow up allegations of a breach of the LG Act, these complaints are forwarded to the Local Government Inspectorate (LGI) for handling, in accordance with an established protocol. </w:t>
      </w:r>
    </w:p>
    <w:p w14:paraId="34FF40A4" w14:textId="77777777" w:rsidR="00F92F73" w:rsidRDefault="00F92F73" w:rsidP="00F92F73">
      <w:pPr>
        <w:pStyle w:val="DHHSbody"/>
      </w:pPr>
      <w:r>
        <w:t xml:space="preserve">The VEC received 921 written complaints during 2018-19. Of these complaints, 861 were received within the State election period, with the vast majority resolved by the provision of information or clarification to legislation. An analysis of the State election-related complaints will be included in the VEC’s Report to Parliament on the 2018 Victorian State election. </w:t>
      </w:r>
    </w:p>
    <w:p w14:paraId="3F5F954A" w14:textId="77777777" w:rsidR="00F92F73" w:rsidRDefault="00F92F73" w:rsidP="00F92F73">
      <w:pPr>
        <w:pStyle w:val="DHHSbody"/>
      </w:pPr>
      <w:r>
        <w:t xml:space="preserve">Complaints received outside of the election period related to online employment application and training, </w:t>
      </w:r>
      <w:proofErr w:type="spellStart"/>
      <w:r>
        <w:t>authorisation</w:t>
      </w:r>
      <w:proofErr w:type="spellEnd"/>
      <w:r>
        <w:t xml:space="preserve"> of electoral material and candidate conduct, and were connected to the upcoming State election. There were no substantiated complaints related to information privacy or the release of information under the Freedom of Information legislation. </w:t>
      </w:r>
    </w:p>
    <w:p w14:paraId="50EF1D2F" w14:textId="77777777" w:rsidR="00F92F73" w:rsidRDefault="00F92F73" w:rsidP="00F92F73">
      <w:pPr>
        <w:pStyle w:val="DHHSbody"/>
      </w:pPr>
      <w:r>
        <w:t xml:space="preserve">The VEC regularly reminded electors who suspected their privacy was breached, that the VEC has obligations under the legislation to provide candidates, political parties and Members of Parliament with electoral rolls for purposes including campaigning. For more information about who receives enrolment information, refer ‘Privacy at the Victorian Electoral Commission’ on the VEC website. </w:t>
      </w:r>
    </w:p>
    <w:p w14:paraId="5F28A735" w14:textId="003F8419" w:rsidR="00F92F73" w:rsidRDefault="00F92F73" w:rsidP="00F92F73">
      <w:pPr>
        <w:pStyle w:val="DHHSbody"/>
      </w:pPr>
      <w:r>
        <w:t>All complaints were dealt with in accordance with VEC procedures and were resolved by providing an explanation, follow-up and responsive action where required. The VEC aims to respond to complaints within five working days for straightforward complaints and this was achieved.</w:t>
      </w:r>
    </w:p>
    <w:p w14:paraId="35BB1427" w14:textId="532D4409" w:rsidR="006B6A31" w:rsidRPr="00B765EC" w:rsidRDefault="004110B6" w:rsidP="00B765EC">
      <w:pPr>
        <w:pStyle w:val="Heading1"/>
      </w:pPr>
      <w:bookmarkStart w:id="15" w:name="_Toc399588946"/>
      <w:r w:rsidRPr="00B765EC">
        <w:lastRenderedPageBreak/>
        <w:t>D</w:t>
      </w:r>
      <w:r w:rsidR="003F10D0" w:rsidRPr="00B765EC">
        <w:t>isclosures</w:t>
      </w:r>
      <w:bookmarkEnd w:id="15"/>
    </w:p>
    <w:p w14:paraId="3E692BAE" w14:textId="77777777" w:rsidR="00B765EC" w:rsidRDefault="00B765EC" w:rsidP="00B765EC">
      <w:pPr>
        <w:pStyle w:val="Heading2"/>
      </w:pPr>
      <w:r>
        <w:t xml:space="preserve">Additional information available on request </w:t>
      </w:r>
    </w:p>
    <w:p w14:paraId="63BD9317" w14:textId="77777777" w:rsidR="00B765EC" w:rsidRDefault="00B765EC" w:rsidP="00B765EC">
      <w:pPr>
        <w:pStyle w:val="DHHSbody"/>
      </w:pPr>
      <w:r>
        <w:t xml:space="preserve">Information relating to the 2018-19 reporting period is made available to Ministers, Members of Parliament and the public on request (subject to the </w:t>
      </w:r>
      <w:r w:rsidRPr="00995D3B">
        <w:rPr>
          <w:i/>
          <w:iCs/>
        </w:rPr>
        <w:t>Freedom of Information Act 1982</w:t>
      </w:r>
      <w:r>
        <w:t>) and is listed in Appendix C on page 137.</w:t>
      </w:r>
    </w:p>
    <w:p w14:paraId="7AC0D43C" w14:textId="77777777" w:rsidR="00B765EC" w:rsidRDefault="00B765EC" w:rsidP="00B765EC">
      <w:pPr>
        <w:pStyle w:val="Heading2"/>
      </w:pPr>
      <w:r>
        <w:t xml:space="preserve">Advertising disclosure </w:t>
      </w:r>
    </w:p>
    <w:p w14:paraId="1F0792FE" w14:textId="162A40B8" w:rsidR="00B765EC" w:rsidRDefault="00B765EC" w:rsidP="00B765EC">
      <w:pPr>
        <w:pStyle w:val="DHHSbody"/>
      </w:pPr>
      <w:r>
        <w:t>Financial Reporting Direction 22D issued by the Australian Accounting Standards Board requires Victorian Government agencies to disclose advertising expenditure on campaigns with a media spend of $150,000 or greater. During 2018-19, the VEC expended $3.8 million on advertising to promote the 2018 State election.</w:t>
      </w:r>
    </w:p>
    <w:p w14:paraId="009ED4DF" w14:textId="77777777" w:rsidR="00B765EC" w:rsidRDefault="00B765EC" w:rsidP="00B765EC">
      <w:pPr>
        <w:pStyle w:val="Heading2"/>
      </w:pPr>
      <w:r>
        <w:t xml:space="preserve">Attestation to Public Sector Standards Commissioner </w:t>
      </w:r>
    </w:p>
    <w:p w14:paraId="68592422" w14:textId="77777777" w:rsidR="00B765EC" w:rsidRDefault="00B765EC" w:rsidP="00B765EC">
      <w:pPr>
        <w:pStyle w:val="DHHSbody"/>
      </w:pPr>
      <w:r>
        <w:t>The Electoral Commissioner completed an annual attestation of hospitality and gifts as required.</w:t>
      </w:r>
    </w:p>
    <w:p w14:paraId="3ECC243D" w14:textId="77777777" w:rsidR="00B765EC" w:rsidRPr="00B765EC" w:rsidRDefault="00B765EC" w:rsidP="00B765EC">
      <w:pPr>
        <w:pStyle w:val="Heading2"/>
        <w:rPr>
          <w:i/>
          <w:iCs/>
        </w:rPr>
      </w:pPr>
      <w:r w:rsidRPr="00B765EC">
        <w:rPr>
          <w:i/>
          <w:iCs/>
        </w:rPr>
        <w:t xml:space="preserve">Building Act 1993 </w:t>
      </w:r>
    </w:p>
    <w:p w14:paraId="0813085D" w14:textId="38970F14" w:rsidR="009252AB" w:rsidRDefault="00B765EC" w:rsidP="00B765EC">
      <w:pPr>
        <w:pStyle w:val="DHHSbody"/>
        <w:rPr>
          <w:b/>
          <w:bCs/>
          <w:caps/>
        </w:rPr>
      </w:pPr>
      <w:r>
        <w:t xml:space="preserve">The VEC does not own or control any Government buildings and consequently is exempt from notifying compliance with the building and maintenance provisions of the </w:t>
      </w:r>
      <w:r w:rsidRPr="00995D3B">
        <w:rPr>
          <w:i/>
          <w:iCs/>
        </w:rPr>
        <w:t>Building Act 1993.</w:t>
      </w:r>
    </w:p>
    <w:p w14:paraId="2F8BB97A" w14:textId="0FD10647" w:rsidR="003F10D0" w:rsidRPr="00B765EC" w:rsidRDefault="00B765EC" w:rsidP="00B765EC">
      <w:pPr>
        <w:pStyle w:val="DHHSfigurecaption"/>
      </w:pPr>
      <w:r w:rsidRPr="00B765EC">
        <w:t>FIGURE 11: CONSULTANCIES VALUED AT $10,000 OR GREATER</w:t>
      </w:r>
    </w:p>
    <w:tbl>
      <w:tblPr>
        <w:tblStyle w:val="TableGrid"/>
        <w:tblW w:w="0" w:type="auto"/>
        <w:tblLook w:val="04A0" w:firstRow="1" w:lastRow="0" w:firstColumn="1" w:lastColumn="0" w:noHBand="0" w:noVBand="1"/>
      </w:tblPr>
      <w:tblGrid>
        <w:gridCol w:w="1871"/>
        <w:gridCol w:w="2807"/>
        <w:gridCol w:w="1559"/>
        <w:gridCol w:w="1560"/>
        <w:gridCol w:w="1558"/>
      </w:tblGrid>
      <w:tr w:rsidR="00B765EC" w14:paraId="31E468EB" w14:textId="77777777" w:rsidTr="00B765EC">
        <w:trPr>
          <w:cnfStyle w:val="100000000000" w:firstRow="1" w:lastRow="0" w:firstColumn="0" w:lastColumn="0" w:oddVBand="0" w:evenVBand="0" w:oddHBand="0" w:evenHBand="0" w:firstRowFirstColumn="0" w:firstRowLastColumn="0" w:lastRowFirstColumn="0" w:lastRowLastColumn="0"/>
        </w:trPr>
        <w:tc>
          <w:tcPr>
            <w:tcW w:w="1871" w:type="dxa"/>
            <w:shd w:val="clear" w:color="auto" w:fill="006392"/>
          </w:tcPr>
          <w:p w14:paraId="799FEC80" w14:textId="043F6C9E" w:rsidR="00B765EC" w:rsidRPr="008132B9" w:rsidRDefault="00B765EC" w:rsidP="00B765EC">
            <w:pPr>
              <w:pStyle w:val="DHHStablecolhead"/>
              <w:rPr>
                <w:rFonts w:cs="Arial"/>
              </w:rPr>
            </w:pPr>
            <w:r>
              <w:t>Consultant</w:t>
            </w:r>
          </w:p>
        </w:tc>
        <w:tc>
          <w:tcPr>
            <w:tcW w:w="2807" w:type="dxa"/>
            <w:shd w:val="clear" w:color="auto" w:fill="006392"/>
          </w:tcPr>
          <w:p w14:paraId="0740F4D3" w14:textId="1A720BF2" w:rsidR="00B765EC" w:rsidRPr="008132B9" w:rsidRDefault="00B765EC" w:rsidP="00B765EC">
            <w:pPr>
              <w:pStyle w:val="DHHStablecolhead"/>
              <w:rPr>
                <w:rFonts w:cs="Arial"/>
              </w:rPr>
            </w:pPr>
            <w:r>
              <w:t xml:space="preserve">Purpose of consultancy </w:t>
            </w:r>
          </w:p>
        </w:tc>
        <w:tc>
          <w:tcPr>
            <w:tcW w:w="1559" w:type="dxa"/>
            <w:shd w:val="clear" w:color="auto" w:fill="006392"/>
          </w:tcPr>
          <w:p w14:paraId="61FCF2AE" w14:textId="6D94D0D7" w:rsidR="00B765EC" w:rsidRPr="008132B9" w:rsidRDefault="00B765EC" w:rsidP="00B765EC">
            <w:pPr>
              <w:pStyle w:val="DHHStablecolhead"/>
              <w:jc w:val="right"/>
              <w:rPr>
                <w:rFonts w:cs="Arial"/>
              </w:rPr>
            </w:pPr>
            <w:r>
              <w:t xml:space="preserve">Total approved project fee </w:t>
            </w:r>
            <w:r>
              <w:br/>
              <w:t>(ex GST)</w:t>
            </w:r>
          </w:p>
        </w:tc>
        <w:tc>
          <w:tcPr>
            <w:tcW w:w="1560" w:type="dxa"/>
            <w:shd w:val="clear" w:color="auto" w:fill="006392"/>
          </w:tcPr>
          <w:p w14:paraId="3FF6E79C" w14:textId="44F5F636" w:rsidR="00B765EC" w:rsidRPr="008132B9" w:rsidRDefault="00B765EC" w:rsidP="00B765EC">
            <w:pPr>
              <w:pStyle w:val="DHHStablecolhead"/>
              <w:jc w:val="right"/>
              <w:rPr>
                <w:rFonts w:cs="Arial"/>
              </w:rPr>
            </w:pPr>
            <w:r>
              <w:t xml:space="preserve">Expenditure 2018/19 </w:t>
            </w:r>
            <w:r>
              <w:br/>
              <w:t>(ex GST)</w:t>
            </w:r>
          </w:p>
        </w:tc>
        <w:tc>
          <w:tcPr>
            <w:tcW w:w="1558" w:type="dxa"/>
            <w:shd w:val="clear" w:color="auto" w:fill="006392"/>
          </w:tcPr>
          <w:p w14:paraId="7E2022CF" w14:textId="5092D74A" w:rsidR="00B765EC" w:rsidRPr="008132B9" w:rsidRDefault="00B765EC" w:rsidP="00B765EC">
            <w:pPr>
              <w:pStyle w:val="DHHStablecolhead"/>
              <w:jc w:val="right"/>
              <w:rPr>
                <w:rFonts w:cs="Arial"/>
              </w:rPr>
            </w:pPr>
            <w:r>
              <w:t xml:space="preserve">Fixture expenditure </w:t>
            </w:r>
            <w:r>
              <w:br/>
              <w:t>(ex GST)</w:t>
            </w:r>
          </w:p>
        </w:tc>
      </w:tr>
      <w:tr w:rsidR="00B765EC" w14:paraId="60B15B07" w14:textId="77777777" w:rsidTr="006678FD">
        <w:tc>
          <w:tcPr>
            <w:tcW w:w="1871" w:type="dxa"/>
          </w:tcPr>
          <w:p w14:paraId="2299D3D1" w14:textId="7CC6395C" w:rsidR="00B765EC" w:rsidRPr="008132B9" w:rsidRDefault="00B765EC" w:rsidP="00B765EC">
            <w:pPr>
              <w:pStyle w:val="DHHStabletext"/>
              <w:rPr>
                <w:rFonts w:cs="Arial"/>
              </w:rPr>
            </w:pPr>
            <w:r>
              <w:t>Clayton Utz</w:t>
            </w:r>
          </w:p>
        </w:tc>
        <w:tc>
          <w:tcPr>
            <w:tcW w:w="2807" w:type="dxa"/>
          </w:tcPr>
          <w:p w14:paraId="025FC79B" w14:textId="41AA71B0" w:rsidR="00B765EC" w:rsidRPr="008132B9" w:rsidRDefault="00B765EC" w:rsidP="00B765EC">
            <w:pPr>
              <w:pStyle w:val="DHHStabletext"/>
              <w:rPr>
                <w:rFonts w:cs="Arial"/>
              </w:rPr>
            </w:pPr>
            <w:r>
              <w:t>Legal advisory services</w:t>
            </w:r>
          </w:p>
        </w:tc>
        <w:tc>
          <w:tcPr>
            <w:tcW w:w="1559" w:type="dxa"/>
          </w:tcPr>
          <w:p w14:paraId="2F792E25" w14:textId="7BCD0CBB" w:rsidR="00B765EC" w:rsidRPr="008132B9" w:rsidRDefault="00B765EC" w:rsidP="00B765EC">
            <w:pPr>
              <w:pStyle w:val="DHHStabletext"/>
              <w:jc w:val="right"/>
              <w:rPr>
                <w:rFonts w:cs="Arial"/>
              </w:rPr>
            </w:pPr>
            <w:r>
              <w:t xml:space="preserve"> 23,500 </w:t>
            </w:r>
          </w:p>
        </w:tc>
        <w:tc>
          <w:tcPr>
            <w:tcW w:w="1560" w:type="dxa"/>
          </w:tcPr>
          <w:p w14:paraId="56EC1B0F" w14:textId="1B023BAB" w:rsidR="00B765EC" w:rsidRPr="008132B9" w:rsidRDefault="00B765EC" w:rsidP="00B765EC">
            <w:pPr>
              <w:pStyle w:val="DHHStabletext"/>
              <w:jc w:val="right"/>
              <w:rPr>
                <w:rFonts w:cs="Arial"/>
              </w:rPr>
            </w:pPr>
            <w:r>
              <w:t xml:space="preserve"> 23,500 </w:t>
            </w:r>
          </w:p>
        </w:tc>
        <w:tc>
          <w:tcPr>
            <w:tcW w:w="1558" w:type="dxa"/>
          </w:tcPr>
          <w:p w14:paraId="3AD6E238" w14:textId="07AE5963" w:rsidR="00B765EC" w:rsidRPr="008132B9" w:rsidRDefault="00B765EC" w:rsidP="00B765EC">
            <w:pPr>
              <w:pStyle w:val="DHHStabletext"/>
              <w:jc w:val="right"/>
              <w:rPr>
                <w:rFonts w:cs="Arial"/>
              </w:rPr>
            </w:pPr>
            <w:r>
              <w:t xml:space="preserve"> -   </w:t>
            </w:r>
          </w:p>
        </w:tc>
      </w:tr>
      <w:tr w:rsidR="00B765EC" w14:paraId="3E4A5AB5" w14:textId="77777777" w:rsidTr="006678FD">
        <w:tc>
          <w:tcPr>
            <w:tcW w:w="1871" w:type="dxa"/>
          </w:tcPr>
          <w:p w14:paraId="0EFE0FD6" w14:textId="319A4063" w:rsidR="00B765EC" w:rsidRPr="008132B9" w:rsidRDefault="00B765EC" w:rsidP="00B765EC">
            <w:pPr>
              <w:pStyle w:val="DHHStabletext"/>
              <w:rPr>
                <w:rFonts w:cs="Arial"/>
              </w:rPr>
            </w:pPr>
            <w:r>
              <w:t>Colmar Brunton</w:t>
            </w:r>
          </w:p>
        </w:tc>
        <w:tc>
          <w:tcPr>
            <w:tcW w:w="2807" w:type="dxa"/>
          </w:tcPr>
          <w:p w14:paraId="43B2349F" w14:textId="21FB35BF" w:rsidR="00B765EC" w:rsidRPr="008132B9" w:rsidRDefault="00B765EC" w:rsidP="00B765EC">
            <w:pPr>
              <w:pStyle w:val="DHHStabletext"/>
              <w:rPr>
                <w:rFonts w:cs="Arial"/>
              </w:rPr>
            </w:pPr>
            <w:r>
              <w:t>State election research</w:t>
            </w:r>
          </w:p>
        </w:tc>
        <w:tc>
          <w:tcPr>
            <w:tcW w:w="1559" w:type="dxa"/>
          </w:tcPr>
          <w:p w14:paraId="2699943A" w14:textId="4B80AE08" w:rsidR="00B765EC" w:rsidRPr="008132B9" w:rsidRDefault="00B765EC" w:rsidP="00B765EC">
            <w:pPr>
              <w:pStyle w:val="DHHStabletext"/>
              <w:jc w:val="right"/>
              <w:rPr>
                <w:rFonts w:cs="Arial"/>
              </w:rPr>
            </w:pPr>
            <w:r>
              <w:t xml:space="preserve"> 91,185 </w:t>
            </w:r>
          </w:p>
        </w:tc>
        <w:tc>
          <w:tcPr>
            <w:tcW w:w="1560" w:type="dxa"/>
          </w:tcPr>
          <w:p w14:paraId="6CD82E17" w14:textId="22DA64E9" w:rsidR="00B765EC" w:rsidRPr="008132B9" w:rsidRDefault="00B765EC" w:rsidP="00B765EC">
            <w:pPr>
              <w:pStyle w:val="DHHStabletext"/>
              <w:jc w:val="right"/>
              <w:rPr>
                <w:rFonts w:cs="Arial"/>
              </w:rPr>
            </w:pPr>
            <w:r>
              <w:t xml:space="preserve"> 91,185 </w:t>
            </w:r>
          </w:p>
        </w:tc>
        <w:tc>
          <w:tcPr>
            <w:tcW w:w="1558" w:type="dxa"/>
          </w:tcPr>
          <w:p w14:paraId="3C6D0AF6" w14:textId="43D62D26" w:rsidR="00B765EC" w:rsidRPr="008132B9" w:rsidRDefault="00B765EC" w:rsidP="00B765EC">
            <w:pPr>
              <w:pStyle w:val="DHHStabletext"/>
              <w:jc w:val="right"/>
              <w:rPr>
                <w:rFonts w:cs="Arial"/>
              </w:rPr>
            </w:pPr>
            <w:r>
              <w:t xml:space="preserve"> -   </w:t>
            </w:r>
          </w:p>
        </w:tc>
      </w:tr>
      <w:tr w:rsidR="00B765EC" w14:paraId="5BB8D182" w14:textId="77777777" w:rsidTr="006678FD">
        <w:tc>
          <w:tcPr>
            <w:tcW w:w="1871" w:type="dxa"/>
          </w:tcPr>
          <w:p w14:paraId="45869557" w14:textId="24541D3B" w:rsidR="00B765EC" w:rsidRPr="008132B9" w:rsidRDefault="00B765EC" w:rsidP="00B765EC">
            <w:pPr>
              <w:pStyle w:val="DHHStabletext"/>
              <w:rPr>
                <w:rFonts w:cs="Arial"/>
              </w:rPr>
            </w:pPr>
            <w:r>
              <w:t>Data#3</w:t>
            </w:r>
          </w:p>
        </w:tc>
        <w:tc>
          <w:tcPr>
            <w:tcW w:w="2807" w:type="dxa"/>
          </w:tcPr>
          <w:p w14:paraId="571BFE4D" w14:textId="6A53DC63" w:rsidR="00B765EC" w:rsidRPr="008132B9" w:rsidRDefault="00B765EC" w:rsidP="00B765EC">
            <w:pPr>
              <w:pStyle w:val="DHHStabletext"/>
              <w:rPr>
                <w:rFonts w:cs="Arial"/>
              </w:rPr>
            </w:pPr>
            <w:r>
              <w:t>Intranet and Microsoft 365 modernisation strategy and design</w:t>
            </w:r>
          </w:p>
        </w:tc>
        <w:tc>
          <w:tcPr>
            <w:tcW w:w="1559" w:type="dxa"/>
          </w:tcPr>
          <w:p w14:paraId="67F7A5B0" w14:textId="1D3AF430" w:rsidR="00B765EC" w:rsidRPr="008132B9" w:rsidRDefault="00B765EC" w:rsidP="00B765EC">
            <w:pPr>
              <w:pStyle w:val="DHHStabletext"/>
              <w:jc w:val="right"/>
              <w:rPr>
                <w:rFonts w:cs="Arial"/>
              </w:rPr>
            </w:pPr>
            <w:r>
              <w:t xml:space="preserve"> 679,362 </w:t>
            </w:r>
          </w:p>
        </w:tc>
        <w:tc>
          <w:tcPr>
            <w:tcW w:w="1560" w:type="dxa"/>
          </w:tcPr>
          <w:p w14:paraId="229C4959" w14:textId="6AB22A8C" w:rsidR="00B765EC" w:rsidRPr="008132B9" w:rsidRDefault="00B765EC" w:rsidP="00B765EC">
            <w:pPr>
              <w:pStyle w:val="DHHStabletext"/>
              <w:jc w:val="right"/>
              <w:rPr>
                <w:rFonts w:cs="Arial"/>
              </w:rPr>
            </w:pPr>
            <w:r>
              <w:t xml:space="preserve"> 77,385 </w:t>
            </w:r>
          </w:p>
        </w:tc>
        <w:tc>
          <w:tcPr>
            <w:tcW w:w="1558" w:type="dxa"/>
          </w:tcPr>
          <w:p w14:paraId="60B6B133" w14:textId="25E1E83F" w:rsidR="00B765EC" w:rsidRPr="008132B9" w:rsidRDefault="00B765EC" w:rsidP="00B765EC">
            <w:pPr>
              <w:pStyle w:val="DHHStabletext"/>
              <w:jc w:val="right"/>
              <w:rPr>
                <w:rFonts w:cs="Arial"/>
              </w:rPr>
            </w:pPr>
            <w:r>
              <w:t xml:space="preserve"> 601,977 </w:t>
            </w:r>
          </w:p>
        </w:tc>
      </w:tr>
      <w:tr w:rsidR="00B765EC" w14:paraId="4296D117" w14:textId="77777777" w:rsidTr="006678FD">
        <w:tc>
          <w:tcPr>
            <w:tcW w:w="1871" w:type="dxa"/>
          </w:tcPr>
          <w:p w14:paraId="5C4A5C37" w14:textId="5CA320BF" w:rsidR="00B765EC" w:rsidRPr="008132B9" w:rsidRDefault="00B765EC" w:rsidP="00B765EC">
            <w:pPr>
              <w:pStyle w:val="DHHStabletext"/>
              <w:rPr>
                <w:rFonts w:cs="Arial"/>
              </w:rPr>
            </w:pPr>
            <w:r>
              <w:t>Davidson Executive and Boards Pty Ltd</w:t>
            </w:r>
          </w:p>
        </w:tc>
        <w:tc>
          <w:tcPr>
            <w:tcW w:w="2807" w:type="dxa"/>
          </w:tcPr>
          <w:p w14:paraId="2BC08AB7" w14:textId="2C9F8E6F" w:rsidR="00B765EC" w:rsidRPr="008132B9" w:rsidRDefault="00B765EC" w:rsidP="00B765EC">
            <w:pPr>
              <w:pStyle w:val="DHHStabletext"/>
              <w:rPr>
                <w:rFonts w:cs="Arial"/>
              </w:rPr>
            </w:pPr>
            <w:r>
              <w:t>Professional development and structural review</w:t>
            </w:r>
          </w:p>
        </w:tc>
        <w:tc>
          <w:tcPr>
            <w:tcW w:w="1559" w:type="dxa"/>
          </w:tcPr>
          <w:p w14:paraId="14965511" w14:textId="18095814" w:rsidR="00B765EC" w:rsidRPr="008132B9" w:rsidRDefault="00B765EC" w:rsidP="00B765EC">
            <w:pPr>
              <w:pStyle w:val="DHHStabletext"/>
              <w:jc w:val="right"/>
              <w:rPr>
                <w:rFonts w:cs="Arial"/>
              </w:rPr>
            </w:pPr>
            <w:r>
              <w:t xml:space="preserve"> 11,750 </w:t>
            </w:r>
          </w:p>
        </w:tc>
        <w:tc>
          <w:tcPr>
            <w:tcW w:w="1560" w:type="dxa"/>
          </w:tcPr>
          <w:p w14:paraId="664A24B2" w14:textId="307D67BD" w:rsidR="00B765EC" w:rsidRPr="008132B9" w:rsidRDefault="00B765EC" w:rsidP="00B765EC">
            <w:pPr>
              <w:pStyle w:val="DHHStabletext"/>
              <w:jc w:val="right"/>
              <w:rPr>
                <w:rFonts w:cs="Arial"/>
              </w:rPr>
            </w:pPr>
            <w:r>
              <w:t xml:space="preserve"> 11,750 </w:t>
            </w:r>
          </w:p>
        </w:tc>
        <w:tc>
          <w:tcPr>
            <w:tcW w:w="1558" w:type="dxa"/>
          </w:tcPr>
          <w:p w14:paraId="456EB15B" w14:textId="13CAD5F2" w:rsidR="00B765EC" w:rsidRPr="008132B9" w:rsidRDefault="00B765EC" w:rsidP="00B765EC">
            <w:pPr>
              <w:pStyle w:val="DHHStabletext"/>
              <w:jc w:val="right"/>
              <w:rPr>
                <w:rFonts w:cs="Arial"/>
              </w:rPr>
            </w:pPr>
            <w:r>
              <w:t xml:space="preserve"> -   </w:t>
            </w:r>
          </w:p>
        </w:tc>
      </w:tr>
      <w:tr w:rsidR="00B765EC" w14:paraId="04DDAE8A" w14:textId="77777777" w:rsidTr="006678FD">
        <w:tc>
          <w:tcPr>
            <w:tcW w:w="1871" w:type="dxa"/>
          </w:tcPr>
          <w:p w14:paraId="2EE041D0" w14:textId="765C5720" w:rsidR="00B765EC" w:rsidRPr="008132B9" w:rsidRDefault="00B765EC" w:rsidP="00B765EC">
            <w:pPr>
              <w:pStyle w:val="DHHStabletext"/>
              <w:rPr>
                <w:rFonts w:cs="Arial"/>
              </w:rPr>
            </w:pPr>
            <w:r>
              <w:t>Deliberate Practice Pty Ltd</w:t>
            </w:r>
          </w:p>
        </w:tc>
        <w:tc>
          <w:tcPr>
            <w:tcW w:w="2807" w:type="dxa"/>
          </w:tcPr>
          <w:p w14:paraId="6C4995F6" w14:textId="16671CE0" w:rsidR="00B765EC" w:rsidRPr="008132B9" w:rsidRDefault="00B765EC" w:rsidP="00B765EC">
            <w:pPr>
              <w:pStyle w:val="DHHStabletext"/>
              <w:rPr>
                <w:rFonts w:cs="Arial"/>
              </w:rPr>
            </w:pPr>
            <w:r>
              <w:t>Capability framework review</w:t>
            </w:r>
          </w:p>
        </w:tc>
        <w:tc>
          <w:tcPr>
            <w:tcW w:w="1559" w:type="dxa"/>
          </w:tcPr>
          <w:p w14:paraId="5E0AF08E" w14:textId="742547D2" w:rsidR="00B765EC" w:rsidRPr="008132B9" w:rsidRDefault="00B765EC" w:rsidP="00B765EC">
            <w:pPr>
              <w:pStyle w:val="DHHStabletext"/>
              <w:jc w:val="right"/>
              <w:rPr>
                <w:rFonts w:cs="Arial"/>
              </w:rPr>
            </w:pPr>
            <w:r>
              <w:t xml:space="preserve"> 36,000 </w:t>
            </w:r>
          </w:p>
        </w:tc>
        <w:tc>
          <w:tcPr>
            <w:tcW w:w="1560" w:type="dxa"/>
          </w:tcPr>
          <w:p w14:paraId="64BB70E5" w14:textId="429EF7C4" w:rsidR="00B765EC" w:rsidRPr="008132B9" w:rsidRDefault="00B765EC" w:rsidP="00B765EC">
            <w:pPr>
              <w:pStyle w:val="DHHStabletext"/>
              <w:jc w:val="right"/>
              <w:rPr>
                <w:rFonts w:cs="Arial"/>
              </w:rPr>
            </w:pPr>
            <w:r>
              <w:t xml:space="preserve"> 36,000 </w:t>
            </w:r>
          </w:p>
        </w:tc>
        <w:tc>
          <w:tcPr>
            <w:tcW w:w="1558" w:type="dxa"/>
          </w:tcPr>
          <w:p w14:paraId="05E6DDF5" w14:textId="3253B82D" w:rsidR="00B765EC" w:rsidRPr="008132B9" w:rsidRDefault="00B765EC" w:rsidP="00B765EC">
            <w:pPr>
              <w:pStyle w:val="DHHStabletext"/>
              <w:jc w:val="right"/>
              <w:rPr>
                <w:rFonts w:cs="Arial"/>
              </w:rPr>
            </w:pPr>
            <w:r>
              <w:t xml:space="preserve"> -   </w:t>
            </w:r>
          </w:p>
        </w:tc>
      </w:tr>
      <w:tr w:rsidR="00B765EC" w14:paraId="4EDDD4EF" w14:textId="77777777" w:rsidTr="006678FD">
        <w:tc>
          <w:tcPr>
            <w:tcW w:w="1871" w:type="dxa"/>
          </w:tcPr>
          <w:p w14:paraId="477D8FE4" w14:textId="74D70D49" w:rsidR="00B765EC" w:rsidRPr="008132B9" w:rsidRDefault="00B765EC" w:rsidP="00B765EC">
            <w:pPr>
              <w:pStyle w:val="DHHStabletext"/>
              <w:rPr>
                <w:rFonts w:cs="Arial"/>
              </w:rPr>
            </w:pPr>
            <w:r>
              <w:t>Deloitte Consulting Pty Ltd</w:t>
            </w:r>
          </w:p>
        </w:tc>
        <w:tc>
          <w:tcPr>
            <w:tcW w:w="2807" w:type="dxa"/>
          </w:tcPr>
          <w:p w14:paraId="3705FAAA" w14:textId="35D005D0" w:rsidR="00B765EC" w:rsidRPr="008132B9" w:rsidRDefault="00B765EC" w:rsidP="00B765EC">
            <w:pPr>
              <w:pStyle w:val="DHHStabletext"/>
              <w:rPr>
                <w:rFonts w:cs="Arial"/>
              </w:rPr>
            </w:pPr>
            <w:r>
              <w:t>Website strategy and design</w:t>
            </w:r>
          </w:p>
        </w:tc>
        <w:tc>
          <w:tcPr>
            <w:tcW w:w="1559" w:type="dxa"/>
          </w:tcPr>
          <w:p w14:paraId="7B6E279E" w14:textId="111987E3" w:rsidR="00B765EC" w:rsidRPr="008132B9" w:rsidRDefault="00B765EC" w:rsidP="00B765EC">
            <w:pPr>
              <w:pStyle w:val="DHHStabletext"/>
              <w:jc w:val="right"/>
              <w:rPr>
                <w:rFonts w:cs="Arial"/>
              </w:rPr>
            </w:pPr>
            <w:r>
              <w:t xml:space="preserve"> 750,000 </w:t>
            </w:r>
          </w:p>
        </w:tc>
        <w:tc>
          <w:tcPr>
            <w:tcW w:w="1560" w:type="dxa"/>
          </w:tcPr>
          <w:p w14:paraId="4BF2CCC3" w14:textId="6AB895D2" w:rsidR="00B765EC" w:rsidRPr="008132B9" w:rsidRDefault="00B765EC" w:rsidP="00B765EC">
            <w:pPr>
              <w:pStyle w:val="DHHStabletext"/>
              <w:jc w:val="right"/>
              <w:rPr>
                <w:rFonts w:cs="Arial"/>
              </w:rPr>
            </w:pPr>
            <w:r>
              <w:t xml:space="preserve"> 450,000 </w:t>
            </w:r>
          </w:p>
        </w:tc>
        <w:tc>
          <w:tcPr>
            <w:tcW w:w="1558" w:type="dxa"/>
          </w:tcPr>
          <w:p w14:paraId="3CA63220" w14:textId="4F4D50B9" w:rsidR="00B765EC" w:rsidRPr="008132B9" w:rsidRDefault="00B765EC" w:rsidP="00B765EC">
            <w:pPr>
              <w:pStyle w:val="DHHStabletext"/>
              <w:jc w:val="right"/>
              <w:rPr>
                <w:rFonts w:cs="Arial"/>
              </w:rPr>
            </w:pPr>
            <w:r>
              <w:t xml:space="preserve"> 300,000   </w:t>
            </w:r>
          </w:p>
        </w:tc>
      </w:tr>
      <w:tr w:rsidR="00B765EC" w14:paraId="4DCAC637" w14:textId="77777777" w:rsidTr="006678FD">
        <w:tc>
          <w:tcPr>
            <w:tcW w:w="1871" w:type="dxa"/>
          </w:tcPr>
          <w:p w14:paraId="2F3EB076" w14:textId="05989E17" w:rsidR="00B765EC" w:rsidRPr="008132B9" w:rsidRDefault="00B765EC" w:rsidP="00B765EC">
            <w:pPr>
              <w:pStyle w:val="DHHStabletext"/>
              <w:rPr>
                <w:rFonts w:cs="Arial"/>
              </w:rPr>
            </w:pPr>
            <w:r>
              <w:t>ID (Informed Decisions) Pty Ltd</w:t>
            </w:r>
          </w:p>
        </w:tc>
        <w:tc>
          <w:tcPr>
            <w:tcW w:w="2807" w:type="dxa"/>
          </w:tcPr>
          <w:p w14:paraId="13047E54" w14:textId="462DDCA4" w:rsidR="00B765EC" w:rsidRPr="008132B9" w:rsidRDefault="00B765EC" w:rsidP="00B765EC">
            <w:pPr>
              <w:pStyle w:val="DHHStabletext"/>
              <w:rPr>
                <w:rFonts w:cs="Arial"/>
              </w:rPr>
            </w:pPr>
            <w:r>
              <w:t>Elector forecasts</w:t>
            </w:r>
          </w:p>
        </w:tc>
        <w:tc>
          <w:tcPr>
            <w:tcW w:w="1559" w:type="dxa"/>
          </w:tcPr>
          <w:p w14:paraId="2E6F1FBA" w14:textId="1FA76BAA" w:rsidR="00B765EC" w:rsidRPr="008132B9" w:rsidRDefault="00B765EC" w:rsidP="00B765EC">
            <w:pPr>
              <w:pStyle w:val="DHHStabletext"/>
              <w:jc w:val="right"/>
              <w:rPr>
                <w:rFonts w:cs="Arial"/>
              </w:rPr>
            </w:pPr>
            <w:r>
              <w:t xml:space="preserve"> 141,000 </w:t>
            </w:r>
          </w:p>
        </w:tc>
        <w:tc>
          <w:tcPr>
            <w:tcW w:w="1560" w:type="dxa"/>
          </w:tcPr>
          <w:p w14:paraId="7820F9C9" w14:textId="707AF8C5" w:rsidR="00B765EC" w:rsidRPr="008132B9" w:rsidRDefault="00B765EC" w:rsidP="00B765EC">
            <w:pPr>
              <w:pStyle w:val="DHHStabletext"/>
              <w:jc w:val="right"/>
              <w:rPr>
                <w:rFonts w:cs="Arial"/>
              </w:rPr>
            </w:pPr>
            <w:r>
              <w:t xml:space="preserve"> 141,000 </w:t>
            </w:r>
          </w:p>
        </w:tc>
        <w:tc>
          <w:tcPr>
            <w:tcW w:w="1558" w:type="dxa"/>
          </w:tcPr>
          <w:p w14:paraId="241B7E58" w14:textId="6A52E812" w:rsidR="00B765EC" w:rsidRPr="008132B9" w:rsidRDefault="00B765EC" w:rsidP="00B765EC">
            <w:pPr>
              <w:pStyle w:val="DHHStabletext"/>
              <w:jc w:val="right"/>
              <w:rPr>
                <w:rFonts w:cs="Arial"/>
              </w:rPr>
            </w:pPr>
            <w:r>
              <w:t xml:space="preserve"> -   </w:t>
            </w:r>
          </w:p>
        </w:tc>
      </w:tr>
      <w:tr w:rsidR="00B765EC" w14:paraId="081E906C" w14:textId="77777777" w:rsidTr="006678FD">
        <w:tc>
          <w:tcPr>
            <w:tcW w:w="1871" w:type="dxa"/>
          </w:tcPr>
          <w:p w14:paraId="7D953C77" w14:textId="0A72D62D" w:rsidR="00B765EC" w:rsidRPr="008132B9" w:rsidRDefault="00B765EC" w:rsidP="00B765EC">
            <w:pPr>
              <w:pStyle w:val="DHHStabletext"/>
              <w:rPr>
                <w:rFonts w:cs="Arial"/>
              </w:rPr>
            </w:pPr>
            <w:r>
              <w:t>Jeremy Wood</w:t>
            </w:r>
          </w:p>
        </w:tc>
        <w:tc>
          <w:tcPr>
            <w:tcW w:w="2807" w:type="dxa"/>
          </w:tcPr>
          <w:p w14:paraId="613D8CE7" w14:textId="7B07D95D" w:rsidR="00B765EC" w:rsidRPr="008132B9" w:rsidRDefault="00B765EC" w:rsidP="00B765EC">
            <w:pPr>
              <w:pStyle w:val="DHHStabletext"/>
              <w:rPr>
                <w:rFonts w:cs="Arial"/>
              </w:rPr>
            </w:pPr>
            <w:r>
              <w:t>Representation reviews</w:t>
            </w:r>
          </w:p>
        </w:tc>
        <w:tc>
          <w:tcPr>
            <w:tcW w:w="1559" w:type="dxa"/>
          </w:tcPr>
          <w:p w14:paraId="11535482" w14:textId="3D360248" w:rsidR="00B765EC" w:rsidRPr="008132B9" w:rsidRDefault="00B765EC" w:rsidP="00B765EC">
            <w:pPr>
              <w:pStyle w:val="DHHStabletext"/>
              <w:jc w:val="right"/>
              <w:rPr>
                <w:rFonts w:cs="Arial"/>
              </w:rPr>
            </w:pPr>
            <w:r>
              <w:t xml:space="preserve"> 23,052 </w:t>
            </w:r>
          </w:p>
        </w:tc>
        <w:tc>
          <w:tcPr>
            <w:tcW w:w="1560" w:type="dxa"/>
          </w:tcPr>
          <w:p w14:paraId="44DDC9DB" w14:textId="5FCBE91A" w:rsidR="00B765EC" w:rsidRPr="008132B9" w:rsidRDefault="00B765EC" w:rsidP="00B765EC">
            <w:pPr>
              <w:pStyle w:val="DHHStabletext"/>
              <w:jc w:val="right"/>
              <w:rPr>
                <w:rFonts w:cs="Arial"/>
              </w:rPr>
            </w:pPr>
            <w:r>
              <w:t xml:space="preserve"> 23,052 </w:t>
            </w:r>
          </w:p>
        </w:tc>
        <w:tc>
          <w:tcPr>
            <w:tcW w:w="1558" w:type="dxa"/>
          </w:tcPr>
          <w:p w14:paraId="0B95AD1B" w14:textId="09FBA446" w:rsidR="00B765EC" w:rsidRPr="008132B9" w:rsidRDefault="00B765EC" w:rsidP="00B765EC">
            <w:pPr>
              <w:pStyle w:val="DHHStabletext"/>
              <w:jc w:val="right"/>
              <w:rPr>
                <w:rFonts w:cs="Arial"/>
              </w:rPr>
            </w:pPr>
            <w:r>
              <w:t xml:space="preserve"> -   </w:t>
            </w:r>
          </w:p>
        </w:tc>
      </w:tr>
      <w:tr w:rsidR="00B765EC" w14:paraId="5FBA96E5" w14:textId="77777777" w:rsidTr="006678FD">
        <w:tc>
          <w:tcPr>
            <w:tcW w:w="1871" w:type="dxa"/>
          </w:tcPr>
          <w:p w14:paraId="20FB26E6" w14:textId="6166274B" w:rsidR="00B765EC" w:rsidRPr="008132B9" w:rsidRDefault="00B765EC" w:rsidP="00B765EC">
            <w:pPr>
              <w:pStyle w:val="DHHStabletext"/>
              <w:rPr>
                <w:rFonts w:cs="Arial"/>
              </w:rPr>
            </w:pPr>
            <w:proofErr w:type="spellStart"/>
            <w:r>
              <w:t>Mapdojo</w:t>
            </w:r>
            <w:proofErr w:type="spellEnd"/>
          </w:p>
        </w:tc>
        <w:tc>
          <w:tcPr>
            <w:tcW w:w="2807" w:type="dxa"/>
          </w:tcPr>
          <w:p w14:paraId="5E101940" w14:textId="045F4A7A" w:rsidR="00B765EC" w:rsidRPr="008132B9" w:rsidRDefault="00B765EC" w:rsidP="00B765EC">
            <w:pPr>
              <w:pStyle w:val="DHHStabletext"/>
              <w:rPr>
                <w:rFonts w:cs="Arial"/>
              </w:rPr>
            </w:pPr>
            <w:r>
              <w:t>Geographic information systems consultancy services</w:t>
            </w:r>
          </w:p>
        </w:tc>
        <w:tc>
          <w:tcPr>
            <w:tcW w:w="1559" w:type="dxa"/>
          </w:tcPr>
          <w:p w14:paraId="2AA581F8" w14:textId="0D4FAAB7" w:rsidR="00B765EC" w:rsidRPr="008132B9" w:rsidRDefault="00B765EC" w:rsidP="00B765EC">
            <w:pPr>
              <w:pStyle w:val="DHHStabletext"/>
              <w:jc w:val="right"/>
              <w:rPr>
                <w:rFonts w:cs="Arial"/>
              </w:rPr>
            </w:pPr>
            <w:r>
              <w:t xml:space="preserve"> 114,000 </w:t>
            </w:r>
          </w:p>
        </w:tc>
        <w:tc>
          <w:tcPr>
            <w:tcW w:w="1560" w:type="dxa"/>
          </w:tcPr>
          <w:p w14:paraId="2A77D924" w14:textId="08F9F3D5" w:rsidR="00B765EC" w:rsidRPr="008132B9" w:rsidRDefault="00B765EC" w:rsidP="00B765EC">
            <w:pPr>
              <w:pStyle w:val="DHHStabletext"/>
              <w:jc w:val="right"/>
              <w:rPr>
                <w:rFonts w:cs="Arial"/>
              </w:rPr>
            </w:pPr>
            <w:r>
              <w:t xml:space="preserve"> 114,000 </w:t>
            </w:r>
          </w:p>
        </w:tc>
        <w:tc>
          <w:tcPr>
            <w:tcW w:w="1558" w:type="dxa"/>
          </w:tcPr>
          <w:p w14:paraId="52D20FF2" w14:textId="7C6F495D" w:rsidR="00B765EC" w:rsidRPr="008132B9" w:rsidRDefault="00B765EC" w:rsidP="00B765EC">
            <w:pPr>
              <w:pStyle w:val="DHHStabletext"/>
              <w:jc w:val="right"/>
              <w:rPr>
                <w:rFonts w:cs="Arial"/>
              </w:rPr>
            </w:pPr>
            <w:r>
              <w:t xml:space="preserve"> -   </w:t>
            </w:r>
          </w:p>
        </w:tc>
      </w:tr>
      <w:tr w:rsidR="00B765EC" w14:paraId="326F221D" w14:textId="77777777" w:rsidTr="006678FD">
        <w:tc>
          <w:tcPr>
            <w:tcW w:w="1871" w:type="dxa"/>
          </w:tcPr>
          <w:p w14:paraId="7ECE8DEE" w14:textId="545E73CA" w:rsidR="00B765EC" w:rsidRPr="008132B9" w:rsidRDefault="00B765EC" w:rsidP="00B765EC">
            <w:pPr>
              <w:pStyle w:val="DHHStabletext"/>
              <w:rPr>
                <w:rFonts w:cs="Arial"/>
              </w:rPr>
            </w:pPr>
            <w:r>
              <w:lastRenderedPageBreak/>
              <w:t>Microsoft Pty Limited</w:t>
            </w:r>
          </w:p>
        </w:tc>
        <w:tc>
          <w:tcPr>
            <w:tcW w:w="2807" w:type="dxa"/>
          </w:tcPr>
          <w:p w14:paraId="5527F007" w14:textId="468CE1BA" w:rsidR="00B765EC" w:rsidRPr="008132B9" w:rsidRDefault="00B765EC" w:rsidP="00B765EC">
            <w:pPr>
              <w:pStyle w:val="DHHStabletext"/>
              <w:rPr>
                <w:rFonts w:cs="Arial"/>
              </w:rPr>
            </w:pPr>
            <w:r>
              <w:t>Cyber security advisory and support</w:t>
            </w:r>
          </w:p>
        </w:tc>
        <w:tc>
          <w:tcPr>
            <w:tcW w:w="1559" w:type="dxa"/>
          </w:tcPr>
          <w:p w14:paraId="78300D16" w14:textId="25BC7224" w:rsidR="00B765EC" w:rsidRPr="008132B9" w:rsidRDefault="00B765EC" w:rsidP="00B765EC">
            <w:pPr>
              <w:pStyle w:val="DHHStabletext"/>
              <w:jc w:val="right"/>
              <w:rPr>
                <w:rFonts w:cs="Arial"/>
              </w:rPr>
            </w:pPr>
            <w:r>
              <w:t xml:space="preserve"> 42,788 </w:t>
            </w:r>
          </w:p>
        </w:tc>
        <w:tc>
          <w:tcPr>
            <w:tcW w:w="1560" w:type="dxa"/>
          </w:tcPr>
          <w:p w14:paraId="66730F4F" w14:textId="49739330" w:rsidR="00B765EC" w:rsidRPr="008132B9" w:rsidRDefault="00B765EC" w:rsidP="00B765EC">
            <w:pPr>
              <w:pStyle w:val="DHHStabletext"/>
              <w:jc w:val="right"/>
              <w:rPr>
                <w:rFonts w:cs="Arial"/>
              </w:rPr>
            </w:pPr>
            <w:r>
              <w:t xml:space="preserve"> 42,788 </w:t>
            </w:r>
          </w:p>
        </w:tc>
        <w:tc>
          <w:tcPr>
            <w:tcW w:w="1558" w:type="dxa"/>
          </w:tcPr>
          <w:p w14:paraId="671F2F86" w14:textId="71E2768B" w:rsidR="00B765EC" w:rsidRPr="008132B9" w:rsidRDefault="00B765EC" w:rsidP="00B765EC">
            <w:pPr>
              <w:pStyle w:val="DHHStabletext"/>
              <w:jc w:val="right"/>
              <w:rPr>
                <w:rFonts w:cs="Arial"/>
              </w:rPr>
            </w:pPr>
            <w:r>
              <w:t xml:space="preserve"> -   </w:t>
            </w:r>
          </w:p>
        </w:tc>
      </w:tr>
      <w:tr w:rsidR="00B765EC" w14:paraId="3A923482" w14:textId="77777777" w:rsidTr="006678FD">
        <w:tc>
          <w:tcPr>
            <w:tcW w:w="1871" w:type="dxa"/>
          </w:tcPr>
          <w:p w14:paraId="22882B51" w14:textId="17EAB819" w:rsidR="00B765EC" w:rsidRPr="008132B9" w:rsidRDefault="00B765EC" w:rsidP="00B765EC">
            <w:pPr>
              <w:pStyle w:val="DHHStabletext"/>
              <w:rPr>
                <w:rFonts w:cs="Arial"/>
              </w:rPr>
            </w:pPr>
            <w:r>
              <w:t>Percept IT Pty Ltd</w:t>
            </w:r>
          </w:p>
        </w:tc>
        <w:tc>
          <w:tcPr>
            <w:tcW w:w="2807" w:type="dxa"/>
          </w:tcPr>
          <w:p w14:paraId="5CF27E11" w14:textId="22A54577" w:rsidR="00B765EC" w:rsidRPr="008132B9" w:rsidRDefault="00B765EC" w:rsidP="00B765EC">
            <w:pPr>
              <w:pStyle w:val="DHHStabletext"/>
              <w:rPr>
                <w:rFonts w:cs="Arial"/>
              </w:rPr>
            </w:pPr>
            <w:r>
              <w:t>System development</w:t>
            </w:r>
          </w:p>
        </w:tc>
        <w:tc>
          <w:tcPr>
            <w:tcW w:w="1559" w:type="dxa"/>
          </w:tcPr>
          <w:p w14:paraId="5DDB427E" w14:textId="3966AA6A" w:rsidR="00B765EC" w:rsidRPr="008132B9" w:rsidRDefault="00B765EC" w:rsidP="00B765EC">
            <w:pPr>
              <w:pStyle w:val="DHHStabletext"/>
              <w:jc w:val="right"/>
              <w:rPr>
                <w:rFonts w:cs="Arial"/>
              </w:rPr>
            </w:pPr>
            <w:r>
              <w:t xml:space="preserve"> 354,997 </w:t>
            </w:r>
          </w:p>
        </w:tc>
        <w:tc>
          <w:tcPr>
            <w:tcW w:w="1560" w:type="dxa"/>
          </w:tcPr>
          <w:p w14:paraId="3F92C054" w14:textId="32A48996" w:rsidR="00B765EC" w:rsidRPr="008132B9" w:rsidRDefault="00B765EC" w:rsidP="00B765EC">
            <w:pPr>
              <w:pStyle w:val="DHHStabletext"/>
              <w:jc w:val="right"/>
              <w:rPr>
                <w:rFonts w:cs="Arial"/>
              </w:rPr>
            </w:pPr>
            <w:r>
              <w:t xml:space="preserve"> 354,997 </w:t>
            </w:r>
          </w:p>
        </w:tc>
        <w:tc>
          <w:tcPr>
            <w:tcW w:w="1558" w:type="dxa"/>
          </w:tcPr>
          <w:p w14:paraId="7BE92736" w14:textId="6D3F1A9A" w:rsidR="00B765EC" w:rsidRPr="008132B9" w:rsidRDefault="00B765EC" w:rsidP="00B765EC">
            <w:pPr>
              <w:pStyle w:val="DHHStabletext"/>
              <w:jc w:val="right"/>
              <w:rPr>
                <w:rFonts w:cs="Arial"/>
              </w:rPr>
            </w:pPr>
            <w:r>
              <w:t xml:space="preserve"> -   </w:t>
            </w:r>
          </w:p>
        </w:tc>
      </w:tr>
      <w:tr w:rsidR="00B765EC" w14:paraId="512B3307" w14:textId="77777777" w:rsidTr="006678FD">
        <w:tc>
          <w:tcPr>
            <w:tcW w:w="1871" w:type="dxa"/>
          </w:tcPr>
          <w:p w14:paraId="634B3B24" w14:textId="28EC815B" w:rsidR="00B765EC" w:rsidRPr="008132B9" w:rsidRDefault="00B765EC" w:rsidP="00B765EC">
            <w:pPr>
              <w:pStyle w:val="DHHStabletext"/>
              <w:rPr>
                <w:rFonts w:cs="Arial"/>
              </w:rPr>
            </w:pPr>
            <w:r>
              <w:t>Pitcher Partners Consulting Pty Ltd</w:t>
            </w:r>
          </w:p>
        </w:tc>
        <w:tc>
          <w:tcPr>
            <w:tcW w:w="2807" w:type="dxa"/>
          </w:tcPr>
          <w:p w14:paraId="5828C285" w14:textId="142B39D5" w:rsidR="00B765EC" w:rsidRPr="008132B9" w:rsidRDefault="00B765EC" w:rsidP="00B765EC">
            <w:pPr>
              <w:pStyle w:val="DHHStabletext"/>
              <w:rPr>
                <w:rFonts w:cs="Arial"/>
              </w:rPr>
            </w:pPr>
            <w:r>
              <w:t>Probity and procurement services</w:t>
            </w:r>
          </w:p>
        </w:tc>
        <w:tc>
          <w:tcPr>
            <w:tcW w:w="1559" w:type="dxa"/>
          </w:tcPr>
          <w:p w14:paraId="2EBB5E7B" w14:textId="59565594" w:rsidR="00B765EC" w:rsidRPr="008132B9" w:rsidRDefault="00B765EC" w:rsidP="00B765EC">
            <w:pPr>
              <w:pStyle w:val="DHHStabletext"/>
              <w:jc w:val="right"/>
              <w:rPr>
                <w:rFonts w:cs="Arial"/>
              </w:rPr>
            </w:pPr>
            <w:r>
              <w:t xml:space="preserve"> 85,718 </w:t>
            </w:r>
          </w:p>
        </w:tc>
        <w:tc>
          <w:tcPr>
            <w:tcW w:w="1560" w:type="dxa"/>
          </w:tcPr>
          <w:p w14:paraId="65245951" w14:textId="601DE741" w:rsidR="00B765EC" w:rsidRPr="008132B9" w:rsidRDefault="00B765EC" w:rsidP="00B765EC">
            <w:pPr>
              <w:pStyle w:val="DHHStabletext"/>
              <w:jc w:val="right"/>
              <w:rPr>
                <w:rFonts w:cs="Arial"/>
              </w:rPr>
            </w:pPr>
            <w:r>
              <w:t xml:space="preserve"> 39,120 </w:t>
            </w:r>
          </w:p>
        </w:tc>
        <w:tc>
          <w:tcPr>
            <w:tcW w:w="1558" w:type="dxa"/>
          </w:tcPr>
          <w:p w14:paraId="3E8360F3" w14:textId="763D964E" w:rsidR="00B765EC" w:rsidRPr="008132B9" w:rsidRDefault="00B765EC" w:rsidP="00B765EC">
            <w:pPr>
              <w:pStyle w:val="DHHStabletext"/>
              <w:jc w:val="right"/>
              <w:rPr>
                <w:rFonts w:cs="Arial"/>
              </w:rPr>
            </w:pPr>
            <w:r>
              <w:t xml:space="preserve"> 46,598 </w:t>
            </w:r>
          </w:p>
        </w:tc>
      </w:tr>
      <w:tr w:rsidR="00B765EC" w14:paraId="01972B72" w14:textId="77777777" w:rsidTr="006678FD">
        <w:tc>
          <w:tcPr>
            <w:tcW w:w="1871" w:type="dxa"/>
          </w:tcPr>
          <w:p w14:paraId="1E505C32" w14:textId="33BC2B8B" w:rsidR="00B765EC" w:rsidRPr="004B38E2" w:rsidRDefault="00B765EC" w:rsidP="00B765EC">
            <w:pPr>
              <w:pStyle w:val="DHHStabletext"/>
              <w:rPr>
                <w:rFonts w:cs="Arial"/>
                <w:lang w:val="it-IT"/>
              </w:rPr>
            </w:pPr>
            <w:proofErr w:type="spellStart"/>
            <w:r w:rsidRPr="004B38E2">
              <w:rPr>
                <w:lang w:val="it-IT"/>
              </w:rPr>
              <w:t>Saatchi</w:t>
            </w:r>
            <w:proofErr w:type="spellEnd"/>
            <w:r w:rsidRPr="004B38E2">
              <w:rPr>
                <w:lang w:val="it-IT"/>
              </w:rPr>
              <w:t xml:space="preserve"> &amp; </w:t>
            </w:r>
            <w:proofErr w:type="spellStart"/>
            <w:r w:rsidRPr="004B38E2">
              <w:rPr>
                <w:lang w:val="it-IT"/>
              </w:rPr>
              <w:t>Saatchi</w:t>
            </w:r>
            <w:proofErr w:type="spellEnd"/>
            <w:r w:rsidRPr="004B38E2">
              <w:rPr>
                <w:lang w:val="it-IT"/>
              </w:rPr>
              <w:t xml:space="preserve"> Australia </w:t>
            </w:r>
            <w:proofErr w:type="spellStart"/>
            <w:r w:rsidRPr="004B38E2">
              <w:rPr>
                <w:lang w:val="it-IT"/>
              </w:rPr>
              <w:t>Pty</w:t>
            </w:r>
            <w:proofErr w:type="spellEnd"/>
            <w:r w:rsidRPr="004B38E2">
              <w:rPr>
                <w:lang w:val="it-IT"/>
              </w:rPr>
              <w:t xml:space="preserve"> Ltd</w:t>
            </w:r>
          </w:p>
        </w:tc>
        <w:tc>
          <w:tcPr>
            <w:tcW w:w="2807" w:type="dxa"/>
          </w:tcPr>
          <w:p w14:paraId="0BEDB3BF" w14:textId="54DF3B0D" w:rsidR="00B765EC" w:rsidRPr="008132B9" w:rsidRDefault="00B765EC" w:rsidP="00B765EC">
            <w:pPr>
              <w:pStyle w:val="DHHStabletext"/>
              <w:rPr>
                <w:rFonts w:cs="Arial"/>
              </w:rPr>
            </w:pPr>
            <w:r>
              <w:t>State election advertising services</w:t>
            </w:r>
          </w:p>
        </w:tc>
        <w:tc>
          <w:tcPr>
            <w:tcW w:w="1559" w:type="dxa"/>
          </w:tcPr>
          <w:p w14:paraId="39156819" w14:textId="12E94D79" w:rsidR="00B765EC" w:rsidRPr="008132B9" w:rsidRDefault="00B765EC" w:rsidP="00B765EC">
            <w:pPr>
              <w:pStyle w:val="DHHStabletext"/>
              <w:jc w:val="right"/>
              <w:rPr>
                <w:rFonts w:cs="Arial"/>
              </w:rPr>
            </w:pPr>
            <w:r>
              <w:t xml:space="preserve"> 487,844 </w:t>
            </w:r>
          </w:p>
        </w:tc>
        <w:tc>
          <w:tcPr>
            <w:tcW w:w="1560" w:type="dxa"/>
          </w:tcPr>
          <w:p w14:paraId="05476C64" w14:textId="1B4DD614" w:rsidR="00B765EC" w:rsidRPr="008132B9" w:rsidRDefault="00B765EC" w:rsidP="00B765EC">
            <w:pPr>
              <w:pStyle w:val="DHHStabletext"/>
              <w:jc w:val="right"/>
              <w:rPr>
                <w:rFonts w:cs="Arial"/>
              </w:rPr>
            </w:pPr>
            <w:r>
              <w:t xml:space="preserve"> 487,844 </w:t>
            </w:r>
          </w:p>
        </w:tc>
        <w:tc>
          <w:tcPr>
            <w:tcW w:w="1558" w:type="dxa"/>
          </w:tcPr>
          <w:p w14:paraId="2015DB9F" w14:textId="141A7CCF" w:rsidR="00B765EC" w:rsidRPr="008132B9" w:rsidRDefault="00B765EC" w:rsidP="00B765EC">
            <w:pPr>
              <w:pStyle w:val="DHHStabletext"/>
              <w:jc w:val="right"/>
              <w:rPr>
                <w:rFonts w:cs="Arial"/>
              </w:rPr>
            </w:pPr>
            <w:r>
              <w:t xml:space="preserve"> -   </w:t>
            </w:r>
          </w:p>
        </w:tc>
      </w:tr>
      <w:tr w:rsidR="00B765EC" w14:paraId="6E290661" w14:textId="77777777" w:rsidTr="006678FD">
        <w:tc>
          <w:tcPr>
            <w:tcW w:w="1871" w:type="dxa"/>
          </w:tcPr>
          <w:p w14:paraId="40AC7BFC" w14:textId="5732C5DF" w:rsidR="00B765EC" w:rsidRPr="008132B9" w:rsidRDefault="00B765EC" w:rsidP="00B765EC">
            <w:pPr>
              <w:pStyle w:val="DHHStabletext"/>
              <w:rPr>
                <w:rFonts w:cs="Arial"/>
              </w:rPr>
            </w:pPr>
            <w:r>
              <w:t>Social Ventures Australia Ltd</w:t>
            </w:r>
          </w:p>
        </w:tc>
        <w:tc>
          <w:tcPr>
            <w:tcW w:w="2807" w:type="dxa"/>
          </w:tcPr>
          <w:p w14:paraId="341D47E4" w14:textId="51DDF073" w:rsidR="00B765EC" w:rsidRPr="008132B9" w:rsidRDefault="00B765EC" w:rsidP="00B765EC">
            <w:pPr>
              <w:pStyle w:val="DHHStabletext"/>
              <w:rPr>
                <w:rFonts w:cs="Arial"/>
              </w:rPr>
            </w:pPr>
            <w:r>
              <w:t xml:space="preserve">Outcomes management framework and evaluation </w:t>
            </w:r>
          </w:p>
        </w:tc>
        <w:tc>
          <w:tcPr>
            <w:tcW w:w="1559" w:type="dxa"/>
          </w:tcPr>
          <w:p w14:paraId="625BCB65" w14:textId="4A5E4FF5" w:rsidR="00B765EC" w:rsidRPr="008132B9" w:rsidRDefault="00B765EC" w:rsidP="00B765EC">
            <w:pPr>
              <w:pStyle w:val="DHHStabletext"/>
              <w:jc w:val="right"/>
              <w:rPr>
                <w:rFonts w:cs="Arial"/>
              </w:rPr>
            </w:pPr>
            <w:r>
              <w:t xml:space="preserve"> 50,362 </w:t>
            </w:r>
          </w:p>
        </w:tc>
        <w:tc>
          <w:tcPr>
            <w:tcW w:w="1560" w:type="dxa"/>
          </w:tcPr>
          <w:p w14:paraId="7696CC29" w14:textId="1F2E3E3A" w:rsidR="00B765EC" w:rsidRPr="008132B9" w:rsidRDefault="00B765EC" w:rsidP="00B765EC">
            <w:pPr>
              <w:pStyle w:val="DHHStabletext"/>
              <w:jc w:val="right"/>
              <w:rPr>
                <w:rFonts w:cs="Arial"/>
              </w:rPr>
            </w:pPr>
            <w:r>
              <w:t xml:space="preserve"> 50,362 </w:t>
            </w:r>
          </w:p>
        </w:tc>
        <w:tc>
          <w:tcPr>
            <w:tcW w:w="1558" w:type="dxa"/>
          </w:tcPr>
          <w:p w14:paraId="1223455F" w14:textId="4C15F0D7" w:rsidR="00B765EC" w:rsidRPr="008132B9" w:rsidRDefault="00B765EC" w:rsidP="00B765EC">
            <w:pPr>
              <w:pStyle w:val="DHHStabletext"/>
              <w:jc w:val="right"/>
              <w:rPr>
                <w:rFonts w:cs="Arial"/>
              </w:rPr>
            </w:pPr>
            <w:r>
              <w:t xml:space="preserve"> -   </w:t>
            </w:r>
          </w:p>
        </w:tc>
      </w:tr>
      <w:tr w:rsidR="00B765EC" w14:paraId="4A5D66B6" w14:textId="77777777" w:rsidTr="006678FD">
        <w:tc>
          <w:tcPr>
            <w:tcW w:w="1871" w:type="dxa"/>
          </w:tcPr>
          <w:p w14:paraId="092A6AD1" w14:textId="00C543AC" w:rsidR="00B765EC" w:rsidRPr="008132B9" w:rsidRDefault="00B765EC" w:rsidP="00B765EC">
            <w:pPr>
              <w:pStyle w:val="DHHStabletext"/>
              <w:rPr>
                <w:rFonts w:cs="Arial"/>
              </w:rPr>
            </w:pPr>
            <w:r>
              <w:t xml:space="preserve">Terra </w:t>
            </w:r>
            <w:proofErr w:type="spellStart"/>
            <w:r>
              <w:t>Firma</w:t>
            </w:r>
            <w:proofErr w:type="spellEnd"/>
          </w:p>
        </w:tc>
        <w:tc>
          <w:tcPr>
            <w:tcW w:w="2807" w:type="dxa"/>
          </w:tcPr>
          <w:p w14:paraId="3B507D70" w14:textId="2AC1CF9D" w:rsidR="00B765EC" w:rsidRPr="008132B9" w:rsidRDefault="00B765EC" w:rsidP="00B765EC">
            <w:pPr>
              <w:pStyle w:val="DHHStabletext"/>
              <w:rPr>
                <w:rFonts w:cs="Arial"/>
              </w:rPr>
            </w:pPr>
            <w:r>
              <w:t>Business Continuity Planning services</w:t>
            </w:r>
          </w:p>
        </w:tc>
        <w:tc>
          <w:tcPr>
            <w:tcW w:w="1559" w:type="dxa"/>
          </w:tcPr>
          <w:p w14:paraId="19E8FD4B" w14:textId="6846815E" w:rsidR="00B765EC" w:rsidRPr="008132B9" w:rsidRDefault="00B765EC" w:rsidP="00B765EC">
            <w:pPr>
              <w:pStyle w:val="DHHStabletext"/>
              <w:jc w:val="right"/>
              <w:rPr>
                <w:rFonts w:cs="Arial"/>
              </w:rPr>
            </w:pPr>
            <w:r>
              <w:t xml:space="preserve"> 19,400 </w:t>
            </w:r>
          </w:p>
        </w:tc>
        <w:tc>
          <w:tcPr>
            <w:tcW w:w="1560" w:type="dxa"/>
          </w:tcPr>
          <w:p w14:paraId="1A49E44A" w14:textId="73DDD57D" w:rsidR="00B765EC" w:rsidRPr="008132B9" w:rsidRDefault="00B765EC" w:rsidP="00B765EC">
            <w:pPr>
              <w:pStyle w:val="DHHStabletext"/>
              <w:jc w:val="right"/>
              <w:rPr>
                <w:rFonts w:cs="Arial"/>
              </w:rPr>
            </w:pPr>
            <w:r>
              <w:t xml:space="preserve"> 19,400 </w:t>
            </w:r>
          </w:p>
        </w:tc>
        <w:tc>
          <w:tcPr>
            <w:tcW w:w="1558" w:type="dxa"/>
          </w:tcPr>
          <w:p w14:paraId="1FC7ADA5" w14:textId="205418F1" w:rsidR="00B765EC" w:rsidRPr="008132B9" w:rsidRDefault="00B765EC" w:rsidP="00B765EC">
            <w:pPr>
              <w:pStyle w:val="DHHStabletext"/>
              <w:jc w:val="right"/>
              <w:rPr>
                <w:rFonts w:cs="Arial"/>
              </w:rPr>
            </w:pPr>
            <w:r>
              <w:t xml:space="preserve"> -   </w:t>
            </w:r>
          </w:p>
        </w:tc>
      </w:tr>
      <w:tr w:rsidR="00B765EC" w14:paraId="24C3BD57" w14:textId="77777777" w:rsidTr="006678FD">
        <w:tc>
          <w:tcPr>
            <w:tcW w:w="1871" w:type="dxa"/>
          </w:tcPr>
          <w:p w14:paraId="49AC5B44" w14:textId="554DAB31" w:rsidR="00B765EC" w:rsidRPr="008132B9" w:rsidRDefault="00B765EC" w:rsidP="00B765EC">
            <w:pPr>
              <w:pStyle w:val="DHHStabletext"/>
              <w:rPr>
                <w:rFonts w:cs="Arial"/>
              </w:rPr>
            </w:pPr>
            <w:proofErr w:type="spellStart"/>
            <w:r>
              <w:t>Votar</w:t>
            </w:r>
            <w:proofErr w:type="spellEnd"/>
            <w:r>
              <w:t xml:space="preserve"> Partners</w:t>
            </w:r>
          </w:p>
        </w:tc>
        <w:tc>
          <w:tcPr>
            <w:tcW w:w="2807" w:type="dxa"/>
          </w:tcPr>
          <w:p w14:paraId="74361B0A" w14:textId="1FAD683F" w:rsidR="00B765EC" w:rsidRPr="008132B9" w:rsidRDefault="00B765EC" w:rsidP="00B765EC">
            <w:pPr>
              <w:pStyle w:val="DHHStabletext"/>
              <w:rPr>
                <w:rFonts w:cs="Arial"/>
              </w:rPr>
            </w:pPr>
            <w:r>
              <w:t>Knowledge management framework</w:t>
            </w:r>
          </w:p>
        </w:tc>
        <w:tc>
          <w:tcPr>
            <w:tcW w:w="1559" w:type="dxa"/>
          </w:tcPr>
          <w:p w14:paraId="5AB83895" w14:textId="5A84EC83" w:rsidR="00B765EC" w:rsidRPr="008132B9" w:rsidRDefault="00B765EC" w:rsidP="00B765EC">
            <w:pPr>
              <w:pStyle w:val="DHHStabletext"/>
              <w:jc w:val="right"/>
              <w:rPr>
                <w:rFonts w:cs="Arial"/>
              </w:rPr>
            </w:pPr>
            <w:r>
              <w:t xml:space="preserve"> 41,731 </w:t>
            </w:r>
          </w:p>
        </w:tc>
        <w:tc>
          <w:tcPr>
            <w:tcW w:w="1560" w:type="dxa"/>
          </w:tcPr>
          <w:p w14:paraId="685F7FF9" w14:textId="38723D33" w:rsidR="00B765EC" w:rsidRPr="008132B9" w:rsidRDefault="00B765EC" w:rsidP="00B765EC">
            <w:pPr>
              <w:pStyle w:val="DHHStabletext"/>
              <w:jc w:val="right"/>
              <w:rPr>
                <w:rFonts w:cs="Arial"/>
              </w:rPr>
            </w:pPr>
            <w:r>
              <w:t xml:space="preserve"> 41,731 </w:t>
            </w:r>
          </w:p>
        </w:tc>
        <w:tc>
          <w:tcPr>
            <w:tcW w:w="1558" w:type="dxa"/>
          </w:tcPr>
          <w:p w14:paraId="32BD571D" w14:textId="11A29EAE" w:rsidR="00B765EC" w:rsidRPr="008132B9" w:rsidRDefault="00B765EC" w:rsidP="00B765EC">
            <w:pPr>
              <w:pStyle w:val="DHHStabletext"/>
              <w:jc w:val="right"/>
              <w:rPr>
                <w:rFonts w:cs="Arial"/>
              </w:rPr>
            </w:pPr>
            <w:r>
              <w:t xml:space="preserve"> -   </w:t>
            </w:r>
          </w:p>
        </w:tc>
      </w:tr>
    </w:tbl>
    <w:p w14:paraId="23F014FF" w14:textId="77777777" w:rsidR="00F95630" w:rsidRDefault="00F95630" w:rsidP="00F95630">
      <w:pPr>
        <w:pStyle w:val="Heading2"/>
      </w:pPr>
      <w:r>
        <w:t>Child Safe Standards</w:t>
      </w:r>
    </w:p>
    <w:p w14:paraId="4C623B73" w14:textId="77777777" w:rsidR="00F95630" w:rsidRDefault="00F95630" w:rsidP="00F95630">
      <w:pPr>
        <w:pStyle w:val="DHHSbody"/>
      </w:pPr>
      <w:r>
        <w:t xml:space="preserve">In 2015, the </w:t>
      </w:r>
      <w:r w:rsidRPr="00995D3B">
        <w:rPr>
          <w:i/>
          <w:iCs/>
        </w:rPr>
        <w:t xml:space="preserve">Child Safety and Wellbeing Act 2005 </w:t>
      </w:r>
      <w:r>
        <w:t xml:space="preserve">was amended to include Child Safe Standards for adoption by all </w:t>
      </w:r>
      <w:proofErr w:type="spellStart"/>
      <w:r>
        <w:t>organisations</w:t>
      </w:r>
      <w:proofErr w:type="spellEnd"/>
      <w:r>
        <w:t xml:space="preserve"> involved in child-related work in Victoria.</w:t>
      </w:r>
    </w:p>
    <w:p w14:paraId="6F8F892F" w14:textId="77777777" w:rsidR="00F95630" w:rsidRDefault="00F95630" w:rsidP="00F95630">
      <w:pPr>
        <w:pStyle w:val="DHHSbody"/>
      </w:pPr>
      <w:r>
        <w:t>The Commission for Children and Young People (CCYP) determined that the VEC is required to comply with the Child Safe Standards – primarily due to its work in student education. In early 2019, the VEC worked with CCYP on the following:</w:t>
      </w:r>
    </w:p>
    <w:p w14:paraId="708ECB2E" w14:textId="77777777" w:rsidR="00F95630" w:rsidRDefault="00F95630" w:rsidP="00AF2B68">
      <w:pPr>
        <w:pStyle w:val="DHHSbullet1"/>
      </w:pPr>
      <w:r>
        <w:t>Child Safe Code of Conduct</w:t>
      </w:r>
    </w:p>
    <w:p w14:paraId="31158E56" w14:textId="77777777" w:rsidR="00F95630" w:rsidRDefault="00F95630" w:rsidP="00AF2B68">
      <w:pPr>
        <w:pStyle w:val="DHHSbullet1"/>
      </w:pPr>
      <w:r>
        <w:t>Child Safety Policy</w:t>
      </w:r>
    </w:p>
    <w:p w14:paraId="23023F01" w14:textId="77777777" w:rsidR="00F95630" w:rsidRDefault="00F95630" w:rsidP="00AF2B68">
      <w:pPr>
        <w:pStyle w:val="DHHSbullet1"/>
      </w:pPr>
      <w:r>
        <w:t>Statement of Commitment to Child Safety</w:t>
      </w:r>
    </w:p>
    <w:p w14:paraId="2837C0F6" w14:textId="77777777" w:rsidR="00F95630" w:rsidRDefault="00F95630" w:rsidP="00AF2B68">
      <w:pPr>
        <w:pStyle w:val="DHHSbullet1"/>
      </w:pPr>
      <w:r>
        <w:t>Child Safety Risk Management Overview</w:t>
      </w:r>
    </w:p>
    <w:p w14:paraId="7DF26EA9" w14:textId="77777777" w:rsidR="00F95630" w:rsidRDefault="00F95630" w:rsidP="00AF2B68">
      <w:pPr>
        <w:pStyle w:val="DHHSbullet1lastline"/>
      </w:pPr>
      <w:r>
        <w:t>Child Safety Role Mapping Matrix.</w:t>
      </w:r>
    </w:p>
    <w:p w14:paraId="588C4CAB" w14:textId="77777777" w:rsidR="00F95630" w:rsidRDefault="00F95630" w:rsidP="00F95630">
      <w:pPr>
        <w:pStyle w:val="DHHSbody"/>
      </w:pPr>
      <w:r>
        <w:t>In addition, advertising, recruitment and training procedures were also updated to reflect the Child Safe Standards.</w:t>
      </w:r>
    </w:p>
    <w:p w14:paraId="19661EF4" w14:textId="77777777" w:rsidR="00F95630" w:rsidRDefault="00F95630" w:rsidP="00F95630">
      <w:pPr>
        <w:pStyle w:val="Heading2"/>
      </w:pPr>
      <w:r>
        <w:t xml:space="preserve">Consultancies and contracts </w:t>
      </w:r>
    </w:p>
    <w:p w14:paraId="7DBE4084" w14:textId="77777777" w:rsidR="00F95630" w:rsidRDefault="00F95630" w:rsidP="00AF2B68">
      <w:pPr>
        <w:pStyle w:val="Heading4"/>
      </w:pPr>
      <w:r>
        <w:t xml:space="preserve">Major contracts </w:t>
      </w:r>
    </w:p>
    <w:p w14:paraId="06BE0BE8" w14:textId="15C7CCCC" w:rsidR="00F95630" w:rsidRDefault="00F95630" w:rsidP="00F95630">
      <w:pPr>
        <w:pStyle w:val="DHHSbody"/>
      </w:pPr>
      <w:r>
        <w:t>In accordance with the requirements of Financial Reporting Directive 12A, the VEC discloses all contracts greater than $10 million in value entered into during the year ended 30 June 2019. No contracts greater than $10 million in value were entered into by the VEC during 2018-19.</w:t>
      </w:r>
    </w:p>
    <w:p w14:paraId="2D086DBA" w14:textId="35352D01" w:rsidR="005431FA" w:rsidRDefault="005431FA">
      <w:pPr>
        <w:rPr>
          <w:rFonts w:ascii="Arial" w:eastAsia="Times" w:hAnsi="Arial"/>
          <w:sz w:val="20"/>
          <w:lang w:val="en-US"/>
        </w:rPr>
      </w:pPr>
      <w:r>
        <w:br w:type="page"/>
      </w:r>
    </w:p>
    <w:p w14:paraId="43DB71D0" w14:textId="77777777" w:rsidR="00F95630" w:rsidRDefault="00F95630" w:rsidP="00F95630">
      <w:pPr>
        <w:pStyle w:val="Heading2"/>
      </w:pPr>
      <w:r>
        <w:lastRenderedPageBreak/>
        <w:t xml:space="preserve">Consultancy expenditure </w:t>
      </w:r>
    </w:p>
    <w:p w14:paraId="54AA0AAF" w14:textId="77777777" w:rsidR="00F95630" w:rsidRDefault="00F95630" w:rsidP="00AF2B68">
      <w:pPr>
        <w:pStyle w:val="Heading4"/>
      </w:pPr>
      <w:r>
        <w:t xml:space="preserve">Details of consultancies under $10,000 </w:t>
      </w:r>
    </w:p>
    <w:p w14:paraId="1A68B86A" w14:textId="77777777" w:rsidR="00F95630" w:rsidRDefault="00F95630" w:rsidP="00F95630">
      <w:pPr>
        <w:pStyle w:val="DHHSbody"/>
      </w:pPr>
      <w:r>
        <w:t>In 2018-19, there were nine consultancies engaged during the year, where the total fees payable to the individual consultants was less than $10,000. The total expenditure incurred during 2018–19 in relation to these consultancies was $35,205 (excluding GST).</w:t>
      </w:r>
    </w:p>
    <w:p w14:paraId="3E777002" w14:textId="065896A8" w:rsidR="00F95630" w:rsidRDefault="00F95630" w:rsidP="00AF2B68">
      <w:pPr>
        <w:pStyle w:val="Heading4"/>
      </w:pPr>
      <w:r>
        <w:t xml:space="preserve">Details of consultancies (valued $10,000 or greater) </w:t>
      </w:r>
    </w:p>
    <w:p w14:paraId="0710CABB" w14:textId="77777777" w:rsidR="00F95630" w:rsidRDefault="00F95630" w:rsidP="00F95630">
      <w:pPr>
        <w:pStyle w:val="DHHSbody"/>
      </w:pPr>
      <w:r>
        <w:t>In 2018-19, there were 16 consultancies where the total fees payable to the consultants was $10,000 or greater. The total expenditure incurred during 2018-19 in relation to these consultancies was $2,004,114 (excluding GST). See Figure 11.</w:t>
      </w:r>
    </w:p>
    <w:p w14:paraId="2A3E1EC8" w14:textId="77777777" w:rsidR="00F95630" w:rsidRPr="005B58FB" w:rsidRDefault="00F95630" w:rsidP="00F95630">
      <w:pPr>
        <w:pStyle w:val="Heading2"/>
        <w:rPr>
          <w:i/>
          <w:iCs/>
        </w:rPr>
      </w:pPr>
      <w:r w:rsidRPr="005B58FB">
        <w:rPr>
          <w:i/>
          <w:iCs/>
        </w:rPr>
        <w:t xml:space="preserve">Disability Act 2006 </w:t>
      </w:r>
    </w:p>
    <w:p w14:paraId="2C2FB700" w14:textId="77777777" w:rsidR="00F95630" w:rsidRDefault="00F95630" w:rsidP="00F95630">
      <w:pPr>
        <w:pStyle w:val="DHHSbody"/>
      </w:pPr>
      <w:r>
        <w:t xml:space="preserve">The </w:t>
      </w:r>
      <w:r w:rsidRPr="005B58FB">
        <w:rPr>
          <w:i/>
          <w:iCs/>
        </w:rPr>
        <w:t>Disability Act 2006</w:t>
      </w:r>
      <w:r>
        <w:t xml:space="preserve"> requires that all public sector bodies prepare a disability action plan and that departments report on the implementation of their disability action plan in their annual report. </w:t>
      </w:r>
    </w:p>
    <w:p w14:paraId="3D8C3465" w14:textId="77777777" w:rsidR="00F95630" w:rsidRDefault="00F95630" w:rsidP="00F95630">
      <w:pPr>
        <w:pStyle w:val="DHHSbody"/>
      </w:pPr>
      <w:r>
        <w:t>The VEC’s Electoral Access Advisory Group (EAAG) was provided with a report on the VEC’s performance against every action item due for attention in 2018-19. See Disability Action Plan report on page 72 for more information.</w:t>
      </w:r>
    </w:p>
    <w:p w14:paraId="46C2E5C6" w14:textId="77777777" w:rsidR="00F95630" w:rsidRDefault="00F95630" w:rsidP="00F95630">
      <w:pPr>
        <w:pStyle w:val="Heading2"/>
      </w:pPr>
      <w:r>
        <w:t xml:space="preserve">Disclosure index </w:t>
      </w:r>
    </w:p>
    <w:p w14:paraId="3DF5CA07" w14:textId="77777777" w:rsidR="00F95630" w:rsidRDefault="00F95630" w:rsidP="00F95630">
      <w:pPr>
        <w:pStyle w:val="DHHSbody"/>
      </w:pPr>
      <w:r>
        <w:t>The Annual Report of the VEC is prepared in accordance with all relevant Victorian legislation and pronouncements. A disclosure index has been prepared to facilitate identification of the VEC’s compliance with statutory disclosure requirements. The disclosure index is included as Appendix A on page 134.</w:t>
      </w:r>
    </w:p>
    <w:p w14:paraId="19543401" w14:textId="77777777" w:rsidR="00F95630" w:rsidRDefault="00F95630" w:rsidP="00F95630">
      <w:pPr>
        <w:pStyle w:val="Heading2"/>
      </w:pPr>
      <w:r>
        <w:t xml:space="preserve">Employment and conduct principles </w:t>
      </w:r>
    </w:p>
    <w:p w14:paraId="4E5BCC73" w14:textId="77777777" w:rsidR="00F95630" w:rsidRDefault="00F95630" w:rsidP="00F95630">
      <w:pPr>
        <w:pStyle w:val="DHHSbody"/>
      </w:pPr>
      <w:r>
        <w:t>The VEC maintains and implements a suite of policies and guidelines with respect to upholding public sector conduct, managing and valuing diversity, employment, managing underperformance, reviewing personal grievances, and selecting on merit.</w:t>
      </w:r>
    </w:p>
    <w:p w14:paraId="32BF398F" w14:textId="77777777" w:rsidR="00F95630" w:rsidRDefault="00F95630" w:rsidP="00F95630">
      <w:pPr>
        <w:pStyle w:val="Heading2"/>
      </w:pPr>
      <w:r>
        <w:t xml:space="preserve">Environmental performance </w:t>
      </w:r>
    </w:p>
    <w:p w14:paraId="6D0FFE5C" w14:textId="77777777" w:rsidR="00F95630" w:rsidRDefault="00F95630" w:rsidP="00F95630">
      <w:pPr>
        <w:pStyle w:val="DHHSbody"/>
      </w:pPr>
      <w:r>
        <w:t xml:space="preserve">The VEC has continued its commitment to reducing the negative impact of its operations on the environment, with ongoing communication and information programs to encourage continued positive </w:t>
      </w:r>
      <w:proofErr w:type="spellStart"/>
      <w:r>
        <w:t>behavioural</w:t>
      </w:r>
      <w:proofErr w:type="spellEnd"/>
      <w:r>
        <w:t xml:space="preserve"> changes.</w:t>
      </w:r>
    </w:p>
    <w:p w14:paraId="199E0057" w14:textId="77777777" w:rsidR="00F95630" w:rsidRDefault="00F95630" w:rsidP="00F95630">
      <w:pPr>
        <w:pStyle w:val="DHHSbody"/>
      </w:pPr>
      <w:r>
        <w:t>The VEC Environmental Sustainability Report for 2018-19 is included in ‘Our Commission’ on page 30.</w:t>
      </w:r>
    </w:p>
    <w:p w14:paraId="5D7FD941" w14:textId="77777777" w:rsidR="00F95630" w:rsidRDefault="00F95630" w:rsidP="00F95630">
      <w:pPr>
        <w:pStyle w:val="Heading2"/>
      </w:pPr>
      <w:r>
        <w:t xml:space="preserve">Executive officer disclosures </w:t>
      </w:r>
    </w:p>
    <w:p w14:paraId="0CBE6FAD" w14:textId="76209015" w:rsidR="00F95630" w:rsidRDefault="00F95630" w:rsidP="00F95630">
      <w:pPr>
        <w:pStyle w:val="DHHSbody"/>
      </w:pPr>
      <w:r>
        <w:t xml:space="preserve">The Electoral Commissioner and Deputy Electoral Commissioner are appointed by the Governor in Council as statutory office holders. These appointments do not fall within the definition of Executive Officer under the </w:t>
      </w:r>
      <w:r w:rsidRPr="00995D3B">
        <w:rPr>
          <w:i/>
          <w:iCs/>
        </w:rPr>
        <w:t>Public Administration Act 2004.</w:t>
      </w:r>
    </w:p>
    <w:p w14:paraId="5A445C81" w14:textId="0B9DA9D7" w:rsidR="005431FA" w:rsidRDefault="005431FA">
      <w:pPr>
        <w:rPr>
          <w:rFonts w:ascii="Arial" w:eastAsia="Times" w:hAnsi="Arial"/>
          <w:sz w:val="20"/>
          <w:lang w:val="en-US"/>
        </w:rPr>
      </w:pPr>
      <w:r>
        <w:br w:type="page"/>
      </w:r>
    </w:p>
    <w:p w14:paraId="00CF0A41" w14:textId="77777777" w:rsidR="00F95630" w:rsidRDefault="00F95630" w:rsidP="00F95630">
      <w:pPr>
        <w:pStyle w:val="Heading2"/>
      </w:pPr>
      <w:r>
        <w:lastRenderedPageBreak/>
        <w:t xml:space="preserve">Freedom of information </w:t>
      </w:r>
    </w:p>
    <w:p w14:paraId="21C92141" w14:textId="77777777" w:rsidR="00F95630" w:rsidRDefault="00F95630" w:rsidP="00F95630">
      <w:pPr>
        <w:pStyle w:val="DHHSbody"/>
      </w:pPr>
      <w:r>
        <w:t xml:space="preserve">The </w:t>
      </w:r>
      <w:r w:rsidRPr="00995D3B">
        <w:rPr>
          <w:i/>
          <w:iCs/>
        </w:rPr>
        <w:t>Freedom of Information Act 1982</w:t>
      </w:r>
      <w:r>
        <w:t xml:space="preserve"> (FOI Act) gives the community the right to access information in the possession of the VEC. Of the two requests received by the VEC under FOI legislation, one was satisfied outside of the process, the other was processed within the legislated timeframe. The VEC contributed to a request that was made to a Federal government agency under the </w:t>
      </w:r>
      <w:r w:rsidRPr="00995D3B">
        <w:rPr>
          <w:i/>
          <w:iCs/>
        </w:rPr>
        <w:t>Freedom of Information Act 1982</w:t>
      </w:r>
      <w:r>
        <w:t xml:space="preserve"> (</w:t>
      </w:r>
      <w:proofErr w:type="spellStart"/>
      <w:r>
        <w:t>Cth</w:t>
      </w:r>
      <w:proofErr w:type="spellEnd"/>
      <w:r>
        <w:t>).</w:t>
      </w:r>
    </w:p>
    <w:p w14:paraId="3C0D7296" w14:textId="77777777" w:rsidR="00F95630" w:rsidRDefault="00F95630" w:rsidP="00F95630">
      <w:pPr>
        <w:pStyle w:val="DHHSbody"/>
      </w:pPr>
      <w:r>
        <w:t>For information about how to lodge an application under the FOI Act, see the VEC website or Appendix E on page 138.</w:t>
      </w:r>
    </w:p>
    <w:p w14:paraId="6AF1BDC4" w14:textId="77777777" w:rsidR="00F95630" w:rsidRDefault="00F95630" w:rsidP="00F95630">
      <w:pPr>
        <w:pStyle w:val="Heading2"/>
      </w:pPr>
      <w:r>
        <w:t>Grants and transfer payments (other than contributions by owners)</w:t>
      </w:r>
    </w:p>
    <w:p w14:paraId="57B2366D" w14:textId="58FC1754" w:rsidR="0066756B" w:rsidRDefault="00F95630" w:rsidP="00F95630">
      <w:pPr>
        <w:pStyle w:val="DHHSbody"/>
      </w:pPr>
      <w:r>
        <w:t xml:space="preserve">Included in the ‘Total expenses from transactions’ on page 41 are payments of grants and assistance to certain companies and </w:t>
      </w:r>
      <w:proofErr w:type="spellStart"/>
      <w:r>
        <w:t>organisations</w:t>
      </w:r>
      <w:proofErr w:type="spellEnd"/>
      <w:r>
        <w:t xml:space="preserve">. During 2018-19, the VEC provided grants </w:t>
      </w:r>
      <w:proofErr w:type="spellStart"/>
      <w:r>
        <w:t>totalling</w:t>
      </w:r>
      <w:proofErr w:type="spellEnd"/>
      <w:r>
        <w:t xml:space="preserve"> $203,420 to 7 </w:t>
      </w:r>
      <w:proofErr w:type="spellStart"/>
      <w:r>
        <w:t>organisations</w:t>
      </w:r>
      <w:proofErr w:type="spellEnd"/>
      <w:r>
        <w:t xml:space="preserve"> (see Figure 12 on page 41)</w:t>
      </w:r>
      <w:r w:rsidR="0066756B" w:rsidRPr="0066756B">
        <w:t>.</w:t>
      </w:r>
    </w:p>
    <w:p w14:paraId="2828D84E" w14:textId="77777777" w:rsidR="00433A61" w:rsidRDefault="00433A61" w:rsidP="00433A61">
      <w:pPr>
        <w:pStyle w:val="Heading2"/>
      </w:pPr>
      <w:r>
        <w:t xml:space="preserve">Gifts, benefits and hospitality register </w:t>
      </w:r>
    </w:p>
    <w:p w14:paraId="41FEE5B4" w14:textId="77777777" w:rsidR="00433A61" w:rsidRDefault="00433A61" w:rsidP="00433A61">
      <w:pPr>
        <w:pStyle w:val="DHHSbody"/>
      </w:pPr>
      <w:r>
        <w:t xml:space="preserve">The VPSC issued updated standards for Victorian public sector employees on the giving and receiving of gifts, benefits and hospitality, effective 12 December 2016. To reflect these changes, the VEC now publishes its Gifts, Benefits and Hospitality Register on a quarterly basis and these reports are available on the VEC website. </w:t>
      </w:r>
    </w:p>
    <w:p w14:paraId="6ABEFB29" w14:textId="77777777" w:rsidR="00433A61" w:rsidRDefault="00433A61" w:rsidP="00433A61">
      <w:pPr>
        <w:pStyle w:val="Heading2"/>
      </w:pPr>
      <w:r>
        <w:t xml:space="preserve">Occupational health and safety management </w:t>
      </w:r>
    </w:p>
    <w:p w14:paraId="3BB64CC1" w14:textId="77777777" w:rsidR="00433A61" w:rsidRDefault="00433A61" w:rsidP="00433A61">
      <w:pPr>
        <w:pStyle w:val="DHHSbody"/>
      </w:pPr>
      <w:r>
        <w:t>The goal of the VEC’s Occupational Health and Safety (OHS) system is to ensure all staff remain safe and healthy at work. An OHS management system is in place and branches within the VEC have implemented OHS local action plans aimed at enhancing safety performance and ensuring safe systems of work. In 2018-19, there were 8 lost days arising from injuries. For more on human resource management at the VEC, including performance against OHS management measures, see the Our People section of this report (see page 81).</w:t>
      </w:r>
    </w:p>
    <w:p w14:paraId="5BAB616D" w14:textId="77777777" w:rsidR="00433A61" w:rsidRDefault="00433A61" w:rsidP="00433A61">
      <w:pPr>
        <w:pStyle w:val="Heading2"/>
      </w:pPr>
      <w:r>
        <w:t xml:space="preserve">Information and records management </w:t>
      </w:r>
    </w:p>
    <w:p w14:paraId="58C58037" w14:textId="77777777" w:rsidR="00433A61" w:rsidRDefault="00433A61" w:rsidP="00433A61">
      <w:pPr>
        <w:pStyle w:val="DHHSbody"/>
      </w:pPr>
      <w:r>
        <w:t xml:space="preserve">The VEC has responsibility for managing information in accordance with standards issued by the Public Records Office of Victoria and the Victorian Information Commissioner. The types of information managed by the VEC are detailed in the VEC Information Asset Register. </w:t>
      </w:r>
    </w:p>
    <w:p w14:paraId="2BD4B438" w14:textId="77777777" w:rsidR="00433A61" w:rsidRDefault="00433A61" w:rsidP="00433A61">
      <w:pPr>
        <w:pStyle w:val="DHHSbody"/>
      </w:pPr>
      <w:r>
        <w:t xml:space="preserve">During 2018-19: </w:t>
      </w:r>
    </w:p>
    <w:p w14:paraId="1A1293F3" w14:textId="77777777" w:rsidR="00433A61" w:rsidRDefault="00433A61" w:rsidP="00433A61">
      <w:pPr>
        <w:pStyle w:val="DHHSbullet1"/>
      </w:pPr>
      <w:r>
        <w:t xml:space="preserve">the VEC business classification scheme was updated to better support VEC functions and responsibilities </w:t>
      </w:r>
    </w:p>
    <w:p w14:paraId="2400FF8D" w14:textId="3D87FB02" w:rsidR="00433A61" w:rsidRDefault="00433A61" w:rsidP="00433A61">
      <w:pPr>
        <w:pStyle w:val="DHHSbullet1"/>
      </w:pPr>
      <w:r>
        <w:t xml:space="preserve">the VEC met reporting obligations imposed by the </w:t>
      </w:r>
      <w:r w:rsidRPr="00995D3B">
        <w:rPr>
          <w:i/>
          <w:iCs/>
        </w:rPr>
        <w:t>Privacy and Data Protection Act 2014</w:t>
      </w:r>
      <w:r>
        <w:t>.</w:t>
      </w:r>
    </w:p>
    <w:p w14:paraId="24B53DBE" w14:textId="580E5679" w:rsidR="00433A61" w:rsidRDefault="00433A61">
      <w:pPr>
        <w:rPr>
          <w:rFonts w:ascii="Arial" w:eastAsia="Times" w:hAnsi="Arial"/>
          <w:sz w:val="20"/>
          <w:lang w:val="en-US"/>
        </w:rPr>
      </w:pPr>
      <w:r>
        <w:br w:type="page"/>
      </w:r>
    </w:p>
    <w:p w14:paraId="555897FE" w14:textId="77777777" w:rsidR="00433A61" w:rsidRDefault="00433A61" w:rsidP="00433A61">
      <w:pPr>
        <w:pStyle w:val="Heading2"/>
      </w:pPr>
      <w:r>
        <w:lastRenderedPageBreak/>
        <w:t xml:space="preserve">Privacy </w:t>
      </w:r>
    </w:p>
    <w:p w14:paraId="42CBC7F6" w14:textId="77777777" w:rsidR="00433A61" w:rsidRDefault="00433A61" w:rsidP="00433A61">
      <w:pPr>
        <w:pStyle w:val="DHHSbody"/>
      </w:pPr>
      <w:r>
        <w:t xml:space="preserve">The VEC collects and handles personal information in relation to both the Victorian public and VEC staff in order to fulfil its functions under the </w:t>
      </w:r>
      <w:r w:rsidRPr="00995D3B">
        <w:rPr>
          <w:i/>
          <w:iCs/>
        </w:rPr>
        <w:t>Electoral Act 2002</w:t>
      </w:r>
      <w:r>
        <w:t xml:space="preserve">. The VEC’s policies regarding the management of personal information comply with the </w:t>
      </w:r>
      <w:r w:rsidRPr="00995D3B">
        <w:rPr>
          <w:i/>
          <w:iCs/>
        </w:rPr>
        <w:t>Privacy and Data Protection Act 2014</w:t>
      </w:r>
      <w:r>
        <w:t xml:space="preserve"> and are set out in its Privacy Policy, available on the VEC website.</w:t>
      </w:r>
    </w:p>
    <w:p w14:paraId="1EC2F64C" w14:textId="77777777" w:rsidR="00433A61" w:rsidRDefault="00433A61" w:rsidP="00433A61">
      <w:pPr>
        <w:pStyle w:val="DHHSbody"/>
      </w:pPr>
      <w:r>
        <w:t>During 2018-19, the VEC’s Privacy Officer collaborated with the Office of the Victorian Information Commissioner (OVIC). Updates were given to affected and interested VEC officers, as appropriate. No privacy breaches were reported to the VEC during 2018</w:t>
      </w:r>
      <w:r>
        <w:rPr>
          <w:rFonts w:ascii="Cambria Math" w:hAnsi="Cambria Math" w:cs="Cambria Math"/>
        </w:rPr>
        <w:t>‑</w:t>
      </w:r>
      <w:r>
        <w:t xml:space="preserve">19. </w:t>
      </w:r>
    </w:p>
    <w:p w14:paraId="386F717D" w14:textId="77777777" w:rsidR="00433A61" w:rsidRDefault="00433A61" w:rsidP="00433A61">
      <w:pPr>
        <w:pStyle w:val="DHHSbody"/>
      </w:pPr>
      <w:r>
        <w:t xml:space="preserve">Each year, the VEC responds to queries relating to the release of information to people and </w:t>
      </w:r>
      <w:proofErr w:type="spellStart"/>
      <w:r>
        <w:t>organisations</w:t>
      </w:r>
      <w:proofErr w:type="spellEnd"/>
      <w:r>
        <w:t xml:space="preserve">, as </w:t>
      </w:r>
      <w:proofErr w:type="spellStart"/>
      <w:r>
        <w:t>authorised</w:t>
      </w:r>
      <w:proofErr w:type="spellEnd"/>
      <w:r>
        <w:t xml:space="preserve"> by legislation. These queries are not treated as privacy complaints or breaches.</w:t>
      </w:r>
    </w:p>
    <w:p w14:paraId="2661A4E0" w14:textId="77777777" w:rsidR="00433A61" w:rsidRDefault="00433A61" w:rsidP="00433A61">
      <w:pPr>
        <w:pStyle w:val="Heading2"/>
      </w:pPr>
      <w:r>
        <w:t xml:space="preserve">Legislation </w:t>
      </w:r>
    </w:p>
    <w:p w14:paraId="0AFEDE66" w14:textId="77777777" w:rsidR="00433A61" w:rsidRDefault="00433A61" w:rsidP="00433A61">
      <w:pPr>
        <w:pStyle w:val="DHHSbody"/>
      </w:pPr>
      <w:r>
        <w:t xml:space="preserve">The VEC is subject to, and complies with, a range of legislation as listed in Appendix B on page </w:t>
      </w:r>
      <w:proofErr w:type="gramStart"/>
      <w:r>
        <w:t>136, and</w:t>
      </w:r>
      <w:proofErr w:type="gramEnd"/>
      <w:r>
        <w:t xml:space="preserve"> detailed in this report as applicable.</w:t>
      </w:r>
    </w:p>
    <w:p w14:paraId="6EA6AB4B" w14:textId="77777777" w:rsidR="00433A61" w:rsidRDefault="00433A61" w:rsidP="00433A61">
      <w:pPr>
        <w:pStyle w:val="Heading2"/>
      </w:pPr>
      <w:r>
        <w:t xml:space="preserve">National Competition Policy </w:t>
      </w:r>
    </w:p>
    <w:p w14:paraId="0B065DF3" w14:textId="77777777" w:rsidR="00433A61" w:rsidRDefault="00433A61" w:rsidP="00433A61">
      <w:pPr>
        <w:pStyle w:val="DHHSbody"/>
      </w:pPr>
      <w:r>
        <w:t xml:space="preserve">Competitive neutrality requires Government businesses to ensure where services compete, or potentially compete with the private sector, any advantage arising solely from their government ownership be removed if they are not in the public interest. Government businesses are required to cost and price these services as if they were privately owned and thus be fully cost reflective. </w:t>
      </w:r>
    </w:p>
    <w:p w14:paraId="5A17D3F8" w14:textId="72488EF3" w:rsidR="00433A61" w:rsidRDefault="00433A61" w:rsidP="00433A61">
      <w:pPr>
        <w:pStyle w:val="DHHSbody"/>
      </w:pPr>
      <w:r>
        <w:t>Competitive neutrality policy provides government businesses with a tool to enhance decisions on resource allocation. This policy does not override other policy objectives of Government and focuses on efficiency in the provision of service. The VEC continues to comply with the requirements of the National Competition Policy.</w:t>
      </w:r>
    </w:p>
    <w:p w14:paraId="740B521C" w14:textId="77777777" w:rsidR="00433A61" w:rsidRDefault="00433A61" w:rsidP="00433A61">
      <w:pPr>
        <w:pStyle w:val="Heading2"/>
      </w:pPr>
      <w:r>
        <w:t xml:space="preserve">Pecuniary interest declarations </w:t>
      </w:r>
    </w:p>
    <w:p w14:paraId="7159EF09" w14:textId="77777777" w:rsidR="00433A61" w:rsidRDefault="00433A61" w:rsidP="00433A61">
      <w:pPr>
        <w:pStyle w:val="DHHSbody"/>
      </w:pPr>
      <w:r>
        <w:t>The Electoral Commissioner and the Deputy Electoral Commissioner completed declarations of pecuniary interests, as required.</w:t>
      </w:r>
    </w:p>
    <w:p w14:paraId="223417A5" w14:textId="77777777" w:rsidR="00433A61" w:rsidRPr="00433A61" w:rsidRDefault="00433A61" w:rsidP="00433A61">
      <w:pPr>
        <w:pStyle w:val="Heading2"/>
        <w:rPr>
          <w:i/>
          <w:iCs/>
        </w:rPr>
      </w:pPr>
      <w:r w:rsidRPr="00433A61">
        <w:rPr>
          <w:i/>
          <w:iCs/>
        </w:rPr>
        <w:t xml:space="preserve">Protected Disclosure Act 2012 </w:t>
      </w:r>
    </w:p>
    <w:p w14:paraId="437BD3A8" w14:textId="77777777" w:rsidR="00433A61" w:rsidRDefault="00433A61" w:rsidP="00433A61">
      <w:pPr>
        <w:pStyle w:val="DHHSbody"/>
      </w:pPr>
      <w:r>
        <w:t xml:space="preserve">The VEC is committed to the aims and objectives of the </w:t>
      </w:r>
      <w:r w:rsidRPr="00995D3B">
        <w:rPr>
          <w:i/>
          <w:iCs/>
        </w:rPr>
        <w:t>Protected Disclosure Act 2012</w:t>
      </w:r>
      <w:r>
        <w:t xml:space="preserve"> (PDA). Improper conduct by its employees, officers or members is not tolerated, nor is reprisal against those who come forward to disclose such conduct.</w:t>
      </w:r>
    </w:p>
    <w:p w14:paraId="7112F37B" w14:textId="0F82F431" w:rsidR="00433A61" w:rsidRDefault="00433A61" w:rsidP="00433A61">
      <w:pPr>
        <w:pStyle w:val="DHHSbody"/>
      </w:pPr>
      <w:r>
        <w:t xml:space="preserve">The VEC </w:t>
      </w:r>
      <w:proofErr w:type="spellStart"/>
      <w:r>
        <w:t>recognises</w:t>
      </w:r>
      <w:proofErr w:type="spellEnd"/>
      <w:r>
        <w:t xml:space="preserve"> the value of transparency and accountability in its administrative and management </w:t>
      </w:r>
      <w:proofErr w:type="gramStart"/>
      <w:r>
        <w:t>practices, and</w:t>
      </w:r>
      <w:proofErr w:type="gramEnd"/>
      <w:r>
        <w:t xml:space="preserve"> supports the making of disclosures that reveal corrupt conduct, conduct involving a substantial mismanagement of public resources, or conduct involving a substantial risk to public health and safety or the environment. For details about reporting procedures under the PDA see Appendix D on page 137.</w:t>
      </w:r>
    </w:p>
    <w:p w14:paraId="7F13BC1A" w14:textId="77777777" w:rsidR="00433A61" w:rsidRDefault="00433A61" w:rsidP="00433A61">
      <w:pPr>
        <w:pStyle w:val="Heading2"/>
      </w:pPr>
      <w:r>
        <w:t xml:space="preserve">Victorian Industry Participation Policy </w:t>
      </w:r>
    </w:p>
    <w:p w14:paraId="64A0F9BC" w14:textId="332437F1" w:rsidR="00433A61" w:rsidRPr="00433A61" w:rsidRDefault="00433A61" w:rsidP="00433A61">
      <w:pPr>
        <w:pStyle w:val="DHHSbody"/>
      </w:pPr>
      <w:r>
        <w:t xml:space="preserve">The </w:t>
      </w:r>
      <w:r w:rsidRPr="00995D3B">
        <w:rPr>
          <w:i/>
          <w:iCs/>
        </w:rPr>
        <w:t>Victorian Industry Participation Policy Act 2003</w:t>
      </w:r>
      <w:r>
        <w:t xml:space="preserve"> requires public bodies and departments to report on the implementation of the Victorian Industry Participation Policy (VIPP). Departments and public bodies are required to apply VIPP in all tenders over $3 million in metropolitan Melbourne and $1 million in </w:t>
      </w:r>
      <w:r>
        <w:lastRenderedPageBreak/>
        <w:t>regional Victoria. No contracts to which the VIPP applies were commenced or completed by the VEC during 2018-19.</w:t>
      </w:r>
    </w:p>
    <w:p w14:paraId="5B314DFD" w14:textId="77777777" w:rsidR="005B58FB" w:rsidRDefault="005B58FB" w:rsidP="00433A61">
      <w:pPr>
        <w:pStyle w:val="DHHSfigurecaption"/>
      </w:pPr>
    </w:p>
    <w:p w14:paraId="2C313508" w14:textId="721999E1" w:rsidR="00237623" w:rsidRDefault="00433A61" w:rsidP="00433A61">
      <w:pPr>
        <w:pStyle w:val="DHHSfigurecaption"/>
      </w:pPr>
      <w:r w:rsidRPr="00433A61">
        <w:t>Figure 12: Grants to external bodies, 2018–19</w:t>
      </w:r>
    </w:p>
    <w:tbl>
      <w:tblPr>
        <w:tblStyle w:val="TableGrid"/>
        <w:tblW w:w="0" w:type="auto"/>
        <w:tblLook w:val="04A0" w:firstRow="1" w:lastRow="0" w:firstColumn="1" w:lastColumn="0" w:noHBand="0" w:noVBand="1"/>
      </w:tblPr>
      <w:tblGrid>
        <w:gridCol w:w="3118"/>
        <w:gridCol w:w="4962"/>
        <w:gridCol w:w="1275"/>
      </w:tblGrid>
      <w:tr w:rsidR="00433A61" w14:paraId="31AD461B" w14:textId="77777777" w:rsidTr="00433A61">
        <w:trPr>
          <w:cnfStyle w:val="100000000000" w:firstRow="1" w:lastRow="0" w:firstColumn="0" w:lastColumn="0" w:oddVBand="0" w:evenVBand="0" w:oddHBand="0" w:evenHBand="0" w:firstRowFirstColumn="0" w:firstRowLastColumn="0" w:lastRowFirstColumn="0" w:lastRowLastColumn="0"/>
        </w:trPr>
        <w:tc>
          <w:tcPr>
            <w:tcW w:w="3118" w:type="dxa"/>
            <w:shd w:val="clear" w:color="auto" w:fill="006392"/>
          </w:tcPr>
          <w:p w14:paraId="731216E5" w14:textId="70EAB945" w:rsidR="00433A61" w:rsidRPr="008132B9" w:rsidRDefault="00433A61" w:rsidP="00433A61">
            <w:pPr>
              <w:pStyle w:val="DHHStablecolhead"/>
              <w:rPr>
                <w:rFonts w:cs="Arial"/>
              </w:rPr>
            </w:pPr>
            <w:r>
              <w:t>Organisation</w:t>
            </w:r>
          </w:p>
        </w:tc>
        <w:tc>
          <w:tcPr>
            <w:tcW w:w="4962" w:type="dxa"/>
            <w:shd w:val="clear" w:color="auto" w:fill="006392"/>
          </w:tcPr>
          <w:p w14:paraId="18054881" w14:textId="60202A0F" w:rsidR="00433A61" w:rsidRPr="008132B9" w:rsidRDefault="00433A61" w:rsidP="00433A61">
            <w:pPr>
              <w:pStyle w:val="DHHStablecolhead"/>
              <w:rPr>
                <w:rFonts w:cs="Arial"/>
              </w:rPr>
            </w:pPr>
            <w:r>
              <w:t>Purpose of grant</w:t>
            </w:r>
          </w:p>
        </w:tc>
        <w:tc>
          <w:tcPr>
            <w:tcW w:w="1275" w:type="dxa"/>
            <w:shd w:val="clear" w:color="auto" w:fill="006392"/>
          </w:tcPr>
          <w:p w14:paraId="1DBB3357" w14:textId="3C2DF050" w:rsidR="00433A61" w:rsidRPr="008132B9" w:rsidRDefault="00433A61" w:rsidP="00433A61">
            <w:pPr>
              <w:pStyle w:val="DHHStablecolhead"/>
              <w:jc w:val="right"/>
              <w:rPr>
                <w:rFonts w:cs="Arial"/>
              </w:rPr>
            </w:pPr>
            <w:r>
              <w:t>Amount (ex GST)</w:t>
            </w:r>
          </w:p>
        </w:tc>
      </w:tr>
      <w:tr w:rsidR="00433A61" w14:paraId="1D440DCF" w14:textId="77777777" w:rsidTr="006678FD">
        <w:tc>
          <w:tcPr>
            <w:tcW w:w="3118" w:type="dxa"/>
          </w:tcPr>
          <w:p w14:paraId="5F6747CF" w14:textId="3C7A7D2B" w:rsidR="00433A61" w:rsidRPr="008132B9" w:rsidRDefault="00433A61" w:rsidP="00433A61">
            <w:pPr>
              <w:pStyle w:val="DHHStabletext"/>
              <w:rPr>
                <w:rFonts w:cs="Arial"/>
              </w:rPr>
            </w:pPr>
            <w:r>
              <w:t>Richmond Football Club</w:t>
            </w:r>
          </w:p>
        </w:tc>
        <w:tc>
          <w:tcPr>
            <w:tcW w:w="4962" w:type="dxa"/>
          </w:tcPr>
          <w:p w14:paraId="183AAD6A" w14:textId="78C106AE" w:rsidR="00433A61" w:rsidRPr="008132B9" w:rsidRDefault="00433A61" w:rsidP="00433A61">
            <w:pPr>
              <w:pStyle w:val="DHHStabletext"/>
              <w:rPr>
                <w:rFonts w:cs="Arial"/>
              </w:rPr>
            </w:pPr>
            <w:r>
              <w:t xml:space="preserve">Support for Richmond Emerging Aboriginal Leaders camps (at </w:t>
            </w:r>
            <w:proofErr w:type="spellStart"/>
            <w:r>
              <w:t>Korin</w:t>
            </w:r>
            <w:proofErr w:type="spellEnd"/>
            <w:r>
              <w:t xml:space="preserve"> </w:t>
            </w:r>
            <w:proofErr w:type="spellStart"/>
            <w:r>
              <w:t>Gamadji</w:t>
            </w:r>
            <w:proofErr w:type="spellEnd"/>
            <w:r>
              <w:t xml:space="preserve"> Institute) for Aboriginal and Torres Strait Islander youth to build their leadership skills through active citizenship and position them as role models within their community.</w:t>
            </w:r>
          </w:p>
        </w:tc>
        <w:tc>
          <w:tcPr>
            <w:tcW w:w="1275" w:type="dxa"/>
          </w:tcPr>
          <w:p w14:paraId="1E1B6D7D" w14:textId="0C5C3C74" w:rsidR="00433A61" w:rsidRPr="008132B9" w:rsidRDefault="00433A61" w:rsidP="00433A61">
            <w:pPr>
              <w:pStyle w:val="DHHStabletext"/>
              <w:jc w:val="right"/>
              <w:rPr>
                <w:rFonts w:cs="Arial"/>
              </w:rPr>
            </w:pPr>
            <w:r>
              <w:t>$122,117</w:t>
            </w:r>
          </w:p>
        </w:tc>
      </w:tr>
      <w:tr w:rsidR="00433A61" w14:paraId="258D8A2D" w14:textId="77777777" w:rsidTr="006678FD">
        <w:tc>
          <w:tcPr>
            <w:tcW w:w="3118" w:type="dxa"/>
          </w:tcPr>
          <w:p w14:paraId="56D276EB" w14:textId="7D2F18D5" w:rsidR="00433A61" w:rsidRPr="008132B9" w:rsidRDefault="00433A61" w:rsidP="00433A61">
            <w:pPr>
              <w:pStyle w:val="DHHStabletext"/>
              <w:rPr>
                <w:rFonts w:cs="Arial"/>
              </w:rPr>
            </w:pPr>
            <w:r>
              <w:t>Electoral Regulation Research Network (ERRN)</w:t>
            </w:r>
          </w:p>
        </w:tc>
        <w:tc>
          <w:tcPr>
            <w:tcW w:w="4962" w:type="dxa"/>
          </w:tcPr>
          <w:p w14:paraId="63290277" w14:textId="1DC5E8E8" w:rsidR="00433A61" w:rsidRPr="008132B9" w:rsidRDefault="00433A61" w:rsidP="00433A61">
            <w:pPr>
              <w:pStyle w:val="DHHStabletext"/>
              <w:rPr>
                <w:rFonts w:cs="Arial"/>
              </w:rPr>
            </w:pPr>
            <w:r>
              <w:t xml:space="preserve">Ongoing support of ERRN to foster exchange and discussion of research relating to electoral regulation. </w:t>
            </w:r>
          </w:p>
        </w:tc>
        <w:tc>
          <w:tcPr>
            <w:tcW w:w="1275" w:type="dxa"/>
          </w:tcPr>
          <w:p w14:paraId="37507B0E" w14:textId="1FC538B9" w:rsidR="00433A61" w:rsidRPr="008132B9" w:rsidRDefault="00433A61" w:rsidP="00433A61">
            <w:pPr>
              <w:pStyle w:val="DHHStabletext"/>
              <w:jc w:val="right"/>
              <w:rPr>
                <w:rFonts w:cs="Arial"/>
              </w:rPr>
            </w:pPr>
            <w:r>
              <w:t>$40,000</w:t>
            </w:r>
          </w:p>
        </w:tc>
      </w:tr>
      <w:tr w:rsidR="00433A61" w14:paraId="7C112C36" w14:textId="77777777" w:rsidTr="006678FD">
        <w:tc>
          <w:tcPr>
            <w:tcW w:w="3118" w:type="dxa"/>
          </w:tcPr>
          <w:p w14:paraId="41FA9BC4" w14:textId="4F7F032F" w:rsidR="00433A61" w:rsidRPr="008132B9" w:rsidRDefault="00433A61" w:rsidP="00433A61">
            <w:pPr>
              <w:pStyle w:val="DHHStabletext"/>
              <w:rPr>
                <w:rFonts w:cs="Arial"/>
              </w:rPr>
            </w:pPr>
            <w:r>
              <w:t>Youth Parliament</w:t>
            </w:r>
          </w:p>
        </w:tc>
        <w:tc>
          <w:tcPr>
            <w:tcW w:w="4962" w:type="dxa"/>
          </w:tcPr>
          <w:p w14:paraId="4636899E" w14:textId="505AA6E3" w:rsidR="00433A61" w:rsidRPr="008132B9" w:rsidRDefault="00433A61" w:rsidP="00433A61">
            <w:pPr>
              <w:pStyle w:val="DHHStabletext"/>
              <w:rPr>
                <w:rFonts w:cs="Arial"/>
              </w:rPr>
            </w:pPr>
            <w:r>
              <w:t xml:space="preserve">Sponsorship of four youth teams and a fifth team from the </w:t>
            </w:r>
            <w:proofErr w:type="spellStart"/>
            <w:r>
              <w:t>Korin</w:t>
            </w:r>
            <w:proofErr w:type="spellEnd"/>
            <w:r>
              <w:t xml:space="preserve"> </w:t>
            </w:r>
            <w:proofErr w:type="spellStart"/>
            <w:r>
              <w:t>Gamadji</w:t>
            </w:r>
            <w:proofErr w:type="spellEnd"/>
            <w:r>
              <w:t xml:space="preserve"> Institute.</w:t>
            </w:r>
          </w:p>
        </w:tc>
        <w:tc>
          <w:tcPr>
            <w:tcW w:w="1275" w:type="dxa"/>
          </w:tcPr>
          <w:p w14:paraId="354A3CF4" w14:textId="514895EB" w:rsidR="00433A61" w:rsidRPr="008132B9" w:rsidRDefault="00433A61" w:rsidP="00433A61">
            <w:pPr>
              <w:pStyle w:val="DHHStabletext"/>
              <w:jc w:val="right"/>
              <w:rPr>
                <w:rFonts w:cs="Arial"/>
              </w:rPr>
            </w:pPr>
            <w:r>
              <w:t>$21,136</w:t>
            </w:r>
          </w:p>
        </w:tc>
      </w:tr>
      <w:tr w:rsidR="00433A61" w14:paraId="4E606E74" w14:textId="77777777" w:rsidTr="006678FD">
        <w:tc>
          <w:tcPr>
            <w:tcW w:w="3118" w:type="dxa"/>
          </w:tcPr>
          <w:p w14:paraId="39DA1013" w14:textId="2F4327FC" w:rsidR="00433A61" w:rsidRPr="008132B9" w:rsidRDefault="00433A61" w:rsidP="00433A61">
            <w:pPr>
              <w:pStyle w:val="DHHStabletext"/>
              <w:rPr>
                <w:rFonts w:cs="Arial"/>
              </w:rPr>
            </w:pPr>
            <w:r>
              <w:t>La Trobe University – Living with Disability Research Centre</w:t>
            </w:r>
          </w:p>
        </w:tc>
        <w:tc>
          <w:tcPr>
            <w:tcW w:w="4962" w:type="dxa"/>
          </w:tcPr>
          <w:p w14:paraId="43944636" w14:textId="77777777" w:rsidR="00433A61" w:rsidRDefault="00433A61" w:rsidP="005B58FB">
            <w:pPr>
              <w:pStyle w:val="DHHStabletext"/>
            </w:pPr>
            <w:r>
              <w:t xml:space="preserve">Sponsorship of PhD research into barriers to enrolling and voting for people with intellectual impairment. Multi-year project into barriers to enrolling and voting for people with intellectual impairment. </w:t>
            </w:r>
          </w:p>
          <w:p w14:paraId="7DA77780" w14:textId="2A566BBF" w:rsidR="00433A61" w:rsidRPr="008132B9" w:rsidRDefault="00433A61" w:rsidP="005B58FB">
            <w:pPr>
              <w:pStyle w:val="DHHStabletext"/>
              <w:rPr>
                <w:rFonts w:cs="Arial"/>
              </w:rPr>
            </w:pPr>
            <w:r>
              <w:t>*Contributions towards this project received from five other electoral commissions.</w:t>
            </w:r>
          </w:p>
        </w:tc>
        <w:tc>
          <w:tcPr>
            <w:tcW w:w="1275" w:type="dxa"/>
          </w:tcPr>
          <w:p w14:paraId="1CA05819" w14:textId="7E85B6CD" w:rsidR="00433A61" w:rsidRPr="008132B9" w:rsidRDefault="00433A61" w:rsidP="00433A61">
            <w:pPr>
              <w:pStyle w:val="DHHStabletext"/>
              <w:jc w:val="right"/>
              <w:rPr>
                <w:rFonts w:cs="Arial"/>
              </w:rPr>
            </w:pPr>
            <w:r>
              <w:t>$15,969</w:t>
            </w:r>
          </w:p>
        </w:tc>
      </w:tr>
      <w:tr w:rsidR="00433A61" w14:paraId="41F695A2" w14:textId="77777777" w:rsidTr="006678FD">
        <w:tc>
          <w:tcPr>
            <w:tcW w:w="3118" w:type="dxa"/>
          </w:tcPr>
          <w:p w14:paraId="647A3AE5" w14:textId="516A48BB" w:rsidR="00433A61" w:rsidRPr="008132B9" w:rsidRDefault="00433A61" w:rsidP="00433A61">
            <w:pPr>
              <w:pStyle w:val="DHHStabletext"/>
              <w:rPr>
                <w:rFonts w:cs="Arial"/>
              </w:rPr>
            </w:pPr>
            <w:r>
              <w:t>National Homelessness Conference</w:t>
            </w:r>
          </w:p>
        </w:tc>
        <w:tc>
          <w:tcPr>
            <w:tcW w:w="4962" w:type="dxa"/>
          </w:tcPr>
          <w:p w14:paraId="40324C77" w14:textId="28E58401" w:rsidR="00433A61" w:rsidRPr="008132B9" w:rsidRDefault="00433A61" w:rsidP="00433A61">
            <w:pPr>
              <w:pStyle w:val="DHHStabletext"/>
              <w:rPr>
                <w:rFonts w:cs="Arial"/>
              </w:rPr>
            </w:pPr>
            <w:r>
              <w:t>Conference sponsorship to gain access to the Homelessness Sector to promote the VEC’s outreach and no-fixed-address enrolment.</w:t>
            </w:r>
          </w:p>
        </w:tc>
        <w:tc>
          <w:tcPr>
            <w:tcW w:w="1275" w:type="dxa"/>
          </w:tcPr>
          <w:p w14:paraId="64AC52EF" w14:textId="651A9BB8" w:rsidR="00433A61" w:rsidRPr="008132B9" w:rsidRDefault="00433A61" w:rsidP="00433A61">
            <w:pPr>
              <w:pStyle w:val="DHHStabletext"/>
              <w:jc w:val="right"/>
              <w:rPr>
                <w:rFonts w:cs="Arial"/>
              </w:rPr>
            </w:pPr>
            <w:r>
              <w:t>$1,200</w:t>
            </w:r>
          </w:p>
        </w:tc>
      </w:tr>
      <w:tr w:rsidR="00433A61" w14:paraId="1BC1260E" w14:textId="77777777" w:rsidTr="006678FD">
        <w:tc>
          <w:tcPr>
            <w:tcW w:w="3118" w:type="dxa"/>
          </w:tcPr>
          <w:p w14:paraId="79E70A8E" w14:textId="2755D609" w:rsidR="00433A61" w:rsidRPr="008132B9" w:rsidRDefault="00433A61" w:rsidP="00433A61">
            <w:pPr>
              <w:pStyle w:val="DHHStabletext"/>
              <w:rPr>
                <w:rFonts w:cs="Arial"/>
              </w:rPr>
            </w:pPr>
            <w:r>
              <w:t>Melbourne Deaf Expo</w:t>
            </w:r>
          </w:p>
        </w:tc>
        <w:tc>
          <w:tcPr>
            <w:tcW w:w="4962" w:type="dxa"/>
          </w:tcPr>
          <w:p w14:paraId="2F8CE5F8" w14:textId="75AA56CA" w:rsidR="00433A61" w:rsidRPr="008132B9" w:rsidRDefault="00433A61" w:rsidP="00433A61">
            <w:pPr>
              <w:pStyle w:val="DHHStabletext"/>
              <w:rPr>
                <w:rFonts w:cs="Arial"/>
              </w:rPr>
            </w:pPr>
            <w:r>
              <w:t xml:space="preserve">Conference sponsorship to gain access to people with disabilities, advocacy groups, disability services with a view to promoting outreach services. </w:t>
            </w:r>
          </w:p>
        </w:tc>
        <w:tc>
          <w:tcPr>
            <w:tcW w:w="1275" w:type="dxa"/>
          </w:tcPr>
          <w:p w14:paraId="4B5F22A6" w14:textId="33ED67E5" w:rsidR="00433A61" w:rsidRPr="008132B9" w:rsidRDefault="00433A61" w:rsidP="00433A61">
            <w:pPr>
              <w:pStyle w:val="DHHStabletext"/>
              <w:jc w:val="right"/>
              <w:rPr>
                <w:rFonts w:cs="Arial"/>
              </w:rPr>
            </w:pPr>
            <w:r>
              <w:t>$1,240</w:t>
            </w:r>
          </w:p>
        </w:tc>
      </w:tr>
      <w:tr w:rsidR="00433A61" w14:paraId="4920B010" w14:textId="77777777" w:rsidTr="006678FD">
        <w:tc>
          <w:tcPr>
            <w:tcW w:w="3118" w:type="dxa"/>
          </w:tcPr>
          <w:p w14:paraId="3759B518" w14:textId="5F3A201F" w:rsidR="00433A61" w:rsidRPr="008132B9" w:rsidRDefault="00433A61" w:rsidP="00433A61">
            <w:pPr>
              <w:pStyle w:val="DHHStabletext"/>
              <w:rPr>
                <w:rFonts w:cs="Arial"/>
              </w:rPr>
            </w:pPr>
            <w:r>
              <w:t>Victorian Local Government Multicultural Issues Network</w:t>
            </w:r>
          </w:p>
        </w:tc>
        <w:tc>
          <w:tcPr>
            <w:tcW w:w="4962" w:type="dxa"/>
          </w:tcPr>
          <w:p w14:paraId="07853DE7" w14:textId="173B5D9D" w:rsidR="00433A61" w:rsidRPr="008132B9" w:rsidRDefault="00433A61" w:rsidP="00433A61">
            <w:pPr>
              <w:pStyle w:val="DHHStabletext"/>
              <w:rPr>
                <w:rFonts w:cs="Arial"/>
              </w:rPr>
            </w:pPr>
            <w:r>
              <w:t>State Forum sponsorship to gain access to sector workers and people from culturally and linguistically diverse communities with a view to promoting outreach services.</w:t>
            </w:r>
          </w:p>
        </w:tc>
        <w:tc>
          <w:tcPr>
            <w:tcW w:w="1275" w:type="dxa"/>
          </w:tcPr>
          <w:p w14:paraId="1DA474C7" w14:textId="4B86B1A2" w:rsidR="00433A61" w:rsidRPr="008132B9" w:rsidRDefault="00433A61" w:rsidP="00433A61">
            <w:pPr>
              <w:pStyle w:val="DHHStabletext"/>
              <w:jc w:val="right"/>
              <w:rPr>
                <w:rFonts w:cs="Arial"/>
              </w:rPr>
            </w:pPr>
            <w:r>
              <w:t>$2,727</w:t>
            </w:r>
          </w:p>
        </w:tc>
      </w:tr>
      <w:tr w:rsidR="00433A61" w14:paraId="7EA6A31A" w14:textId="77777777" w:rsidTr="006678FD">
        <w:tc>
          <w:tcPr>
            <w:tcW w:w="3118" w:type="dxa"/>
          </w:tcPr>
          <w:p w14:paraId="3833D687" w14:textId="4775C99A" w:rsidR="00433A61" w:rsidRPr="00433A61" w:rsidRDefault="00433A61" w:rsidP="00433A61">
            <w:pPr>
              <w:pStyle w:val="DHHStabletext"/>
              <w:rPr>
                <w:rFonts w:cs="Arial"/>
                <w:b/>
                <w:bCs/>
              </w:rPr>
            </w:pPr>
            <w:r w:rsidRPr="00433A61">
              <w:rPr>
                <w:b/>
                <w:bCs/>
              </w:rPr>
              <w:t>Total</w:t>
            </w:r>
          </w:p>
        </w:tc>
        <w:tc>
          <w:tcPr>
            <w:tcW w:w="4962" w:type="dxa"/>
          </w:tcPr>
          <w:p w14:paraId="37B9C087" w14:textId="77777777" w:rsidR="00433A61" w:rsidRPr="00433A61" w:rsidRDefault="00433A61" w:rsidP="00433A61">
            <w:pPr>
              <w:pStyle w:val="DHHStabletext"/>
              <w:rPr>
                <w:rFonts w:cs="Arial"/>
                <w:b/>
                <w:bCs/>
              </w:rPr>
            </w:pPr>
          </w:p>
        </w:tc>
        <w:tc>
          <w:tcPr>
            <w:tcW w:w="1275" w:type="dxa"/>
          </w:tcPr>
          <w:p w14:paraId="6C1BB975" w14:textId="537F839D" w:rsidR="00433A61" w:rsidRPr="00433A61" w:rsidRDefault="00433A61" w:rsidP="00433A61">
            <w:pPr>
              <w:pStyle w:val="DHHStabletext"/>
              <w:jc w:val="right"/>
              <w:rPr>
                <w:rFonts w:cs="Arial"/>
                <w:b/>
                <w:bCs/>
              </w:rPr>
            </w:pPr>
            <w:r w:rsidRPr="00433A61">
              <w:rPr>
                <w:b/>
                <w:bCs/>
              </w:rPr>
              <w:t>$204,389</w:t>
            </w:r>
          </w:p>
        </w:tc>
      </w:tr>
    </w:tbl>
    <w:p w14:paraId="44BB7DA7" w14:textId="77777777" w:rsidR="00BB1936" w:rsidRDefault="00BB1936" w:rsidP="00C62BF2">
      <w:pPr>
        <w:pStyle w:val="DHHSbody"/>
        <w:sectPr w:rsidR="00BB1936" w:rsidSect="00BA5E47">
          <w:footerReference w:type="even" r:id="rId42"/>
          <w:footerReference w:type="default" r:id="rId43"/>
          <w:pgSz w:w="11906" w:h="16838"/>
          <w:pgMar w:top="1701" w:right="1304" w:bottom="1134" w:left="1304" w:header="454" w:footer="510" w:gutter="0"/>
          <w:cols w:space="720"/>
          <w:docGrid w:linePitch="360"/>
        </w:sectPr>
      </w:pPr>
    </w:p>
    <w:p w14:paraId="6D30AE58" w14:textId="272E5656" w:rsidR="00C71A4D" w:rsidRPr="00BB1936" w:rsidRDefault="00C71A4D" w:rsidP="00C71A4D">
      <w:pPr>
        <w:pStyle w:val="Heading2"/>
        <w:rPr>
          <w:color w:val="auto"/>
        </w:rPr>
      </w:pPr>
      <w:r w:rsidRPr="00BB1936">
        <w:rPr>
          <w:color w:val="auto"/>
        </w:rPr>
        <w:lastRenderedPageBreak/>
        <w:t>Spotlight on...</w:t>
      </w:r>
      <w:r w:rsidR="00433A61" w:rsidRPr="00433A61">
        <w:rPr>
          <w:noProof/>
          <w:color w:val="auto"/>
        </w:rPr>
        <w:t xml:space="preserve"> </w:t>
      </w:r>
    </w:p>
    <w:p w14:paraId="75053FA1" w14:textId="3BEF0F98" w:rsidR="00433A61" w:rsidRDefault="008940C7" w:rsidP="00C62BF2">
      <w:pPr>
        <w:pStyle w:val="DHHSbody"/>
        <w:rPr>
          <w:rStyle w:val="Heading4Char"/>
        </w:rPr>
      </w:pPr>
      <w:r>
        <w:rPr>
          <w:rFonts w:eastAsia="MS Mincho"/>
          <w:b/>
          <w:bCs/>
          <w:noProof/>
          <w:szCs w:val="20"/>
        </w:rPr>
        <w:drawing>
          <wp:inline distT="0" distB="0" distL="0" distR="0" wp14:anchorId="5D3608E4" wp14:editId="6A4976A3">
            <wp:extent cx="2884602" cy="2887704"/>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Tania-Kyriakou.jpg"/>
                    <pic:cNvPicPr/>
                  </pic:nvPicPr>
                  <pic:blipFill>
                    <a:blip r:embed="rId44"/>
                    <a:stretch>
                      <a:fillRect/>
                    </a:stretch>
                  </pic:blipFill>
                  <pic:spPr>
                    <a:xfrm>
                      <a:off x="0" y="0"/>
                      <a:ext cx="2912508" cy="2915640"/>
                    </a:xfrm>
                    <a:prstGeom prst="rect">
                      <a:avLst/>
                    </a:prstGeom>
                  </pic:spPr>
                </pic:pic>
              </a:graphicData>
            </a:graphic>
          </wp:inline>
        </w:drawing>
      </w:r>
    </w:p>
    <w:p w14:paraId="3333AAD4" w14:textId="7E96AA03" w:rsidR="00C62BF2" w:rsidRDefault="00C62BF2" w:rsidP="00C62BF2">
      <w:pPr>
        <w:pStyle w:val="DHHSbody"/>
      </w:pPr>
      <w:r w:rsidRPr="00C71A4D">
        <w:rPr>
          <w:rStyle w:val="Heading4Char"/>
        </w:rPr>
        <w:t>Name</w:t>
      </w:r>
      <w:r>
        <w:br/>
      </w:r>
      <w:r w:rsidR="00433A61" w:rsidRPr="00433A61">
        <w:t xml:space="preserve">Tania </w:t>
      </w:r>
      <w:proofErr w:type="spellStart"/>
      <w:r w:rsidR="00433A61" w:rsidRPr="00433A61">
        <w:t>Kyriakou</w:t>
      </w:r>
      <w:proofErr w:type="spellEnd"/>
    </w:p>
    <w:p w14:paraId="0FAE0D21" w14:textId="5E181C04" w:rsidR="00C62BF2" w:rsidRPr="00C62BF2" w:rsidRDefault="00C62BF2" w:rsidP="00C62BF2">
      <w:pPr>
        <w:pStyle w:val="DHHSbody"/>
      </w:pPr>
      <w:r w:rsidRPr="00C71A4D">
        <w:rPr>
          <w:rStyle w:val="Heading4Char"/>
        </w:rPr>
        <w:t>Title</w:t>
      </w:r>
      <w:r>
        <w:br/>
      </w:r>
      <w:r w:rsidR="00433A61" w:rsidRPr="00433A61">
        <w:t>Geospatial Capability Manager</w:t>
      </w:r>
    </w:p>
    <w:p w14:paraId="25B151A4" w14:textId="2ED06DC1" w:rsidR="00C62BF2" w:rsidRDefault="00C62BF2" w:rsidP="00C62BF2">
      <w:pPr>
        <w:pStyle w:val="DHHSbody"/>
      </w:pPr>
      <w:r w:rsidRPr="00C71A4D">
        <w:rPr>
          <w:rStyle w:val="Heading4Char"/>
        </w:rPr>
        <w:t>Department</w:t>
      </w:r>
      <w:r>
        <w:br/>
      </w:r>
      <w:r w:rsidR="00433A61">
        <w:t>Geospatial Team, Electoral Enrolment Branch</w:t>
      </w:r>
    </w:p>
    <w:p w14:paraId="02986F3C" w14:textId="77777777" w:rsidR="00433A61" w:rsidRDefault="00433A61" w:rsidP="00433A61">
      <w:pPr>
        <w:pStyle w:val="DHHSbody"/>
      </w:pPr>
      <w:r w:rsidRPr="00A948CE">
        <w:rPr>
          <w:rStyle w:val="Heading4Char"/>
        </w:rPr>
        <w:t>The VEC’s vision is for all Victorians to actively participate in their democracy. How does your role contribute to this?</w:t>
      </w:r>
      <w:r w:rsidRPr="00A948CE">
        <w:t xml:space="preserve"> </w:t>
      </w:r>
    </w:p>
    <w:p w14:paraId="4275B988" w14:textId="2D4B5697" w:rsidR="00433A61" w:rsidRDefault="00433A61" w:rsidP="00433A61">
      <w:pPr>
        <w:pStyle w:val="DHHSbody"/>
      </w:pPr>
      <w:r>
        <w:t xml:space="preserve">When people think about Victorians participating in their democracy, elections usually come to mind. I enjoy the work I do because it allows people to engage with democracy in additional ways to voting. The Redistricting Submission tool for which I am responsible, allows people to draw their own Council structures and ward boundaries using a Google Maps platform. Victorians can determine whether their Council structure and boundaries fall within equality parameters while they create their structure. </w:t>
      </w:r>
    </w:p>
    <w:p w14:paraId="0F5BE96C" w14:textId="77777777" w:rsidR="00433A61" w:rsidRDefault="00433A61" w:rsidP="00433A61">
      <w:pPr>
        <w:pStyle w:val="DHHSbody"/>
      </w:pPr>
      <w:r>
        <w:t xml:space="preserve">The tool is made up of building blocks of elector numbers - users combine them to create wards, and the calculations are automatically provided. Prior to the development of the tool users would have had to do their calculations manually, which would have been time-consuming and in most cases prohibitive. The tool will be enhanced to allow Victorians to draw boundaries for our State </w:t>
      </w:r>
      <w:proofErr w:type="spellStart"/>
      <w:r>
        <w:t>Redivision</w:t>
      </w:r>
      <w:proofErr w:type="spellEnd"/>
      <w:r>
        <w:t xml:space="preserve"> commencing in 2020.</w:t>
      </w:r>
    </w:p>
    <w:p w14:paraId="78412DE4" w14:textId="77777777" w:rsidR="005B58FB" w:rsidRDefault="00433A61" w:rsidP="005B58FB">
      <w:pPr>
        <w:pStyle w:val="DHHSbody"/>
        <w:rPr>
          <w:rFonts w:eastAsia="MS Mincho"/>
          <w:b/>
          <w:bCs/>
          <w:szCs w:val="20"/>
          <w:lang w:val="en-AU"/>
        </w:rPr>
      </w:pPr>
      <w:r w:rsidRPr="00A948CE">
        <w:rPr>
          <w:rFonts w:eastAsia="MS Mincho"/>
          <w:b/>
          <w:bCs/>
          <w:szCs w:val="20"/>
          <w:lang w:val="en-AU"/>
        </w:rPr>
        <w:t>What makes the VEC an innovative and engaging place to work?</w:t>
      </w:r>
    </w:p>
    <w:p w14:paraId="73E4F2B2" w14:textId="77777777" w:rsidR="00433A61" w:rsidRDefault="00433A61" w:rsidP="00433A61">
      <w:pPr>
        <w:pStyle w:val="Heading4"/>
        <w:rPr>
          <w:rFonts w:eastAsia="Times"/>
          <w:b w:val="0"/>
          <w:bCs w:val="0"/>
          <w:szCs w:val="24"/>
          <w:lang w:val="en-US"/>
        </w:rPr>
      </w:pPr>
      <w:r w:rsidRPr="00433A61">
        <w:rPr>
          <w:rFonts w:eastAsia="Times"/>
          <w:b w:val="0"/>
          <w:bCs w:val="0"/>
          <w:szCs w:val="24"/>
          <w:lang w:val="en-US"/>
        </w:rPr>
        <w:t>I enjoy the work we do because it has value for the community. Feeling confident that your elections are run well and impartially is something easy to take for granted. I’m happy to say my work contributes to Victorians’ confidence in the work the VEC does.</w:t>
      </w:r>
    </w:p>
    <w:p w14:paraId="7F979779" w14:textId="3358E20E" w:rsidR="00433A61" w:rsidRDefault="00433A61" w:rsidP="00433A61">
      <w:pPr>
        <w:pStyle w:val="Heading4"/>
      </w:pPr>
      <w:r w:rsidRPr="00A948CE">
        <w:t>What do you like to do outside of work?</w:t>
      </w:r>
    </w:p>
    <w:p w14:paraId="4A12E7F1" w14:textId="22C0C431" w:rsidR="00C62BF2" w:rsidRDefault="00433A61" w:rsidP="00C62BF2">
      <w:pPr>
        <w:pStyle w:val="DHHSbody"/>
      </w:pPr>
      <w:r w:rsidRPr="00433A61">
        <w:t xml:space="preserve">I enjoy shopping for vintage clothes and homewares. I have a particular love of things from the 50s to 80s. Other than going out for brunch I really enjoy doing nothing and having no plans – that’s actually my </w:t>
      </w:r>
      <w:proofErr w:type="spellStart"/>
      <w:r w:rsidRPr="00433A61">
        <w:t>favourite</w:t>
      </w:r>
      <w:proofErr w:type="spellEnd"/>
      <w:r w:rsidRPr="00433A61">
        <w:t xml:space="preserve"> kind of weekend. Not a single thing planned – ah, what luxury. This happens rarely.</w:t>
      </w:r>
    </w:p>
    <w:p w14:paraId="33E91300" w14:textId="4100F91D" w:rsidR="00433A61" w:rsidRDefault="00433A61">
      <w:pPr>
        <w:rPr>
          <w:rFonts w:ascii="Arial" w:eastAsia="Times" w:hAnsi="Arial"/>
          <w:sz w:val="20"/>
          <w:lang w:val="en-US"/>
        </w:rPr>
      </w:pPr>
      <w:r>
        <w:br w:type="page"/>
      </w:r>
    </w:p>
    <w:p w14:paraId="5D61952A" w14:textId="77777777" w:rsidR="00C62BF2" w:rsidRDefault="00C62BF2" w:rsidP="00C62BF2">
      <w:pPr>
        <w:pStyle w:val="DHHSbody"/>
      </w:pPr>
    </w:p>
    <w:p w14:paraId="74BEC5EA" w14:textId="6C9BF814" w:rsidR="009158F2" w:rsidRPr="005C7B2B" w:rsidRDefault="009158F2" w:rsidP="009158F2">
      <w:pPr>
        <w:pStyle w:val="HeadingA"/>
        <w:rPr>
          <w:color w:val="auto"/>
        </w:rPr>
      </w:pPr>
      <w:bookmarkStart w:id="16" w:name="_Toc399588947"/>
      <w:r w:rsidRPr="005C7B2B">
        <w:rPr>
          <w:color w:val="auto"/>
        </w:rPr>
        <w:t>Our core business</w:t>
      </w:r>
      <w:bookmarkEnd w:id="16"/>
    </w:p>
    <w:p w14:paraId="5C613480" w14:textId="4FF08F99" w:rsidR="009158F2" w:rsidRPr="008132B9" w:rsidRDefault="008132B9" w:rsidP="00D01DCB">
      <w:pPr>
        <w:pStyle w:val="Heading2"/>
      </w:pPr>
      <w:r w:rsidRPr="008132B9">
        <w:t>ACHIEVEMENTS 201</w:t>
      </w:r>
      <w:r w:rsidR="00545856">
        <w:t>8</w:t>
      </w:r>
      <w:r w:rsidRPr="008132B9">
        <w:t>–1</w:t>
      </w:r>
      <w:r w:rsidR="00545856">
        <w:t>9</w:t>
      </w:r>
    </w:p>
    <w:p w14:paraId="620329FC" w14:textId="0EF80F75" w:rsidR="00545856" w:rsidRPr="00545856" w:rsidRDefault="00545856" w:rsidP="00545856">
      <w:pPr>
        <w:pStyle w:val="DHHSbullet1"/>
        <w:rPr>
          <w:b/>
          <w:bCs/>
        </w:rPr>
      </w:pPr>
      <w:proofErr w:type="spellStart"/>
      <w:r w:rsidRPr="00545856">
        <w:rPr>
          <w:b/>
          <w:bCs/>
        </w:rPr>
        <w:t>Finalised</w:t>
      </w:r>
      <w:proofErr w:type="spellEnd"/>
      <w:r w:rsidRPr="00545856">
        <w:rPr>
          <w:b/>
          <w:bCs/>
        </w:rPr>
        <w:t xml:space="preserve"> and released the VEC’s 2018 Victorian State Election Service Plan</w:t>
      </w:r>
    </w:p>
    <w:p w14:paraId="61C91369" w14:textId="5D75A2FE" w:rsidR="00545856" w:rsidRPr="00545856" w:rsidRDefault="00545856" w:rsidP="00545856">
      <w:pPr>
        <w:pStyle w:val="DHHSbullet1"/>
        <w:rPr>
          <w:b/>
          <w:bCs/>
        </w:rPr>
      </w:pPr>
      <w:r w:rsidRPr="00545856">
        <w:rPr>
          <w:b/>
          <w:bCs/>
        </w:rPr>
        <w:t>Successful conduct of the 2018 Victorian State election</w:t>
      </w:r>
    </w:p>
    <w:p w14:paraId="1A9695D7" w14:textId="04FAD08E" w:rsidR="00545856" w:rsidRPr="00545856" w:rsidRDefault="00545856" w:rsidP="00545856">
      <w:pPr>
        <w:pStyle w:val="DHHSbullet1"/>
        <w:rPr>
          <w:b/>
          <w:bCs/>
        </w:rPr>
      </w:pPr>
      <w:r w:rsidRPr="00545856">
        <w:rPr>
          <w:b/>
          <w:bCs/>
        </w:rPr>
        <w:t>Delivered election management system requirements for the 2018 State election</w:t>
      </w:r>
    </w:p>
    <w:p w14:paraId="5FABDE1B" w14:textId="251F88BE" w:rsidR="00545856" w:rsidRPr="00545856" w:rsidRDefault="00545856" w:rsidP="00545856">
      <w:pPr>
        <w:pStyle w:val="DHHSbullet1"/>
        <w:rPr>
          <w:b/>
          <w:bCs/>
        </w:rPr>
      </w:pPr>
      <w:proofErr w:type="spellStart"/>
      <w:r w:rsidRPr="00545856">
        <w:rPr>
          <w:b/>
          <w:bCs/>
        </w:rPr>
        <w:t>Finalised</w:t>
      </w:r>
      <w:proofErr w:type="spellEnd"/>
      <w:r w:rsidRPr="00545856">
        <w:rPr>
          <w:b/>
          <w:bCs/>
        </w:rPr>
        <w:t xml:space="preserve"> matters in the Magistrates’ Court resulting from the 2016 local government elections</w:t>
      </w:r>
    </w:p>
    <w:p w14:paraId="17125A7A" w14:textId="45CD9A7E" w:rsidR="00545856" w:rsidRPr="00545856" w:rsidRDefault="00545856" w:rsidP="00545856">
      <w:pPr>
        <w:pStyle w:val="DHHSbullet1"/>
        <w:rPr>
          <w:b/>
          <w:bCs/>
        </w:rPr>
      </w:pPr>
      <w:proofErr w:type="spellStart"/>
      <w:r w:rsidRPr="00545856">
        <w:rPr>
          <w:b/>
          <w:bCs/>
        </w:rPr>
        <w:t>Finalised</w:t>
      </w:r>
      <w:proofErr w:type="spellEnd"/>
      <w:r w:rsidRPr="00545856">
        <w:rPr>
          <w:b/>
          <w:bCs/>
        </w:rPr>
        <w:t xml:space="preserve"> compulsory voting enforcement for the Northcote District by-election, Greater Geelong City Council general election, Melbourne City Council Lord Mayor by-election and other compulsory elections and polls including </w:t>
      </w:r>
      <w:proofErr w:type="spellStart"/>
      <w:r w:rsidRPr="00545856">
        <w:rPr>
          <w:b/>
          <w:bCs/>
        </w:rPr>
        <w:t>lodgement</w:t>
      </w:r>
      <w:proofErr w:type="spellEnd"/>
      <w:r w:rsidRPr="00545856">
        <w:rPr>
          <w:b/>
          <w:bCs/>
        </w:rPr>
        <w:t xml:space="preserve"> of outstanding infringements with Fines Victoria</w:t>
      </w:r>
    </w:p>
    <w:p w14:paraId="603E291F" w14:textId="7BACB9D3" w:rsidR="00545856" w:rsidRPr="00545856" w:rsidRDefault="00545856" w:rsidP="00545856">
      <w:pPr>
        <w:pStyle w:val="DHHSbullet1"/>
        <w:rPr>
          <w:b/>
          <w:bCs/>
        </w:rPr>
      </w:pPr>
      <w:r w:rsidRPr="00545856">
        <w:rPr>
          <w:b/>
          <w:bCs/>
        </w:rPr>
        <w:t>Delivered a pilot project during the 2018 State election for voters with intellectual disability</w:t>
      </w:r>
    </w:p>
    <w:p w14:paraId="19249F68" w14:textId="2C61BCA1" w:rsidR="00545856" w:rsidRPr="00545856" w:rsidRDefault="00545856" w:rsidP="00545856">
      <w:pPr>
        <w:pStyle w:val="DHHSbullet1"/>
        <w:rPr>
          <w:b/>
          <w:bCs/>
        </w:rPr>
      </w:pPr>
      <w:r w:rsidRPr="00545856">
        <w:rPr>
          <w:b/>
          <w:bCs/>
        </w:rPr>
        <w:t>Commenced the program of electoral representation and subdivision reviews, of which 12 of 38 reviews have now been completed</w:t>
      </w:r>
    </w:p>
    <w:p w14:paraId="72F7C1E8" w14:textId="77777777" w:rsidR="00545856" w:rsidRPr="00545856" w:rsidRDefault="00545856" w:rsidP="00545856">
      <w:pPr>
        <w:pStyle w:val="DHHSbullet1"/>
        <w:rPr>
          <w:b/>
          <w:bCs/>
        </w:rPr>
      </w:pPr>
      <w:r w:rsidRPr="00545856">
        <w:rPr>
          <w:b/>
          <w:bCs/>
        </w:rPr>
        <w:t xml:space="preserve">Established a Funding and Disclosure Unit to administer new public funding and political donation requirements introduced to Victorian elections in July 2018 </w:t>
      </w:r>
    </w:p>
    <w:p w14:paraId="18BD14EC" w14:textId="36303897" w:rsidR="009158F2" w:rsidRPr="008132B9" w:rsidRDefault="008132B9" w:rsidP="00545856">
      <w:pPr>
        <w:pStyle w:val="Heading2"/>
      </w:pPr>
      <w:r w:rsidRPr="008132B9">
        <w:t>OUTLOOK 201</w:t>
      </w:r>
      <w:r w:rsidR="00545856">
        <w:t>9</w:t>
      </w:r>
      <w:r w:rsidRPr="008132B9">
        <w:t>–</w:t>
      </w:r>
      <w:r w:rsidR="00545856">
        <w:t>20</w:t>
      </w:r>
    </w:p>
    <w:p w14:paraId="14FE3986" w14:textId="77777777" w:rsidR="00545856" w:rsidRPr="00545856" w:rsidRDefault="00545856" w:rsidP="00545856">
      <w:pPr>
        <w:pStyle w:val="DHHSbullet1"/>
        <w:rPr>
          <w:b/>
          <w:bCs/>
        </w:rPr>
      </w:pPr>
      <w:r w:rsidRPr="00545856">
        <w:rPr>
          <w:b/>
          <w:bCs/>
        </w:rPr>
        <w:t>Complete the current program of electoral representation and subdivision reviews, including 19 representation reviews and seven subdivision reviews</w:t>
      </w:r>
    </w:p>
    <w:p w14:paraId="037BE4B0" w14:textId="77777777" w:rsidR="00545856" w:rsidRPr="00545856" w:rsidRDefault="00545856" w:rsidP="00545856">
      <w:pPr>
        <w:pStyle w:val="DHHSbullet1"/>
        <w:rPr>
          <w:b/>
          <w:bCs/>
        </w:rPr>
      </w:pPr>
      <w:r w:rsidRPr="00545856">
        <w:rPr>
          <w:b/>
          <w:bCs/>
        </w:rPr>
        <w:t>Respond to anticipated changes to the Local Government Act 1989, affecting election operations</w:t>
      </w:r>
    </w:p>
    <w:p w14:paraId="4300D73B" w14:textId="77777777" w:rsidR="00545856" w:rsidRPr="00545856" w:rsidRDefault="00545856" w:rsidP="00545856">
      <w:pPr>
        <w:pStyle w:val="DHHSbullet1"/>
        <w:rPr>
          <w:b/>
          <w:bCs/>
        </w:rPr>
      </w:pPr>
      <w:r w:rsidRPr="00545856">
        <w:rPr>
          <w:b/>
          <w:bCs/>
        </w:rPr>
        <w:t>Progress Funding and Disclosure system enhancements</w:t>
      </w:r>
    </w:p>
    <w:p w14:paraId="124DBB1E" w14:textId="77777777" w:rsidR="00545856" w:rsidRPr="00545856" w:rsidRDefault="00545856" w:rsidP="00545856">
      <w:pPr>
        <w:pStyle w:val="DHHSbullet1"/>
        <w:rPr>
          <w:b/>
          <w:bCs/>
        </w:rPr>
      </w:pPr>
      <w:r w:rsidRPr="00545856">
        <w:rPr>
          <w:b/>
          <w:bCs/>
        </w:rPr>
        <w:t>Delivery of the 2020 local government service plan</w:t>
      </w:r>
    </w:p>
    <w:p w14:paraId="4B1028B8" w14:textId="77777777" w:rsidR="00545856" w:rsidRPr="00545856" w:rsidRDefault="00545856" w:rsidP="00545856">
      <w:pPr>
        <w:pStyle w:val="DHHSbullet1"/>
        <w:rPr>
          <w:b/>
          <w:bCs/>
        </w:rPr>
      </w:pPr>
      <w:r w:rsidRPr="00545856">
        <w:rPr>
          <w:b/>
          <w:bCs/>
        </w:rPr>
        <w:t xml:space="preserve">Tabling the report on the 2018 State election in Parliament </w:t>
      </w:r>
    </w:p>
    <w:p w14:paraId="758440C3" w14:textId="16E2C723" w:rsidR="003B0629" w:rsidRPr="008132B9" w:rsidRDefault="003B0629" w:rsidP="00545856">
      <w:pPr>
        <w:pStyle w:val="DHHSbullet1lastline"/>
        <w:numPr>
          <w:ilvl w:val="0"/>
          <w:numId w:val="0"/>
        </w:numPr>
        <w:rPr>
          <w:b/>
        </w:rPr>
      </w:pPr>
      <w:r w:rsidRPr="008132B9">
        <w:rPr>
          <w:b/>
        </w:rPr>
        <w:br w:type="page"/>
      </w:r>
    </w:p>
    <w:p w14:paraId="77BA0BF9" w14:textId="7F8EDE0D" w:rsidR="00545856" w:rsidRDefault="00545856" w:rsidP="008132B9">
      <w:pPr>
        <w:rPr>
          <w:rFonts w:ascii="Arial" w:eastAsia="Times" w:hAnsi="Arial"/>
          <w:b/>
          <w:bCs/>
          <w:color w:val="00628F"/>
          <w:sz w:val="44"/>
          <w:szCs w:val="44"/>
        </w:rPr>
      </w:pPr>
      <w:r w:rsidRPr="00545856">
        <w:rPr>
          <w:rFonts w:ascii="Arial" w:hAnsi="Arial"/>
          <w:b/>
          <w:bCs/>
          <w:color w:val="00628F"/>
          <w:sz w:val="44"/>
          <w:szCs w:val="44"/>
        </w:rPr>
        <w:lastRenderedPageBreak/>
        <w:t>2018 State election</w:t>
      </w:r>
      <w:r w:rsidRPr="00545856">
        <w:rPr>
          <w:rFonts w:ascii="Arial" w:eastAsia="Times" w:hAnsi="Arial"/>
          <w:b/>
          <w:bCs/>
          <w:color w:val="00628F"/>
          <w:sz w:val="44"/>
          <w:szCs w:val="44"/>
        </w:rPr>
        <w:t xml:space="preserve"> </w:t>
      </w:r>
    </w:p>
    <w:p w14:paraId="26E98FB6" w14:textId="77777777" w:rsidR="00964C79" w:rsidRDefault="00964C79" w:rsidP="008132B9">
      <w:pPr>
        <w:rPr>
          <w:rFonts w:ascii="Arial" w:eastAsia="Times" w:hAnsi="Arial"/>
          <w:b/>
          <w:bCs/>
          <w:color w:val="00628F"/>
          <w:sz w:val="44"/>
          <w:szCs w:val="44"/>
        </w:rPr>
      </w:pPr>
    </w:p>
    <w:p w14:paraId="206DD665" w14:textId="0DE1D581" w:rsidR="00545856" w:rsidRDefault="00545856" w:rsidP="00964C79">
      <w:pPr>
        <w:pStyle w:val="Heading2"/>
      </w:pPr>
      <w:r>
        <w:t>887 candidates contested the 2018 State election</w:t>
      </w:r>
    </w:p>
    <w:p w14:paraId="4E965720" w14:textId="2BC86C1D" w:rsidR="00545856" w:rsidRDefault="00545856" w:rsidP="00964C79">
      <w:pPr>
        <w:pStyle w:val="Heading2"/>
      </w:pPr>
      <w:r>
        <w:t>99.33% own district early votes counted on election night</w:t>
      </w:r>
    </w:p>
    <w:p w14:paraId="2D83E1CA" w14:textId="42E85B7E" w:rsidR="00545856" w:rsidRDefault="00545856" w:rsidP="00964C79">
      <w:pPr>
        <w:pStyle w:val="Heading2"/>
      </w:pPr>
      <w:r>
        <w:t>4,139,326 people on the electoral roll</w:t>
      </w:r>
    </w:p>
    <w:p w14:paraId="542E3FFD" w14:textId="670ACB23" w:rsidR="00545856" w:rsidRDefault="00545856" w:rsidP="00964C79">
      <w:pPr>
        <w:pStyle w:val="Heading2"/>
      </w:pPr>
      <w:r>
        <w:t>67.13% increase in the number of general postal voters</w:t>
      </w:r>
    </w:p>
    <w:p w14:paraId="44675986" w14:textId="241FD9CE" w:rsidR="00545856" w:rsidRDefault="00545856" w:rsidP="00964C79">
      <w:pPr>
        <w:pStyle w:val="Heading2"/>
      </w:pPr>
      <w:r>
        <w:t>1.3m people used the Voting Centre Locator</w:t>
      </w:r>
    </w:p>
    <w:p w14:paraId="42E05001" w14:textId="74F37060" w:rsidR="00545856" w:rsidRDefault="00545856" w:rsidP="00964C79">
      <w:pPr>
        <w:pStyle w:val="Heading2"/>
      </w:pPr>
      <w:r>
        <w:t xml:space="preserve">8,704 media </w:t>
      </w:r>
      <w:proofErr w:type="gramStart"/>
      <w:r>
        <w:t>mentions</w:t>
      </w:r>
      <w:proofErr w:type="gramEnd"/>
      <w:r>
        <w:t xml:space="preserve"> during election period</w:t>
      </w:r>
    </w:p>
    <w:p w14:paraId="2B106026" w14:textId="49985592" w:rsidR="00545856" w:rsidRDefault="00545856" w:rsidP="00964C79">
      <w:pPr>
        <w:pStyle w:val="Heading2"/>
      </w:pPr>
      <w:r>
        <w:t>96.60% of eligible Victorians on the electoral roll</w:t>
      </w:r>
    </w:p>
    <w:p w14:paraId="36624015" w14:textId="74179B93" w:rsidR="00545856" w:rsidRDefault="00545856" w:rsidP="00964C79">
      <w:pPr>
        <w:pStyle w:val="Heading2"/>
      </w:pPr>
      <w:r>
        <w:t>24,375 separate election roles</w:t>
      </w:r>
    </w:p>
    <w:p w14:paraId="4B243C2A" w14:textId="48B858ED" w:rsidR="00545856" w:rsidRDefault="00545856" w:rsidP="00964C79">
      <w:pPr>
        <w:pStyle w:val="Heading2"/>
      </w:pPr>
      <w:r>
        <w:t>90.16% voter turnout</w:t>
      </w:r>
    </w:p>
    <w:p w14:paraId="61CA356E" w14:textId="4824EC4D" w:rsidR="00380339" w:rsidRDefault="00545856" w:rsidP="00964C79">
      <w:pPr>
        <w:pStyle w:val="Heading2"/>
      </w:pPr>
      <w:r>
        <w:t>9,311 votes cast at interstate and overseas voting centres</w:t>
      </w:r>
    </w:p>
    <w:p w14:paraId="0014E1EE" w14:textId="09047586" w:rsidR="00964C79" w:rsidRDefault="00964C79">
      <w:pPr>
        <w:rPr>
          <w:rFonts w:ascii="Arial" w:eastAsia="Times" w:hAnsi="Arial"/>
          <w:b/>
          <w:bCs/>
          <w:caps/>
          <w:sz w:val="20"/>
          <w:lang w:val="en-US"/>
        </w:rPr>
      </w:pPr>
      <w:r>
        <w:rPr>
          <w:b/>
          <w:bCs/>
          <w:caps/>
        </w:rPr>
        <w:br w:type="page"/>
      </w:r>
    </w:p>
    <w:p w14:paraId="0B1D5692" w14:textId="29C1974D" w:rsidR="00380339" w:rsidRDefault="00964C79" w:rsidP="00964C79">
      <w:pPr>
        <w:pStyle w:val="Introtext"/>
      </w:pPr>
      <w:r w:rsidRPr="00964C79">
        <w:lastRenderedPageBreak/>
        <w:t>A number of significant legislative changes preceded the 2018 State election, including the introduction of the State’s new funding and political donation disclosure laws, restrictions on signs near voting centres, and allowing all electors to access early voting without having a specific reason for doing so.</w:t>
      </w:r>
    </w:p>
    <w:p w14:paraId="758A5109" w14:textId="77777777" w:rsidR="00964C79" w:rsidRDefault="00964C79" w:rsidP="00964C79">
      <w:pPr>
        <w:pStyle w:val="Heading2"/>
      </w:pPr>
      <w:r>
        <w:t>Enrolment and turnout</w:t>
      </w:r>
    </w:p>
    <w:p w14:paraId="21863E50" w14:textId="68D9FD96" w:rsidR="00964C79" w:rsidRDefault="00964C79" w:rsidP="00964C79">
      <w:pPr>
        <w:pStyle w:val="DHHSbody"/>
      </w:pPr>
      <w:r>
        <w:t>There were 4,139,326 people enrolled to vote at the 2018 State election. However, although more Victorians voted in the 2018 State election than at any previous State election, voter turnout as a proportion of enrolment was the lowest since 1945, at 90.16%. Part of this is due to the VEC’s success in enrolling people, with an estimated 96.6% of eligible Victorians now on the roll. Other factors include the surge in enrolments ahead of the 2017 Australian Marriage Law Postal Survey that did not translate into voting in elections; large numbers of Victorians travelling overseas; and low participation by young adults.</w:t>
      </w:r>
    </w:p>
    <w:p w14:paraId="36114EAB" w14:textId="77777777" w:rsidR="00964C79" w:rsidRDefault="00964C79" w:rsidP="00964C79">
      <w:pPr>
        <w:pStyle w:val="Heading2"/>
      </w:pPr>
      <w:r>
        <w:t xml:space="preserve">Communication services </w:t>
      </w:r>
    </w:p>
    <w:p w14:paraId="02D63D51" w14:textId="1DEA04DC" w:rsidR="00964C79" w:rsidRDefault="00964C79" w:rsidP="00964C79">
      <w:pPr>
        <w:pStyle w:val="DHHSbody"/>
      </w:pPr>
      <w:r>
        <w:t xml:space="preserve">During the 2018 election the VEC communicated with electors through advertising, social media, the VEC website, the digital </w:t>
      </w:r>
      <w:proofErr w:type="spellStart"/>
      <w:r>
        <w:t>VoterAlert</w:t>
      </w:r>
      <w:proofErr w:type="spellEnd"/>
      <w:r>
        <w:t xml:space="preserve"> system, and the published </w:t>
      </w:r>
      <w:r w:rsidRPr="00995D3B">
        <w:rPr>
          <w:i/>
          <w:iCs/>
        </w:rPr>
        <w:t>Election Guide</w:t>
      </w:r>
      <w:r>
        <w:t xml:space="preserve"> and </w:t>
      </w:r>
      <w:r w:rsidRPr="00995D3B">
        <w:rPr>
          <w:i/>
          <w:iCs/>
        </w:rPr>
        <w:t>Easy English Guide</w:t>
      </w:r>
      <w:r>
        <w:t>. The VEC also provided a public enquiry service for electors who preferred to call for information.</w:t>
      </w:r>
    </w:p>
    <w:p w14:paraId="007D0A36" w14:textId="77777777" w:rsidR="005B58FB" w:rsidRDefault="005B58FB" w:rsidP="00964C79">
      <w:pPr>
        <w:pStyle w:val="DHHSfigurecaption"/>
      </w:pPr>
    </w:p>
    <w:p w14:paraId="35C93CFF" w14:textId="4609C951" w:rsidR="00964C79" w:rsidRDefault="00964C79" w:rsidP="00964C79">
      <w:pPr>
        <w:pStyle w:val="DHHSfigurecaption"/>
      </w:pPr>
      <w:r>
        <w:t>Figure 13: Voter turnout by age group, 2018 State election</w:t>
      </w:r>
    </w:p>
    <w:p w14:paraId="2761AF20" w14:textId="143F332E" w:rsidR="005B58FB" w:rsidRDefault="005B58FB" w:rsidP="00964C79">
      <w:pPr>
        <w:pStyle w:val="Heading2"/>
      </w:pPr>
      <w:r>
        <w:rPr>
          <w:noProof/>
        </w:rPr>
        <w:drawing>
          <wp:inline distT="0" distB="0" distL="0" distR="0" wp14:anchorId="579B319E" wp14:editId="77CB664B">
            <wp:extent cx="2875402" cy="2709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13.png"/>
                    <pic:cNvPicPr/>
                  </pic:nvPicPr>
                  <pic:blipFill>
                    <a:blip r:embed="rId45"/>
                    <a:stretch>
                      <a:fillRect/>
                    </a:stretch>
                  </pic:blipFill>
                  <pic:spPr>
                    <a:xfrm>
                      <a:off x="0" y="0"/>
                      <a:ext cx="2921397" cy="2752674"/>
                    </a:xfrm>
                    <a:prstGeom prst="rect">
                      <a:avLst/>
                    </a:prstGeom>
                  </pic:spPr>
                </pic:pic>
              </a:graphicData>
            </a:graphic>
          </wp:inline>
        </w:drawing>
      </w:r>
    </w:p>
    <w:p w14:paraId="26086BA7" w14:textId="77777777" w:rsidR="005B58FB" w:rsidRDefault="005B58FB" w:rsidP="00964C79">
      <w:pPr>
        <w:pStyle w:val="Heading2"/>
      </w:pPr>
    </w:p>
    <w:p w14:paraId="6489426A" w14:textId="2C169F24" w:rsidR="00964C79" w:rsidRDefault="00964C79" w:rsidP="00964C79">
      <w:pPr>
        <w:pStyle w:val="Heading2"/>
      </w:pPr>
      <w:r w:rsidRPr="00964C79">
        <w:t>Services</w:t>
      </w:r>
      <w:r>
        <w:t xml:space="preserve"> to candidates and political parties</w:t>
      </w:r>
    </w:p>
    <w:p w14:paraId="00C5C317" w14:textId="77777777" w:rsidR="00964C79" w:rsidRDefault="00964C79" w:rsidP="00964C79">
      <w:pPr>
        <w:pStyle w:val="DHHSbody"/>
      </w:pPr>
      <w:r>
        <w:t xml:space="preserve">Twenty registered political parties contested the 2018 State election. There was keen interest in party registration in the lead-up to the election, with applications for registration from 11 new political parties, nine of which were registered in time for the election. </w:t>
      </w:r>
    </w:p>
    <w:p w14:paraId="3DD9F005" w14:textId="77777777" w:rsidR="00964C79" w:rsidRDefault="00964C79" w:rsidP="00964C79">
      <w:pPr>
        <w:pStyle w:val="DHHSbody"/>
      </w:pPr>
      <w:r>
        <w:t>A total of 887 candidates contested the election – 776 party candidates and 111 independent candidates – which was just nine candidates fewer than the 2014 election.</w:t>
      </w:r>
    </w:p>
    <w:p w14:paraId="0642CD61" w14:textId="77777777" w:rsidR="00964C79" w:rsidRDefault="00964C79" w:rsidP="00964C79">
      <w:pPr>
        <w:pStyle w:val="Heading2"/>
      </w:pPr>
      <w:r>
        <w:lastRenderedPageBreak/>
        <w:t>Media services</w:t>
      </w:r>
    </w:p>
    <w:p w14:paraId="4BCDB8B6" w14:textId="77777777" w:rsidR="00964C79" w:rsidRDefault="00964C79" w:rsidP="00964C79">
      <w:pPr>
        <w:pStyle w:val="DHHSbody"/>
      </w:pPr>
      <w:r>
        <w:t xml:space="preserve">The VEC held media briefings, distributed media handbooks, created a dedicated media </w:t>
      </w:r>
      <w:proofErr w:type="spellStart"/>
      <w:r>
        <w:t>centre</w:t>
      </w:r>
      <w:proofErr w:type="spellEnd"/>
      <w:r>
        <w:t xml:space="preserve"> on the VEC website, and conducted 27 radio interviews. Thirty-one media releases generated 837 print and online news stories.</w:t>
      </w:r>
    </w:p>
    <w:p w14:paraId="64EA4848" w14:textId="77777777" w:rsidR="00964C79" w:rsidRDefault="00964C79" w:rsidP="00964C79">
      <w:pPr>
        <w:pStyle w:val="Heading2"/>
      </w:pPr>
      <w:r>
        <w:t>Education and inclusion services</w:t>
      </w:r>
    </w:p>
    <w:p w14:paraId="0AE3F0DD" w14:textId="77777777" w:rsidR="00964C79" w:rsidRDefault="00964C79" w:rsidP="00964C79">
      <w:pPr>
        <w:pStyle w:val="DHHSbody"/>
      </w:pPr>
      <w:r>
        <w:t>The VEC’s Education and Inclusion Services Program delivers initiatives aimed at communities facing barriers to electoral participation, including Aboriginal and Torres Strait Islander communities, culturally and linguistically diverse (CALD) communities, people experiencing homelessness, and young people. The foundation program for the 2018 State election featured peer-based information delivery through the Be Heard! Democracy Ambassador Program. The VEC recruited 57 Democracy Ambassadors from target communities and reached 8,246 participants across 335 outreach sessions.</w:t>
      </w:r>
    </w:p>
    <w:p w14:paraId="6564EB6D" w14:textId="46E9AA1F" w:rsidR="00964C79" w:rsidRDefault="00964C79" w:rsidP="00964C79">
      <w:pPr>
        <w:pStyle w:val="DHHSbody"/>
      </w:pPr>
      <w:r>
        <w:t xml:space="preserve">A supported mobile voting pilot was provided to eligible voters within prisons, specifically Fulham, </w:t>
      </w:r>
      <w:proofErr w:type="spellStart"/>
      <w:r>
        <w:t>Karreenga</w:t>
      </w:r>
      <w:proofErr w:type="spellEnd"/>
      <w:r>
        <w:t xml:space="preserve"> and </w:t>
      </w:r>
      <w:proofErr w:type="spellStart"/>
      <w:r>
        <w:t>Marngoneet</w:t>
      </w:r>
      <w:proofErr w:type="spellEnd"/>
      <w:r>
        <w:t xml:space="preserve"> Correctional </w:t>
      </w:r>
      <w:proofErr w:type="spellStart"/>
      <w:r>
        <w:t>Centres</w:t>
      </w:r>
      <w:proofErr w:type="spellEnd"/>
      <w:r>
        <w:t xml:space="preserve">, Melbourne Assessment Prison and </w:t>
      </w:r>
      <w:proofErr w:type="spellStart"/>
      <w:r>
        <w:t>Tarrengower</w:t>
      </w:r>
      <w:proofErr w:type="spellEnd"/>
      <w:r>
        <w:t xml:space="preserve"> Prison. A total of 304 votes were received. General postal votes were also offered and 90 of these were returned.</w:t>
      </w:r>
    </w:p>
    <w:p w14:paraId="3D7E2891" w14:textId="77777777" w:rsidR="00964C79" w:rsidRDefault="00964C79" w:rsidP="00964C79">
      <w:pPr>
        <w:pStyle w:val="Heading2"/>
      </w:pPr>
      <w:r>
        <w:t>Staffing</w:t>
      </w:r>
    </w:p>
    <w:p w14:paraId="2BE70750" w14:textId="77777777" w:rsidR="00964C79" w:rsidRDefault="00964C79" w:rsidP="00964C79">
      <w:pPr>
        <w:pStyle w:val="DHHSbody"/>
      </w:pPr>
      <w:r>
        <w:t xml:space="preserve">The VEC’s temporary election workforce comprises 24,375 separate roles, with approximately 15,000 of these roles operating on Election Day only. This requires an extraordinary recruitment, training, and staff management program. </w:t>
      </w:r>
    </w:p>
    <w:p w14:paraId="4B6740CC" w14:textId="77777777" w:rsidR="00964C79" w:rsidRDefault="00964C79" w:rsidP="00964C79">
      <w:pPr>
        <w:pStyle w:val="Heading2"/>
      </w:pPr>
      <w:r>
        <w:t>Voting</w:t>
      </w:r>
    </w:p>
    <w:p w14:paraId="532D9D09" w14:textId="77777777" w:rsidR="00964C79" w:rsidRDefault="00964C79" w:rsidP="00964C79">
      <w:pPr>
        <w:pStyle w:val="DHHSbody"/>
      </w:pPr>
      <w:r>
        <w:t xml:space="preserve">The biggest change in voting </w:t>
      </w:r>
      <w:proofErr w:type="spellStart"/>
      <w:r>
        <w:t>behaviour</w:t>
      </w:r>
      <w:proofErr w:type="spellEnd"/>
      <w:r>
        <w:t xml:space="preserve"> has been an increase in early voting and a corresponding decrease in Election Day voting. </w:t>
      </w:r>
    </w:p>
    <w:p w14:paraId="315E16FF" w14:textId="77777777" w:rsidR="00964C79" w:rsidRDefault="00964C79" w:rsidP="00964C79">
      <w:pPr>
        <w:pStyle w:val="Heading2"/>
      </w:pPr>
      <w:r>
        <w:t>Counting the votes</w:t>
      </w:r>
    </w:p>
    <w:p w14:paraId="01A50AA9" w14:textId="77777777" w:rsidR="00964C79" w:rsidRDefault="00964C79" w:rsidP="00964C79">
      <w:pPr>
        <w:pStyle w:val="DHHSbody"/>
      </w:pPr>
      <w:r>
        <w:t xml:space="preserve">The counting of votes began at the close of voting (6.00 pm) on Saturday 24 November and continued until Tuesday 11 December when the final results for the Legislative Council were published. For the first time, all postal votes were counted at the </w:t>
      </w:r>
      <w:proofErr w:type="spellStart"/>
      <w:r>
        <w:t>centralised</w:t>
      </w:r>
      <w:proofErr w:type="spellEnd"/>
      <w:r>
        <w:t xml:space="preserve"> Postal Vote Count Centre. This allowed election offices to focus on counting own district early votes and to </w:t>
      </w:r>
      <w:proofErr w:type="spellStart"/>
      <w:r>
        <w:t>minimise</w:t>
      </w:r>
      <w:proofErr w:type="spellEnd"/>
      <w:r>
        <w:t xml:space="preserve"> the movement of ballot papers across the State during the counting period. Legislative change ahead of the 2018 election allowed the extraction, sorting, and reconciliation of postal votes to begin early (8.00 am on Election Day) and for the processing of early votes (4.00 pm on Election Day).</w:t>
      </w:r>
    </w:p>
    <w:p w14:paraId="33969697" w14:textId="77777777" w:rsidR="00964C79" w:rsidRDefault="00964C79" w:rsidP="00964C79">
      <w:pPr>
        <w:pStyle w:val="DHHSbody"/>
      </w:pPr>
      <w:r>
        <w:t xml:space="preserve">Within two hours of the close of voting, 64.33% of voting </w:t>
      </w:r>
      <w:proofErr w:type="spellStart"/>
      <w:r>
        <w:t>centres</w:t>
      </w:r>
      <w:proofErr w:type="spellEnd"/>
      <w:r>
        <w:t xml:space="preserve"> had published their results, and one hour later that figure was 87.96%. 79% of the total votes counted for the election was counted on election night.</w:t>
      </w:r>
    </w:p>
    <w:p w14:paraId="0CD68AA2" w14:textId="77777777" w:rsidR="00964C79" w:rsidRDefault="00964C79" w:rsidP="00964C79">
      <w:pPr>
        <w:pStyle w:val="Heading2"/>
      </w:pPr>
      <w:r>
        <w:t>Funding and disclosure</w:t>
      </w:r>
    </w:p>
    <w:p w14:paraId="1D911DE7" w14:textId="77777777" w:rsidR="00964C79" w:rsidRDefault="00964C79" w:rsidP="00964C79">
      <w:pPr>
        <w:pStyle w:val="DHHSbody"/>
      </w:pPr>
      <w:r>
        <w:t xml:space="preserve">Amendments to the Electoral Act 2002 introduced new laws governing political donations and funding in Victoria. These laws came into effect in two stages. Stage one commenced on 1 August 2018, banning anonymous donations over $1,000 and foreign donations, and introducing new administrative funding for registered political parties and independent elected members. Stage two commenced on 25 November 2018 – the day after Election Day – governing the disclosure and reporting of </w:t>
      </w:r>
      <w:proofErr w:type="gramStart"/>
      <w:r>
        <w:t>donations, and</w:t>
      </w:r>
      <w:proofErr w:type="gramEnd"/>
      <w:r>
        <w:t xml:space="preserve"> introducing advance public funding for eligible candidates. The VEC conducted an extensive engagement program to educate stakeholders and the public about the new laws.</w:t>
      </w:r>
    </w:p>
    <w:p w14:paraId="45E3E607" w14:textId="77777777" w:rsidR="00964C79" w:rsidRDefault="00964C79" w:rsidP="00964C79">
      <w:pPr>
        <w:pStyle w:val="Heading2"/>
      </w:pPr>
      <w:r>
        <w:lastRenderedPageBreak/>
        <w:t>Inquiries and disputes</w:t>
      </w:r>
    </w:p>
    <w:p w14:paraId="52FC6745" w14:textId="77777777" w:rsidR="00964C79" w:rsidRDefault="00964C79" w:rsidP="00964C79">
      <w:pPr>
        <w:pStyle w:val="DHHSbody"/>
      </w:pPr>
      <w:r>
        <w:t>There were three applications made to the Victorian Civil and Administrative Tribunal’s (VCAT’s) Review and Regulation List: two over the VEC’s decision to register how-to-vote cards and one over the VEC’s decision to decline to register a how-to-vote card.</w:t>
      </w:r>
    </w:p>
    <w:p w14:paraId="38129BE8" w14:textId="77777777" w:rsidR="00964C79" w:rsidRDefault="00964C79" w:rsidP="00964C79">
      <w:pPr>
        <w:pStyle w:val="DHHSbody"/>
      </w:pPr>
      <w:r>
        <w:t xml:space="preserve">There were two petitions to the Court of Disputed Returns. One was from an independent candidate for </w:t>
      </w:r>
      <w:proofErr w:type="spellStart"/>
      <w:r>
        <w:t>Buninyong</w:t>
      </w:r>
      <w:proofErr w:type="spellEnd"/>
      <w:r>
        <w:t xml:space="preserve"> District, who later sought leave to discontinue his petition and it was dismissed. The other was from the Australian Labor Party candidate in Ripon District, which was won by the Liberal candidate by a margin of just 15 votes. The petitioner later sought leave to discontinue the petition and it was dismissed.</w:t>
      </w:r>
    </w:p>
    <w:p w14:paraId="588F8721" w14:textId="77777777" w:rsidR="00964C79" w:rsidRDefault="00964C79" w:rsidP="00964C79">
      <w:pPr>
        <w:pStyle w:val="Heading2"/>
      </w:pPr>
      <w:r>
        <w:t>Statistical overview</w:t>
      </w:r>
    </w:p>
    <w:p w14:paraId="153FEF1B" w14:textId="77777777" w:rsidR="00964C79" w:rsidRDefault="00964C79" w:rsidP="00964C79">
      <w:pPr>
        <w:pStyle w:val="DHHSbody"/>
      </w:pPr>
      <w:r>
        <w:t>The informal voting rate for the Legislative Assembly was 5.83%, which is the highest ever recorded. The informal voting rate for the Legislative Assembly has increased at every election since 1996 when it was just 2.37%. In contrast, the informal voting rate for the Legislative Council has barely shifted in 22 years, rising from 2.58% in 1996 to 3.96% in 2018. Blank ballot papers were the most common form of informal voting (27.82%) for the Legislative Assembly, followed by papers marked with number 1 only (24.89%).</w:t>
      </w:r>
    </w:p>
    <w:p w14:paraId="217B8143" w14:textId="1A1ABD96" w:rsidR="00964C79" w:rsidRDefault="00964C79" w:rsidP="00964C79">
      <w:pPr>
        <w:pStyle w:val="DHHSbody"/>
      </w:pPr>
      <w:r>
        <w:t>The proportion of people voting below-the-line on their region ballot paper has increased, from 6.08% in 2014 to 8.87% in 2018.</w:t>
      </w:r>
    </w:p>
    <w:p w14:paraId="308B60AD" w14:textId="77777777" w:rsidR="005B58FB" w:rsidRDefault="005B58FB" w:rsidP="00964C79">
      <w:pPr>
        <w:pStyle w:val="DHHSfigurecaption"/>
      </w:pPr>
    </w:p>
    <w:p w14:paraId="0EE7D998" w14:textId="57FD6EAA" w:rsidR="00964C79" w:rsidRDefault="00964C79" w:rsidP="00964C79">
      <w:pPr>
        <w:pStyle w:val="DHHSfigurecaption"/>
      </w:pPr>
      <w:r>
        <w:t>Figure 14: Election officials by age, 2018 State election</w:t>
      </w:r>
    </w:p>
    <w:p w14:paraId="0D305004" w14:textId="7F25A804" w:rsidR="00964C79" w:rsidRDefault="008940C7" w:rsidP="00964C79">
      <w:pPr>
        <w:pStyle w:val="DHHSbody"/>
      </w:pPr>
      <w:r>
        <w:rPr>
          <w:noProof/>
        </w:rPr>
        <w:drawing>
          <wp:inline distT="0" distB="0" distL="0" distR="0" wp14:anchorId="62AB95E4" wp14:editId="25EBCA92">
            <wp:extent cx="2884602" cy="268007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Figure-14.jpg"/>
                    <pic:cNvPicPr/>
                  </pic:nvPicPr>
                  <pic:blipFill>
                    <a:blip r:embed="rId46"/>
                    <a:stretch>
                      <a:fillRect/>
                    </a:stretch>
                  </pic:blipFill>
                  <pic:spPr>
                    <a:xfrm>
                      <a:off x="0" y="0"/>
                      <a:ext cx="2884602" cy="2680070"/>
                    </a:xfrm>
                    <a:prstGeom prst="rect">
                      <a:avLst/>
                    </a:prstGeom>
                  </pic:spPr>
                </pic:pic>
              </a:graphicData>
            </a:graphic>
          </wp:inline>
        </w:drawing>
      </w:r>
    </w:p>
    <w:p w14:paraId="5C9E0B76" w14:textId="77777777" w:rsidR="00964C79" w:rsidRDefault="00964C79" w:rsidP="00964C79">
      <w:pPr>
        <w:pStyle w:val="Heading2"/>
      </w:pPr>
      <w:r w:rsidRPr="00964C79">
        <w:t>Analysis</w:t>
      </w:r>
      <w:r>
        <w:t xml:space="preserve"> of results</w:t>
      </w:r>
    </w:p>
    <w:p w14:paraId="362A8BFA" w14:textId="77777777" w:rsidR="00964C79" w:rsidRDefault="00964C79" w:rsidP="00964C79">
      <w:pPr>
        <w:pStyle w:val="DHHSbody"/>
      </w:pPr>
      <w:r>
        <w:t xml:space="preserve">Across both houses of Parliament, 30% of the members elected were new. The number of women in Parliament increased from 48 after the 2014 election (37.5% of all MPs) to 53 at the 2018 election (41.4% of all MPs). The youngest candidate was 18 years old and the oldest was 88 years old. The youngest candidate elected was 25 years old and the oldest candidate elected was 71 years old. </w:t>
      </w:r>
    </w:p>
    <w:p w14:paraId="313425B2" w14:textId="77777777" w:rsidR="00964C79" w:rsidRDefault="00964C79" w:rsidP="00964C79">
      <w:pPr>
        <w:pStyle w:val="Heading2"/>
      </w:pPr>
      <w:r>
        <w:lastRenderedPageBreak/>
        <w:t>Evaluation</w:t>
      </w:r>
    </w:p>
    <w:p w14:paraId="3896E080" w14:textId="77777777" w:rsidR="00964C79" w:rsidRDefault="00964C79" w:rsidP="00964C79">
      <w:pPr>
        <w:pStyle w:val="DHHSbody"/>
      </w:pPr>
      <w:r>
        <w:t>The VEC engaged research firm Colmar Brunton to conduct independent evaluation of election services. There was a very high rate of recall of information from the VEC during the election – 85%, compared to 79% at the previous election.</w:t>
      </w:r>
    </w:p>
    <w:p w14:paraId="794BAADE" w14:textId="77777777" w:rsidR="00964C79" w:rsidRDefault="00964C79" w:rsidP="00964C79">
      <w:pPr>
        <w:pStyle w:val="Heading2"/>
      </w:pPr>
      <w:r>
        <w:t>Complaints</w:t>
      </w:r>
    </w:p>
    <w:p w14:paraId="35102905" w14:textId="48EEED5C" w:rsidR="00964C79" w:rsidRDefault="00964C79" w:rsidP="00964C79">
      <w:pPr>
        <w:pStyle w:val="DHHSbody"/>
      </w:pPr>
      <w:r>
        <w:t>The VEC received 861 complaints about the election. Of these complaints: 371 were about candidates and campaign workers; 258 were about services to voters (predominantly postal voting); 150 were about election officials and employment conditions; 76 were about election administration; and six complaints were about other electors.</w:t>
      </w:r>
    </w:p>
    <w:p w14:paraId="01BB1F8A" w14:textId="77777777" w:rsidR="0048559F" w:rsidRDefault="0048559F" w:rsidP="00964C79">
      <w:pPr>
        <w:pStyle w:val="DHHSfigurecaption"/>
      </w:pPr>
    </w:p>
    <w:p w14:paraId="3706246F" w14:textId="09F7C7DD" w:rsidR="00964C79" w:rsidRDefault="00964C79" w:rsidP="00964C79">
      <w:pPr>
        <w:pStyle w:val="DHHSfigurecaption"/>
      </w:pPr>
      <w:r w:rsidRPr="00964C79">
        <w:t>Figure 15: Vote types, 2018 State election</w:t>
      </w:r>
    </w:p>
    <w:p w14:paraId="1114B0F3" w14:textId="1AFDAF7C" w:rsidR="00964C79" w:rsidRPr="00964C79" w:rsidRDefault="008940C7" w:rsidP="00964C79">
      <w:pPr>
        <w:pStyle w:val="DHHSfigurecaption"/>
      </w:pPr>
      <w:r>
        <w:rPr>
          <w:noProof/>
        </w:rPr>
        <w:drawing>
          <wp:inline distT="0" distB="0" distL="0" distR="0" wp14:anchorId="1141FA06" wp14:editId="58AD8D62">
            <wp:extent cx="2884602" cy="288460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Figure-15.jpg"/>
                    <pic:cNvPicPr/>
                  </pic:nvPicPr>
                  <pic:blipFill>
                    <a:blip r:embed="rId47"/>
                    <a:stretch>
                      <a:fillRect/>
                    </a:stretch>
                  </pic:blipFill>
                  <pic:spPr>
                    <a:xfrm>
                      <a:off x="0" y="0"/>
                      <a:ext cx="2884602" cy="2884602"/>
                    </a:xfrm>
                    <a:prstGeom prst="rect">
                      <a:avLst/>
                    </a:prstGeom>
                  </pic:spPr>
                </pic:pic>
              </a:graphicData>
            </a:graphic>
          </wp:inline>
        </w:drawing>
      </w:r>
    </w:p>
    <w:p w14:paraId="3EE0A113" w14:textId="77777777" w:rsidR="00964C79" w:rsidRDefault="00964C79" w:rsidP="00964C79">
      <w:pPr>
        <w:pStyle w:val="Heading2"/>
      </w:pPr>
      <w:r>
        <w:t>Compulsory voting</w:t>
      </w:r>
    </w:p>
    <w:p w14:paraId="7A66EA98" w14:textId="4A902075" w:rsidR="00964C79" w:rsidRPr="00964C79" w:rsidRDefault="00964C79" w:rsidP="00964C79">
      <w:pPr>
        <w:pStyle w:val="DHHSbody"/>
      </w:pPr>
      <w:r>
        <w:t>After a State election, the VEC carries out activities related to compulsory voting provisions in the Electoral Act 2002. Apparent Failure to Vote notices were sent to 255,151 enrolled electors who appeared not to have voted, who then had 28 days to provide a valid and sufficient excuse or provide information as to where and when they voted. Following this, Infringement notices were then sent to 191,452 non-voters who did not respond to the first notice or who did not provide a valid and sufficient excuse. Penalty Reminder notices would follow in July to those non-voters who did not pay the infringement penalty. At the conclusion of the penalty reminder stage penalties collected will be reconciled and forwarded to Consolidated Revenue. Later in 2019, outstanding infringements will be lodged with Fines Victoria and court proceedings will be commenced for those non-voters opting to go to court.</w:t>
      </w:r>
    </w:p>
    <w:p w14:paraId="682662A2" w14:textId="5E31A549" w:rsidR="00964C79" w:rsidRDefault="00964C79" w:rsidP="00964C79">
      <w:pPr>
        <w:pStyle w:val="DHHSfigurecaption"/>
      </w:pPr>
      <w:r>
        <w:lastRenderedPageBreak/>
        <w:t>Figure 16: Satisfaction by voter type, Victorian State elections 2014-2018</w:t>
      </w:r>
    </w:p>
    <w:p w14:paraId="319EB896" w14:textId="7B20B897" w:rsidR="00964C79" w:rsidRDefault="008940C7" w:rsidP="00964C79">
      <w:pPr>
        <w:pStyle w:val="DHHSbody"/>
        <w:rPr>
          <w:lang w:val="en-AU"/>
        </w:rPr>
      </w:pPr>
      <w:r>
        <w:rPr>
          <w:noProof/>
          <w:lang w:val="en-AU"/>
        </w:rPr>
        <w:drawing>
          <wp:inline distT="0" distB="0" distL="0" distR="0" wp14:anchorId="315660B5" wp14:editId="7836B69D">
            <wp:extent cx="2875175" cy="277509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Figure-16.jpg"/>
                    <pic:cNvPicPr/>
                  </pic:nvPicPr>
                  <pic:blipFill>
                    <a:blip r:embed="rId48"/>
                    <a:stretch>
                      <a:fillRect/>
                    </a:stretch>
                  </pic:blipFill>
                  <pic:spPr>
                    <a:xfrm>
                      <a:off x="0" y="0"/>
                      <a:ext cx="2898224" cy="2797337"/>
                    </a:xfrm>
                    <a:prstGeom prst="rect">
                      <a:avLst/>
                    </a:prstGeom>
                  </pic:spPr>
                </pic:pic>
              </a:graphicData>
            </a:graphic>
          </wp:inline>
        </w:drawing>
      </w:r>
    </w:p>
    <w:p w14:paraId="1E5BA13B" w14:textId="3C4510FA" w:rsidR="009F7DE9" w:rsidRDefault="009F7DE9">
      <w:pPr>
        <w:rPr>
          <w:rFonts w:ascii="Arial" w:eastAsia="Times" w:hAnsi="Arial"/>
          <w:sz w:val="20"/>
        </w:rPr>
      </w:pPr>
      <w:r>
        <w:br w:type="page"/>
      </w:r>
    </w:p>
    <w:p w14:paraId="40A917AB" w14:textId="498F0CED" w:rsidR="009F7DE9" w:rsidRDefault="009F7DE9" w:rsidP="009F7DE9">
      <w:pPr>
        <w:pStyle w:val="HEADING1WITHCAPTION"/>
      </w:pPr>
      <w:r w:rsidRPr="009F7DE9">
        <w:lastRenderedPageBreak/>
        <w:t>Other electoral activity</w:t>
      </w:r>
    </w:p>
    <w:p w14:paraId="0FEFBA64" w14:textId="40C801E3" w:rsidR="009F7DE9" w:rsidRDefault="009F7DE9" w:rsidP="009F7DE9">
      <w:pPr>
        <w:pStyle w:val="Introtext"/>
      </w:pPr>
      <w:r w:rsidRPr="009F7DE9">
        <w:t>In addition to the 2018 State election, 39 other events were conducted including five local government by-elections, 18 local government countbacks, four fee-for-service elections and polls, and 12 electoral representation reviews. All events were successfully conducted on schedule and within budget, with no result overturned.</w:t>
      </w:r>
    </w:p>
    <w:p w14:paraId="64D8204B" w14:textId="77777777" w:rsidR="009F7DE9" w:rsidRDefault="009F7DE9" w:rsidP="009F7DE9">
      <w:pPr>
        <w:pStyle w:val="Heading2"/>
      </w:pPr>
      <w:r>
        <w:t>State by-elections</w:t>
      </w:r>
    </w:p>
    <w:p w14:paraId="525BC253" w14:textId="77777777" w:rsidR="009F7DE9" w:rsidRDefault="009F7DE9" w:rsidP="009F7DE9">
      <w:pPr>
        <w:pStyle w:val="DHHSbody"/>
      </w:pPr>
      <w:r>
        <w:t xml:space="preserve">A State by-election occurs if a Member of Parliament for the Legislative Assembly resigns or can no longer hold office. The VEC maintains the capability and capacity to conduct State by-elections as required, within minimum prescribed timeframes. There were no State by-elections conducted in 2018-19. </w:t>
      </w:r>
    </w:p>
    <w:p w14:paraId="253AC544" w14:textId="77777777" w:rsidR="009F7DE9" w:rsidRDefault="009F7DE9" w:rsidP="009F7DE9">
      <w:pPr>
        <w:pStyle w:val="Heading2"/>
      </w:pPr>
      <w:r>
        <w:t>Local government by-elections and countbacks</w:t>
      </w:r>
    </w:p>
    <w:p w14:paraId="5AAE96BF" w14:textId="77777777" w:rsidR="009F7DE9" w:rsidRDefault="009F7DE9" w:rsidP="009F7DE9">
      <w:pPr>
        <w:pStyle w:val="DHHSbody"/>
      </w:pPr>
      <w:r>
        <w:t xml:space="preserve">An extraordinary vacancy arises in a council when a </w:t>
      </w:r>
      <w:proofErr w:type="spellStart"/>
      <w:r>
        <w:t>councillor</w:t>
      </w:r>
      <w:proofErr w:type="spellEnd"/>
      <w:r>
        <w:t xml:space="preserve"> resigns, dies or can no longer hold office as a </w:t>
      </w:r>
      <w:proofErr w:type="spellStart"/>
      <w:r>
        <w:t>councillor</w:t>
      </w:r>
      <w:proofErr w:type="spellEnd"/>
      <w:r>
        <w:t xml:space="preserve">. The </w:t>
      </w:r>
      <w:r w:rsidRPr="00995D3B">
        <w:rPr>
          <w:i/>
          <w:iCs/>
        </w:rPr>
        <w:t>Local Government Act 1989</w:t>
      </w:r>
      <w:r>
        <w:t xml:space="preserve"> (the LG Act) provides for a countback to be conducted in the first instance when an extraordinary vacancy arises in a multi-</w:t>
      </w:r>
      <w:proofErr w:type="spellStart"/>
      <w:r>
        <w:t>councillor</w:t>
      </w:r>
      <w:proofErr w:type="spellEnd"/>
      <w:r>
        <w:t xml:space="preserve"> ward or </w:t>
      </w:r>
      <w:proofErr w:type="spellStart"/>
      <w:r>
        <w:t>unsubdivided</w:t>
      </w:r>
      <w:proofErr w:type="spellEnd"/>
      <w:r>
        <w:t xml:space="preserve"> council. A by-election is necessary when an extraordinary vacancy arises in a single-</w:t>
      </w:r>
      <w:proofErr w:type="spellStart"/>
      <w:r>
        <w:t>councillor</w:t>
      </w:r>
      <w:proofErr w:type="spellEnd"/>
      <w:r>
        <w:t xml:space="preserve"> ward, or where the vacancy cannot be filled by a countback because of a failed countback, or because there are no eligible candidates for the election. </w:t>
      </w:r>
    </w:p>
    <w:p w14:paraId="76D9FD71" w14:textId="77777777" w:rsidR="009F7DE9" w:rsidRDefault="009F7DE9" w:rsidP="009F7DE9">
      <w:pPr>
        <w:pStyle w:val="DHHSbody"/>
      </w:pPr>
      <w:r>
        <w:t>During 2018-19, the VEC conducted five local government by-elections and 18 countbacks to fill extraordinary vacancies. A report on each activity was prepared and provided to the relevant council within the legislated three-month period.</w:t>
      </w:r>
    </w:p>
    <w:p w14:paraId="23DCD303" w14:textId="77777777" w:rsidR="009F7DE9" w:rsidRDefault="009F7DE9" w:rsidP="009F7DE9">
      <w:pPr>
        <w:pStyle w:val="DHHSbody"/>
      </w:pPr>
      <w:r>
        <w:t xml:space="preserve">The details of all by-elections and countbacks conducted during 2018-19 are included in Figures 18 and 19 on page 52. </w:t>
      </w:r>
    </w:p>
    <w:p w14:paraId="6997D069" w14:textId="77777777" w:rsidR="009F7DE9" w:rsidRDefault="009F7DE9" w:rsidP="009F7DE9">
      <w:pPr>
        <w:pStyle w:val="DHHSbody"/>
      </w:pPr>
      <w:r>
        <w:t xml:space="preserve">The number of extraordinary vacancies was higher than in 2014-15, which is the previous reporting year comparable to this stage of the local government term, when five by-elections and 11 countbacks were held. Four by-elections were conducted using postal voting and one by attendance voting. </w:t>
      </w:r>
    </w:p>
    <w:p w14:paraId="636BB891" w14:textId="4191E97E" w:rsidR="009F7DE9" w:rsidRDefault="009F7DE9" w:rsidP="009F7DE9">
      <w:pPr>
        <w:pStyle w:val="DHHSbody"/>
      </w:pPr>
      <w:r>
        <w:t>In 2018-19, all countbacks were held within the respective local council area using the VEC’s web-based computer countback application. The average cost of a countback was $2,682 (including GST). The cost of a countback includes public notices, configuration of the countback application, and staff time.</w:t>
      </w:r>
    </w:p>
    <w:p w14:paraId="36946F24" w14:textId="77777777" w:rsidR="009F7DE9" w:rsidRDefault="009F7DE9" w:rsidP="009F7DE9">
      <w:pPr>
        <w:pStyle w:val="DHHSbody"/>
      </w:pPr>
      <w:r>
        <w:t xml:space="preserve">A modified countback procedure is necessary when there is only one remaining eligible candidate for election, but public notice of the countback is still necessary. There were two modified countbacks during 2018–19. The </w:t>
      </w:r>
      <w:proofErr w:type="spellStart"/>
      <w:r>
        <w:t>Corangamite</w:t>
      </w:r>
      <w:proofErr w:type="spellEnd"/>
      <w:r>
        <w:t xml:space="preserve"> Shire Council countback was held within the municipality and cost $480 (including GST) and the Surf Coast Shire Council countback resulted in a by-election with the election day set for 30 August 2019. </w:t>
      </w:r>
    </w:p>
    <w:p w14:paraId="77787F7B" w14:textId="77777777" w:rsidR="009F7DE9" w:rsidRDefault="009F7DE9" w:rsidP="009F7DE9">
      <w:pPr>
        <w:pStyle w:val="DHHSbody"/>
      </w:pPr>
      <w:r>
        <w:t xml:space="preserve">A further countback is where a countback has already occurred and the successful candidate at the countback has failed to declare that they are eligible to be elected within the </w:t>
      </w:r>
      <w:proofErr w:type="gramStart"/>
      <w:r>
        <w:t>48 hour</w:t>
      </w:r>
      <w:proofErr w:type="gramEnd"/>
      <w:r>
        <w:t xml:space="preserve"> period prescribed in the LG Act, and there is at least one remaining eligible candidate to be elected. Four further countbacks were conducted during 2018-19.</w:t>
      </w:r>
    </w:p>
    <w:p w14:paraId="64BF95DB" w14:textId="77777777" w:rsidR="009F7DE9" w:rsidRDefault="009F7DE9" w:rsidP="009F7DE9">
      <w:pPr>
        <w:pStyle w:val="DHHSbody"/>
      </w:pPr>
      <w:r>
        <w:t>All by-elections and countbacks were conducted in compliance with legislative requirements, within budget and with no elections failed or overturned. The VEC achieved its aim of providing ‘value for money’ local government election services.</w:t>
      </w:r>
    </w:p>
    <w:p w14:paraId="24E4DC49" w14:textId="77777777" w:rsidR="009F7DE9" w:rsidRDefault="009F7DE9" w:rsidP="009F7DE9">
      <w:pPr>
        <w:pStyle w:val="Heading2"/>
      </w:pPr>
      <w:r>
        <w:lastRenderedPageBreak/>
        <w:t xml:space="preserve">Pyrenees Shire Council, Beaufort Ward by-election </w:t>
      </w:r>
    </w:p>
    <w:p w14:paraId="7AE39B4E" w14:textId="77777777" w:rsidR="009F7DE9" w:rsidRDefault="009F7DE9" w:rsidP="009F7DE9">
      <w:pPr>
        <w:pStyle w:val="DHHSbody"/>
      </w:pPr>
      <w:r>
        <w:t xml:space="preserve">An extraordinary vacancy occurred in Beaufort Ward within Pyrenees Shire Council due to the death of </w:t>
      </w:r>
      <w:proofErr w:type="spellStart"/>
      <w:r>
        <w:t>Councillor</w:t>
      </w:r>
      <w:proofErr w:type="spellEnd"/>
      <w:r>
        <w:t xml:space="preserve"> Michael O’Connor on 15 May 2018.</w:t>
      </w:r>
    </w:p>
    <w:p w14:paraId="08CA07C9" w14:textId="77777777" w:rsidR="009F7DE9" w:rsidRDefault="009F7DE9" w:rsidP="009F7DE9">
      <w:pPr>
        <w:pStyle w:val="DHHSbody"/>
      </w:pPr>
      <w:r>
        <w:t>Three nominations were received between 12 July 2018 and 12 noon on 17 July 2018.</w:t>
      </w:r>
    </w:p>
    <w:p w14:paraId="53FD42DF" w14:textId="499954A7" w:rsidR="009F7DE9" w:rsidRDefault="009F7DE9" w:rsidP="009F7DE9">
      <w:pPr>
        <w:pStyle w:val="DHHSbody"/>
      </w:pPr>
      <w:r>
        <w:t>The by-election was conducted by post with 1,584 ballot packs delivered to voters between 21 July 2018 and 2 August 2018 and 1,095 returned envelopes returned by close of voting. The election result was determined manually with Damian Ferrari declared the successful candidate.</w:t>
      </w:r>
    </w:p>
    <w:p w14:paraId="23FCBE15" w14:textId="62F9E93B" w:rsidR="009F7DE9" w:rsidRPr="009F7DE9" w:rsidRDefault="009F7DE9" w:rsidP="009F7DE9">
      <w:pPr>
        <w:pStyle w:val="Heading2"/>
      </w:pPr>
      <w:r w:rsidRPr="009F7DE9">
        <w:t>Knox City Council, Collier Ward by-election</w:t>
      </w:r>
    </w:p>
    <w:p w14:paraId="3214E600" w14:textId="77777777" w:rsidR="009F7DE9" w:rsidRDefault="009F7DE9" w:rsidP="009F7DE9">
      <w:pPr>
        <w:pStyle w:val="DHHSbody"/>
      </w:pPr>
      <w:r>
        <w:t xml:space="preserve">An extraordinary vacancy occurred in Collier Ward within Knox City Council due to the resignation of </w:t>
      </w:r>
      <w:proofErr w:type="spellStart"/>
      <w:r>
        <w:t>Councillor</w:t>
      </w:r>
      <w:proofErr w:type="spellEnd"/>
      <w:r>
        <w:t xml:space="preserve"> Jackson Taylor on 6 December 2018.</w:t>
      </w:r>
    </w:p>
    <w:p w14:paraId="66C85495" w14:textId="77777777" w:rsidR="009F7DE9" w:rsidRDefault="009F7DE9" w:rsidP="009F7DE9">
      <w:pPr>
        <w:pStyle w:val="DHHSbody"/>
      </w:pPr>
      <w:r>
        <w:t xml:space="preserve">Three nominations were received between 21 February and 12 noon on 26 February 2019. </w:t>
      </w:r>
    </w:p>
    <w:p w14:paraId="2E61B604" w14:textId="77777777" w:rsidR="009F7DE9" w:rsidRDefault="009F7DE9" w:rsidP="009F7DE9">
      <w:pPr>
        <w:pStyle w:val="DHHSbody"/>
      </w:pPr>
      <w:r>
        <w:t xml:space="preserve">The by-election was held by attendance voting with Election Day being Saturday 30 March 2019. An early voting </w:t>
      </w:r>
      <w:proofErr w:type="spellStart"/>
      <w:r>
        <w:t>centre</w:t>
      </w:r>
      <w:proofErr w:type="spellEnd"/>
      <w:r>
        <w:t xml:space="preserve"> was established at the election office located in </w:t>
      </w:r>
      <w:proofErr w:type="spellStart"/>
      <w:r>
        <w:t>Wantirna</w:t>
      </w:r>
      <w:proofErr w:type="spellEnd"/>
      <w:r>
        <w:t xml:space="preserve"> from 27 February until the close of early voting at 6.00 pm on 29 March 2019. The Returning Officer issued 3,243 early votes. </w:t>
      </w:r>
      <w:proofErr w:type="spellStart"/>
      <w:r>
        <w:t>EasyVote</w:t>
      </w:r>
      <w:proofErr w:type="spellEnd"/>
      <w:r>
        <w:t xml:space="preserve"> letters were mailed to 12,867 enrolled voters on 1 March 2019, which detailed the voting options for the by-election.</w:t>
      </w:r>
    </w:p>
    <w:p w14:paraId="759081C7" w14:textId="77777777" w:rsidR="009F7DE9" w:rsidRDefault="009F7DE9" w:rsidP="009F7DE9">
      <w:pPr>
        <w:pStyle w:val="DHHSbody"/>
      </w:pPr>
      <w:r>
        <w:t xml:space="preserve">Ballot papers were counted manually using the preferential method of counting. The Returning Officer declared Marcia </w:t>
      </w:r>
      <w:proofErr w:type="spellStart"/>
      <w:r>
        <w:t>Timmers</w:t>
      </w:r>
      <w:proofErr w:type="spellEnd"/>
      <w:r>
        <w:t>-Leitch elected.</w:t>
      </w:r>
    </w:p>
    <w:p w14:paraId="43CFB6B0" w14:textId="77777777" w:rsidR="009F7DE9" w:rsidRDefault="009F7DE9" w:rsidP="009F7DE9">
      <w:pPr>
        <w:pStyle w:val="Heading2"/>
      </w:pPr>
      <w:r>
        <w:t xml:space="preserve">Hepburn Shire Council, </w:t>
      </w:r>
      <w:proofErr w:type="spellStart"/>
      <w:r>
        <w:t>Coliban</w:t>
      </w:r>
      <w:proofErr w:type="spellEnd"/>
      <w:r>
        <w:t xml:space="preserve"> Ward by-election</w:t>
      </w:r>
    </w:p>
    <w:p w14:paraId="12A06079" w14:textId="77777777" w:rsidR="009F7DE9" w:rsidRDefault="009F7DE9" w:rsidP="009F7DE9">
      <w:pPr>
        <w:pStyle w:val="DHHSbody"/>
      </w:pPr>
      <w:r>
        <w:t xml:space="preserve">An extraordinary vacancy occurred in </w:t>
      </w:r>
      <w:proofErr w:type="spellStart"/>
      <w:r>
        <w:t>Coliban</w:t>
      </w:r>
      <w:proofErr w:type="spellEnd"/>
      <w:r>
        <w:t xml:space="preserve"> Ward within Hepburn Shire Council due to the resignation of </w:t>
      </w:r>
      <w:proofErr w:type="spellStart"/>
      <w:r>
        <w:t>Councillor</w:t>
      </w:r>
      <w:proofErr w:type="spellEnd"/>
      <w:r>
        <w:t xml:space="preserve"> Sebastian John Klein on 18 December 2018.</w:t>
      </w:r>
    </w:p>
    <w:p w14:paraId="2DA1AFF7" w14:textId="77777777" w:rsidR="009F7DE9" w:rsidRDefault="009F7DE9" w:rsidP="009F7DE9">
      <w:pPr>
        <w:pStyle w:val="DHHSbody"/>
      </w:pPr>
      <w:r>
        <w:t xml:space="preserve">Four nominations were received between 21 February </w:t>
      </w:r>
      <w:proofErr w:type="gramStart"/>
      <w:r>
        <w:t>and  12</w:t>
      </w:r>
      <w:proofErr w:type="gramEnd"/>
      <w:r>
        <w:t xml:space="preserve"> noon on 26 February 2019. </w:t>
      </w:r>
    </w:p>
    <w:p w14:paraId="2EE85E70" w14:textId="77777777" w:rsidR="009F7DE9" w:rsidRDefault="009F7DE9" w:rsidP="009F7DE9">
      <w:pPr>
        <w:pStyle w:val="DHHSbody"/>
      </w:pPr>
      <w:r>
        <w:t xml:space="preserve">The by-election was conducted by post with 2,253 ballot packs issued to voters between 12 March and 14 March 2019 with 1,640 returned ballot envelopes. The election result was determined manually with </w:t>
      </w:r>
      <w:proofErr w:type="spellStart"/>
      <w:r>
        <w:t>Licia</w:t>
      </w:r>
      <w:proofErr w:type="spellEnd"/>
      <w:r>
        <w:t xml:space="preserve"> </w:t>
      </w:r>
      <w:proofErr w:type="spellStart"/>
      <w:r>
        <w:t>Kokocinski</w:t>
      </w:r>
      <w:proofErr w:type="spellEnd"/>
      <w:r>
        <w:t xml:space="preserve"> declared the successful candidate.</w:t>
      </w:r>
    </w:p>
    <w:p w14:paraId="5DCE9FF7" w14:textId="3C4CE122" w:rsidR="009F7DE9" w:rsidRDefault="009F7DE9" w:rsidP="009F7DE9">
      <w:pPr>
        <w:pStyle w:val="Heading2"/>
      </w:pPr>
      <w:r>
        <w:t>Swan Hill Rural City Council, Murray-Mallee and Robinvale Ward by-elections</w:t>
      </w:r>
    </w:p>
    <w:p w14:paraId="5ADBAD62" w14:textId="77777777" w:rsidR="009F7DE9" w:rsidRDefault="009F7DE9" w:rsidP="009F7DE9">
      <w:pPr>
        <w:pStyle w:val="DHHSbody"/>
      </w:pPr>
      <w:r>
        <w:t>An extraordinary vacancy occurred in Murray-</w:t>
      </w:r>
      <w:proofErr w:type="spellStart"/>
      <w:r>
        <w:t>Mallee</w:t>
      </w:r>
      <w:proofErr w:type="spellEnd"/>
      <w:r>
        <w:t xml:space="preserve"> Ward within Swan Hill Rural City Council due to the resignation of </w:t>
      </w:r>
      <w:proofErr w:type="spellStart"/>
      <w:r>
        <w:t>Councillor</w:t>
      </w:r>
      <w:proofErr w:type="spellEnd"/>
      <w:r>
        <w:t xml:space="preserve"> Gary Norton on 20 December 2018. Shortly after this vacancy occurred, an extraordinary vacancy also occurred in </w:t>
      </w:r>
      <w:proofErr w:type="spellStart"/>
      <w:r>
        <w:t>Robinvale</w:t>
      </w:r>
      <w:proofErr w:type="spellEnd"/>
      <w:r>
        <w:t xml:space="preserve"> Ward within Swan Hill Rural City Council due to the resignation of </w:t>
      </w:r>
      <w:proofErr w:type="spellStart"/>
      <w:r>
        <w:t>Councillor</w:t>
      </w:r>
      <w:proofErr w:type="spellEnd"/>
      <w:r>
        <w:t xml:space="preserve"> John </w:t>
      </w:r>
      <w:proofErr w:type="spellStart"/>
      <w:r>
        <w:t>Katis</w:t>
      </w:r>
      <w:proofErr w:type="spellEnd"/>
      <w:r>
        <w:t xml:space="preserve"> on 4 January 2019.</w:t>
      </w:r>
    </w:p>
    <w:p w14:paraId="38975C99" w14:textId="77777777" w:rsidR="009F7DE9" w:rsidRDefault="009F7DE9" w:rsidP="009F7DE9">
      <w:pPr>
        <w:pStyle w:val="DHHSbody"/>
      </w:pPr>
      <w:r>
        <w:t>Both by-elections were conducted on the same timeline, with nominations opening on 21 February and closing at 12 noon on 26 February 2019. At the close of nominations, three nominations were received for Murray-</w:t>
      </w:r>
      <w:proofErr w:type="spellStart"/>
      <w:r>
        <w:t>Mallee</w:t>
      </w:r>
      <w:proofErr w:type="spellEnd"/>
      <w:r>
        <w:t xml:space="preserve"> Ward and only one nomination for </w:t>
      </w:r>
      <w:proofErr w:type="spellStart"/>
      <w:r>
        <w:t>Robinvale</w:t>
      </w:r>
      <w:proofErr w:type="spellEnd"/>
      <w:r>
        <w:t>, resulting in an uncontested election with Jade Benham declared as the successful candidate.</w:t>
      </w:r>
    </w:p>
    <w:p w14:paraId="21C824D0" w14:textId="77777777" w:rsidR="009F7DE9" w:rsidRDefault="009F7DE9" w:rsidP="009F7DE9">
      <w:pPr>
        <w:pStyle w:val="DHHSbody"/>
      </w:pPr>
      <w:r>
        <w:t>As more than one nomination was received for the single vacancy within Murray-</w:t>
      </w:r>
      <w:proofErr w:type="spellStart"/>
      <w:r>
        <w:t>Mallee</w:t>
      </w:r>
      <w:proofErr w:type="spellEnd"/>
      <w:r>
        <w:t xml:space="preserve"> Ward the by-election continued and was held entirely by postal voting with 1,952 ballot packs issued to voters between 12 March and 14 March 2019.  1,390 completed ballot papers were returned. The election result was determined manually with Nicole McKay declared the successful candidate.</w:t>
      </w:r>
    </w:p>
    <w:p w14:paraId="16390121" w14:textId="77777777" w:rsidR="009F7DE9" w:rsidRDefault="009F7DE9" w:rsidP="009F7DE9">
      <w:pPr>
        <w:pStyle w:val="Heading2"/>
      </w:pPr>
      <w:r>
        <w:lastRenderedPageBreak/>
        <w:t>Other elections and polls</w:t>
      </w:r>
    </w:p>
    <w:p w14:paraId="23ECFFFE" w14:textId="77777777" w:rsidR="009F7DE9" w:rsidRDefault="009F7DE9" w:rsidP="009F7DE9">
      <w:pPr>
        <w:pStyle w:val="DHHSbody"/>
      </w:pPr>
      <w:r>
        <w:t>Under Victorian legislation, the VEC is required to conduct certain elections and polls. Depending on the legislation, these elections and polls may be partly or wholly funded by the VEC. The VEC also conducts fee-for-service and non-statutory elections that meet certain criteria, including the number of electors, the existence of formal election rules, and election timing.</w:t>
      </w:r>
    </w:p>
    <w:p w14:paraId="036A7A14" w14:textId="6C659AA8" w:rsidR="009F7DE9" w:rsidRDefault="009F7DE9" w:rsidP="009F7DE9">
      <w:pPr>
        <w:pStyle w:val="DHHSbody"/>
      </w:pPr>
      <w:r>
        <w:t>During 2018-19, the VEC conducted four fee-for-service elections and polls. All were conducted in accordance with their relevant rules or legislation and were delivered on time and within budget.</w:t>
      </w:r>
    </w:p>
    <w:p w14:paraId="3BDDA68F" w14:textId="77777777" w:rsidR="009F7DE9" w:rsidRDefault="009F7DE9" w:rsidP="009F7DE9">
      <w:pPr>
        <w:pStyle w:val="Heading2"/>
      </w:pPr>
      <w:r>
        <w:t>Electoral representation and subdivision reviews</w:t>
      </w:r>
    </w:p>
    <w:p w14:paraId="414B823B" w14:textId="77777777" w:rsidR="009F7DE9" w:rsidRDefault="009F7DE9" w:rsidP="009F7DE9">
      <w:pPr>
        <w:pStyle w:val="DHHSbody"/>
      </w:pPr>
      <w:r>
        <w:t>The VEC is prescribed as the ‘reviewer’ by the LG Act for the purposes of conducting electoral representation and subdivision reviews. All local councils in Victoria are subject to regular electoral representation reviews prior to every third general election, approximately every 12 years, or earlier at the request of the Minister for Local Government. Subdivision reviews may be required by the Minister for Local Government to correct enrolment imbalances in subdivided local councils in between scheduled electoral representation reviews.</w:t>
      </w:r>
    </w:p>
    <w:p w14:paraId="08CFF9D0" w14:textId="77777777" w:rsidR="009F7DE9" w:rsidRDefault="009F7DE9" w:rsidP="009F7DE9">
      <w:pPr>
        <w:pStyle w:val="DHHSbody"/>
      </w:pPr>
      <w:r>
        <w:t xml:space="preserve">During an electoral representation review, the VEC considers whether the particular council has the most suitable electoral structure and number of </w:t>
      </w:r>
      <w:proofErr w:type="spellStart"/>
      <w:r>
        <w:t>councillors</w:t>
      </w:r>
      <w:proofErr w:type="spellEnd"/>
      <w:r>
        <w:t xml:space="preserve"> to help ensure fair and equitable representation for voters.</w:t>
      </w:r>
    </w:p>
    <w:p w14:paraId="2DAF5504" w14:textId="77777777" w:rsidR="009F7DE9" w:rsidRDefault="009F7DE9" w:rsidP="009F7DE9">
      <w:pPr>
        <w:pStyle w:val="DHHSbody"/>
      </w:pPr>
      <w:r>
        <w:t xml:space="preserve">These reviews help maintain fair and equitable representation for the voters within each council, including the one vote – one value principle. An electoral representation review considers the electoral structure of the council, whether it should be </w:t>
      </w:r>
      <w:proofErr w:type="spellStart"/>
      <w:r>
        <w:t>unsubdivided</w:t>
      </w:r>
      <w:proofErr w:type="spellEnd"/>
      <w:r>
        <w:t xml:space="preserve"> or subdivided into wards, and the number of </w:t>
      </w:r>
      <w:proofErr w:type="spellStart"/>
      <w:r>
        <w:t>councillors</w:t>
      </w:r>
      <w:proofErr w:type="spellEnd"/>
      <w:r>
        <w:t xml:space="preserve">. </w:t>
      </w:r>
    </w:p>
    <w:p w14:paraId="3A5D33A0" w14:textId="77777777" w:rsidR="009F7DE9" w:rsidRDefault="009F7DE9" w:rsidP="009F7DE9">
      <w:pPr>
        <w:pStyle w:val="DHHSbody"/>
      </w:pPr>
      <w:r>
        <w:t>During 2018-19, the VEC conducted electoral representation reviews of 12 of the 31 local councils that are required to be completed before the 2020 general elections. All submission guides, preliminary reports and final reports for reviews conducted in 2018-19 are available at vec.vic.gov.au or from the VEC.</w:t>
      </w:r>
    </w:p>
    <w:p w14:paraId="24924B4E" w14:textId="77777777" w:rsidR="009F7DE9" w:rsidRDefault="009F7DE9" w:rsidP="009F7DE9">
      <w:pPr>
        <w:pStyle w:val="DHHSbody"/>
      </w:pPr>
      <w:r>
        <w:t>The councils reviewed during 2018-19 were:</w:t>
      </w:r>
    </w:p>
    <w:p w14:paraId="1B5FC26F" w14:textId="77777777" w:rsidR="009F7DE9" w:rsidRDefault="009F7DE9" w:rsidP="009F7DE9">
      <w:pPr>
        <w:pStyle w:val="DHHSbullet1"/>
      </w:pPr>
      <w:r>
        <w:t xml:space="preserve">Ararat Rural City Council </w:t>
      </w:r>
    </w:p>
    <w:p w14:paraId="43B2E0A9" w14:textId="77777777" w:rsidR="009F7DE9" w:rsidRDefault="009F7DE9" w:rsidP="009F7DE9">
      <w:pPr>
        <w:pStyle w:val="DHHSbullet1"/>
      </w:pPr>
      <w:proofErr w:type="spellStart"/>
      <w:r>
        <w:t>Benalla</w:t>
      </w:r>
      <w:proofErr w:type="spellEnd"/>
      <w:r>
        <w:t xml:space="preserve"> Rural City Council</w:t>
      </w:r>
    </w:p>
    <w:p w14:paraId="4061800C" w14:textId="77777777" w:rsidR="009F7DE9" w:rsidRDefault="009F7DE9" w:rsidP="009F7DE9">
      <w:pPr>
        <w:pStyle w:val="DHHSbullet1"/>
      </w:pPr>
      <w:r>
        <w:t>Boroondara City Council</w:t>
      </w:r>
    </w:p>
    <w:p w14:paraId="777A1F3A" w14:textId="77777777" w:rsidR="009F7DE9" w:rsidRDefault="009F7DE9" w:rsidP="009F7DE9">
      <w:pPr>
        <w:pStyle w:val="DHHSbullet1"/>
      </w:pPr>
      <w:r>
        <w:t xml:space="preserve">Borough of </w:t>
      </w:r>
      <w:proofErr w:type="spellStart"/>
      <w:r>
        <w:t>Queenscliffe</w:t>
      </w:r>
      <w:proofErr w:type="spellEnd"/>
    </w:p>
    <w:p w14:paraId="230CF03B" w14:textId="77777777" w:rsidR="009F7DE9" w:rsidRDefault="009F7DE9" w:rsidP="009F7DE9">
      <w:pPr>
        <w:pStyle w:val="DHHSbullet1"/>
      </w:pPr>
      <w:proofErr w:type="spellStart"/>
      <w:r>
        <w:t>Colac</w:t>
      </w:r>
      <w:proofErr w:type="spellEnd"/>
      <w:r>
        <w:t xml:space="preserve"> Otway Shire Council</w:t>
      </w:r>
    </w:p>
    <w:p w14:paraId="4268BA29" w14:textId="77777777" w:rsidR="009F7DE9" w:rsidRDefault="009F7DE9" w:rsidP="009F7DE9">
      <w:pPr>
        <w:pStyle w:val="DHHSbullet1"/>
      </w:pPr>
      <w:r>
        <w:t>East Gippsland Shire Council</w:t>
      </w:r>
    </w:p>
    <w:p w14:paraId="46BA8F9C" w14:textId="77777777" w:rsidR="009F7DE9" w:rsidRDefault="009F7DE9" w:rsidP="009F7DE9">
      <w:pPr>
        <w:pStyle w:val="DHHSbullet1"/>
      </w:pPr>
      <w:proofErr w:type="spellStart"/>
      <w:r>
        <w:t>Glenelg</w:t>
      </w:r>
      <w:proofErr w:type="spellEnd"/>
      <w:r>
        <w:t xml:space="preserve"> Shire Council</w:t>
      </w:r>
    </w:p>
    <w:p w14:paraId="7E242FE8" w14:textId="77777777" w:rsidR="009F7DE9" w:rsidRDefault="009F7DE9" w:rsidP="009F7DE9">
      <w:pPr>
        <w:pStyle w:val="DHHSbullet1"/>
      </w:pPr>
      <w:r>
        <w:t>Golden Plains Shire Council</w:t>
      </w:r>
    </w:p>
    <w:p w14:paraId="4D4EC81F" w14:textId="77777777" w:rsidR="009F7DE9" w:rsidRDefault="009F7DE9" w:rsidP="009F7DE9">
      <w:pPr>
        <w:pStyle w:val="DHHSbullet1"/>
      </w:pPr>
      <w:r>
        <w:t>Moira Shire Council</w:t>
      </w:r>
    </w:p>
    <w:p w14:paraId="62603C61" w14:textId="77777777" w:rsidR="009F7DE9" w:rsidRDefault="009F7DE9" w:rsidP="009F7DE9">
      <w:pPr>
        <w:pStyle w:val="DHHSbullet1"/>
      </w:pPr>
      <w:r>
        <w:t>Moyne Shire Council</w:t>
      </w:r>
    </w:p>
    <w:p w14:paraId="20F93D64" w14:textId="77777777" w:rsidR="009F7DE9" w:rsidRDefault="009F7DE9" w:rsidP="009F7DE9">
      <w:pPr>
        <w:pStyle w:val="DHHSbullet1"/>
      </w:pPr>
      <w:r>
        <w:t xml:space="preserve">Nillumbik Shire Council </w:t>
      </w:r>
    </w:p>
    <w:p w14:paraId="14B4EB3D" w14:textId="77777777" w:rsidR="009F7DE9" w:rsidRDefault="009F7DE9" w:rsidP="009F7DE9">
      <w:pPr>
        <w:pStyle w:val="DHHSbullet1lastline"/>
      </w:pPr>
      <w:r>
        <w:t>Southern Grampians Shire Council.</w:t>
      </w:r>
    </w:p>
    <w:p w14:paraId="68616AA1" w14:textId="77777777" w:rsidR="009F7DE9" w:rsidRDefault="009F7DE9" w:rsidP="009F7DE9">
      <w:pPr>
        <w:pStyle w:val="DHHSbody"/>
      </w:pPr>
      <w:r>
        <w:t xml:space="preserve">Electoral representation reviews follow the process prescribed by the </w:t>
      </w:r>
      <w:r w:rsidRPr="00995D3B">
        <w:rPr>
          <w:i/>
          <w:iCs/>
        </w:rPr>
        <w:t>Local Government Act 1989</w:t>
      </w:r>
      <w:r>
        <w:t xml:space="preserve"> (outlined in Figure 17 on page 51). The review process included rigorous modelling at each stage of the review using purpose-built electoral boundary software, inputs from the Australian Census, along with population forecasts provided by a company </w:t>
      </w:r>
      <w:proofErr w:type="spellStart"/>
      <w:r>
        <w:t>specialising</w:t>
      </w:r>
      <w:proofErr w:type="spellEnd"/>
      <w:r>
        <w:t xml:space="preserve"> in demography and urban planning. Public consultation was an invaluable part of each review, with multiple stages of public submissions and an opportunity for further discussion at a public hearing. </w:t>
      </w:r>
    </w:p>
    <w:p w14:paraId="5B3E9DB8" w14:textId="35E68AA3" w:rsidR="009F7DE9" w:rsidRDefault="009F7DE9" w:rsidP="009F7DE9">
      <w:pPr>
        <w:pStyle w:val="DHHSbody"/>
      </w:pPr>
      <w:r>
        <w:lastRenderedPageBreak/>
        <w:t>The VEC considered all evidence, including public submissions, when determining the preliminary option(s) and final recommendations for each review. The Electoral Commissioner was advised by a panel of VEC officers and consultants with expertise in electoral boundaries, local government administration and governance, and public policy and research.</w:t>
      </w:r>
    </w:p>
    <w:p w14:paraId="0C357995" w14:textId="77777777" w:rsidR="009F7DE9" w:rsidRDefault="009F7DE9" w:rsidP="009F7DE9">
      <w:pPr>
        <w:pStyle w:val="DHHSbody"/>
      </w:pPr>
      <w:r>
        <w:t xml:space="preserve">Jenny McMahon, John Watson, Michael </w:t>
      </w:r>
      <w:proofErr w:type="spellStart"/>
      <w:r>
        <w:t>Ulbrick</w:t>
      </w:r>
      <w:proofErr w:type="spellEnd"/>
      <w:r>
        <w:t xml:space="preserve"> and Jeremy Wood were the appointed consultants to the electoral representation review panel and provided independent advice from their extensive experience in local government matters. </w:t>
      </w:r>
      <w:proofErr w:type="spellStart"/>
      <w:r>
        <w:t>Ms</w:t>
      </w:r>
      <w:proofErr w:type="spellEnd"/>
      <w:r>
        <w:t xml:space="preserve"> McMahon, </w:t>
      </w:r>
      <w:proofErr w:type="spellStart"/>
      <w:r>
        <w:t>Mr</w:t>
      </w:r>
      <w:proofErr w:type="spellEnd"/>
      <w:r>
        <w:t xml:space="preserve"> Watson, </w:t>
      </w:r>
      <w:proofErr w:type="spellStart"/>
      <w:r>
        <w:t>Mr</w:t>
      </w:r>
      <w:proofErr w:type="spellEnd"/>
      <w:r>
        <w:t> </w:t>
      </w:r>
      <w:proofErr w:type="spellStart"/>
      <w:r>
        <w:t>Ulbrick</w:t>
      </w:r>
      <w:proofErr w:type="spellEnd"/>
      <w:r>
        <w:t xml:space="preserve"> and </w:t>
      </w:r>
      <w:proofErr w:type="spellStart"/>
      <w:r>
        <w:t>Mr</w:t>
      </w:r>
      <w:proofErr w:type="spellEnd"/>
      <w:r>
        <w:t> Wood are all former Chief Executive Officers or senior officers at local councils in Australia and within Victoria.</w:t>
      </w:r>
    </w:p>
    <w:p w14:paraId="10EB1FE9" w14:textId="7A860585" w:rsidR="009F7DE9" w:rsidRPr="00964C79" w:rsidRDefault="009F7DE9" w:rsidP="009F7DE9">
      <w:pPr>
        <w:pStyle w:val="DHHSbody"/>
      </w:pPr>
      <w:r>
        <w:t>Final reports for electoral representation reviews conducted in 2018-19 are available on the VEC website (vec.vic.gov.au) or from the VEC.</w:t>
      </w:r>
    </w:p>
    <w:p w14:paraId="2D6DE0A1" w14:textId="77777777" w:rsidR="00465100" w:rsidRDefault="00465100" w:rsidP="009F7DE9">
      <w:pPr>
        <w:pStyle w:val="DHHSfigurecaption"/>
      </w:pPr>
    </w:p>
    <w:p w14:paraId="72E9E1EC" w14:textId="264E85C0" w:rsidR="009158F2" w:rsidRPr="009158F2" w:rsidRDefault="009F7DE9" w:rsidP="009F7DE9">
      <w:pPr>
        <w:pStyle w:val="DHHSfigurecaption"/>
      </w:pPr>
      <w:r w:rsidRPr="009F7DE9">
        <w:t>Figure 17: The electoral representation review process</w:t>
      </w:r>
    </w:p>
    <w:tbl>
      <w:tblPr>
        <w:tblStyle w:val="TableGrid"/>
        <w:tblW w:w="0" w:type="auto"/>
        <w:tblLook w:val="04A0" w:firstRow="1" w:lastRow="0" w:firstColumn="1" w:lastColumn="0" w:noHBand="0" w:noVBand="1"/>
      </w:tblPr>
      <w:tblGrid>
        <w:gridCol w:w="3544"/>
        <w:gridCol w:w="5786"/>
      </w:tblGrid>
      <w:tr w:rsidR="009F7DE9" w14:paraId="3A432BD9" w14:textId="217943F4" w:rsidTr="009F7DE9">
        <w:trPr>
          <w:cnfStyle w:val="100000000000" w:firstRow="1" w:lastRow="0" w:firstColumn="0" w:lastColumn="0" w:oddVBand="0" w:evenVBand="0" w:oddHBand="0" w:evenHBand="0" w:firstRowFirstColumn="0" w:firstRowLastColumn="0" w:lastRowFirstColumn="0" w:lastRowLastColumn="0"/>
          <w:trHeight w:val="343"/>
        </w:trPr>
        <w:tc>
          <w:tcPr>
            <w:tcW w:w="3544" w:type="dxa"/>
          </w:tcPr>
          <w:p w14:paraId="53ECCD16" w14:textId="13448414" w:rsidR="009F7DE9" w:rsidRPr="001052F5" w:rsidRDefault="009F7DE9" w:rsidP="009F7DE9">
            <w:pPr>
              <w:pStyle w:val="DHHStabletext"/>
              <w:rPr>
                <w:rFonts w:cs="Arial"/>
              </w:rPr>
            </w:pPr>
            <w:r>
              <w:t>Commencement</w:t>
            </w:r>
          </w:p>
        </w:tc>
        <w:tc>
          <w:tcPr>
            <w:tcW w:w="5786" w:type="dxa"/>
          </w:tcPr>
          <w:p w14:paraId="3E849CF5" w14:textId="203889D0" w:rsidR="009F7DE9" w:rsidRPr="001052F5" w:rsidRDefault="009F7DE9" w:rsidP="009F7DE9">
            <w:pPr>
              <w:pStyle w:val="DHHStabletext"/>
              <w:rPr>
                <w:rFonts w:cs="Arial"/>
              </w:rPr>
            </w:pPr>
            <w:r>
              <w:t>The VEC conducts research and prepares material for the public.</w:t>
            </w:r>
          </w:p>
        </w:tc>
      </w:tr>
      <w:tr w:rsidR="009F7DE9" w14:paraId="2B8B2075" w14:textId="17BE7F72" w:rsidTr="009F7DE9">
        <w:trPr>
          <w:trHeight w:val="343"/>
        </w:trPr>
        <w:tc>
          <w:tcPr>
            <w:tcW w:w="3544" w:type="dxa"/>
          </w:tcPr>
          <w:p w14:paraId="3DF5E8B1" w14:textId="3D6D27A2" w:rsidR="009F7DE9" w:rsidRPr="001052F5" w:rsidRDefault="009F7DE9" w:rsidP="009F7DE9">
            <w:pPr>
              <w:pStyle w:val="DHHStabletext"/>
              <w:rPr>
                <w:rFonts w:cs="Arial"/>
              </w:rPr>
            </w:pPr>
            <w:r>
              <w:t>Public notification</w:t>
            </w:r>
          </w:p>
        </w:tc>
        <w:tc>
          <w:tcPr>
            <w:tcW w:w="5786" w:type="dxa"/>
          </w:tcPr>
          <w:p w14:paraId="1DECB0D5" w14:textId="636F9C25" w:rsidR="009F7DE9" w:rsidRPr="001052F5" w:rsidRDefault="009F7DE9" w:rsidP="009F7DE9">
            <w:pPr>
              <w:pStyle w:val="DHHStabletext"/>
              <w:rPr>
                <w:rFonts w:cs="Arial"/>
              </w:rPr>
            </w:pPr>
            <w:r>
              <w:t>A notice detailing the process for the review and specifying the timeline for making a submission is published in local media. A Guide for Submissions is available at vec.vic.gov.au and from the VEC.</w:t>
            </w:r>
          </w:p>
        </w:tc>
      </w:tr>
      <w:tr w:rsidR="009F7DE9" w14:paraId="30A7C5AE" w14:textId="69560363" w:rsidTr="009F7DE9">
        <w:trPr>
          <w:trHeight w:val="343"/>
        </w:trPr>
        <w:tc>
          <w:tcPr>
            <w:tcW w:w="3544" w:type="dxa"/>
          </w:tcPr>
          <w:p w14:paraId="1368FBD4" w14:textId="0A3575F3" w:rsidR="009F7DE9" w:rsidRPr="001052F5" w:rsidRDefault="009F7DE9" w:rsidP="009F7DE9">
            <w:pPr>
              <w:pStyle w:val="DHHStabletext"/>
              <w:rPr>
                <w:rFonts w:cs="Arial"/>
              </w:rPr>
            </w:pPr>
            <w:r>
              <w:t>Public information session</w:t>
            </w:r>
          </w:p>
        </w:tc>
        <w:tc>
          <w:tcPr>
            <w:tcW w:w="5786" w:type="dxa"/>
          </w:tcPr>
          <w:p w14:paraId="3D91A6E4" w14:textId="0E698F9D" w:rsidR="009F7DE9" w:rsidRPr="001052F5" w:rsidRDefault="009F7DE9" w:rsidP="009F7DE9">
            <w:pPr>
              <w:pStyle w:val="DHHStabletext"/>
              <w:rPr>
                <w:rFonts w:cs="Arial"/>
              </w:rPr>
            </w:pPr>
            <w:r>
              <w:t>One or more information sessions on the review process is held within the municipality. Those interested in making a submission are advised to attend.</w:t>
            </w:r>
          </w:p>
        </w:tc>
      </w:tr>
      <w:tr w:rsidR="009F7DE9" w14:paraId="1AF2C251" w14:textId="050FF1B1" w:rsidTr="009F7DE9">
        <w:trPr>
          <w:trHeight w:val="343"/>
        </w:trPr>
        <w:tc>
          <w:tcPr>
            <w:tcW w:w="3544" w:type="dxa"/>
          </w:tcPr>
          <w:p w14:paraId="2F576F71" w14:textId="49ACFD00" w:rsidR="009F7DE9" w:rsidRPr="001052F5" w:rsidRDefault="009F7DE9" w:rsidP="009F7DE9">
            <w:pPr>
              <w:pStyle w:val="DHHStabletext"/>
              <w:rPr>
                <w:rFonts w:cs="Arial"/>
              </w:rPr>
            </w:pPr>
            <w:r>
              <w:t>Preliminary submissions (Closes 28 days after review commences)</w:t>
            </w:r>
          </w:p>
        </w:tc>
        <w:tc>
          <w:tcPr>
            <w:tcW w:w="5786" w:type="dxa"/>
          </w:tcPr>
          <w:p w14:paraId="485B039D" w14:textId="2B758617" w:rsidR="009F7DE9" w:rsidRPr="001052F5" w:rsidRDefault="009F7DE9" w:rsidP="009F7DE9">
            <w:pPr>
              <w:pStyle w:val="DHHStabletext"/>
              <w:rPr>
                <w:rFonts w:cs="Arial"/>
              </w:rPr>
            </w:pPr>
            <w:r>
              <w:t>An opportunity for the public to submit their views and local knowledge about issues relevant to the review.</w:t>
            </w:r>
          </w:p>
        </w:tc>
      </w:tr>
      <w:tr w:rsidR="009F7DE9" w14:paraId="2A95AF57" w14:textId="584BD239" w:rsidTr="009F7DE9">
        <w:trPr>
          <w:trHeight w:val="360"/>
        </w:trPr>
        <w:tc>
          <w:tcPr>
            <w:tcW w:w="3544" w:type="dxa"/>
          </w:tcPr>
          <w:p w14:paraId="6E15655B" w14:textId="35FB1EAD" w:rsidR="009F7DE9" w:rsidRPr="001052F5" w:rsidRDefault="009F7DE9" w:rsidP="009F7DE9">
            <w:pPr>
              <w:pStyle w:val="DHHStabletext"/>
              <w:rPr>
                <w:rFonts w:cs="Arial"/>
              </w:rPr>
            </w:pPr>
            <w:r>
              <w:t>Release of preliminary report</w:t>
            </w:r>
          </w:p>
        </w:tc>
        <w:tc>
          <w:tcPr>
            <w:tcW w:w="5786" w:type="dxa"/>
          </w:tcPr>
          <w:p w14:paraId="45DE3C49" w14:textId="629E515C" w:rsidR="009F7DE9" w:rsidRPr="001052F5" w:rsidRDefault="009F7DE9" w:rsidP="009F7DE9">
            <w:pPr>
              <w:pStyle w:val="DHHStabletext"/>
              <w:rPr>
                <w:rFonts w:cs="Arial"/>
              </w:rPr>
            </w:pPr>
            <w:r>
              <w:t>Based on the VEC’s research, including information presented by the public, the VEC models a series of options for the electoral structure of the municipality. The model or models that best fit the aim of ensuring voters have fair and equitable representation are presented and explained in the preliminary report. Copies of the preliminary report are made available on vec.vic.gov.au, from the VEC and can be inspected at the offices of the council under review.</w:t>
            </w:r>
          </w:p>
        </w:tc>
      </w:tr>
      <w:tr w:rsidR="009F7DE9" w14:paraId="42DD64AD" w14:textId="1B7BF515" w:rsidTr="009F7DE9">
        <w:trPr>
          <w:trHeight w:val="343"/>
        </w:trPr>
        <w:tc>
          <w:tcPr>
            <w:tcW w:w="3544" w:type="dxa"/>
          </w:tcPr>
          <w:p w14:paraId="4B746210" w14:textId="27ABE508" w:rsidR="009F7DE9" w:rsidRPr="001052F5" w:rsidRDefault="009F7DE9" w:rsidP="009F7DE9">
            <w:pPr>
              <w:pStyle w:val="DHHStabletext"/>
              <w:rPr>
                <w:rFonts w:cs="Arial"/>
              </w:rPr>
            </w:pPr>
            <w:r>
              <w:t>Response submissions (Closes 28 days after release of preliminary report)</w:t>
            </w:r>
          </w:p>
        </w:tc>
        <w:tc>
          <w:tcPr>
            <w:tcW w:w="5786" w:type="dxa"/>
          </w:tcPr>
          <w:p w14:paraId="4AE2E843" w14:textId="6967CFDB" w:rsidR="009F7DE9" w:rsidRPr="001052F5" w:rsidRDefault="009F7DE9" w:rsidP="009F7DE9">
            <w:pPr>
              <w:pStyle w:val="DHHStabletext"/>
              <w:rPr>
                <w:rFonts w:cs="Arial"/>
              </w:rPr>
            </w:pPr>
            <w:r>
              <w:t>Any person or group may make a submission in response to the VEC’s preliminary report.</w:t>
            </w:r>
          </w:p>
        </w:tc>
      </w:tr>
      <w:tr w:rsidR="009F7DE9" w14:paraId="356357AD" w14:textId="31F4592A" w:rsidTr="009F7DE9">
        <w:trPr>
          <w:trHeight w:val="343"/>
        </w:trPr>
        <w:tc>
          <w:tcPr>
            <w:tcW w:w="3544" w:type="dxa"/>
          </w:tcPr>
          <w:p w14:paraId="426C0B67" w14:textId="1D4C53FB" w:rsidR="009F7DE9" w:rsidRPr="001052F5" w:rsidRDefault="009F7DE9" w:rsidP="009F7DE9">
            <w:pPr>
              <w:pStyle w:val="DHHStabletext"/>
              <w:rPr>
                <w:rFonts w:cs="Arial"/>
              </w:rPr>
            </w:pPr>
            <w:r>
              <w:t>Public hearing</w:t>
            </w:r>
          </w:p>
        </w:tc>
        <w:tc>
          <w:tcPr>
            <w:tcW w:w="5786" w:type="dxa"/>
          </w:tcPr>
          <w:p w14:paraId="45FE3DFE" w14:textId="4038A9C0" w:rsidR="009F7DE9" w:rsidRPr="001052F5" w:rsidRDefault="009F7DE9" w:rsidP="009F7DE9">
            <w:pPr>
              <w:pStyle w:val="DHHStabletext"/>
              <w:rPr>
                <w:rFonts w:cs="Arial"/>
              </w:rPr>
            </w:pPr>
            <w:r>
              <w:t>A public hearing is held within the municipality for submitters who request to be heard in person to discuss their submission. Where no submitters request to speak, the public hearing is not held.</w:t>
            </w:r>
          </w:p>
        </w:tc>
      </w:tr>
      <w:tr w:rsidR="009F7DE9" w14:paraId="608CE187" w14:textId="4D59EB08" w:rsidTr="009F7DE9">
        <w:trPr>
          <w:trHeight w:val="343"/>
        </w:trPr>
        <w:tc>
          <w:tcPr>
            <w:tcW w:w="3544" w:type="dxa"/>
          </w:tcPr>
          <w:p w14:paraId="3F27491C" w14:textId="7E602F0F" w:rsidR="009F7DE9" w:rsidRPr="001052F5" w:rsidRDefault="009F7DE9" w:rsidP="009F7DE9">
            <w:pPr>
              <w:pStyle w:val="DHHStabletext"/>
              <w:rPr>
                <w:rFonts w:cs="Arial"/>
              </w:rPr>
            </w:pPr>
            <w:r>
              <w:t>Release of final report</w:t>
            </w:r>
          </w:p>
        </w:tc>
        <w:tc>
          <w:tcPr>
            <w:tcW w:w="5786" w:type="dxa"/>
          </w:tcPr>
          <w:p w14:paraId="612C9907" w14:textId="00B49D3F" w:rsidR="009F7DE9" w:rsidRPr="001052F5" w:rsidRDefault="009F7DE9" w:rsidP="009F7DE9">
            <w:pPr>
              <w:pStyle w:val="DHHStabletext"/>
              <w:rPr>
                <w:rFonts w:cs="Arial"/>
              </w:rPr>
            </w:pPr>
            <w:r>
              <w:t>After considering submissions in response to the preliminary report and information provided at the public hearing, the VEC prepares a final report making a recommendation as to the electoral structure to the Minister for Local Government. Copies of the final report are made available on vec.vic.gov.au, from the VEC and can be inspected at the offices of the council under review.</w:t>
            </w:r>
          </w:p>
        </w:tc>
      </w:tr>
      <w:tr w:rsidR="009F7DE9" w14:paraId="0B3AF212" w14:textId="775B191C" w:rsidTr="009F7DE9">
        <w:trPr>
          <w:trHeight w:val="343"/>
        </w:trPr>
        <w:tc>
          <w:tcPr>
            <w:tcW w:w="3544" w:type="dxa"/>
          </w:tcPr>
          <w:p w14:paraId="17B4EE5C" w14:textId="437B42DD" w:rsidR="009F7DE9" w:rsidRPr="001052F5" w:rsidRDefault="009F7DE9" w:rsidP="009F7DE9">
            <w:pPr>
              <w:pStyle w:val="DHHStabletext"/>
              <w:rPr>
                <w:rFonts w:cs="Arial"/>
              </w:rPr>
            </w:pPr>
            <w:r>
              <w:t>Minister’s determination</w:t>
            </w:r>
          </w:p>
        </w:tc>
        <w:tc>
          <w:tcPr>
            <w:tcW w:w="5786" w:type="dxa"/>
          </w:tcPr>
          <w:p w14:paraId="1328EBA2" w14:textId="08A3A55A" w:rsidR="009F7DE9" w:rsidRPr="001052F5" w:rsidRDefault="009F7DE9" w:rsidP="009F7DE9">
            <w:pPr>
              <w:pStyle w:val="DHHStabletext"/>
              <w:rPr>
                <w:rFonts w:cs="Arial"/>
              </w:rPr>
            </w:pPr>
            <w:r>
              <w:t>The Minister for Local Government considers the VEC’s recommendation and makes a determination.</w:t>
            </w:r>
          </w:p>
        </w:tc>
      </w:tr>
    </w:tbl>
    <w:p w14:paraId="77935204" w14:textId="77777777" w:rsidR="009F7DE9" w:rsidRDefault="009F7DE9">
      <w:pPr>
        <w:rPr>
          <w:rFonts w:ascii="Arial" w:eastAsia="Times" w:hAnsi="Arial"/>
          <w:sz w:val="20"/>
          <w:lang w:val="en-US"/>
        </w:rPr>
      </w:pPr>
      <w:r>
        <w:br w:type="page"/>
      </w:r>
    </w:p>
    <w:p w14:paraId="12483835" w14:textId="1AA84ED2" w:rsidR="001052F5" w:rsidRDefault="008940C7" w:rsidP="001052F5">
      <w:pPr>
        <w:pStyle w:val="DHHSbody"/>
      </w:pPr>
      <w:r>
        <w:rPr>
          <w:noProof/>
        </w:rPr>
        <w:lastRenderedPageBreak/>
        <w:drawing>
          <wp:inline distT="0" distB="0" distL="0" distR="0" wp14:anchorId="45E493E6" wp14:editId="5EA692E1">
            <wp:extent cx="5904230" cy="2312035"/>
            <wp:effectExtent l="0" t="0" r="127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age51.jpg"/>
                    <pic:cNvPicPr/>
                  </pic:nvPicPr>
                  <pic:blipFill>
                    <a:blip r:embed="rId49"/>
                    <a:stretch>
                      <a:fillRect/>
                    </a:stretch>
                  </pic:blipFill>
                  <pic:spPr>
                    <a:xfrm>
                      <a:off x="0" y="0"/>
                      <a:ext cx="5904230" cy="2312035"/>
                    </a:xfrm>
                    <a:prstGeom prst="rect">
                      <a:avLst/>
                    </a:prstGeom>
                  </pic:spPr>
                </pic:pic>
              </a:graphicData>
            </a:graphic>
          </wp:inline>
        </w:drawing>
      </w:r>
    </w:p>
    <w:p w14:paraId="7391A207" w14:textId="77777777" w:rsidR="00771EDC" w:rsidRDefault="00771EDC" w:rsidP="00771EDC">
      <w:pPr>
        <w:pStyle w:val="DHHStablefigurenote"/>
      </w:pPr>
      <w:r>
        <w:t>The VEC’s representation review team</w:t>
      </w:r>
    </w:p>
    <w:p w14:paraId="3501D058" w14:textId="77777777" w:rsidR="00771EDC" w:rsidRDefault="00771EDC" w:rsidP="00771EDC">
      <w:pPr>
        <w:pStyle w:val="DHHStablefigurenote"/>
      </w:pPr>
      <w:r>
        <w:t xml:space="preserve">Present (from left to right back row): Jocelyn McDonald, Annette </w:t>
      </w:r>
      <w:proofErr w:type="spellStart"/>
      <w:r>
        <w:t>Aboltins</w:t>
      </w:r>
      <w:proofErr w:type="spellEnd"/>
      <w:r>
        <w:t xml:space="preserve">, Dr Paul Thornton-Smith, Ashley </w:t>
      </w:r>
      <w:proofErr w:type="spellStart"/>
      <w:r>
        <w:t>Carr</w:t>
      </w:r>
      <w:proofErr w:type="spellEnd"/>
      <w:r>
        <w:t xml:space="preserve">, Andrew </w:t>
      </w:r>
      <w:proofErr w:type="spellStart"/>
      <w:r>
        <w:t>Pertsch</w:t>
      </w:r>
      <w:proofErr w:type="spellEnd"/>
      <w:r>
        <w:t xml:space="preserve">, Katrina Collins, Dr </w:t>
      </w:r>
      <w:proofErr w:type="spellStart"/>
      <w:r>
        <w:t>Pamie</w:t>
      </w:r>
      <w:proofErr w:type="spellEnd"/>
      <w:r>
        <w:t xml:space="preserve"> Fung. </w:t>
      </w:r>
    </w:p>
    <w:p w14:paraId="53E01B31" w14:textId="21A285BB" w:rsidR="00771EDC" w:rsidRPr="001052F5" w:rsidRDefault="00771EDC" w:rsidP="00771EDC">
      <w:pPr>
        <w:pStyle w:val="DHHStablefigurenote"/>
      </w:pPr>
      <w:r>
        <w:t xml:space="preserve">(from left to right front row): Kelly Thong, Liz Williams and Keegan Bartlett. Absent: Yasmin </w:t>
      </w:r>
      <w:proofErr w:type="spellStart"/>
      <w:r>
        <w:t>Bilakhia</w:t>
      </w:r>
      <w:proofErr w:type="spellEnd"/>
      <w:r>
        <w:t xml:space="preserve">, Rowan Dickson, </w:t>
      </w:r>
      <w:proofErr w:type="spellStart"/>
      <w:r>
        <w:t>Miria</w:t>
      </w:r>
      <w:proofErr w:type="spellEnd"/>
      <w:r>
        <w:t xml:space="preserve"> </w:t>
      </w:r>
      <w:proofErr w:type="spellStart"/>
      <w:r>
        <w:t>Kostiuk</w:t>
      </w:r>
      <w:proofErr w:type="spellEnd"/>
      <w:r>
        <w:t>, Nick Walters and Warwick Gately.</w:t>
      </w:r>
    </w:p>
    <w:p w14:paraId="5ED8D3B8" w14:textId="77777777" w:rsidR="00465100" w:rsidRDefault="00465100" w:rsidP="00E35C7E">
      <w:pPr>
        <w:pStyle w:val="DHHSfigurecaption"/>
      </w:pPr>
    </w:p>
    <w:p w14:paraId="5EC88DD0" w14:textId="6B4F5E12" w:rsidR="00E35C7E" w:rsidRPr="009158F2" w:rsidRDefault="00E35C7E" w:rsidP="00E35C7E">
      <w:pPr>
        <w:pStyle w:val="DHHSfigurecaption"/>
      </w:pPr>
      <w:r w:rsidRPr="00E35C7E">
        <w:t>Figure 18: Electoral activity, 2013-14 to 2018-19</w:t>
      </w:r>
    </w:p>
    <w:tbl>
      <w:tblPr>
        <w:tblStyle w:val="TableGrid"/>
        <w:tblW w:w="0" w:type="auto"/>
        <w:tblLook w:val="04A0" w:firstRow="1" w:lastRow="0" w:firstColumn="1" w:lastColumn="0" w:noHBand="0" w:noVBand="1"/>
      </w:tblPr>
      <w:tblGrid>
        <w:gridCol w:w="3342"/>
        <w:gridCol w:w="1013"/>
        <w:gridCol w:w="1014"/>
        <w:gridCol w:w="1014"/>
        <w:gridCol w:w="1014"/>
        <w:gridCol w:w="1014"/>
        <w:gridCol w:w="944"/>
      </w:tblGrid>
      <w:tr w:rsidR="00E35C7E" w14:paraId="43388FA2" w14:textId="2582E774" w:rsidTr="0031151E">
        <w:trPr>
          <w:cnfStyle w:val="100000000000" w:firstRow="1" w:lastRow="0" w:firstColumn="0" w:lastColumn="0" w:oddVBand="0" w:evenVBand="0" w:oddHBand="0" w:evenHBand="0" w:firstRowFirstColumn="0" w:firstRowLastColumn="0" w:lastRowFirstColumn="0" w:lastRowLastColumn="0"/>
        </w:trPr>
        <w:tc>
          <w:tcPr>
            <w:tcW w:w="3342" w:type="dxa"/>
            <w:shd w:val="clear" w:color="auto" w:fill="006392"/>
            <w:vAlign w:val="center"/>
          </w:tcPr>
          <w:p w14:paraId="4EF55D1F" w14:textId="77777777" w:rsidR="00E35C7E" w:rsidRPr="001052F5" w:rsidRDefault="00E35C7E" w:rsidP="00E35C7E">
            <w:pPr>
              <w:rPr>
                <w:rFonts w:ascii="Arial" w:hAnsi="Arial" w:cs="Arial"/>
                <w:b/>
                <w:bCs/>
                <w:caps/>
                <w:color w:val="FFFFFF" w:themeColor="background1"/>
                <w:sz w:val="16"/>
                <w:szCs w:val="18"/>
              </w:rPr>
            </w:pPr>
            <w:r w:rsidRPr="001052F5">
              <w:rPr>
                <w:rFonts w:ascii="Arial" w:hAnsi="Arial" w:cs="Arial"/>
                <w:b/>
                <w:bCs/>
                <w:caps/>
                <w:color w:val="FFFFFF" w:themeColor="background1"/>
                <w:sz w:val="16"/>
                <w:szCs w:val="18"/>
              </w:rPr>
              <w:t>TYPE OF ACTIVITY</w:t>
            </w:r>
          </w:p>
        </w:tc>
        <w:tc>
          <w:tcPr>
            <w:tcW w:w="1013" w:type="dxa"/>
            <w:shd w:val="clear" w:color="auto" w:fill="006392"/>
          </w:tcPr>
          <w:p w14:paraId="36025211" w14:textId="66F6C132" w:rsidR="00E35C7E" w:rsidRPr="001052F5" w:rsidRDefault="00E35C7E" w:rsidP="00E35C7E">
            <w:pPr>
              <w:pStyle w:val="DHHStablecolhead"/>
              <w:jc w:val="right"/>
              <w:rPr>
                <w:rFonts w:cs="Arial"/>
              </w:rPr>
            </w:pPr>
            <w:r>
              <w:t>2013-14</w:t>
            </w:r>
          </w:p>
        </w:tc>
        <w:tc>
          <w:tcPr>
            <w:tcW w:w="1014" w:type="dxa"/>
            <w:shd w:val="clear" w:color="auto" w:fill="006392"/>
          </w:tcPr>
          <w:p w14:paraId="12132DEC" w14:textId="0F249E00" w:rsidR="00E35C7E" w:rsidRPr="001052F5" w:rsidRDefault="00E35C7E" w:rsidP="00E35C7E">
            <w:pPr>
              <w:pStyle w:val="DHHStablecolhead"/>
              <w:jc w:val="right"/>
              <w:rPr>
                <w:rFonts w:cs="Arial"/>
              </w:rPr>
            </w:pPr>
            <w:r>
              <w:t>2014-15</w:t>
            </w:r>
          </w:p>
        </w:tc>
        <w:tc>
          <w:tcPr>
            <w:tcW w:w="1014" w:type="dxa"/>
            <w:shd w:val="clear" w:color="auto" w:fill="006392"/>
          </w:tcPr>
          <w:p w14:paraId="04D55EC0" w14:textId="1FEDAC68" w:rsidR="00E35C7E" w:rsidRPr="001052F5" w:rsidRDefault="00E35C7E" w:rsidP="00E35C7E">
            <w:pPr>
              <w:pStyle w:val="DHHStablecolhead"/>
              <w:jc w:val="right"/>
              <w:rPr>
                <w:rFonts w:cs="Arial"/>
              </w:rPr>
            </w:pPr>
            <w:r>
              <w:t>2015-16</w:t>
            </w:r>
          </w:p>
        </w:tc>
        <w:tc>
          <w:tcPr>
            <w:tcW w:w="1014" w:type="dxa"/>
            <w:shd w:val="clear" w:color="auto" w:fill="006392"/>
          </w:tcPr>
          <w:p w14:paraId="08A09F14" w14:textId="099F4F0B" w:rsidR="00E35C7E" w:rsidRPr="001052F5" w:rsidRDefault="00E35C7E" w:rsidP="00E35C7E">
            <w:pPr>
              <w:pStyle w:val="DHHStablecolhead"/>
              <w:jc w:val="right"/>
              <w:rPr>
                <w:rFonts w:cs="Arial"/>
              </w:rPr>
            </w:pPr>
            <w:r>
              <w:t>2016-17</w:t>
            </w:r>
          </w:p>
        </w:tc>
        <w:tc>
          <w:tcPr>
            <w:tcW w:w="1014" w:type="dxa"/>
            <w:tcBorders>
              <w:bottom w:val="single" w:sz="4" w:space="0" w:color="auto"/>
            </w:tcBorders>
            <w:shd w:val="clear" w:color="auto" w:fill="006392"/>
          </w:tcPr>
          <w:p w14:paraId="15038601" w14:textId="2BC85D15" w:rsidR="00E35C7E" w:rsidRPr="001052F5" w:rsidRDefault="00E35C7E" w:rsidP="00E35C7E">
            <w:pPr>
              <w:pStyle w:val="DHHStablecolhead"/>
              <w:jc w:val="right"/>
              <w:rPr>
                <w:rFonts w:cs="Arial"/>
              </w:rPr>
            </w:pPr>
            <w:r>
              <w:t>2017-18</w:t>
            </w:r>
          </w:p>
        </w:tc>
        <w:tc>
          <w:tcPr>
            <w:tcW w:w="944" w:type="dxa"/>
            <w:tcBorders>
              <w:bottom w:val="single" w:sz="4" w:space="0" w:color="auto"/>
            </w:tcBorders>
            <w:shd w:val="clear" w:color="auto" w:fill="006392"/>
          </w:tcPr>
          <w:p w14:paraId="29F61DB1" w14:textId="3858D930" w:rsidR="00E35C7E" w:rsidRDefault="00E35C7E" w:rsidP="00E35C7E">
            <w:pPr>
              <w:pStyle w:val="DHHStablecolhead"/>
              <w:jc w:val="right"/>
            </w:pPr>
            <w:r>
              <w:t>2018-19</w:t>
            </w:r>
          </w:p>
        </w:tc>
      </w:tr>
      <w:tr w:rsidR="00E35C7E" w14:paraId="2F00A249" w14:textId="61DDCCE4" w:rsidTr="00E35C7E">
        <w:tc>
          <w:tcPr>
            <w:tcW w:w="3342" w:type="dxa"/>
          </w:tcPr>
          <w:p w14:paraId="6BEB0753" w14:textId="64413685" w:rsidR="00E35C7E" w:rsidRPr="001052F5" w:rsidRDefault="00E35C7E" w:rsidP="00E35C7E">
            <w:pPr>
              <w:pStyle w:val="DHHStabletext"/>
              <w:rPr>
                <w:rFonts w:cs="Arial"/>
              </w:rPr>
            </w:pPr>
            <w:r>
              <w:t>State elections (88 districts 8 regions)</w:t>
            </w:r>
          </w:p>
        </w:tc>
        <w:tc>
          <w:tcPr>
            <w:tcW w:w="1013" w:type="dxa"/>
          </w:tcPr>
          <w:p w14:paraId="3284F450" w14:textId="574FBEA1" w:rsidR="00E35C7E" w:rsidRPr="001052F5" w:rsidRDefault="00E35C7E" w:rsidP="00E35C7E">
            <w:pPr>
              <w:pStyle w:val="DHHStabletext"/>
              <w:jc w:val="right"/>
              <w:rPr>
                <w:rFonts w:cs="Arial"/>
              </w:rPr>
            </w:pPr>
            <w:r>
              <w:t>-</w:t>
            </w:r>
          </w:p>
        </w:tc>
        <w:tc>
          <w:tcPr>
            <w:tcW w:w="1014" w:type="dxa"/>
          </w:tcPr>
          <w:p w14:paraId="319D6FF7" w14:textId="2723FE8C" w:rsidR="00E35C7E" w:rsidRPr="001052F5" w:rsidRDefault="00E35C7E" w:rsidP="00E35C7E">
            <w:pPr>
              <w:pStyle w:val="DHHStabletext"/>
              <w:jc w:val="right"/>
              <w:rPr>
                <w:rFonts w:cs="Arial"/>
              </w:rPr>
            </w:pPr>
            <w:r>
              <w:t>1</w:t>
            </w:r>
          </w:p>
        </w:tc>
        <w:tc>
          <w:tcPr>
            <w:tcW w:w="1014" w:type="dxa"/>
          </w:tcPr>
          <w:p w14:paraId="7FDD1478" w14:textId="483CBE88" w:rsidR="00E35C7E" w:rsidRPr="001052F5" w:rsidRDefault="00E35C7E" w:rsidP="00E35C7E">
            <w:pPr>
              <w:pStyle w:val="DHHStabletext"/>
              <w:jc w:val="right"/>
              <w:rPr>
                <w:rFonts w:cs="Arial"/>
              </w:rPr>
            </w:pPr>
            <w:r>
              <w:t>-</w:t>
            </w:r>
          </w:p>
        </w:tc>
        <w:tc>
          <w:tcPr>
            <w:tcW w:w="1014" w:type="dxa"/>
          </w:tcPr>
          <w:p w14:paraId="5F673335" w14:textId="374F1AA5" w:rsidR="00E35C7E" w:rsidRPr="001052F5" w:rsidRDefault="00E35C7E" w:rsidP="00E35C7E">
            <w:pPr>
              <w:pStyle w:val="DHHStabletext"/>
              <w:jc w:val="right"/>
              <w:rPr>
                <w:rFonts w:cs="Arial"/>
              </w:rPr>
            </w:pPr>
            <w:r>
              <w:t>-</w:t>
            </w:r>
          </w:p>
        </w:tc>
        <w:tc>
          <w:tcPr>
            <w:tcW w:w="1014" w:type="dxa"/>
            <w:shd w:val="clear" w:color="auto" w:fill="FFFFFF" w:themeFill="background1"/>
          </w:tcPr>
          <w:p w14:paraId="15245C96" w14:textId="4466A189" w:rsidR="00E35C7E" w:rsidRPr="001052F5" w:rsidRDefault="00E35C7E" w:rsidP="00E35C7E">
            <w:pPr>
              <w:pStyle w:val="DHHStabletext"/>
              <w:jc w:val="right"/>
              <w:rPr>
                <w:rFonts w:cs="Arial"/>
              </w:rPr>
            </w:pPr>
            <w:r>
              <w:t>-</w:t>
            </w:r>
          </w:p>
        </w:tc>
        <w:tc>
          <w:tcPr>
            <w:tcW w:w="944" w:type="dxa"/>
            <w:shd w:val="clear" w:color="auto" w:fill="F2F2F2" w:themeFill="background1" w:themeFillShade="F2"/>
          </w:tcPr>
          <w:p w14:paraId="150A2C82" w14:textId="304FE44E" w:rsidR="00E35C7E" w:rsidRPr="001052F5" w:rsidRDefault="00E35C7E" w:rsidP="00E35C7E">
            <w:pPr>
              <w:pStyle w:val="DHHStabletext"/>
              <w:jc w:val="right"/>
              <w:rPr>
                <w:rFonts w:cs="Arial"/>
              </w:rPr>
            </w:pPr>
            <w:r>
              <w:t>1</w:t>
            </w:r>
          </w:p>
        </w:tc>
      </w:tr>
      <w:tr w:rsidR="00E35C7E" w14:paraId="244C5137" w14:textId="425A3D5C" w:rsidTr="00E35C7E">
        <w:tc>
          <w:tcPr>
            <w:tcW w:w="3342" w:type="dxa"/>
          </w:tcPr>
          <w:p w14:paraId="465EA269" w14:textId="1B2EF10D" w:rsidR="00E35C7E" w:rsidRPr="001052F5" w:rsidRDefault="00E35C7E" w:rsidP="00E35C7E">
            <w:pPr>
              <w:pStyle w:val="DHHStabletext"/>
              <w:rPr>
                <w:rFonts w:cs="Arial"/>
              </w:rPr>
            </w:pPr>
            <w:r>
              <w:t>State by-elections</w:t>
            </w:r>
          </w:p>
        </w:tc>
        <w:tc>
          <w:tcPr>
            <w:tcW w:w="1013" w:type="dxa"/>
          </w:tcPr>
          <w:p w14:paraId="37897275" w14:textId="6D59C019" w:rsidR="00E35C7E" w:rsidRPr="001052F5" w:rsidRDefault="00E35C7E" w:rsidP="00E35C7E">
            <w:pPr>
              <w:pStyle w:val="DHHStabletext"/>
              <w:jc w:val="right"/>
              <w:rPr>
                <w:rFonts w:cs="Arial"/>
              </w:rPr>
            </w:pPr>
            <w:r>
              <w:t>-</w:t>
            </w:r>
          </w:p>
        </w:tc>
        <w:tc>
          <w:tcPr>
            <w:tcW w:w="1014" w:type="dxa"/>
          </w:tcPr>
          <w:p w14:paraId="2EF8C3F4" w14:textId="49B6712A" w:rsidR="00E35C7E" w:rsidRPr="001052F5" w:rsidRDefault="00E35C7E" w:rsidP="00E35C7E">
            <w:pPr>
              <w:pStyle w:val="DHHStabletext"/>
              <w:jc w:val="right"/>
              <w:rPr>
                <w:rFonts w:cs="Arial"/>
              </w:rPr>
            </w:pPr>
            <w:r>
              <w:t>1</w:t>
            </w:r>
          </w:p>
        </w:tc>
        <w:tc>
          <w:tcPr>
            <w:tcW w:w="1014" w:type="dxa"/>
          </w:tcPr>
          <w:p w14:paraId="18822C21" w14:textId="297C5744" w:rsidR="00E35C7E" w:rsidRPr="001052F5" w:rsidRDefault="00E35C7E" w:rsidP="00E35C7E">
            <w:pPr>
              <w:pStyle w:val="DHHStabletext"/>
              <w:jc w:val="right"/>
              <w:rPr>
                <w:rFonts w:cs="Arial"/>
              </w:rPr>
            </w:pPr>
            <w:r>
              <w:t>2</w:t>
            </w:r>
          </w:p>
        </w:tc>
        <w:tc>
          <w:tcPr>
            <w:tcW w:w="1014" w:type="dxa"/>
          </w:tcPr>
          <w:p w14:paraId="54E3A236" w14:textId="209C1370" w:rsidR="00E35C7E" w:rsidRPr="001052F5" w:rsidRDefault="00E35C7E" w:rsidP="00E35C7E">
            <w:pPr>
              <w:pStyle w:val="DHHStabletext"/>
              <w:jc w:val="right"/>
              <w:rPr>
                <w:rFonts w:cs="Arial"/>
              </w:rPr>
            </w:pPr>
            <w:r>
              <w:t>-</w:t>
            </w:r>
          </w:p>
        </w:tc>
        <w:tc>
          <w:tcPr>
            <w:tcW w:w="1014" w:type="dxa"/>
            <w:shd w:val="clear" w:color="auto" w:fill="FFFFFF" w:themeFill="background1"/>
          </w:tcPr>
          <w:p w14:paraId="3BD2E29C" w14:textId="570810D3" w:rsidR="00E35C7E" w:rsidRPr="001052F5" w:rsidRDefault="00E35C7E" w:rsidP="00E35C7E">
            <w:pPr>
              <w:pStyle w:val="DHHStabletext"/>
              <w:jc w:val="right"/>
              <w:rPr>
                <w:rFonts w:cs="Arial"/>
              </w:rPr>
            </w:pPr>
            <w:r>
              <w:t>1</w:t>
            </w:r>
          </w:p>
        </w:tc>
        <w:tc>
          <w:tcPr>
            <w:tcW w:w="944" w:type="dxa"/>
            <w:shd w:val="clear" w:color="auto" w:fill="F2F2F2" w:themeFill="background1" w:themeFillShade="F2"/>
          </w:tcPr>
          <w:p w14:paraId="1AF0CCDD" w14:textId="6B7A5839" w:rsidR="00E35C7E" w:rsidRPr="001052F5" w:rsidRDefault="00E35C7E" w:rsidP="00E35C7E">
            <w:pPr>
              <w:pStyle w:val="DHHStabletext"/>
              <w:jc w:val="right"/>
              <w:rPr>
                <w:rFonts w:cs="Arial"/>
              </w:rPr>
            </w:pPr>
            <w:r>
              <w:t>-</w:t>
            </w:r>
          </w:p>
        </w:tc>
      </w:tr>
      <w:tr w:rsidR="00E35C7E" w14:paraId="381B9047" w14:textId="22EFF6FB" w:rsidTr="00E35C7E">
        <w:tc>
          <w:tcPr>
            <w:tcW w:w="3342" w:type="dxa"/>
          </w:tcPr>
          <w:p w14:paraId="1ED47CF4" w14:textId="02215AD9" w:rsidR="00E35C7E" w:rsidRPr="001052F5" w:rsidRDefault="00E35C7E" w:rsidP="00E35C7E">
            <w:pPr>
              <w:pStyle w:val="DHHStabletext"/>
              <w:rPr>
                <w:rFonts w:cs="Arial"/>
              </w:rPr>
            </w:pPr>
            <w:r>
              <w:t>Local government (council) general elections</w:t>
            </w:r>
          </w:p>
        </w:tc>
        <w:tc>
          <w:tcPr>
            <w:tcW w:w="1013" w:type="dxa"/>
          </w:tcPr>
          <w:p w14:paraId="58CA6B8A" w14:textId="2104DB0F" w:rsidR="00E35C7E" w:rsidRPr="001052F5" w:rsidRDefault="00E35C7E" w:rsidP="00E35C7E">
            <w:pPr>
              <w:pStyle w:val="DHHStabletext"/>
              <w:jc w:val="right"/>
              <w:rPr>
                <w:rFonts w:cs="Arial"/>
              </w:rPr>
            </w:pPr>
            <w:r>
              <w:t>-</w:t>
            </w:r>
          </w:p>
        </w:tc>
        <w:tc>
          <w:tcPr>
            <w:tcW w:w="1014" w:type="dxa"/>
          </w:tcPr>
          <w:p w14:paraId="688C713C" w14:textId="11989549" w:rsidR="00E35C7E" w:rsidRPr="001052F5" w:rsidRDefault="00E35C7E" w:rsidP="00E35C7E">
            <w:pPr>
              <w:pStyle w:val="DHHStabletext"/>
              <w:jc w:val="right"/>
              <w:rPr>
                <w:rFonts w:cs="Arial"/>
              </w:rPr>
            </w:pPr>
            <w:r>
              <w:t>-</w:t>
            </w:r>
          </w:p>
        </w:tc>
        <w:tc>
          <w:tcPr>
            <w:tcW w:w="1014" w:type="dxa"/>
          </w:tcPr>
          <w:p w14:paraId="6EE0FE69" w14:textId="19A35B76" w:rsidR="00E35C7E" w:rsidRPr="001052F5" w:rsidRDefault="00E35C7E" w:rsidP="00E35C7E">
            <w:pPr>
              <w:pStyle w:val="DHHStabletext"/>
              <w:jc w:val="right"/>
              <w:rPr>
                <w:rFonts w:cs="Arial"/>
              </w:rPr>
            </w:pPr>
            <w:r>
              <w:t>-</w:t>
            </w:r>
          </w:p>
        </w:tc>
        <w:tc>
          <w:tcPr>
            <w:tcW w:w="1014" w:type="dxa"/>
          </w:tcPr>
          <w:p w14:paraId="488CE666" w14:textId="1C2BE016" w:rsidR="00E35C7E" w:rsidRPr="001052F5" w:rsidRDefault="00E35C7E" w:rsidP="00E35C7E">
            <w:pPr>
              <w:pStyle w:val="DHHStabletext"/>
              <w:jc w:val="right"/>
              <w:rPr>
                <w:rFonts w:cs="Arial"/>
              </w:rPr>
            </w:pPr>
            <w:r>
              <w:t>78</w:t>
            </w:r>
          </w:p>
        </w:tc>
        <w:tc>
          <w:tcPr>
            <w:tcW w:w="1014" w:type="dxa"/>
            <w:shd w:val="clear" w:color="auto" w:fill="FFFFFF" w:themeFill="background1"/>
          </w:tcPr>
          <w:p w14:paraId="606FB264" w14:textId="746CFB50" w:rsidR="00E35C7E" w:rsidRPr="001052F5" w:rsidRDefault="00E35C7E" w:rsidP="00E35C7E">
            <w:pPr>
              <w:pStyle w:val="DHHStabletext"/>
              <w:jc w:val="right"/>
              <w:rPr>
                <w:rFonts w:cs="Arial"/>
              </w:rPr>
            </w:pPr>
            <w:r>
              <w:t>1</w:t>
            </w:r>
          </w:p>
        </w:tc>
        <w:tc>
          <w:tcPr>
            <w:tcW w:w="944" w:type="dxa"/>
            <w:shd w:val="clear" w:color="auto" w:fill="F2F2F2" w:themeFill="background1" w:themeFillShade="F2"/>
          </w:tcPr>
          <w:p w14:paraId="6AE2B39A" w14:textId="13F21C62" w:rsidR="00E35C7E" w:rsidRPr="001052F5" w:rsidRDefault="00E35C7E" w:rsidP="00E35C7E">
            <w:pPr>
              <w:pStyle w:val="DHHStabletext"/>
              <w:jc w:val="right"/>
              <w:rPr>
                <w:rFonts w:cs="Arial"/>
              </w:rPr>
            </w:pPr>
            <w:r>
              <w:t>-</w:t>
            </w:r>
          </w:p>
        </w:tc>
      </w:tr>
      <w:tr w:rsidR="00E35C7E" w14:paraId="73693066" w14:textId="16111289" w:rsidTr="00E35C7E">
        <w:tc>
          <w:tcPr>
            <w:tcW w:w="3342" w:type="dxa"/>
          </w:tcPr>
          <w:p w14:paraId="147AC77E" w14:textId="5216B150" w:rsidR="00E35C7E" w:rsidRPr="001052F5" w:rsidRDefault="00E35C7E" w:rsidP="00E35C7E">
            <w:pPr>
              <w:pStyle w:val="DHHStabletext"/>
              <w:rPr>
                <w:rFonts w:cs="Arial"/>
              </w:rPr>
            </w:pPr>
            <w:r>
              <w:t>Local government (council) by-elections</w:t>
            </w:r>
          </w:p>
        </w:tc>
        <w:tc>
          <w:tcPr>
            <w:tcW w:w="1013" w:type="dxa"/>
          </w:tcPr>
          <w:p w14:paraId="4543DC21" w14:textId="6973C430" w:rsidR="00E35C7E" w:rsidRPr="001052F5" w:rsidRDefault="00E35C7E" w:rsidP="00E35C7E">
            <w:pPr>
              <w:pStyle w:val="DHHStabletext"/>
              <w:jc w:val="right"/>
              <w:rPr>
                <w:rFonts w:cs="Arial"/>
              </w:rPr>
            </w:pPr>
            <w:r>
              <w:t>7</w:t>
            </w:r>
          </w:p>
        </w:tc>
        <w:tc>
          <w:tcPr>
            <w:tcW w:w="1014" w:type="dxa"/>
          </w:tcPr>
          <w:p w14:paraId="5760B009" w14:textId="6CFBBD0C" w:rsidR="00E35C7E" w:rsidRPr="001052F5" w:rsidRDefault="00E35C7E" w:rsidP="00E35C7E">
            <w:pPr>
              <w:pStyle w:val="DHHStabletext"/>
              <w:jc w:val="right"/>
              <w:rPr>
                <w:rFonts w:cs="Arial"/>
              </w:rPr>
            </w:pPr>
            <w:r>
              <w:t>5</w:t>
            </w:r>
          </w:p>
        </w:tc>
        <w:tc>
          <w:tcPr>
            <w:tcW w:w="1014" w:type="dxa"/>
          </w:tcPr>
          <w:p w14:paraId="334E1F23" w14:textId="0C775B0D" w:rsidR="00E35C7E" w:rsidRPr="001052F5" w:rsidRDefault="00E35C7E" w:rsidP="00E35C7E">
            <w:pPr>
              <w:pStyle w:val="DHHStabletext"/>
              <w:jc w:val="right"/>
              <w:rPr>
                <w:rFonts w:cs="Arial"/>
              </w:rPr>
            </w:pPr>
            <w:r>
              <w:t>4</w:t>
            </w:r>
          </w:p>
        </w:tc>
        <w:tc>
          <w:tcPr>
            <w:tcW w:w="1014" w:type="dxa"/>
          </w:tcPr>
          <w:p w14:paraId="570D61B2" w14:textId="6AF87FCA" w:rsidR="00E35C7E" w:rsidRPr="001052F5" w:rsidRDefault="00E35C7E" w:rsidP="00E35C7E">
            <w:pPr>
              <w:pStyle w:val="DHHStabletext"/>
              <w:jc w:val="right"/>
              <w:rPr>
                <w:rFonts w:cs="Arial"/>
              </w:rPr>
            </w:pPr>
            <w:r>
              <w:t>-</w:t>
            </w:r>
          </w:p>
        </w:tc>
        <w:tc>
          <w:tcPr>
            <w:tcW w:w="1014" w:type="dxa"/>
            <w:shd w:val="clear" w:color="auto" w:fill="FFFFFF" w:themeFill="background1"/>
          </w:tcPr>
          <w:p w14:paraId="3769DDA7" w14:textId="175A5273" w:rsidR="00E35C7E" w:rsidRPr="001052F5" w:rsidRDefault="00E35C7E" w:rsidP="00E35C7E">
            <w:pPr>
              <w:pStyle w:val="DHHStabletext"/>
              <w:jc w:val="right"/>
              <w:rPr>
                <w:rFonts w:cs="Arial"/>
              </w:rPr>
            </w:pPr>
            <w:r>
              <w:t>2</w:t>
            </w:r>
          </w:p>
        </w:tc>
        <w:tc>
          <w:tcPr>
            <w:tcW w:w="944" w:type="dxa"/>
            <w:shd w:val="clear" w:color="auto" w:fill="F2F2F2" w:themeFill="background1" w:themeFillShade="F2"/>
          </w:tcPr>
          <w:p w14:paraId="2800C15A" w14:textId="7F19C7DC" w:rsidR="00E35C7E" w:rsidRPr="001052F5" w:rsidRDefault="00E35C7E" w:rsidP="00E35C7E">
            <w:pPr>
              <w:pStyle w:val="DHHStabletext"/>
              <w:jc w:val="right"/>
              <w:rPr>
                <w:rFonts w:cs="Arial"/>
              </w:rPr>
            </w:pPr>
            <w:r>
              <w:t>5</w:t>
            </w:r>
          </w:p>
        </w:tc>
      </w:tr>
      <w:tr w:rsidR="00E35C7E" w14:paraId="62CE5DCE" w14:textId="40065A49" w:rsidTr="00E35C7E">
        <w:tc>
          <w:tcPr>
            <w:tcW w:w="3342" w:type="dxa"/>
          </w:tcPr>
          <w:p w14:paraId="2572A601" w14:textId="1AEDA6AA" w:rsidR="00E35C7E" w:rsidRPr="001052F5" w:rsidRDefault="00E35C7E" w:rsidP="00E35C7E">
            <w:pPr>
              <w:pStyle w:val="DHHStabletext"/>
              <w:rPr>
                <w:rFonts w:cs="Arial"/>
              </w:rPr>
            </w:pPr>
            <w:r>
              <w:t>Local government countbacks</w:t>
            </w:r>
          </w:p>
        </w:tc>
        <w:tc>
          <w:tcPr>
            <w:tcW w:w="1013" w:type="dxa"/>
          </w:tcPr>
          <w:p w14:paraId="3A572C09" w14:textId="19482A9D" w:rsidR="00E35C7E" w:rsidRPr="001052F5" w:rsidRDefault="00E35C7E" w:rsidP="00E35C7E">
            <w:pPr>
              <w:pStyle w:val="DHHStabletext"/>
              <w:jc w:val="right"/>
              <w:rPr>
                <w:rFonts w:cs="Arial"/>
              </w:rPr>
            </w:pPr>
            <w:r>
              <w:t>10</w:t>
            </w:r>
          </w:p>
        </w:tc>
        <w:tc>
          <w:tcPr>
            <w:tcW w:w="1014" w:type="dxa"/>
          </w:tcPr>
          <w:p w14:paraId="3D412D89" w14:textId="4E0F2515" w:rsidR="00E35C7E" w:rsidRPr="001052F5" w:rsidRDefault="00E35C7E" w:rsidP="00E35C7E">
            <w:pPr>
              <w:pStyle w:val="DHHStabletext"/>
              <w:jc w:val="right"/>
              <w:rPr>
                <w:rFonts w:cs="Arial"/>
              </w:rPr>
            </w:pPr>
            <w:r>
              <w:t>11</w:t>
            </w:r>
          </w:p>
        </w:tc>
        <w:tc>
          <w:tcPr>
            <w:tcW w:w="1014" w:type="dxa"/>
          </w:tcPr>
          <w:p w14:paraId="087CB990" w14:textId="61F7F47F" w:rsidR="00E35C7E" w:rsidRPr="001052F5" w:rsidRDefault="00E35C7E" w:rsidP="00E35C7E">
            <w:pPr>
              <w:pStyle w:val="DHHStabletext"/>
              <w:jc w:val="right"/>
              <w:rPr>
                <w:rFonts w:cs="Arial"/>
              </w:rPr>
            </w:pPr>
            <w:r>
              <w:t>9</w:t>
            </w:r>
          </w:p>
        </w:tc>
        <w:tc>
          <w:tcPr>
            <w:tcW w:w="1014" w:type="dxa"/>
          </w:tcPr>
          <w:p w14:paraId="33E78628" w14:textId="3B2FF4C4" w:rsidR="00E35C7E" w:rsidRPr="001052F5" w:rsidRDefault="00E35C7E" w:rsidP="00E35C7E">
            <w:pPr>
              <w:pStyle w:val="DHHStabletext"/>
              <w:jc w:val="right"/>
              <w:rPr>
                <w:rFonts w:cs="Arial"/>
              </w:rPr>
            </w:pPr>
            <w:r>
              <w:t>4</w:t>
            </w:r>
          </w:p>
        </w:tc>
        <w:tc>
          <w:tcPr>
            <w:tcW w:w="1014" w:type="dxa"/>
            <w:shd w:val="clear" w:color="auto" w:fill="FFFFFF" w:themeFill="background1"/>
          </w:tcPr>
          <w:p w14:paraId="541272E3" w14:textId="26A92E89" w:rsidR="00E35C7E" w:rsidRPr="001052F5" w:rsidRDefault="00E35C7E" w:rsidP="00E35C7E">
            <w:pPr>
              <w:pStyle w:val="DHHStabletext"/>
              <w:jc w:val="right"/>
              <w:rPr>
                <w:rFonts w:cs="Arial"/>
              </w:rPr>
            </w:pPr>
            <w:r>
              <w:t>10</w:t>
            </w:r>
          </w:p>
        </w:tc>
        <w:tc>
          <w:tcPr>
            <w:tcW w:w="944" w:type="dxa"/>
            <w:shd w:val="clear" w:color="auto" w:fill="F2F2F2" w:themeFill="background1" w:themeFillShade="F2"/>
          </w:tcPr>
          <w:p w14:paraId="4EC26C06" w14:textId="436AFECF" w:rsidR="00E35C7E" w:rsidRPr="001052F5" w:rsidRDefault="00E35C7E" w:rsidP="00E35C7E">
            <w:pPr>
              <w:pStyle w:val="DHHStabletext"/>
              <w:jc w:val="right"/>
              <w:rPr>
                <w:rFonts w:cs="Arial"/>
              </w:rPr>
            </w:pPr>
            <w:r>
              <w:t>18</w:t>
            </w:r>
          </w:p>
        </w:tc>
      </w:tr>
      <w:tr w:rsidR="00E35C7E" w14:paraId="68BF0ABC" w14:textId="13B7034A" w:rsidTr="00E35C7E">
        <w:tc>
          <w:tcPr>
            <w:tcW w:w="3342" w:type="dxa"/>
          </w:tcPr>
          <w:p w14:paraId="21F1A4E5" w14:textId="69B1588C" w:rsidR="00E35C7E" w:rsidRPr="001052F5" w:rsidRDefault="00E35C7E" w:rsidP="00E35C7E">
            <w:pPr>
              <w:pStyle w:val="DHHStabletext"/>
              <w:rPr>
                <w:rFonts w:cs="Arial"/>
              </w:rPr>
            </w:pPr>
            <w:r>
              <w:t>Liquor licencing polls</w:t>
            </w:r>
          </w:p>
        </w:tc>
        <w:tc>
          <w:tcPr>
            <w:tcW w:w="1013" w:type="dxa"/>
          </w:tcPr>
          <w:p w14:paraId="4E4F9EBC" w14:textId="10D1A1AA" w:rsidR="00E35C7E" w:rsidRPr="001052F5" w:rsidRDefault="00E35C7E" w:rsidP="00E35C7E">
            <w:pPr>
              <w:pStyle w:val="DHHStabletext"/>
              <w:jc w:val="right"/>
              <w:rPr>
                <w:rFonts w:cs="Arial"/>
              </w:rPr>
            </w:pPr>
            <w:r>
              <w:t>7</w:t>
            </w:r>
          </w:p>
        </w:tc>
        <w:tc>
          <w:tcPr>
            <w:tcW w:w="1014" w:type="dxa"/>
          </w:tcPr>
          <w:p w14:paraId="5F897F51" w14:textId="3B4743C3" w:rsidR="00E35C7E" w:rsidRPr="001052F5" w:rsidRDefault="00E35C7E" w:rsidP="00E35C7E">
            <w:pPr>
              <w:pStyle w:val="DHHStabletext"/>
              <w:jc w:val="right"/>
              <w:rPr>
                <w:rFonts w:cs="Arial"/>
              </w:rPr>
            </w:pPr>
            <w:r>
              <w:t>6</w:t>
            </w:r>
          </w:p>
        </w:tc>
        <w:tc>
          <w:tcPr>
            <w:tcW w:w="1014" w:type="dxa"/>
          </w:tcPr>
          <w:p w14:paraId="38E62B48" w14:textId="5A3BA444" w:rsidR="00E35C7E" w:rsidRPr="001052F5" w:rsidRDefault="00E35C7E" w:rsidP="00E35C7E">
            <w:pPr>
              <w:pStyle w:val="DHHStabletext"/>
              <w:jc w:val="right"/>
              <w:rPr>
                <w:rFonts w:cs="Arial"/>
              </w:rPr>
            </w:pPr>
            <w:r>
              <w:t>-</w:t>
            </w:r>
          </w:p>
        </w:tc>
        <w:tc>
          <w:tcPr>
            <w:tcW w:w="1014" w:type="dxa"/>
          </w:tcPr>
          <w:p w14:paraId="71172F5D" w14:textId="1A5452A3" w:rsidR="00E35C7E" w:rsidRPr="001052F5" w:rsidRDefault="00E35C7E" w:rsidP="00E35C7E">
            <w:pPr>
              <w:pStyle w:val="DHHStabletext"/>
              <w:jc w:val="right"/>
              <w:rPr>
                <w:rFonts w:cs="Arial"/>
              </w:rPr>
            </w:pPr>
            <w:r>
              <w:t>1</w:t>
            </w:r>
          </w:p>
        </w:tc>
        <w:tc>
          <w:tcPr>
            <w:tcW w:w="1014" w:type="dxa"/>
            <w:shd w:val="clear" w:color="auto" w:fill="FFFFFF" w:themeFill="background1"/>
          </w:tcPr>
          <w:p w14:paraId="2180E432" w14:textId="1733422E" w:rsidR="00E35C7E" w:rsidRPr="001052F5" w:rsidRDefault="00E35C7E" w:rsidP="00E35C7E">
            <w:pPr>
              <w:pStyle w:val="DHHStabletext"/>
              <w:jc w:val="right"/>
              <w:rPr>
                <w:rFonts w:cs="Arial"/>
              </w:rPr>
            </w:pPr>
            <w:r>
              <w:t>1</w:t>
            </w:r>
          </w:p>
        </w:tc>
        <w:tc>
          <w:tcPr>
            <w:tcW w:w="944" w:type="dxa"/>
            <w:shd w:val="clear" w:color="auto" w:fill="F2F2F2" w:themeFill="background1" w:themeFillShade="F2"/>
          </w:tcPr>
          <w:p w14:paraId="6F05F0F1" w14:textId="247E9ABB" w:rsidR="00E35C7E" w:rsidRPr="001052F5" w:rsidRDefault="00E35C7E" w:rsidP="00E35C7E">
            <w:pPr>
              <w:pStyle w:val="DHHStabletext"/>
              <w:jc w:val="right"/>
              <w:rPr>
                <w:rFonts w:cs="Arial"/>
              </w:rPr>
            </w:pPr>
            <w:r>
              <w:t>-</w:t>
            </w:r>
          </w:p>
        </w:tc>
      </w:tr>
      <w:tr w:rsidR="00E35C7E" w14:paraId="6A832EA1" w14:textId="51F93D31" w:rsidTr="00E35C7E">
        <w:tc>
          <w:tcPr>
            <w:tcW w:w="3342" w:type="dxa"/>
          </w:tcPr>
          <w:p w14:paraId="040BAD76" w14:textId="0C4DEC1A" w:rsidR="00E35C7E" w:rsidRPr="001052F5" w:rsidRDefault="00E35C7E" w:rsidP="00E35C7E">
            <w:pPr>
              <w:pStyle w:val="DHHStabletext"/>
              <w:rPr>
                <w:rFonts w:cs="Arial"/>
              </w:rPr>
            </w:pPr>
            <w:r>
              <w:t>Commercial elections, and polls</w:t>
            </w:r>
          </w:p>
        </w:tc>
        <w:tc>
          <w:tcPr>
            <w:tcW w:w="1013" w:type="dxa"/>
          </w:tcPr>
          <w:p w14:paraId="4F0A2F34" w14:textId="2A1ADFF4" w:rsidR="00E35C7E" w:rsidRPr="001052F5" w:rsidRDefault="00E35C7E" w:rsidP="00E35C7E">
            <w:pPr>
              <w:pStyle w:val="DHHStabletext"/>
              <w:jc w:val="right"/>
              <w:rPr>
                <w:rFonts w:cs="Arial"/>
              </w:rPr>
            </w:pPr>
            <w:r>
              <w:t>9</w:t>
            </w:r>
          </w:p>
        </w:tc>
        <w:tc>
          <w:tcPr>
            <w:tcW w:w="1014" w:type="dxa"/>
          </w:tcPr>
          <w:p w14:paraId="54C1C597" w14:textId="1523E08B" w:rsidR="00E35C7E" w:rsidRPr="001052F5" w:rsidRDefault="00E35C7E" w:rsidP="00E35C7E">
            <w:pPr>
              <w:pStyle w:val="DHHStabletext"/>
              <w:jc w:val="right"/>
              <w:rPr>
                <w:rFonts w:cs="Arial"/>
              </w:rPr>
            </w:pPr>
            <w:r>
              <w:t>4</w:t>
            </w:r>
          </w:p>
        </w:tc>
        <w:tc>
          <w:tcPr>
            <w:tcW w:w="1014" w:type="dxa"/>
          </w:tcPr>
          <w:p w14:paraId="28C61AAF" w14:textId="290B8991" w:rsidR="00E35C7E" w:rsidRPr="001052F5" w:rsidRDefault="00E35C7E" w:rsidP="00E35C7E">
            <w:pPr>
              <w:pStyle w:val="DHHStabletext"/>
              <w:jc w:val="right"/>
              <w:rPr>
                <w:rFonts w:cs="Arial"/>
              </w:rPr>
            </w:pPr>
            <w:r>
              <w:t>7</w:t>
            </w:r>
          </w:p>
        </w:tc>
        <w:tc>
          <w:tcPr>
            <w:tcW w:w="1014" w:type="dxa"/>
          </w:tcPr>
          <w:p w14:paraId="52FA6378" w14:textId="0AAE733A" w:rsidR="00E35C7E" w:rsidRPr="001052F5" w:rsidRDefault="00E35C7E" w:rsidP="00E35C7E">
            <w:pPr>
              <w:pStyle w:val="DHHStabletext"/>
              <w:jc w:val="right"/>
              <w:rPr>
                <w:rFonts w:cs="Arial"/>
              </w:rPr>
            </w:pPr>
            <w:r>
              <w:t>12</w:t>
            </w:r>
          </w:p>
        </w:tc>
        <w:tc>
          <w:tcPr>
            <w:tcW w:w="1014" w:type="dxa"/>
            <w:shd w:val="clear" w:color="auto" w:fill="FFFFFF" w:themeFill="background1"/>
          </w:tcPr>
          <w:p w14:paraId="6AC6DFC3" w14:textId="1BDA71CC" w:rsidR="00E35C7E" w:rsidRPr="001052F5" w:rsidRDefault="00E35C7E" w:rsidP="00E35C7E">
            <w:pPr>
              <w:pStyle w:val="DHHStabletext"/>
              <w:jc w:val="right"/>
              <w:rPr>
                <w:rFonts w:cs="Arial"/>
              </w:rPr>
            </w:pPr>
            <w:r>
              <w:t>12</w:t>
            </w:r>
          </w:p>
        </w:tc>
        <w:tc>
          <w:tcPr>
            <w:tcW w:w="944" w:type="dxa"/>
            <w:shd w:val="clear" w:color="auto" w:fill="F2F2F2" w:themeFill="background1" w:themeFillShade="F2"/>
          </w:tcPr>
          <w:p w14:paraId="61AD7384" w14:textId="264C6A0A" w:rsidR="00E35C7E" w:rsidRPr="001052F5" w:rsidRDefault="00E35C7E" w:rsidP="00E35C7E">
            <w:pPr>
              <w:pStyle w:val="DHHStabletext"/>
              <w:jc w:val="right"/>
              <w:rPr>
                <w:rFonts w:cs="Arial"/>
              </w:rPr>
            </w:pPr>
            <w:r>
              <w:t>4</w:t>
            </w:r>
          </w:p>
        </w:tc>
      </w:tr>
      <w:tr w:rsidR="00E35C7E" w14:paraId="62C59612" w14:textId="56356C50" w:rsidTr="00E35C7E">
        <w:tc>
          <w:tcPr>
            <w:tcW w:w="3342" w:type="dxa"/>
          </w:tcPr>
          <w:p w14:paraId="45A0BAD1" w14:textId="20BB9A6D" w:rsidR="00E35C7E" w:rsidRPr="001052F5" w:rsidRDefault="00E35C7E" w:rsidP="00E35C7E">
            <w:pPr>
              <w:pStyle w:val="DHHStabletext"/>
              <w:rPr>
                <w:rFonts w:cs="Arial"/>
              </w:rPr>
            </w:pPr>
            <w:r>
              <w:t>Representation reviews</w:t>
            </w:r>
          </w:p>
        </w:tc>
        <w:tc>
          <w:tcPr>
            <w:tcW w:w="1013" w:type="dxa"/>
          </w:tcPr>
          <w:p w14:paraId="422BC615" w14:textId="624567A7" w:rsidR="00E35C7E" w:rsidRPr="001052F5" w:rsidRDefault="00E35C7E" w:rsidP="00E35C7E">
            <w:pPr>
              <w:pStyle w:val="DHHStabletext"/>
              <w:jc w:val="right"/>
              <w:rPr>
                <w:rFonts w:cs="Arial"/>
              </w:rPr>
            </w:pPr>
            <w:r>
              <w:t>-</w:t>
            </w:r>
          </w:p>
        </w:tc>
        <w:tc>
          <w:tcPr>
            <w:tcW w:w="1014" w:type="dxa"/>
          </w:tcPr>
          <w:p w14:paraId="245AEB86" w14:textId="58ADE93D" w:rsidR="00E35C7E" w:rsidRPr="001052F5" w:rsidRDefault="00E35C7E" w:rsidP="00E35C7E">
            <w:pPr>
              <w:pStyle w:val="DHHStabletext"/>
              <w:jc w:val="right"/>
              <w:rPr>
                <w:rFonts w:cs="Arial"/>
              </w:rPr>
            </w:pPr>
            <w:r>
              <w:t>12</w:t>
            </w:r>
          </w:p>
        </w:tc>
        <w:tc>
          <w:tcPr>
            <w:tcW w:w="1014" w:type="dxa"/>
          </w:tcPr>
          <w:p w14:paraId="4F0A29A1" w14:textId="13743B7C" w:rsidR="00E35C7E" w:rsidRPr="001052F5" w:rsidRDefault="00E35C7E" w:rsidP="00E35C7E">
            <w:pPr>
              <w:pStyle w:val="DHHStabletext"/>
              <w:jc w:val="right"/>
              <w:rPr>
                <w:rFonts w:cs="Arial"/>
              </w:rPr>
            </w:pPr>
            <w:r>
              <w:t>12</w:t>
            </w:r>
          </w:p>
        </w:tc>
        <w:tc>
          <w:tcPr>
            <w:tcW w:w="1014" w:type="dxa"/>
          </w:tcPr>
          <w:p w14:paraId="53EBD6EF" w14:textId="352D5F49" w:rsidR="00E35C7E" w:rsidRPr="001052F5" w:rsidRDefault="00E35C7E" w:rsidP="00E35C7E">
            <w:pPr>
              <w:pStyle w:val="DHHStabletext"/>
              <w:jc w:val="right"/>
              <w:rPr>
                <w:rFonts w:cs="Arial"/>
              </w:rPr>
            </w:pPr>
            <w:r>
              <w:t>-</w:t>
            </w:r>
          </w:p>
        </w:tc>
        <w:tc>
          <w:tcPr>
            <w:tcW w:w="1014" w:type="dxa"/>
            <w:shd w:val="clear" w:color="auto" w:fill="FFFFFF" w:themeFill="background1"/>
          </w:tcPr>
          <w:p w14:paraId="19A179AD" w14:textId="28AD317D" w:rsidR="00E35C7E" w:rsidRPr="001052F5" w:rsidRDefault="00E35C7E" w:rsidP="00E35C7E">
            <w:pPr>
              <w:pStyle w:val="DHHStabletext"/>
              <w:jc w:val="right"/>
              <w:rPr>
                <w:rFonts w:cs="Arial"/>
              </w:rPr>
            </w:pPr>
          </w:p>
        </w:tc>
        <w:tc>
          <w:tcPr>
            <w:tcW w:w="944" w:type="dxa"/>
            <w:shd w:val="clear" w:color="auto" w:fill="F2F2F2" w:themeFill="background1" w:themeFillShade="F2"/>
          </w:tcPr>
          <w:p w14:paraId="5A891F57" w14:textId="17504435" w:rsidR="00E35C7E" w:rsidRPr="001052F5" w:rsidRDefault="00E35C7E" w:rsidP="00E35C7E">
            <w:pPr>
              <w:pStyle w:val="DHHStabletext"/>
              <w:jc w:val="right"/>
              <w:rPr>
                <w:rFonts w:cs="Arial"/>
              </w:rPr>
            </w:pPr>
            <w:r>
              <w:t>12</w:t>
            </w:r>
          </w:p>
        </w:tc>
      </w:tr>
      <w:tr w:rsidR="00E35C7E" w14:paraId="5056CB72" w14:textId="5984241F" w:rsidTr="00E35C7E">
        <w:tc>
          <w:tcPr>
            <w:tcW w:w="3342" w:type="dxa"/>
          </w:tcPr>
          <w:p w14:paraId="511B2188" w14:textId="4DEF12F8" w:rsidR="00E35C7E" w:rsidRPr="001052F5" w:rsidRDefault="00E35C7E" w:rsidP="00E35C7E">
            <w:pPr>
              <w:pStyle w:val="DHHStabletext"/>
              <w:rPr>
                <w:rFonts w:cs="Arial"/>
              </w:rPr>
            </w:pPr>
            <w:r>
              <w:t>Subdivision reviews</w:t>
            </w:r>
          </w:p>
        </w:tc>
        <w:tc>
          <w:tcPr>
            <w:tcW w:w="1013" w:type="dxa"/>
          </w:tcPr>
          <w:p w14:paraId="18E234F3" w14:textId="068AE9FC" w:rsidR="00E35C7E" w:rsidRPr="001052F5" w:rsidRDefault="00E35C7E" w:rsidP="00E35C7E">
            <w:pPr>
              <w:pStyle w:val="DHHStabletext"/>
              <w:jc w:val="right"/>
              <w:rPr>
                <w:rFonts w:cs="Arial"/>
              </w:rPr>
            </w:pPr>
            <w:r>
              <w:t>-</w:t>
            </w:r>
          </w:p>
        </w:tc>
        <w:tc>
          <w:tcPr>
            <w:tcW w:w="1014" w:type="dxa"/>
          </w:tcPr>
          <w:p w14:paraId="39162040" w14:textId="023FA290" w:rsidR="00E35C7E" w:rsidRPr="001052F5" w:rsidRDefault="00E35C7E" w:rsidP="00E35C7E">
            <w:pPr>
              <w:pStyle w:val="DHHStabletext"/>
              <w:jc w:val="right"/>
              <w:rPr>
                <w:rFonts w:cs="Arial"/>
              </w:rPr>
            </w:pPr>
            <w:r>
              <w:t>-</w:t>
            </w:r>
          </w:p>
        </w:tc>
        <w:tc>
          <w:tcPr>
            <w:tcW w:w="1014" w:type="dxa"/>
          </w:tcPr>
          <w:p w14:paraId="20E00627" w14:textId="293A99C0" w:rsidR="00E35C7E" w:rsidRPr="001052F5" w:rsidRDefault="00E35C7E" w:rsidP="00E35C7E">
            <w:pPr>
              <w:pStyle w:val="DHHStabletext"/>
              <w:jc w:val="right"/>
              <w:rPr>
                <w:rFonts w:cs="Arial"/>
              </w:rPr>
            </w:pPr>
            <w:r>
              <w:t>6</w:t>
            </w:r>
          </w:p>
        </w:tc>
        <w:tc>
          <w:tcPr>
            <w:tcW w:w="1014" w:type="dxa"/>
          </w:tcPr>
          <w:p w14:paraId="4D58C3E9" w14:textId="6BE263EB" w:rsidR="00E35C7E" w:rsidRPr="001052F5" w:rsidRDefault="00E35C7E" w:rsidP="00E35C7E">
            <w:pPr>
              <w:pStyle w:val="DHHStabletext"/>
              <w:jc w:val="right"/>
              <w:rPr>
                <w:rFonts w:cs="Arial"/>
              </w:rPr>
            </w:pPr>
            <w:r>
              <w:t>-</w:t>
            </w:r>
          </w:p>
        </w:tc>
        <w:tc>
          <w:tcPr>
            <w:tcW w:w="1014" w:type="dxa"/>
            <w:shd w:val="clear" w:color="auto" w:fill="FFFFFF" w:themeFill="background1"/>
          </w:tcPr>
          <w:p w14:paraId="61608EE5" w14:textId="56E44387" w:rsidR="00E35C7E" w:rsidRPr="001052F5" w:rsidRDefault="00E35C7E" w:rsidP="00E35C7E">
            <w:pPr>
              <w:pStyle w:val="DHHStabletext"/>
              <w:jc w:val="right"/>
              <w:rPr>
                <w:rFonts w:cs="Arial"/>
              </w:rPr>
            </w:pPr>
            <w:r>
              <w:t>-</w:t>
            </w:r>
          </w:p>
        </w:tc>
        <w:tc>
          <w:tcPr>
            <w:tcW w:w="944" w:type="dxa"/>
            <w:shd w:val="clear" w:color="auto" w:fill="F2F2F2" w:themeFill="background1" w:themeFillShade="F2"/>
          </w:tcPr>
          <w:p w14:paraId="3D6A9918" w14:textId="0DFF7434" w:rsidR="00E35C7E" w:rsidRPr="001052F5" w:rsidRDefault="00E35C7E" w:rsidP="00E35C7E">
            <w:pPr>
              <w:pStyle w:val="DHHStabletext"/>
              <w:jc w:val="right"/>
              <w:rPr>
                <w:rFonts w:cs="Arial"/>
              </w:rPr>
            </w:pPr>
            <w:r>
              <w:t>-</w:t>
            </w:r>
          </w:p>
        </w:tc>
      </w:tr>
      <w:tr w:rsidR="00E35C7E" w14:paraId="20AF334F" w14:textId="3D8013C6" w:rsidTr="00E35C7E">
        <w:tc>
          <w:tcPr>
            <w:tcW w:w="3342" w:type="dxa"/>
          </w:tcPr>
          <w:p w14:paraId="2CC7AF9A" w14:textId="1E2C052F" w:rsidR="00E35C7E" w:rsidRPr="00E35C7E" w:rsidRDefault="00E35C7E" w:rsidP="00E35C7E">
            <w:pPr>
              <w:pStyle w:val="DHHStabletext"/>
              <w:rPr>
                <w:rFonts w:cs="Arial"/>
                <w:b/>
                <w:bCs/>
              </w:rPr>
            </w:pPr>
            <w:r w:rsidRPr="00E35C7E">
              <w:rPr>
                <w:b/>
                <w:bCs/>
              </w:rPr>
              <w:t>Total</w:t>
            </w:r>
          </w:p>
        </w:tc>
        <w:tc>
          <w:tcPr>
            <w:tcW w:w="1013" w:type="dxa"/>
          </w:tcPr>
          <w:p w14:paraId="03A882F6" w14:textId="4F40B22A" w:rsidR="00E35C7E" w:rsidRPr="00E35C7E" w:rsidRDefault="00E35C7E" w:rsidP="00E35C7E">
            <w:pPr>
              <w:pStyle w:val="DHHStabletext"/>
              <w:jc w:val="right"/>
              <w:rPr>
                <w:rFonts w:cs="Arial"/>
                <w:b/>
                <w:bCs/>
              </w:rPr>
            </w:pPr>
            <w:r w:rsidRPr="00E35C7E">
              <w:rPr>
                <w:b/>
                <w:bCs/>
              </w:rPr>
              <w:t>33</w:t>
            </w:r>
          </w:p>
        </w:tc>
        <w:tc>
          <w:tcPr>
            <w:tcW w:w="1014" w:type="dxa"/>
          </w:tcPr>
          <w:p w14:paraId="72B4CCF0" w14:textId="13D58277" w:rsidR="00E35C7E" w:rsidRPr="00E35C7E" w:rsidRDefault="00E35C7E" w:rsidP="00E35C7E">
            <w:pPr>
              <w:pStyle w:val="DHHStabletext"/>
              <w:jc w:val="right"/>
              <w:rPr>
                <w:rFonts w:cs="Arial"/>
                <w:b/>
                <w:bCs/>
              </w:rPr>
            </w:pPr>
            <w:r w:rsidRPr="00E35C7E">
              <w:rPr>
                <w:b/>
                <w:bCs/>
              </w:rPr>
              <w:t>40</w:t>
            </w:r>
          </w:p>
        </w:tc>
        <w:tc>
          <w:tcPr>
            <w:tcW w:w="1014" w:type="dxa"/>
          </w:tcPr>
          <w:p w14:paraId="1D270E86" w14:textId="2E8DF11E" w:rsidR="00E35C7E" w:rsidRPr="00E35C7E" w:rsidRDefault="00E35C7E" w:rsidP="00E35C7E">
            <w:pPr>
              <w:pStyle w:val="DHHStabletext"/>
              <w:jc w:val="right"/>
              <w:rPr>
                <w:rFonts w:cs="Arial"/>
                <w:b/>
                <w:bCs/>
              </w:rPr>
            </w:pPr>
            <w:r w:rsidRPr="00E35C7E">
              <w:rPr>
                <w:b/>
                <w:bCs/>
              </w:rPr>
              <w:t>40</w:t>
            </w:r>
          </w:p>
        </w:tc>
        <w:tc>
          <w:tcPr>
            <w:tcW w:w="1014" w:type="dxa"/>
          </w:tcPr>
          <w:p w14:paraId="7E64DD8D" w14:textId="2941B3B7" w:rsidR="00E35C7E" w:rsidRPr="00E35C7E" w:rsidRDefault="00E35C7E" w:rsidP="00E35C7E">
            <w:pPr>
              <w:pStyle w:val="DHHStabletext"/>
              <w:jc w:val="right"/>
              <w:rPr>
                <w:rFonts w:cs="Arial"/>
                <w:b/>
                <w:bCs/>
              </w:rPr>
            </w:pPr>
            <w:r w:rsidRPr="00E35C7E">
              <w:rPr>
                <w:b/>
                <w:bCs/>
              </w:rPr>
              <w:t>95</w:t>
            </w:r>
          </w:p>
        </w:tc>
        <w:tc>
          <w:tcPr>
            <w:tcW w:w="1014" w:type="dxa"/>
            <w:shd w:val="clear" w:color="auto" w:fill="FFFFFF" w:themeFill="background1"/>
          </w:tcPr>
          <w:p w14:paraId="7E94773C" w14:textId="662A20E7" w:rsidR="00E35C7E" w:rsidRPr="00E35C7E" w:rsidRDefault="00E35C7E" w:rsidP="00E35C7E">
            <w:pPr>
              <w:pStyle w:val="DHHStabletext"/>
              <w:jc w:val="right"/>
              <w:rPr>
                <w:rFonts w:cs="Arial"/>
                <w:b/>
                <w:bCs/>
              </w:rPr>
            </w:pPr>
            <w:r w:rsidRPr="00E35C7E">
              <w:rPr>
                <w:b/>
                <w:bCs/>
              </w:rPr>
              <w:t>27</w:t>
            </w:r>
          </w:p>
        </w:tc>
        <w:tc>
          <w:tcPr>
            <w:tcW w:w="944" w:type="dxa"/>
            <w:shd w:val="clear" w:color="auto" w:fill="F2F2F2" w:themeFill="background1" w:themeFillShade="F2"/>
          </w:tcPr>
          <w:p w14:paraId="7583558A" w14:textId="793D2C36" w:rsidR="00E35C7E" w:rsidRPr="00E35C7E" w:rsidRDefault="00E35C7E" w:rsidP="00E35C7E">
            <w:pPr>
              <w:pStyle w:val="DHHStabletext"/>
              <w:jc w:val="right"/>
              <w:rPr>
                <w:rStyle w:val="BodyCopySemibold"/>
                <w:rFonts w:eastAsia="MS Mincho" w:cs="Arial"/>
                <w:b w:val="0"/>
                <w:bCs w:val="0"/>
              </w:rPr>
            </w:pPr>
            <w:r w:rsidRPr="00E35C7E">
              <w:rPr>
                <w:b/>
                <w:bCs/>
              </w:rPr>
              <w:t>40</w:t>
            </w:r>
          </w:p>
        </w:tc>
      </w:tr>
    </w:tbl>
    <w:p w14:paraId="64A70944" w14:textId="77777777" w:rsidR="00E35C7E" w:rsidRDefault="00E35C7E">
      <w:pPr>
        <w:rPr>
          <w:rFonts w:ascii="Arial" w:hAnsi="Arial"/>
          <w:b/>
          <w:bCs/>
          <w:caps/>
          <w:sz w:val="20"/>
        </w:rPr>
      </w:pPr>
      <w:r>
        <w:br w:type="page"/>
      </w:r>
    </w:p>
    <w:p w14:paraId="408CA12F" w14:textId="44BB688F" w:rsidR="00ED2FC3" w:rsidRPr="00E35C7E" w:rsidRDefault="00E35C7E" w:rsidP="00E35C7E">
      <w:pPr>
        <w:pStyle w:val="DHHSfigurecaption"/>
      </w:pPr>
      <w:r w:rsidRPr="00E35C7E">
        <w:lastRenderedPageBreak/>
        <w:t>Figure 19: Elections, by-elections, countbacks and polls, 2018-19</w:t>
      </w:r>
    </w:p>
    <w:tbl>
      <w:tblPr>
        <w:tblStyle w:val="TableGrid"/>
        <w:tblW w:w="0" w:type="auto"/>
        <w:tblLook w:val="04A0" w:firstRow="1" w:lastRow="0" w:firstColumn="1" w:lastColumn="0" w:noHBand="0" w:noVBand="1"/>
      </w:tblPr>
      <w:tblGrid>
        <w:gridCol w:w="1719"/>
        <w:gridCol w:w="1627"/>
        <w:gridCol w:w="1628"/>
        <w:gridCol w:w="1663"/>
        <w:gridCol w:w="1359"/>
        <w:gridCol w:w="1359"/>
      </w:tblGrid>
      <w:tr w:rsidR="00500606" w14:paraId="107D2965" w14:textId="0AF42229" w:rsidTr="0031151E">
        <w:trPr>
          <w:cnfStyle w:val="100000000000" w:firstRow="1" w:lastRow="0" w:firstColumn="0" w:lastColumn="0" w:oddVBand="0" w:evenVBand="0" w:oddHBand="0" w:evenHBand="0" w:firstRowFirstColumn="0" w:firstRowLastColumn="0" w:lastRowFirstColumn="0" w:lastRowLastColumn="0"/>
        </w:trPr>
        <w:tc>
          <w:tcPr>
            <w:tcW w:w="1719" w:type="dxa"/>
            <w:shd w:val="clear" w:color="auto" w:fill="006392"/>
            <w:vAlign w:val="bottom"/>
          </w:tcPr>
          <w:p w14:paraId="0CEFA2C1" w14:textId="533C611C" w:rsidR="00500606" w:rsidRDefault="00500606" w:rsidP="00ED2FC3">
            <w:pPr>
              <w:pStyle w:val="DHHStablecolhead"/>
            </w:pPr>
            <w:r>
              <w:rPr>
                <w:spacing w:val="-3"/>
              </w:rPr>
              <w:t xml:space="preserve">ELECTION </w:t>
            </w:r>
          </w:p>
        </w:tc>
        <w:tc>
          <w:tcPr>
            <w:tcW w:w="1627" w:type="dxa"/>
            <w:shd w:val="clear" w:color="auto" w:fill="006392"/>
            <w:vAlign w:val="bottom"/>
          </w:tcPr>
          <w:p w14:paraId="60436FEC" w14:textId="43F21670" w:rsidR="00500606" w:rsidRDefault="00500606" w:rsidP="00ED2FC3">
            <w:pPr>
              <w:pStyle w:val="DHHStablecolhead"/>
            </w:pPr>
            <w:r>
              <w:rPr>
                <w:spacing w:val="-6"/>
              </w:rPr>
              <w:t>TYPE</w:t>
            </w:r>
          </w:p>
        </w:tc>
        <w:tc>
          <w:tcPr>
            <w:tcW w:w="1628" w:type="dxa"/>
            <w:shd w:val="clear" w:color="auto" w:fill="006392"/>
            <w:vAlign w:val="bottom"/>
          </w:tcPr>
          <w:p w14:paraId="16299837" w14:textId="55794CC9" w:rsidR="00500606" w:rsidRDefault="00500606" w:rsidP="00ED2FC3">
            <w:pPr>
              <w:pStyle w:val="DHHStablecolhead"/>
            </w:pPr>
            <w:r>
              <w:rPr>
                <w:spacing w:val="-3"/>
              </w:rPr>
              <w:t>ELECTION DATE</w:t>
            </w:r>
          </w:p>
        </w:tc>
        <w:tc>
          <w:tcPr>
            <w:tcW w:w="1663" w:type="dxa"/>
            <w:shd w:val="clear" w:color="auto" w:fill="006392"/>
            <w:vAlign w:val="bottom"/>
          </w:tcPr>
          <w:p w14:paraId="54C12389" w14:textId="3B9023F4" w:rsidR="00500606" w:rsidRDefault="00500606" w:rsidP="00ED2FC3">
            <w:pPr>
              <w:pStyle w:val="DHHStablecolhead"/>
            </w:pPr>
            <w:r>
              <w:rPr>
                <w:spacing w:val="-5"/>
              </w:rPr>
              <w:t>VOTING METHOD</w:t>
            </w:r>
          </w:p>
        </w:tc>
        <w:tc>
          <w:tcPr>
            <w:tcW w:w="1359" w:type="dxa"/>
            <w:shd w:val="clear" w:color="auto" w:fill="006392"/>
            <w:vAlign w:val="bottom"/>
          </w:tcPr>
          <w:p w14:paraId="3D7BDCB0" w14:textId="23C00A67" w:rsidR="00500606" w:rsidRPr="00FE0EF5" w:rsidRDefault="00500606" w:rsidP="00ED2FC3">
            <w:pPr>
              <w:pStyle w:val="DHHStablecolhead"/>
            </w:pPr>
            <w:r>
              <w:rPr>
                <w:spacing w:val="-3"/>
              </w:rPr>
              <w:t>LOCATION</w:t>
            </w:r>
          </w:p>
        </w:tc>
        <w:tc>
          <w:tcPr>
            <w:tcW w:w="1359" w:type="dxa"/>
            <w:shd w:val="clear" w:color="auto" w:fill="006392"/>
            <w:vAlign w:val="bottom"/>
          </w:tcPr>
          <w:p w14:paraId="52CF3644" w14:textId="195BE531" w:rsidR="00500606" w:rsidRPr="00FE0EF5" w:rsidRDefault="00500606" w:rsidP="00DB5E28">
            <w:pPr>
              <w:pStyle w:val="DHHStablecolhead"/>
              <w:jc w:val="right"/>
            </w:pPr>
            <w:r>
              <w:rPr>
                <w:spacing w:val="-6"/>
              </w:rPr>
              <w:t>VOTERS</w:t>
            </w:r>
          </w:p>
        </w:tc>
      </w:tr>
      <w:tr w:rsidR="00E35C7E" w14:paraId="2EC0D878" w14:textId="7261B175" w:rsidTr="00DB5E28">
        <w:trPr>
          <w:trHeight w:val="545"/>
        </w:trPr>
        <w:tc>
          <w:tcPr>
            <w:tcW w:w="1719" w:type="dxa"/>
          </w:tcPr>
          <w:p w14:paraId="2CA9CD60" w14:textId="28CFAF33" w:rsidR="00E35C7E" w:rsidRPr="00500606" w:rsidRDefault="00E35C7E" w:rsidP="00E35C7E">
            <w:pPr>
              <w:pStyle w:val="DHHStabletext"/>
              <w:rPr>
                <w:rFonts w:cs="Arial"/>
              </w:rPr>
            </w:pPr>
            <w:r>
              <w:t xml:space="preserve">Maroondah City Council </w:t>
            </w:r>
          </w:p>
        </w:tc>
        <w:tc>
          <w:tcPr>
            <w:tcW w:w="1627" w:type="dxa"/>
          </w:tcPr>
          <w:p w14:paraId="0938B2DF" w14:textId="4EB180F4" w:rsidR="00E35C7E" w:rsidRPr="00500606" w:rsidRDefault="00E35C7E" w:rsidP="00E35C7E">
            <w:pPr>
              <w:pStyle w:val="DHHStabletext"/>
              <w:rPr>
                <w:rFonts w:cs="Arial"/>
              </w:rPr>
            </w:pPr>
            <w:r>
              <w:t>Municipal countback</w:t>
            </w:r>
          </w:p>
        </w:tc>
        <w:tc>
          <w:tcPr>
            <w:tcW w:w="1628" w:type="dxa"/>
          </w:tcPr>
          <w:p w14:paraId="5F32C411" w14:textId="29A8DFF5" w:rsidR="00E35C7E" w:rsidRPr="00500606" w:rsidRDefault="00E35C7E" w:rsidP="00E35C7E">
            <w:pPr>
              <w:pStyle w:val="DHHStabletext"/>
              <w:rPr>
                <w:rFonts w:cs="Arial"/>
              </w:rPr>
            </w:pPr>
            <w:r>
              <w:t>16/07/2018</w:t>
            </w:r>
          </w:p>
        </w:tc>
        <w:tc>
          <w:tcPr>
            <w:tcW w:w="1663" w:type="dxa"/>
          </w:tcPr>
          <w:p w14:paraId="39989CB7" w14:textId="176A3DF1" w:rsidR="00E35C7E" w:rsidRPr="00500606" w:rsidRDefault="00E35C7E" w:rsidP="00E35C7E">
            <w:pPr>
              <w:pStyle w:val="DHHStabletext"/>
              <w:rPr>
                <w:rFonts w:cs="Arial"/>
              </w:rPr>
            </w:pPr>
            <w:r>
              <w:t>N/A</w:t>
            </w:r>
          </w:p>
        </w:tc>
        <w:tc>
          <w:tcPr>
            <w:tcW w:w="1359" w:type="dxa"/>
          </w:tcPr>
          <w:p w14:paraId="24B4AA2D" w14:textId="107EE1FE" w:rsidR="00E35C7E" w:rsidRPr="00500606" w:rsidRDefault="00E35C7E" w:rsidP="00E35C7E">
            <w:pPr>
              <w:pStyle w:val="DHHStabletext"/>
              <w:rPr>
                <w:rFonts w:cs="Arial"/>
              </w:rPr>
            </w:pPr>
            <w:r>
              <w:t>Ringwood</w:t>
            </w:r>
          </w:p>
        </w:tc>
        <w:tc>
          <w:tcPr>
            <w:tcW w:w="1359" w:type="dxa"/>
          </w:tcPr>
          <w:p w14:paraId="28E1BEC8" w14:textId="05450C0C" w:rsidR="00E35C7E" w:rsidRPr="00500606" w:rsidRDefault="00E35C7E" w:rsidP="00E35C7E">
            <w:pPr>
              <w:pStyle w:val="DHHStabletext"/>
              <w:jc w:val="right"/>
              <w:rPr>
                <w:rFonts w:cs="Arial"/>
              </w:rPr>
            </w:pPr>
            <w:r>
              <w:t>N/A</w:t>
            </w:r>
          </w:p>
        </w:tc>
      </w:tr>
      <w:tr w:rsidR="00E35C7E" w14:paraId="4BDC5832" w14:textId="7760BA12" w:rsidTr="001052F5">
        <w:tc>
          <w:tcPr>
            <w:tcW w:w="1719" w:type="dxa"/>
          </w:tcPr>
          <w:p w14:paraId="373D5214" w14:textId="24B710F0" w:rsidR="00E35C7E" w:rsidRPr="00500606" w:rsidRDefault="00E35C7E" w:rsidP="00E35C7E">
            <w:pPr>
              <w:pStyle w:val="DHHStabletext"/>
              <w:rPr>
                <w:rFonts w:cs="Arial"/>
              </w:rPr>
            </w:pPr>
            <w:r>
              <w:t xml:space="preserve">Pyrenees Shire Council </w:t>
            </w:r>
          </w:p>
        </w:tc>
        <w:tc>
          <w:tcPr>
            <w:tcW w:w="1627" w:type="dxa"/>
          </w:tcPr>
          <w:p w14:paraId="4682A4FA" w14:textId="218FC6EE" w:rsidR="00E35C7E" w:rsidRPr="00500606" w:rsidRDefault="00E35C7E" w:rsidP="00E35C7E">
            <w:pPr>
              <w:pStyle w:val="DHHStabletext"/>
              <w:rPr>
                <w:rFonts w:cs="Arial"/>
              </w:rPr>
            </w:pPr>
            <w:r>
              <w:t>Municipal by</w:t>
            </w:r>
            <w:r>
              <w:rPr>
                <w:rFonts w:ascii="Cambria Math" w:hAnsi="Cambria Math" w:cs="Cambria Math"/>
              </w:rPr>
              <w:t>‑</w:t>
            </w:r>
            <w:r>
              <w:t>election</w:t>
            </w:r>
          </w:p>
        </w:tc>
        <w:tc>
          <w:tcPr>
            <w:tcW w:w="1628" w:type="dxa"/>
          </w:tcPr>
          <w:p w14:paraId="1CFFF140" w14:textId="6455F433" w:rsidR="00E35C7E" w:rsidRPr="00500606" w:rsidRDefault="00E35C7E" w:rsidP="00E35C7E">
            <w:pPr>
              <w:pStyle w:val="DHHStabletext"/>
              <w:rPr>
                <w:rFonts w:cs="Arial"/>
              </w:rPr>
            </w:pPr>
            <w:r>
              <w:t>18/08/2018</w:t>
            </w:r>
          </w:p>
        </w:tc>
        <w:tc>
          <w:tcPr>
            <w:tcW w:w="1663" w:type="dxa"/>
          </w:tcPr>
          <w:p w14:paraId="21D6E357" w14:textId="48ACD61C" w:rsidR="00E35C7E" w:rsidRPr="00500606" w:rsidRDefault="00E35C7E" w:rsidP="00E35C7E">
            <w:pPr>
              <w:pStyle w:val="DHHStabletext"/>
              <w:rPr>
                <w:rFonts w:cs="Arial"/>
              </w:rPr>
            </w:pPr>
            <w:r>
              <w:t>Postal</w:t>
            </w:r>
          </w:p>
        </w:tc>
        <w:tc>
          <w:tcPr>
            <w:tcW w:w="1359" w:type="dxa"/>
          </w:tcPr>
          <w:p w14:paraId="60D90F3B" w14:textId="49E13BF9" w:rsidR="00E35C7E" w:rsidRPr="00500606" w:rsidRDefault="00E35C7E" w:rsidP="00E35C7E">
            <w:pPr>
              <w:pStyle w:val="DHHStabletext"/>
              <w:rPr>
                <w:rFonts w:cs="Arial"/>
              </w:rPr>
            </w:pPr>
            <w:r>
              <w:t>Beaufort</w:t>
            </w:r>
          </w:p>
        </w:tc>
        <w:tc>
          <w:tcPr>
            <w:tcW w:w="1359" w:type="dxa"/>
          </w:tcPr>
          <w:p w14:paraId="54CF4650" w14:textId="3BAF2468" w:rsidR="00E35C7E" w:rsidRPr="00500606" w:rsidRDefault="00E35C7E" w:rsidP="00E35C7E">
            <w:pPr>
              <w:pStyle w:val="DHHStabletext"/>
              <w:jc w:val="right"/>
              <w:rPr>
                <w:rFonts w:cs="Arial"/>
              </w:rPr>
            </w:pPr>
            <w:r>
              <w:t>1,584</w:t>
            </w:r>
          </w:p>
        </w:tc>
      </w:tr>
      <w:tr w:rsidR="00E35C7E" w14:paraId="5A47916D" w14:textId="2EC95BFB" w:rsidTr="001052F5">
        <w:tc>
          <w:tcPr>
            <w:tcW w:w="1719" w:type="dxa"/>
          </w:tcPr>
          <w:p w14:paraId="5F305CF7" w14:textId="313E5120" w:rsidR="00E35C7E" w:rsidRPr="00500606" w:rsidRDefault="00E35C7E" w:rsidP="00E35C7E">
            <w:pPr>
              <w:pStyle w:val="DHHStabletext"/>
              <w:rPr>
                <w:rFonts w:cs="Arial"/>
              </w:rPr>
            </w:pPr>
            <w:r>
              <w:t xml:space="preserve">Colac Otway Shire Council </w:t>
            </w:r>
          </w:p>
        </w:tc>
        <w:tc>
          <w:tcPr>
            <w:tcW w:w="1627" w:type="dxa"/>
          </w:tcPr>
          <w:p w14:paraId="5D6B51A9" w14:textId="2AC2E544" w:rsidR="00E35C7E" w:rsidRPr="00500606" w:rsidRDefault="00E35C7E" w:rsidP="00E35C7E">
            <w:pPr>
              <w:pStyle w:val="DHHStabletext"/>
              <w:rPr>
                <w:rFonts w:cs="Arial"/>
              </w:rPr>
            </w:pPr>
            <w:r>
              <w:t>Municipal countback</w:t>
            </w:r>
          </w:p>
        </w:tc>
        <w:tc>
          <w:tcPr>
            <w:tcW w:w="1628" w:type="dxa"/>
          </w:tcPr>
          <w:p w14:paraId="7928A9BE" w14:textId="2B2AC22D" w:rsidR="00E35C7E" w:rsidRPr="00500606" w:rsidRDefault="00E35C7E" w:rsidP="00E35C7E">
            <w:pPr>
              <w:pStyle w:val="DHHStabletext"/>
              <w:rPr>
                <w:rFonts w:cs="Arial"/>
              </w:rPr>
            </w:pPr>
            <w:r>
              <w:t>27/08/2018</w:t>
            </w:r>
          </w:p>
        </w:tc>
        <w:tc>
          <w:tcPr>
            <w:tcW w:w="1663" w:type="dxa"/>
          </w:tcPr>
          <w:p w14:paraId="2804C6B3" w14:textId="09F0F6C2" w:rsidR="00E35C7E" w:rsidRPr="00500606" w:rsidRDefault="00E35C7E" w:rsidP="00E35C7E">
            <w:pPr>
              <w:pStyle w:val="DHHStabletext"/>
              <w:rPr>
                <w:rFonts w:cs="Arial"/>
              </w:rPr>
            </w:pPr>
            <w:r>
              <w:t>N/A</w:t>
            </w:r>
          </w:p>
        </w:tc>
        <w:tc>
          <w:tcPr>
            <w:tcW w:w="1359" w:type="dxa"/>
          </w:tcPr>
          <w:p w14:paraId="29B23595" w14:textId="67FE353F" w:rsidR="00E35C7E" w:rsidRPr="00500606" w:rsidRDefault="00E35C7E" w:rsidP="00E35C7E">
            <w:pPr>
              <w:pStyle w:val="DHHStabletext"/>
              <w:rPr>
                <w:rFonts w:cs="Arial"/>
              </w:rPr>
            </w:pPr>
            <w:r>
              <w:t>Colac</w:t>
            </w:r>
          </w:p>
        </w:tc>
        <w:tc>
          <w:tcPr>
            <w:tcW w:w="1359" w:type="dxa"/>
          </w:tcPr>
          <w:p w14:paraId="7DDA7BC1" w14:textId="2115A350" w:rsidR="00E35C7E" w:rsidRPr="00500606" w:rsidRDefault="00E35C7E" w:rsidP="00E35C7E">
            <w:pPr>
              <w:pStyle w:val="DHHStabletext"/>
              <w:jc w:val="right"/>
              <w:rPr>
                <w:rFonts w:cs="Arial"/>
              </w:rPr>
            </w:pPr>
            <w:r>
              <w:t>N/A</w:t>
            </w:r>
          </w:p>
        </w:tc>
      </w:tr>
      <w:tr w:rsidR="00E35C7E" w14:paraId="05F06E65" w14:textId="41CA9792" w:rsidTr="001052F5">
        <w:tc>
          <w:tcPr>
            <w:tcW w:w="1719" w:type="dxa"/>
          </w:tcPr>
          <w:p w14:paraId="06A2D89F" w14:textId="2EF79A83" w:rsidR="00E35C7E" w:rsidRPr="00500606" w:rsidRDefault="00E35C7E" w:rsidP="00E35C7E">
            <w:pPr>
              <w:pStyle w:val="DHHStabletext"/>
              <w:rPr>
                <w:rFonts w:cs="Arial"/>
              </w:rPr>
            </w:pPr>
            <w:r>
              <w:t xml:space="preserve">South Gippsland Shire Council </w:t>
            </w:r>
          </w:p>
        </w:tc>
        <w:tc>
          <w:tcPr>
            <w:tcW w:w="1627" w:type="dxa"/>
          </w:tcPr>
          <w:p w14:paraId="305CECF5" w14:textId="58210AD8" w:rsidR="00E35C7E" w:rsidRPr="00500606" w:rsidRDefault="00E35C7E" w:rsidP="00E35C7E">
            <w:pPr>
              <w:pStyle w:val="DHHStabletext"/>
              <w:rPr>
                <w:rFonts w:cs="Arial"/>
              </w:rPr>
            </w:pPr>
            <w:r>
              <w:t>Municipal countback</w:t>
            </w:r>
          </w:p>
        </w:tc>
        <w:tc>
          <w:tcPr>
            <w:tcW w:w="1628" w:type="dxa"/>
          </w:tcPr>
          <w:p w14:paraId="77FB3862" w14:textId="3D9055B7" w:rsidR="00E35C7E" w:rsidRPr="00500606" w:rsidRDefault="00E35C7E" w:rsidP="00E35C7E">
            <w:pPr>
              <w:pStyle w:val="DHHStabletext"/>
              <w:rPr>
                <w:rFonts w:cs="Arial"/>
              </w:rPr>
            </w:pPr>
            <w:r>
              <w:t>22/10/2018</w:t>
            </w:r>
          </w:p>
        </w:tc>
        <w:tc>
          <w:tcPr>
            <w:tcW w:w="1663" w:type="dxa"/>
          </w:tcPr>
          <w:p w14:paraId="7BAF0F71" w14:textId="43E47E71" w:rsidR="00E35C7E" w:rsidRPr="00500606" w:rsidRDefault="00E35C7E" w:rsidP="00E35C7E">
            <w:pPr>
              <w:pStyle w:val="DHHStabletext"/>
              <w:rPr>
                <w:rFonts w:cs="Arial"/>
              </w:rPr>
            </w:pPr>
            <w:r>
              <w:t>N/A</w:t>
            </w:r>
          </w:p>
        </w:tc>
        <w:tc>
          <w:tcPr>
            <w:tcW w:w="1359" w:type="dxa"/>
          </w:tcPr>
          <w:p w14:paraId="03F6FF59" w14:textId="64007CC5" w:rsidR="00E35C7E" w:rsidRPr="00500606" w:rsidRDefault="00E35C7E" w:rsidP="00E35C7E">
            <w:pPr>
              <w:pStyle w:val="DHHStabletext"/>
              <w:rPr>
                <w:rFonts w:cs="Arial"/>
              </w:rPr>
            </w:pPr>
            <w:r>
              <w:t>Leongatha</w:t>
            </w:r>
          </w:p>
        </w:tc>
        <w:tc>
          <w:tcPr>
            <w:tcW w:w="1359" w:type="dxa"/>
          </w:tcPr>
          <w:p w14:paraId="14258AA4" w14:textId="2CF1C81F" w:rsidR="00E35C7E" w:rsidRPr="00500606" w:rsidRDefault="00E35C7E" w:rsidP="00E35C7E">
            <w:pPr>
              <w:pStyle w:val="DHHStabletext"/>
              <w:jc w:val="right"/>
              <w:rPr>
                <w:rFonts w:cs="Arial"/>
              </w:rPr>
            </w:pPr>
            <w:r>
              <w:t>N/A</w:t>
            </w:r>
          </w:p>
        </w:tc>
      </w:tr>
      <w:tr w:rsidR="00E35C7E" w14:paraId="0593D566" w14:textId="7F447DCE" w:rsidTr="001052F5">
        <w:tc>
          <w:tcPr>
            <w:tcW w:w="1719" w:type="dxa"/>
          </w:tcPr>
          <w:p w14:paraId="73C7D468" w14:textId="073AAD5F" w:rsidR="00E35C7E" w:rsidRPr="00500606" w:rsidRDefault="00E35C7E" w:rsidP="00E35C7E">
            <w:pPr>
              <w:pStyle w:val="DHHStabletext"/>
              <w:rPr>
                <w:rFonts w:cs="Arial"/>
              </w:rPr>
            </w:pPr>
            <w:r>
              <w:t xml:space="preserve">Greater Bendigo City Council </w:t>
            </w:r>
          </w:p>
        </w:tc>
        <w:tc>
          <w:tcPr>
            <w:tcW w:w="1627" w:type="dxa"/>
          </w:tcPr>
          <w:p w14:paraId="542C9111" w14:textId="061DB9A1" w:rsidR="00E35C7E" w:rsidRPr="00500606" w:rsidRDefault="00E35C7E" w:rsidP="00E35C7E">
            <w:pPr>
              <w:pStyle w:val="DHHStabletext"/>
              <w:rPr>
                <w:rFonts w:cs="Arial"/>
              </w:rPr>
            </w:pPr>
            <w:r>
              <w:t>Municipal countback</w:t>
            </w:r>
          </w:p>
        </w:tc>
        <w:tc>
          <w:tcPr>
            <w:tcW w:w="1628" w:type="dxa"/>
          </w:tcPr>
          <w:p w14:paraId="4CC6199C" w14:textId="3331D007" w:rsidR="00E35C7E" w:rsidRPr="00500606" w:rsidRDefault="00E35C7E" w:rsidP="00E35C7E">
            <w:pPr>
              <w:pStyle w:val="DHHStabletext"/>
              <w:rPr>
                <w:rFonts w:cs="Arial"/>
              </w:rPr>
            </w:pPr>
            <w:r>
              <w:t>23/10/2018</w:t>
            </w:r>
          </w:p>
        </w:tc>
        <w:tc>
          <w:tcPr>
            <w:tcW w:w="1663" w:type="dxa"/>
          </w:tcPr>
          <w:p w14:paraId="66D146BE" w14:textId="24D9433A" w:rsidR="00E35C7E" w:rsidRPr="00500606" w:rsidRDefault="00E35C7E" w:rsidP="00E35C7E">
            <w:pPr>
              <w:pStyle w:val="DHHStabletext"/>
              <w:rPr>
                <w:rFonts w:cs="Arial"/>
              </w:rPr>
            </w:pPr>
            <w:r>
              <w:t>N/A</w:t>
            </w:r>
          </w:p>
        </w:tc>
        <w:tc>
          <w:tcPr>
            <w:tcW w:w="1359" w:type="dxa"/>
          </w:tcPr>
          <w:p w14:paraId="09A3ED50" w14:textId="75B10324" w:rsidR="00E35C7E" w:rsidRPr="00500606" w:rsidRDefault="00E35C7E" w:rsidP="00E35C7E">
            <w:pPr>
              <w:pStyle w:val="DHHStabletext"/>
              <w:rPr>
                <w:rFonts w:cs="Arial"/>
              </w:rPr>
            </w:pPr>
            <w:r>
              <w:t>Bendigo</w:t>
            </w:r>
          </w:p>
        </w:tc>
        <w:tc>
          <w:tcPr>
            <w:tcW w:w="1359" w:type="dxa"/>
          </w:tcPr>
          <w:p w14:paraId="019B4BF0" w14:textId="00D6DDD2" w:rsidR="00E35C7E" w:rsidRPr="00500606" w:rsidRDefault="00E35C7E" w:rsidP="00E35C7E">
            <w:pPr>
              <w:pStyle w:val="DHHStabletext"/>
              <w:jc w:val="right"/>
              <w:rPr>
                <w:rFonts w:cs="Arial"/>
              </w:rPr>
            </w:pPr>
            <w:r>
              <w:t>N/A</w:t>
            </w:r>
          </w:p>
        </w:tc>
      </w:tr>
      <w:tr w:rsidR="00E35C7E" w14:paraId="397169F8" w14:textId="3DBCF2A8" w:rsidTr="001052F5">
        <w:tc>
          <w:tcPr>
            <w:tcW w:w="1719" w:type="dxa"/>
          </w:tcPr>
          <w:p w14:paraId="136E4C86" w14:textId="3440C2B7" w:rsidR="00E35C7E" w:rsidRPr="00500606" w:rsidRDefault="00E35C7E" w:rsidP="00E35C7E">
            <w:pPr>
              <w:pStyle w:val="DHHStabletext"/>
              <w:rPr>
                <w:rFonts w:cs="Arial"/>
                <w:b/>
              </w:rPr>
            </w:pPr>
            <w:r>
              <w:t xml:space="preserve">South Gippsland Shire Council </w:t>
            </w:r>
          </w:p>
        </w:tc>
        <w:tc>
          <w:tcPr>
            <w:tcW w:w="1627" w:type="dxa"/>
          </w:tcPr>
          <w:p w14:paraId="097A7970" w14:textId="05EEE9F3" w:rsidR="00E35C7E" w:rsidRPr="00500606" w:rsidRDefault="00E35C7E" w:rsidP="00E35C7E">
            <w:pPr>
              <w:pStyle w:val="DHHStabletext"/>
              <w:rPr>
                <w:rFonts w:cs="Arial"/>
                <w:b/>
              </w:rPr>
            </w:pPr>
            <w:r>
              <w:t>Municipal countback</w:t>
            </w:r>
          </w:p>
        </w:tc>
        <w:tc>
          <w:tcPr>
            <w:tcW w:w="1628" w:type="dxa"/>
          </w:tcPr>
          <w:p w14:paraId="3A917F7A" w14:textId="2805F67E" w:rsidR="00E35C7E" w:rsidRPr="00500606" w:rsidRDefault="00E35C7E" w:rsidP="00E35C7E">
            <w:pPr>
              <w:pStyle w:val="DHHStabletext"/>
              <w:rPr>
                <w:rFonts w:cs="Arial"/>
                <w:b/>
              </w:rPr>
            </w:pPr>
            <w:r>
              <w:t>31/10/2018</w:t>
            </w:r>
          </w:p>
        </w:tc>
        <w:tc>
          <w:tcPr>
            <w:tcW w:w="1663" w:type="dxa"/>
          </w:tcPr>
          <w:p w14:paraId="7AD4313A" w14:textId="083AF367" w:rsidR="00E35C7E" w:rsidRPr="00500606" w:rsidRDefault="00E35C7E" w:rsidP="00E35C7E">
            <w:pPr>
              <w:pStyle w:val="DHHStabletext"/>
              <w:rPr>
                <w:rFonts w:cs="Arial"/>
                <w:b/>
              </w:rPr>
            </w:pPr>
            <w:r>
              <w:t>N/A</w:t>
            </w:r>
          </w:p>
        </w:tc>
        <w:tc>
          <w:tcPr>
            <w:tcW w:w="1359" w:type="dxa"/>
          </w:tcPr>
          <w:p w14:paraId="0A06CC5E" w14:textId="687F9ABE" w:rsidR="00E35C7E" w:rsidRPr="00500606" w:rsidRDefault="00E35C7E" w:rsidP="00E35C7E">
            <w:pPr>
              <w:pStyle w:val="DHHStabletext"/>
              <w:rPr>
                <w:rFonts w:cs="Arial"/>
                <w:b/>
              </w:rPr>
            </w:pPr>
            <w:r>
              <w:t>Leongatha</w:t>
            </w:r>
          </w:p>
        </w:tc>
        <w:tc>
          <w:tcPr>
            <w:tcW w:w="1359" w:type="dxa"/>
          </w:tcPr>
          <w:p w14:paraId="14B5E0EA" w14:textId="461B7778" w:rsidR="00E35C7E" w:rsidRPr="00500606" w:rsidRDefault="00E35C7E" w:rsidP="00E35C7E">
            <w:pPr>
              <w:pStyle w:val="DHHStabletext"/>
              <w:jc w:val="right"/>
              <w:rPr>
                <w:rFonts w:cs="Arial"/>
                <w:b/>
              </w:rPr>
            </w:pPr>
            <w:r>
              <w:t>N/A</w:t>
            </w:r>
          </w:p>
        </w:tc>
      </w:tr>
      <w:tr w:rsidR="00E35C7E" w14:paraId="3848C245" w14:textId="208233B2" w:rsidTr="001052F5">
        <w:tc>
          <w:tcPr>
            <w:tcW w:w="1719" w:type="dxa"/>
          </w:tcPr>
          <w:p w14:paraId="27F3110D" w14:textId="248E18AC" w:rsidR="00E35C7E" w:rsidRPr="00500606" w:rsidRDefault="00E35C7E" w:rsidP="00E35C7E">
            <w:pPr>
              <w:pStyle w:val="DHHStabletext"/>
              <w:rPr>
                <w:rFonts w:cs="Arial"/>
                <w:b/>
              </w:rPr>
            </w:pPr>
            <w:r>
              <w:t xml:space="preserve">Mildura Rural City Council </w:t>
            </w:r>
          </w:p>
        </w:tc>
        <w:tc>
          <w:tcPr>
            <w:tcW w:w="1627" w:type="dxa"/>
          </w:tcPr>
          <w:p w14:paraId="32E1F046" w14:textId="361EE5DA" w:rsidR="00E35C7E" w:rsidRPr="00500606" w:rsidRDefault="00E35C7E" w:rsidP="00E35C7E">
            <w:pPr>
              <w:pStyle w:val="DHHStabletext"/>
              <w:rPr>
                <w:rFonts w:cs="Arial"/>
                <w:b/>
              </w:rPr>
            </w:pPr>
            <w:r>
              <w:t>Municipal countback</w:t>
            </w:r>
          </w:p>
        </w:tc>
        <w:tc>
          <w:tcPr>
            <w:tcW w:w="1628" w:type="dxa"/>
          </w:tcPr>
          <w:p w14:paraId="20CB6B06" w14:textId="648B8A3C" w:rsidR="00E35C7E" w:rsidRPr="00500606" w:rsidRDefault="00E35C7E" w:rsidP="00E35C7E">
            <w:pPr>
              <w:pStyle w:val="DHHStabletext"/>
              <w:rPr>
                <w:rFonts w:cs="Arial"/>
                <w:b/>
              </w:rPr>
            </w:pPr>
            <w:r>
              <w:t>13/11/2018</w:t>
            </w:r>
          </w:p>
        </w:tc>
        <w:tc>
          <w:tcPr>
            <w:tcW w:w="1663" w:type="dxa"/>
          </w:tcPr>
          <w:p w14:paraId="36D5847F" w14:textId="1CCBAFC0" w:rsidR="00E35C7E" w:rsidRPr="00500606" w:rsidRDefault="00E35C7E" w:rsidP="00E35C7E">
            <w:pPr>
              <w:pStyle w:val="DHHStabletext"/>
              <w:rPr>
                <w:rFonts w:cs="Arial"/>
                <w:b/>
              </w:rPr>
            </w:pPr>
            <w:r>
              <w:t>N/A</w:t>
            </w:r>
          </w:p>
        </w:tc>
        <w:tc>
          <w:tcPr>
            <w:tcW w:w="1359" w:type="dxa"/>
          </w:tcPr>
          <w:p w14:paraId="03DC117E" w14:textId="31667A46" w:rsidR="00E35C7E" w:rsidRPr="00500606" w:rsidRDefault="00E35C7E" w:rsidP="00E35C7E">
            <w:pPr>
              <w:pStyle w:val="DHHStabletext"/>
              <w:rPr>
                <w:rFonts w:cs="Arial"/>
                <w:b/>
              </w:rPr>
            </w:pPr>
            <w:r>
              <w:t>Mildura</w:t>
            </w:r>
          </w:p>
        </w:tc>
        <w:tc>
          <w:tcPr>
            <w:tcW w:w="1359" w:type="dxa"/>
          </w:tcPr>
          <w:p w14:paraId="3E060077" w14:textId="5F4321E9" w:rsidR="00E35C7E" w:rsidRPr="00500606" w:rsidRDefault="00E35C7E" w:rsidP="00E35C7E">
            <w:pPr>
              <w:pStyle w:val="DHHStabletext"/>
              <w:jc w:val="right"/>
              <w:rPr>
                <w:rFonts w:cs="Arial"/>
                <w:b/>
              </w:rPr>
            </w:pPr>
            <w:r>
              <w:t>N/A</w:t>
            </w:r>
          </w:p>
        </w:tc>
      </w:tr>
      <w:tr w:rsidR="00E35C7E" w14:paraId="45B7027F" w14:textId="074CB60B" w:rsidTr="001052F5">
        <w:tc>
          <w:tcPr>
            <w:tcW w:w="1719" w:type="dxa"/>
          </w:tcPr>
          <w:p w14:paraId="7ECAE90D" w14:textId="10ED9252" w:rsidR="00E35C7E" w:rsidRPr="00500606" w:rsidRDefault="00E35C7E" w:rsidP="00E35C7E">
            <w:pPr>
              <w:pStyle w:val="DHHStabletext"/>
              <w:rPr>
                <w:rFonts w:cs="Arial"/>
                <w:b/>
              </w:rPr>
            </w:pPr>
            <w:r>
              <w:t xml:space="preserve">Corangamite Shire Council </w:t>
            </w:r>
          </w:p>
        </w:tc>
        <w:tc>
          <w:tcPr>
            <w:tcW w:w="1627" w:type="dxa"/>
          </w:tcPr>
          <w:p w14:paraId="495BA50A" w14:textId="45C5907B" w:rsidR="00E35C7E" w:rsidRPr="00500606" w:rsidRDefault="00E35C7E" w:rsidP="00E35C7E">
            <w:pPr>
              <w:pStyle w:val="DHHStabletext"/>
              <w:rPr>
                <w:rFonts w:cs="Arial"/>
                <w:b/>
              </w:rPr>
            </w:pPr>
            <w:r>
              <w:t>Municipal countback</w:t>
            </w:r>
          </w:p>
        </w:tc>
        <w:tc>
          <w:tcPr>
            <w:tcW w:w="1628" w:type="dxa"/>
          </w:tcPr>
          <w:p w14:paraId="5BD73A49" w14:textId="2B1DFB10" w:rsidR="00E35C7E" w:rsidRPr="00500606" w:rsidRDefault="00E35C7E" w:rsidP="00E35C7E">
            <w:pPr>
              <w:pStyle w:val="DHHStabletext"/>
              <w:rPr>
                <w:rFonts w:cs="Arial"/>
                <w:b/>
              </w:rPr>
            </w:pPr>
            <w:r>
              <w:t>18/12/2018</w:t>
            </w:r>
          </w:p>
        </w:tc>
        <w:tc>
          <w:tcPr>
            <w:tcW w:w="1663" w:type="dxa"/>
          </w:tcPr>
          <w:p w14:paraId="6AE3F190" w14:textId="73F15933" w:rsidR="00E35C7E" w:rsidRPr="00500606" w:rsidRDefault="00E35C7E" w:rsidP="00E35C7E">
            <w:pPr>
              <w:pStyle w:val="DHHStabletext"/>
              <w:rPr>
                <w:rFonts w:cs="Arial"/>
                <w:b/>
              </w:rPr>
            </w:pPr>
            <w:r>
              <w:t>N/A</w:t>
            </w:r>
          </w:p>
        </w:tc>
        <w:tc>
          <w:tcPr>
            <w:tcW w:w="1359" w:type="dxa"/>
          </w:tcPr>
          <w:p w14:paraId="56069748" w14:textId="20458BE8" w:rsidR="00E35C7E" w:rsidRPr="00500606" w:rsidRDefault="00E35C7E" w:rsidP="00E35C7E">
            <w:pPr>
              <w:pStyle w:val="DHHStabletext"/>
              <w:rPr>
                <w:rFonts w:cs="Arial"/>
                <w:b/>
              </w:rPr>
            </w:pPr>
            <w:r>
              <w:t>VEC</w:t>
            </w:r>
          </w:p>
        </w:tc>
        <w:tc>
          <w:tcPr>
            <w:tcW w:w="1359" w:type="dxa"/>
          </w:tcPr>
          <w:p w14:paraId="24F06B30" w14:textId="6D507F5B" w:rsidR="00E35C7E" w:rsidRPr="00500606" w:rsidRDefault="00E35C7E" w:rsidP="00E35C7E">
            <w:pPr>
              <w:pStyle w:val="DHHStabletext"/>
              <w:jc w:val="right"/>
              <w:rPr>
                <w:rFonts w:cs="Arial"/>
                <w:b/>
              </w:rPr>
            </w:pPr>
            <w:r>
              <w:t>N/A</w:t>
            </w:r>
          </w:p>
        </w:tc>
      </w:tr>
      <w:tr w:rsidR="00E35C7E" w14:paraId="07044B1C" w14:textId="364CC3D7" w:rsidTr="001052F5">
        <w:tc>
          <w:tcPr>
            <w:tcW w:w="1719" w:type="dxa"/>
          </w:tcPr>
          <w:p w14:paraId="217B9050" w14:textId="6B73E415" w:rsidR="00E35C7E" w:rsidRPr="00500606" w:rsidRDefault="00E35C7E" w:rsidP="00E35C7E">
            <w:pPr>
              <w:pStyle w:val="DHHStabletext"/>
              <w:rPr>
                <w:rFonts w:cs="Arial"/>
                <w:b/>
              </w:rPr>
            </w:pPr>
            <w:r>
              <w:t>Municipal Association of Victoria, Metro Southern Region</w:t>
            </w:r>
          </w:p>
        </w:tc>
        <w:tc>
          <w:tcPr>
            <w:tcW w:w="1627" w:type="dxa"/>
          </w:tcPr>
          <w:p w14:paraId="1C5C111A" w14:textId="5AD8005E" w:rsidR="00E35C7E" w:rsidRPr="00500606" w:rsidRDefault="00E35C7E" w:rsidP="00E35C7E">
            <w:pPr>
              <w:pStyle w:val="DHHStabletext"/>
              <w:rPr>
                <w:rFonts w:cs="Arial"/>
                <w:b/>
              </w:rPr>
            </w:pPr>
            <w:r>
              <w:t>Fee-for-service election</w:t>
            </w:r>
          </w:p>
        </w:tc>
        <w:tc>
          <w:tcPr>
            <w:tcW w:w="1628" w:type="dxa"/>
          </w:tcPr>
          <w:p w14:paraId="1308C33A" w14:textId="43158027" w:rsidR="00E35C7E" w:rsidRPr="00500606" w:rsidRDefault="00E35C7E" w:rsidP="00E35C7E">
            <w:pPr>
              <w:pStyle w:val="DHHStabletext"/>
              <w:rPr>
                <w:rFonts w:cs="Arial"/>
                <w:b/>
              </w:rPr>
            </w:pPr>
            <w:r>
              <w:t>18/12/2018</w:t>
            </w:r>
          </w:p>
        </w:tc>
        <w:tc>
          <w:tcPr>
            <w:tcW w:w="1663" w:type="dxa"/>
          </w:tcPr>
          <w:p w14:paraId="52364510" w14:textId="45150C56" w:rsidR="00E35C7E" w:rsidRPr="00500606" w:rsidRDefault="00E35C7E" w:rsidP="00E35C7E">
            <w:pPr>
              <w:pStyle w:val="DHHStabletext"/>
              <w:rPr>
                <w:rFonts w:cs="Arial"/>
                <w:b/>
              </w:rPr>
            </w:pPr>
            <w:r>
              <w:t>Postal</w:t>
            </w:r>
          </w:p>
        </w:tc>
        <w:tc>
          <w:tcPr>
            <w:tcW w:w="1359" w:type="dxa"/>
          </w:tcPr>
          <w:p w14:paraId="087A391A" w14:textId="7EFFC1A3" w:rsidR="00E35C7E" w:rsidRPr="00500606" w:rsidRDefault="00E35C7E" w:rsidP="00E35C7E">
            <w:pPr>
              <w:pStyle w:val="DHHStabletext"/>
              <w:rPr>
                <w:rFonts w:cs="Arial"/>
                <w:b/>
              </w:rPr>
            </w:pPr>
            <w:r>
              <w:t>VEC</w:t>
            </w:r>
          </w:p>
        </w:tc>
        <w:tc>
          <w:tcPr>
            <w:tcW w:w="1359" w:type="dxa"/>
          </w:tcPr>
          <w:p w14:paraId="3A01D9CF" w14:textId="0B886F8F" w:rsidR="00E35C7E" w:rsidRPr="00500606" w:rsidRDefault="00E35C7E" w:rsidP="00E35C7E">
            <w:pPr>
              <w:pStyle w:val="DHHStabletext"/>
              <w:jc w:val="right"/>
              <w:rPr>
                <w:rFonts w:cs="Arial"/>
                <w:b/>
              </w:rPr>
            </w:pPr>
            <w:r>
              <w:t>4</w:t>
            </w:r>
          </w:p>
        </w:tc>
      </w:tr>
      <w:tr w:rsidR="00E35C7E" w14:paraId="7100C309" w14:textId="740DB7B5" w:rsidTr="001052F5">
        <w:tc>
          <w:tcPr>
            <w:tcW w:w="1719" w:type="dxa"/>
          </w:tcPr>
          <w:p w14:paraId="5287EC88" w14:textId="1F3679E3" w:rsidR="00E35C7E" w:rsidRPr="00500606" w:rsidRDefault="00E35C7E" w:rsidP="00E35C7E">
            <w:pPr>
              <w:pStyle w:val="DHHStabletext"/>
              <w:rPr>
                <w:rFonts w:cs="Arial"/>
                <w:b/>
              </w:rPr>
            </w:pPr>
            <w:r>
              <w:t xml:space="preserve">Greater Dandenong City Council </w:t>
            </w:r>
          </w:p>
        </w:tc>
        <w:tc>
          <w:tcPr>
            <w:tcW w:w="1627" w:type="dxa"/>
          </w:tcPr>
          <w:p w14:paraId="438A0D20" w14:textId="6B2842D0" w:rsidR="00E35C7E" w:rsidRPr="00500606" w:rsidRDefault="00E35C7E" w:rsidP="00E35C7E">
            <w:pPr>
              <w:pStyle w:val="DHHStabletext"/>
              <w:rPr>
                <w:rFonts w:cs="Arial"/>
                <w:b/>
              </w:rPr>
            </w:pPr>
            <w:r>
              <w:t>Municipal countback</w:t>
            </w:r>
          </w:p>
        </w:tc>
        <w:tc>
          <w:tcPr>
            <w:tcW w:w="1628" w:type="dxa"/>
          </w:tcPr>
          <w:p w14:paraId="222657CC" w14:textId="21F641A4" w:rsidR="00E35C7E" w:rsidRPr="00500606" w:rsidRDefault="00E35C7E" w:rsidP="00E35C7E">
            <w:pPr>
              <w:pStyle w:val="DHHStabletext"/>
              <w:rPr>
                <w:rFonts w:cs="Arial"/>
                <w:b/>
              </w:rPr>
            </w:pPr>
            <w:r>
              <w:t>08/01/2019</w:t>
            </w:r>
          </w:p>
        </w:tc>
        <w:tc>
          <w:tcPr>
            <w:tcW w:w="1663" w:type="dxa"/>
          </w:tcPr>
          <w:p w14:paraId="3402F86A" w14:textId="77A4F3D1" w:rsidR="00E35C7E" w:rsidRPr="00500606" w:rsidRDefault="00E35C7E" w:rsidP="00E35C7E">
            <w:pPr>
              <w:pStyle w:val="DHHStabletext"/>
              <w:rPr>
                <w:rFonts w:cs="Arial"/>
                <w:b/>
              </w:rPr>
            </w:pPr>
            <w:r>
              <w:t>N/A</w:t>
            </w:r>
          </w:p>
        </w:tc>
        <w:tc>
          <w:tcPr>
            <w:tcW w:w="1359" w:type="dxa"/>
          </w:tcPr>
          <w:p w14:paraId="53F54FD5" w14:textId="14104F6D" w:rsidR="00E35C7E" w:rsidRPr="00500606" w:rsidRDefault="00E35C7E" w:rsidP="00E35C7E">
            <w:pPr>
              <w:pStyle w:val="DHHStabletext"/>
              <w:rPr>
                <w:rFonts w:cs="Arial"/>
                <w:b/>
              </w:rPr>
            </w:pPr>
            <w:r>
              <w:t>Dandenong</w:t>
            </w:r>
          </w:p>
        </w:tc>
        <w:tc>
          <w:tcPr>
            <w:tcW w:w="1359" w:type="dxa"/>
          </w:tcPr>
          <w:p w14:paraId="4D4D8EF8" w14:textId="0293F9BD" w:rsidR="00E35C7E" w:rsidRPr="00500606" w:rsidRDefault="00E35C7E" w:rsidP="00E35C7E">
            <w:pPr>
              <w:pStyle w:val="DHHStabletext"/>
              <w:jc w:val="right"/>
              <w:rPr>
                <w:rFonts w:cs="Arial"/>
                <w:b/>
              </w:rPr>
            </w:pPr>
            <w:r>
              <w:t>N/A</w:t>
            </w:r>
          </w:p>
        </w:tc>
      </w:tr>
      <w:tr w:rsidR="00E35C7E" w14:paraId="7CE8073C" w14:textId="33728F72" w:rsidTr="001052F5">
        <w:tc>
          <w:tcPr>
            <w:tcW w:w="1719" w:type="dxa"/>
          </w:tcPr>
          <w:p w14:paraId="3395D837" w14:textId="1C119D31" w:rsidR="00E35C7E" w:rsidRPr="00500606" w:rsidRDefault="00E35C7E" w:rsidP="00E35C7E">
            <w:pPr>
              <w:pStyle w:val="DHHStabletext"/>
              <w:rPr>
                <w:rFonts w:cs="Arial"/>
                <w:b/>
              </w:rPr>
            </w:pPr>
            <w:r>
              <w:t xml:space="preserve">Glen </w:t>
            </w:r>
            <w:proofErr w:type="spellStart"/>
            <w:r>
              <w:t>Eira</w:t>
            </w:r>
            <w:proofErr w:type="spellEnd"/>
            <w:r>
              <w:t xml:space="preserve"> City Council </w:t>
            </w:r>
          </w:p>
        </w:tc>
        <w:tc>
          <w:tcPr>
            <w:tcW w:w="1627" w:type="dxa"/>
          </w:tcPr>
          <w:p w14:paraId="169488A1" w14:textId="1D1F9906" w:rsidR="00E35C7E" w:rsidRPr="00500606" w:rsidRDefault="00E35C7E" w:rsidP="00E35C7E">
            <w:pPr>
              <w:pStyle w:val="DHHStabletext"/>
              <w:rPr>
                <w:rFonts w:cs="Arial"/>
                <w:b/>
              </w:rPr>
            </w:pPr>
            <w:r>
              <w:t>Municipal countback</w:t>
            </w:r>
          </w:p>
        </w:tc>
        <w:tc>
          <w:tcPr>
            <w:tcW w:w="1628" w:type="dxa"/>
          </w:tcPr>
          <w:p w14:paraId="5B4A4960" w14:textId="4FD80EF0" w:rsidR="00E35C7E" w:rsidRPr="00500606" w:rsidRDefault="00E35C7E" w:rsidP="00E35C7E">
            <w:pPr>
              <w:pStyle w:val="DHHStabletext"/>
              <w:rPr>
                <w:rFonts w:cs="Arial"/>
                <w:b/>
              </w:rPr>
            </w:pPr>
            <w:r>
              <w:t>09/01/2019</w:t>
            </w:r>
          </w:p>
        </w:tc>
        <w:tc>
          <w:tcPr>
            <w:tcW w:w="1663" w:type="dxa"/>
          </w:tcPr>
          <w:p w14:paraId="4BEDCD41" w14:textId="635AE016" w:rsidR="00E35C7E" w:rsidRPr="00500606" w:rsidRDefault="00E35C7E" w:rsidP="00E35C7E">
            <w:pPr>
              <w:pStyle w:val="DHHStabletext"/>
              <w:rPr>
                <w:rFonts w:cs="Arial"/>
                <w:b/>
              </w:rPr>
            </w:pPr>
            <w:r>
              <w:t>N/A</w:t>
            </w:r>
          </w:p>
        </w:tc>
        <w:tc>
          <w:tcPr>
            <w:tcW w:w="1359" w:type="dxa"/>
          </w:tcPr>
          <w:p w14:paraId="1AD7A7BD" w14:textId="1404D738" w:rsidR="00E35C7E" w:rsidRPr="00500606" w:rsidRDefault="00E35C7E" w:rsidP="00E35C7E">
            <w:pPr>
              <w:pStyle w:val="DHHStabletext"/>
              <w:rPr>
                <w:rFonts w:cs="Arial"/>
                <w:b/>
              </w:rPr>
            </w:pPr>
            <w:r>
              <w:t>Caulfield</w:t>
            </w:r>
          </w:p>
        </w:tc>
        <w:tc>
          <w:tcPr>
            <w:tcW w:w="1359" w:type="dxa"/>
          </w:tcPr>
          <w:p w14:paraId="4CF5C99A" w14:textId="495116BC" w:rsidR="00E35C7E" w:rsidRPr="00500606" w:rsidRDefault="00E35C7E" w:rsidP="00E35C7E">
            <w:pPr>
              <w:pStyle w:val="DHHStabletext"/>
              <w:jc w:val="right"/>
              <w:rPr>
                <w:rFonts w:cs="Arial"/>
                <w:b/>
              </w:rPr>
            </w:pPr>
            <w:r>
              <w:t>N/A</w:t>
            </w:r>
          </w:p>
        </w:tc>
      </w:tr>
      <w:tr w:rsidR="00E35C7E" w14:paraId="6DFA1AA7" w14:textId="0C43F3D6" w:rsidTr="001052F5">
        <w:tc>
          <w:tcPr>
            <w:tcW w:w="1719" w:type="dxa"/>
          </w:tcPr>
          <w:p w14:paraId="3790F526" w14:textId="661C1786" w:rsidR="00E35C7E" w:rsidRPr="00500606" w:rsidRDefault="00E35C7E" w:rsidP="00E35C7E">
            <w:pPr>
              <w:pStyle w:val="DHHStabletext"/>
              <w:rPr>
                <w:rFonts w:cs="Arial"/>
                <w:b/>
              </w:rPr>
            </w:pPr>
            <w:r>
              <w:t xml:space="preserve">Wodonga City Council </w:t>
            </w:r>
          </w:p>
        </w:tc>
        <w:tc>
          <w:tcPr>
            <w:tcW w:w="1627" w:type="dxa"/>
          </w:tcPr>
          <w:p w14:paraId="4F1977E3" w14:textId="708D4A46" w:rsidR="00E35C7E" w:rsidRPr="00500606" w:rsidRDefault="00E35C7E" w:rsidP="00E35C7E">
            <w:pPr>
              <w:pStyle w:val="DHHStabletext"/>
              <w:rPr>
                <w:rFonts w:cs="Arial"/>
                <w:b/>
              </w:rPr>
            </w:pPr>
            <w:r>
              <w:t>Municipal countback</w:t>
            </w:r>
          </w:p>
        </w:tc>
        <w:tc>
          <w:tcPr>
            <w:tcW w:w="1628" w:type="dxa"/>
          </w:tcPr>
          <w:p w14:paraId="1F192B70" w14:textId="4F4ECF54" w:rsidR="00E35C7E" w:rsidRPr="00500606" w:rsidRDefault="00E35C7E" w:rsidP="00E35C7E">
            <w:pPr>
              <w:pStyle w:val="DHHStabletext"/>
              <w:rPr>
                <w:rFonts w:cs="Arial"/>
                <w:b/>
              </w:rPr>
            </w:pPr>
            <w:r>
              <w:t>14/01/2019</w:t>
            </w:r>
          </w:p>
        </w:tc>
        <w:tc>
          <w:tcPr>
            <w:tcW w:w="1663" w:type="dxa"/>
          </w:tcPr>
          <w:p w14:paraId="23A437B7" w14:textId="1F7AA26C" w:rsidR="00E35C7E" w:rsidRPr="00500606" w:rsidRDefault="00E35C7E" w:rsidP="00E35C7E">
            <w:pPr>
              <w:pStyle w:val="DHHStabletext"/>
              <w:rPr>
                <w:rFonts w:cs="Arial"/>
                <w:b/>
              </w:rPr>
            </w:pPr>
            <w:r>
              <w:t>N/A</w:t>
            </w:r>
          </w:p>
        </w:tc>
        <w:tc>
          <w:tcPr>
            <w:tcW w:w="1359" w:type="dxa"/>
          </w:tcPr>
          <w:p w14:paraId="739410B6" w14:textId="5E8B12FA" w:rsidR="00E35C7E" w:rsidRPr="00500606" w:rsidRDefault="00E35C7E" w:rsidP="00E35C7E">
            <w:pPr>
              <w:pStyle w:val="DHHStabletext"/>
              <w:rPr>
                <w:rFonts w:cs="Arial"/>
                <w:b/>
              </w:rPr>
            </w:pPr>
            <w:r>
              <w:t>Wodonga</w:t>
            </w:r>
          </w:p>
        </w:tc>
        <w:tc>
          <w:tcPr>
            <w:tcW w:w="1359" w:type="dxa"/>
          </w:tcPr>
          <w:p w14:paraId="25EE18E2" w14:textId="49EAD584" w:rsidR="00E35C7E" w:rsidRPr="00500606" w:rsidRDefault="00E35C7E" w:rsidP="00E35C7E">
            <w:pPr>
              <w:pStyle w:val="DHHStabletext"/>
              <w:jc w:val="right"/>
              <w:rPr>
                <w:rFonts w:cs="Arial"/>
                <w:b/>
              </w:rPr>
            </w:pPr>
            <w:r>
              <w:t>N/A</w:t>
            </w:r>
          </w:p>
        </w:tc>
      </w:tr>
      <w:tr w:rsidR="00E35C7E" w14:paraId="6ED1140B" w14:textId="3A3D5C29" w:rsidTr="001052F5">
        <w:tc>
          <w:tcPr>
            <w:tcW w:w="1719" w:type="dxa"/>
          </w:tcPr>
          <w:p w14:paraId="46388198" w14:textId="1FD34B56" w:rsidR="00E35C7E" w:rsidRPr="00500606" w:rsidRDefault="00E35C7E" w:rsidP="00E35C7E">
            <w:pPr>
              <w:pStyle w:val="DHHStabletext"/>
              <w:rPr>
                <w:rFonts w:cs="Arial"/>
                <w:b/>
              </w:rPr>
            </w:pPr>
            <w:r>
              <w:t xml:space="preserve">Mildura Rural City Council </w:t>
            </w:r>
          </w:p>
        </w:tc>
        <w:tc>
          <w:tcPr>
            <w:tcW w:w="1627" w:type="dxa"/>
          </w:tcPr>
          <w:p w14:paraId="00D0849E" w14:textId="330AA257" w:rsidR="00E35C7E" w:rsidRPr="00500606" w:rsidRDefault="00E35C7E" w:rsidP="00E35C7E">
            <w:pPr>
              <w:pStyle w:val="DHHStabletext"/>
              <w:rPr>
                <w:rFonts w:cs="Arial"/>
                <w:b/>
              </w:rPr>
            </w:pPr>
            <w:r>
              <w:t>Municipal countback</w:t>
            </w:r>
          </w:p>
        </w:tc>
        <w:tc>
          <w:tcPr>
            <w:tcW w:w="1628" w:type="dxa"/>
          </w:tcPr>
          <w:p w14:paraId="5A7C5BD7" w14:textId="14D75F59" w:rsidR="00E35C7E" w:rsidRPr="00500606" w:rsidRDefault="00E35C7E" w:rsidP="00E35C7E">
            <w:pPr>
              <w:pStyle w:val="DHHStabletext"/>
              <w:rPr>
                <w:rFonts w:cs="Arial"/>
                <w:b/>
              </w:rPr>
            </w:pPr>
            <w:r>
              <w:t>15/01/2019</w:t>
            </w:r>
          </w:p>
        </w:tc>
        <w:tc>
          <w:tcPr>
            <w:tcW w:w="1663" w:type="dxa"/>
          </w:tcPr>
          <w:p w14:paraId="6FDC3B05" w14:textId="140506E7" w:rsidR="00E35C7E" w:rsidRPr="00500606" w:rsidRDefault="00E35C7E" w:rsidP="00E35C7E">
            <w:pPr>
              <w:pStyle w:val="DHHStabletext"/>
              <w:rPr>
                <w:rFonts w:cs="Arial"/>
                <w:b/>
              </w:rPr>
            </w:pPr>
            <w:r>
              <w:t>N/A</w:t>
            </w:r>
          </w:p>
        </w:tc>
        <w:tc>
          <w:tcPr>
            <w:tcW w:w="1359" w:type="dxa"/>
          </w:tcPr>
          <w:p w14:paraId="6F15BD3A" w14:textId="6B5E3895" w:rsidR="00E35C7E" w:rsidRPr="00500606" w:rsidRDefault="00E35C7E" w:rsidP="00E35C7E">
            <w:pPr>
              <w:pStyle w:val="DHHStabletext"/>
              <w:rPr>
                <w:rFonts w:cs="Arial"/>
                <w:b/>
              </w:rPr>
            </w:pPr>
            <w:r>
              <w:t>Mildura</w:t>
            </w:r>
          </w:p>
        </w:tc>
        <w:tc>
          <w:tcPr>
            <w:tcW w:w="1359" w:type="dxa"/>
          </w:tcPr>
          <w:p w14:paraId="5F05645D" w14:textId="566630E8" w:rsidR="00E35C7E" w:rsidRPr="00500606" w:rsidRDefault="00E35C7E" w:rsidP="00E35C7E">
            <w:pPr>
              <w:pStyle w:val="DHHStabletext"/>
              <w:jc w:val="right"/>
              <w:rPr>
                <w:rFonts w:cs="Arial"/>
                <w:b/>
              </w:rPr>
            </w:pPr>
            <w:r>
              <w:t>N/A</w:t>
            </w:r>
          </w:p>
        </w:tc>
      </w:tr>
      <w:tr w:rsidR="00E35C7E" w14:paraId="5A7949B0" w14:textId="6CE82AF6" w:rsidTr="001052F5">
        <w:tc>
          <w:tcPr>
            <w:tcW w:w="1719" w:type="dxa"/>
          </w:tcPr>
          <w:p w14:paraId="081139E4" w14:textId="244CAF22" w:rsidR="00E35C7E" w:rsidRPr="00500606" w:rsidRDefault="00E35C7E" w:rsidP="00E35C7E">
            <w:pPr>
              <w:pStyle w:val="DHHStabletext"/>
              <w:rPr>
                <w:rFonts w:cs="Arial"/>
                <w:b/>
              </w:rPr>
            </w:pPr>
            <w:r>
              <w:t xml:space="preserve">Maribyrnong City Council </w:t>
            </w:r>
          </w:p>
        </w:tc>
        <w:tc>
          <w:tcPr>
            <w:tcW w:w="1627" w:type="dxa"/>
          </w:tcPr>
          <w:p w14:paraId="17E69268" w14:textId="47DC66C2" w:rsidR="00E35C7E" w:rsidRPr="00500606" w:rsidRDefault="00E35C7E" w:rsidP="00E35C7E">
            <w:pPr>
              <w:pStyle w:val="DHHStabletext"/>
              <w:rPr>
                <w:rFonts w:cs="Arial"/>
                <w:b/>
              </w:rPr>
            </w:pPr>
            <w:r>
              <w:t>Municipal countback</w:t>
            </w:r>
          </w:p>
        </w:tc>
        <w:tc>
          <w:tcPr>
            <w:tcW w:w="1628" w:type="dxa"/>
          </w:tcPr>
          <w:p w14:paraId="038B6A90" w14:textId="70D25A4B" w:rsidR="00E35C7E" w:rsidRPr="00500606" w:rsidRDefault="00E35C7E" w:rsidP="00E35C7E">
            <w:pPr>
              <w:pStyle w:val="DHHStabletext"/>
              <w:rPr>
                <w:rFonts w:cs="Arial"/>
                <w:b/>
              </w:rPr>
            </w:pPr>
            <w:r>
              <w:t>21/01/2019</w:t>
            </w:r>
          </w:p>
        </w:tc>
        <w:tc>
          <w:tcPr>
            <w:tcW w:w="1663" w:type="dxa"/>
          </w:tcPr>
          <w:p w14:paraId="1683D46E" w14:textId="0FE04B34" w:rsidR="00E35C7E" w:rsidRPr="00500606" w:rsidRDefault="00E35C7E" w:rsidP="00E35C7E">
            <w:pPr>
              <w:pStyle w:val="DHHStabletext"/>
              <w:rPr>
                <w:rFonts w:cs="Arial"/>
                <w:b/>
              </w:rPr>
            </w:pPr>
            <w:r>
              <w:t>N/A</w:t>
            </w:r>
          </w:p>
        </w:tc>
        <w:tc>
          <w:tcPr>
            <w:tcW w:w="1359" w:type="dxa"/>
          </w:tcPr>
          <w:p w14:paraId="70CDAD47" w14:textId="0349C7D4" w:rsidR="00E35C7E" w:rsidRPr="00500606" w:rsidRDefault="00E35C7E" w:rsidP="00E35C7E">
            <w:pPr>
              <w:pStyle w:val="DHHStabletext"/>
              <w:rPr>
                <w:rFonts w:cs="Arial"/>
                <w:b/>
              </w:rPr>
            </w:pPr>
            <w:r>
              <w:t>Footscray</w:t>
            </w:r>
          </w:p>
        </w:tc>
        <w:tc>
          <w:tcPr>
            <w:tcW w:w="1359" w:type="dxa"/>
          </w:tcPr>
          <w:p w14:paraId="21C4FDC7" w14:textId="1990AEB8" w:rsidR="00E35C7E" w:rsidRPr="00500606" w:rsidRDefault="00E35C7E" w:rsidP="00E35C7E">
            <w:pPr>
              <w:pStyle w:val="DHHStabletext"/>
              <w:jc w:val="right"/>
              <w:rPr>
                <w:rFonts w:cs="Arial"/>
                <w:b/>
              </w:rPr>
            </w:pPr>
            <w:r>
              <w:t>N/A</w:t>
            </w:r>
          </w:p>
        </w:tc>
      </w:tr>
      <w:tr w:rsidR="00E35C7E" w14:paraId="1BD0AC06" w14:textId="1D48900A" w:rsidTr="001052F5">
        <w:tc>
          <w:tcPr>
            <w:tcW w:w="1719" w:type="dxa"/>
          </w:tcPr>
          <w:p w14:paraId="62A746AF" w14:textId="28F09EAB" w:rsidR="00E35C7E" w:rsidRPr="00500606" w:rsidRDefault="00E35C7E" w:rsidP="00E35C7E">
            <w:pPr>
              <w:pStyle w:val="DHHStabletext"/>
              <w:rPr>
                <w:rFonts w:cs="Arial"/>
                <w:b/>
              </w:rPr>
            </w:pPr>
            <w:r>
              <w:t>Municipal Association of Victoria, President and Board Elections</w:t>
            </w:r>
          </w:p>
        </w:tc>
        <w:tc>
          <w:tcPr>
            <w:tcW w:w="1627" w:type="dxa"/>
          </w:tcPr>
          <w:p w14:paraId="464F9C76" w14:textId="57E206FD" w:rsidR="00E35C7E" w:rsidRPr="00500606" w:rsidRDefault="00E35C7E" w:rsidP="00E35C7E">
            <w:pPr>
              <w:pStyle w:val="DHHStabletext"/>
              <w:rPr>
                <w:rFonts w:cs="Arial"/>
                <w:b/>
              </w:rPr>
            </w:pPr>
            <w:r>
              <w:t>Fee-for-service election</w:t>
            </w:r>
          </w:p>
        </w:tc>
        <w:tc>
          <w:tcPr>
            <w:tcW w:w="1628" w:type="dxa"/>
          </w:tcPr>
          <w:p w14:paraId="7732427D" w14:textId="60B00A8E" w:rsidR="00E35C7E" w:rsidRPr="00500606" w:rsidRDefault="00E35C7E" w:rsidP="00E35C7E">
            <w:pPr>
              <w:pStyle w:val="DHHStabletext"/>
              <w:rPr>
                <w:rFonts w:cs="Arial"/>
                <w:b/>
              </w:rPr>
            </w:pPr>
            <w:r>
              <w:t>01/03/2019</w:t>
            </w:r>
          </w:p>
        </w:tc>
        <w:tc>
          <w:tcPr>
            <w:tcW w:w="1663" w:type="dxa"/>
          </w:tcPr>
          <w:p w14:paraId="5E2DBDA1" w14:textId="61E89CE7" w:rsidR="00E35C7E" w:rsidRPr="00500606" w:rsidRDefault="00E35C7E" w:rsidP="00E35C7E">
            <w:pPr>
              <w:pStyle w:val="DHHStabletext"/>
              <w:rPr>
                <w:rFonts w:cs="Arial"/>
                <w:b/>
              </w:rPr>
            </w:pPr>
            <w:r>
              <w:t>Postal</w:t>
            </w:r>
          </w:p>
        </w:tc>
        <w:tc>
          <w:tcPr>
            <w:tcW w:w="1359" w:type="dxa"/>
          </w:tcPr>
          <w:p w14:paraId="6E68600A" w14:textId="0773090C" w:rsidR="00E35C7E" w:rsidRPr="00500606" w:rsidRDefault="00E35C7E" w:rsidP="00E35C7E">
            <w:pPr>
              <w:pStyle w:val="DHHStabletext"/>
              <w:rPr>
                <w:rFonts w:cs="Arial"/>
                <w:b/>
              </w:rPr>
            </w:pPr>
            <w:r>
              <w:t>VEC</w:t>
            </w:r>
          </w:p>
        </w:tc>
        <w:tc>
          <w:tcPr>
            <w:tcW w:w="1359" w:type="dxa"/>
          </w:tcPr>
          <w:p w14:paraId="03CA93D2" w14:textId="13F75AC8" w:rsidR="00E35C7E" w:rsidRPr="00500606" w:rsidRDefault="00E35C7E" w:rsidP="00E35C7E">
            <w:pPr>
              <w:pStyle w:val="DHHStabletext"/>
              <w:jc w:val="right"/>
              <w:rPr>
                <w:rFonts w:cs="Arial"/>
                <w:b/>
              </w:rPr>
            </w:pPr>
            <w:r>
              <w:t>77</w:t>
            </w:r>
          </w:p>
        </w:tc>
      </w:tr>
      <w:tr w:rsidR="00E35C7E" w14:paraId="7E5D26DB" w14:textId="0D959E02" w:rsidTr="001052F5">
        <w:tc>
          <w:tcPr>
            <w:tcW w:w="1719" w:type="dxa"/>
          </w:tcPr>
          <w:p w14:paraId="7AE32AFD" w14:textId="3E801E82" w:rsidR="00E35C7E" w:rsidRPr="00500606" w:rsidRDefault="00E35C7E" w:rsidP="00E35C7E">
            <w:pPr>
              <w:pStyle w:val="DHHStabletext"/>
              <w:rPr>
                <w:rFonts w:cs="Arial"/>
                <w:b/>
              </w:rPr>
            </w:pPr>
            <w:r>
              <w:t xml:space="preserve">Victorian Canine Association Management Committee Elections </w:t>
            </w:r>
          </w:p>
        </w:tc>
        <w:tc>
          <w:tcPr>
            <w:tcW w:w="1627" w:type="dxa"/>
          </w:tcPr>
          <w:p w14:paraId="77F52D3C" w14:textId="4D468B8E" w:rsidR="00E35C7E" w:rsidRPr="00500606" w:rsidRDefault="00E35C7E" w:rsidP="00E35C7E">
            <w:pPr>
              <w:pStyle w:val="DHHStabletext"/>
              <w:rPr>
                <w:rFonts w:cs="Arial"/>
                <w:b/>
              </w:rPr>
            </w:pPr>
            <w:r>
              <w:t>Fee-for-service election</w:t>
            </w:r>
          </w:p>
        </w:tc>
        <w:tc>
          <w:tcPr>
            <w:tcW w:w="1628" w:type="dxa"/>
          </w:tcPr>
          <w:p w14:paraId="13D5446C" w14:textId="7CECCCF5" w:rsidR="00E35C7E" w:rsidRPr="00500606" w:rsidRDefault="00E35C7E" w:rsidP="00E35C7E">
            <w:pPr>
              <w:pStyle w:val="DHHStabletext"/>
              <w:rPr>
                <w:rFonts w:cs="Arial"/>
                <w:b/>
              </w:rPr>
            </w:pPr>
            <w:r>
              <w:t>05/03/2019</w:t>
            </w:r>
          </w:p>
        </w:tc>
        <w:tc>
          <w:tcPr>
            <w:tcW w:w="1663" w:type="dxa"/>
          </w:tcPr>
          <w:p w14:paraId="77AE8CD1" w14:textId="7832BCE1" w:rsidR="00E35C7E" w:rsidRPr="00500606" w:rsidRDefault="00E35C7E" w:rsidP="00E35C7E">
            <w:pPr>
              <w:pStyle w:val="DHHStabletext"/>
              <w:rPr>
                <w:rFonts w:cs="Arial"/>
                <w:b/>
              </w:rPr>
            </w:pPr>
            <w:r>
              <w:t>Postal</w:t>
            </w:r>
          </w:p>
        </w:tc>
        <w:tc>
          <w:tcPr>
            <w:tcW w:w="1359" w:type="dxa"/>
          </w:tcPr>
          <w:p w14:paraId="728C242D" w14:textId="021D6FED" w:rsidR="00E35C7E" w:rsidRPr="00500606" w:rsidRDefault="00E35C7E" w:rsidP="00E35C7E">
            <w:pPr>
              <w:pStyle w:val="DHHStabletext"/>
              <w:rPr>
                <w:rFonts w:cs="Arial"/>
                <w:b/>
              </w:rPr>
            </w:pPr>
            <w:r>
              <w:t>VEC</w:t>
            </w:r>
          </w:p>
        </w:tc>
        <w:tc>
          <w:tcPr>
            <w:tcW w:w="1359" w:type="dxa"/>
          </w:tcPr>
          <w:p w14:paraId="3FDB677A" w14:textId="5922181A" w:rsidR="00E35C7E" w:rsidRPr="00500606" w:rsidRDefault="00E35C7E" w:rsidP="00E35C7E">
            <w:pPr>
              <w:pStyle w:val="DHHStabletext"/>
              <w:jc w:val="right"/>
              <w:rPr>
                <w:rFonts w:cs="Arial"/>
                <w:b/>
              </w:rPr>
            </w:pPr>
            <w:r>
              <w:t>8,256</w:t>
            </w:r>
          </w:p>
        </w:tc>
      </w:tr>
      <w:tr w:rsidR="00E35C7E" w14:paraId="07B330F0" w14:textId="5F1D885D" w:rsidTr="001052F5">
        <w:tc>
          <w:tcPr>
            <w:tcW w:w="1719" w:type="dxa"/>
          </w:tcPr>
          <w:p w14:paraId="24BC8A93" w14:textId="7CB0756E" w:rsidR="00E35C7E" w:rsidRPr="00500606" w:rsidRDefault="00E35C7E" w:rsidP="00E35C7E">
            <w:pPr>
              <w:pStyle w:val="DHHStabletext"/>
              <w:rPr>
                <w:rFonts w:cs="Arial"/>
                <w:b/>
              </w:rPr>
            </w:pPr>
            <w:r>
              <w:lastRenderedPageBreak/>
              <w:t>Lake Tyers Aboriginal Trust Committee of Management Election</w:t>
            </w:r>
          </w:p>
        </w:tc>
        <w:tc>
          <w:tcPr>
            <w:tcW w:w="1627" w:type="dxa"/>
          </w:tcPr>
          <w:p w14:paraId="701CE7AA" w14:textId="4A7D6444" w:rsidR="00E35C7E" w:rsidRPr="00500606" w:rsidRDefault="00E35C7E" w:rsidP="00E35C7E">
            <w:pPr>
              <w:pStyle w:val="DHHStabletext"/>
              <w:rPr>
                <w:rFonts w:cs="Arial"/>
                <w:b/>
              </w:rPr>
            </w:pPr>
            <w:r>
              <w:t>Fee-for-service election</w:t>
            </w:r>
          </w:p>
        </w:tc>
        <w:tc>
          <w:tcPr>
            <w:tcW w:w="1628" w:type="dxa"/>
          </w:tcPr>
          <w:p w14:paraId="1FF062CA" w14:textId="0B0717DE" w:rsidR="00E35C7E" w:rsidRPr="00500606" w:rsidRDefault="00E35C7E" w:rsidP="00E35C7E">
            <w:pPr>
              <w:pStyle w:val="DHHStabletext"/>
              <w:rPr>
                <w:rFonts w:cs="Arial"/>
                <w:b/>
              </w:rPr>
            </w:pPr>
            <w:r>
              <w:t>18/03/2019</w:t>
            </w:r>
          </w:p>
        </w:tc>
        <w:tc>
          <w:tcPr>
            <w:tcW w:w="1663" w:type="dxa"/>
          </w:tcPr>
          <w:p w14:paraId="640AA6F0" w14:textId="5BD5DC26" w:rsidR="00E35C7E" w:rsidRPr="00500606" w:rsidRDefault="00E35C7E" w:rsidP="00E35C7E">
            <w:pPr>
              <w:pStyle w:val="DHHStabletext"/>
              <w:rPr>
                <w:rFonts w:cs="Arial"/>
                <w:b/>
              </w:rPr>
            </w:pPr>
            <w:r>
              <w:t>Attendance</w:t>
            </w:r>
          </w:p>
        </w:tc>
        <w:tc>
          <w:tcPr>
            <w:tcW w:w="1359" w:type="dxa"/>
          </w:tcPr>
          <w:p w14:paraId="21D66048" w14:textId="551E9800" w:rsidR="00E35C7E" w:rsidRPr="00500606" w:rsidRDefault="00E35C7E" w:rsidP="00E35C7E">
            <w:pPr>
              <w:pStyle w:val="DHHStabletext"/>
              <w:rPr>
                <w:rFonts w:cs="Arial"/>
                <w:b/>
              </w:rPr>
            </w:pPr>
            <w:r>
              <w:t>Lake Tyers</w:t>
            </w:r>
          </w:p>
        </w:tc>
        <w:tc>
          <w:tcPr>
            <w:tcW w:w="1359" w:type="dxa"/>
          </w:tcPr>
          <w:p w14:paraId="0B0537D9" w14:textId="296DE0BD" w:rsidR="00E35C7E" w:rsidRPr="00500606" w:rsidRDefault="00E35C7E" w:rsidP="00E35C7E">
            <w:pPr>
              <w:pStyle w:val="DHHStabletext"/>
              <w:jc w:val="right"/>
              <w:rPr>
                <w:rFonts w:cs="Arial"/>
                <w:b/>
              </w:rPr>
            </w:pPr>
            <w:r>
              <w:t>299</w:t>
            </w:r>
          </w:p>
        </w:tc>
      </w:tr>
      <w:tr w:rsidR="00E35C7E" w14:paraId="3D9B9E13" w14:textId="623C2E10" w:rsidTr="001052F5">
        <w:tc>
          <w:tcPr>
            <w:tcW w:w="1719" w:type="dxa"/>
          </w:tcPr>
          <w:p w14:paraId="005B304C" w14:textId="57006D2F" w:rsidR="00E35C7E" w:rsidRPr="00500606" w:rsidRDefault="00E35C7E" w:rsidP="00E35C7E">
            <w:pPr>
              <w:pStyle w:val="DHHStabletext"/>
              <w:rPr>
                <w:rFonts w:cs="Arial"/>
                <w:b/>
              </w:rPr>
            </w:pPr>
            <w:r>
              <w:t xml:space="preserve">Swan Hill Rural City Council </w:t>
            </w:r>
          </w:p>
        </w:tc>
        <w:tc>
          <w:tcPr>
            <w:tcW w:w="1627" w:type="dxa"/>
          </w:tcPr>
          <w:p w14:paraId="45588FDA" w14:textId="5C1B1D1F" w:rsidR="00E35C7E" w:rsidRPr="00500606" w:rsidRDefault="00E35C7E" w:rsidP="00E35C7E">
            <w:pPr>
              <w:pStyle w:val="DHHStabletext"/>
              <w:rPr>
                <w:rFonts w:cs="Arial"/>
                <w:b/>
              </w:rPr>
            </w:pPr>
            <w:r>
              <w:t>Municipal by</w:t>
            </w:r>
            <w:r>
              <w:rPr>
                <w:rFonts w:ascii="Cambria Math" w:hAnsi="Cambria Math" w:cs="Cambria Math"/>
              </w:rPr>
              <w:t>‑</w:t>
            </w:r>
            <w:r>
              <w:t>election</w:t>
            </w:r>
          </w:p>
        </w:tc>
        <w:tc>
          <w:tcPr>
            <w:tcW w:w="1628" w:type="dxa"/>
          </w:tcPr>
          <w:p w14:paraId="71937988" w14:textId="03CA4A2C" w:rsidR="00E35C7E" w:rsidRPr="00500606" w:rsidRDefault="00E35C7E" w:rsidP="00E35C7E">
            <w:pPr>
              <w:pStyle w:val="DHHStabletext"/>
              <w:rPr>
                <w:rFonts w:cs="Arial"/>
                <w:b/>
              </w:rPr>
            </w:pPr>
            <w:r>
              <w:t>30/03/2019</w:t>
            </w:r>
          </w:p>
        </w:tc>
        <w:tc>
          <w:tcPr>
            <w:tcW w:w="1663" w:type="dxa"/>
          </w:tcPr>
          <w:p w14:paraId="41AA4EBE" w14:textId="545774F5" w:rsidR="00E35C7E" w:rsidRPr="00500606" w:rsidRDefault="00E35C7E" w:rsidP="00E35C7E">
            <w:pPr>
              <w:pStyle w:val="DHHStabletext"/>
              <w:rPr>
                <w:rFonts w:cs="Arial"/>
                <w:b/>
              </w:rPr>
            </w:pPr>
            <w:r>
              <w:t>Postal</w:t>
            </w:r>
          </w:p>
        </w:tc>
        <w:tc>
          <w:tcPr>
            <w:tcW w:w="1359" w:type="dxa"/>
          </w:tcPr>
          <w:p w14:paraId="65A37F10" w14:textId="2B7DFAEC" w:rsidR="00E35C7E" w:rsidRPr="00500606" w:rsidRDefault="00E35C7E" w:rsidP="00E35C7E">
            <w:pPr>
              <w:pStyle w:val="DHHStabletext"/>
              <w:rPr>
                <w:rFonts w:cs="Arial"/>
                <w:b/>
              </w:rPr>
            </w:pPr>
            <w:r>
              <w:t>Swan Hill</w:t>
            </w:r>
          </w:p>
        </w:tc>
        <w:tc>
          <w:tcPr>
            <w:tcW w:w="1359" w:type="dxa"/>
          </w:tcPr>
          <w:p w14:paraId="39BFF86D" w14:textId="507A4784" w:rsidR="00E35C7E" w:rsidRPr="00500606" w:rsidRDefault="00E35C7E" w:rsidP="00E35C7E">
            <w:pPr>
              <w:pStyle w:val="DHHStabletext"/>
              <w:jc w:val="right"/>
              <w:rPr>
                <w:rFonts w:cs="Arial"/>
                <w:b/>
              </w:rPr>
            </w:pPr>
            <w:r>
              <w:t>1,983</w:t>
            </w:r>
          </w:p>
        </w:tc>
      </w:tr>
      <w:tr w:rsidR="00E35C7E" w14:paraId="1FFEFC21" w14:textId="14AA348F" w:rsidTr="001052F5">
        <w:tc>
          <w:tcPr>
            <w:tcW w:w="1719" w:type="dxa"/>
          </w:tcPr>
          <w:p w14:paraId="6029F313" w14:textId="3C5E64AB" w:rsidR="00E35C7E" w:rsidRPr="00500606" w:rsidRDefault="00E35C7E" w:rsidP="00E35C7E">
            <w:pPr>
              <w:pStyle w:val="DHHStabletext"/>
              <w:rPr>
                <w:rFonts w:cs="Arial"/>
                <w:b/>
              </w:rPr>
            </w:pPr>
            <w:r>
              <w:t xml:space="preserve">Swan Hill Rural City Council </w:t>
            </w:r>
          </w:p>
        </w:tc>
        <w:tc>
          <w:tcPr>
            <w:tcW w:w="1627" w:type="dxa"/>
          </w:tcPr>
          <w:p w14:paraId="445EFF96" w14:textId="620091CB" w:rsidR="00E35C7E" w:rsidRPr="00500606" w:rsidRDefault="00E35C7E" w:rsidP="00E35C7E">
            <w:pPr>
              <w:pStyle w:val="DHHStabletext"/>
              <w:rPr>
                <w:rFonts w:cs="Arial"/>
                <w:b/>
              </w:rPr>
            </w:pPr>
            <w:r>
              <w:t>Municipal by</w:t>
            </w:r>
            <w:r>
              <w:rPr>
                <w:rFonts w:ascii="Cambria Math" w:hAnsi="Cambria Math" w:cs="Cambria Math"/>
              </w:rPr>
              <w:t>‑</w:t>
            </w:r>
            <w:r>
              <w:t>election</w:t>
            </w:r>
          </w:p>
        </w:tc>
        <w:tc>
          <w:tcPr>
            <w:tcW w:w="1628" w:type="dxa"/>
          </w:tcPr>
          <w:p w14:paraId="0B7FF59D" w14:textId="75895447" w:rsidR="00E35C7E" w:rsidRPr="00500606" w:rsidRDefault="00E35C7E" w:rsidP="00E35C7E">
            <w:pPr>
              <w:pStyle w:val="DHHStabletext"/>
              <w:rPr>
                <w:rFonts w:cs="Arial"/>
                <w:b/>
              </w:rPr>
            </w:pPr>
            <w:r>
              <w:t>30/03/2019</w:t>
            </w:r>
          </w:p>
        </w:tc>
        <w:tc>
          <w:tcPr>
            <w:tcW w:w="1663" w:type="dxa"/>
          </w:tcPr>
          <w:p w14:paraId="46FE2C86" w14:textId="4BEC3DBB" w:rsidR="00E35C7E" w:rsidRPr="00500606" w:rsidRDefault="00E35C7E" w:rsidP="00E35C7E">
            <w:pPr>
              <w:pStyle w:val="DHHStabletext"/>
              <w:rPr>
                <w:rFonts w:cs="Arial"/>
                <w:b/>
              </w:rPr>
            </w:pPr>
            <w:r>
              <w:t>Postal</w:t>
            </w:r>
          </w:p>
        </w:tc>
        <w:tc>
          <w:tcPr>
            <w:tcW w:w="1359" w:type="dxa"/>
          </w:tcPr>
          <w:p w14:paraId="7B9D939D" w14:textId="11469541" w:rsidR="00E35C7E" w:rsidRPr="00500606" w:rsidRDefault="00E35C7E" w:rsidP="00E35C7E">
            <w:pPr>
              <w:pStyle w:val="DHHStabletext"/>
              <w:rPr>
                <w:rFonts w:cs="Arial"/>
                <w:b/>
              </w:rPr>
            </w:pPr>
            <w:r>
              <w:t>Swan Hill</w:t>
            </w:r>
          </w:p>
        </w:tc>
        <w:tc>
          <w:tcPr>
            <w:tcW w:w="1359" w:type="dxa"/>
          </w:tcPr>
          <w:p w14:paraId="60AF05F3" w14:textId="1E552EEF" w:rsidR="00E35C7E" w:rsidRPr="00500606" w:rsidRDefault="00E35C7E" w:rsidP="00E35C7E">
            <w:pPr>
              <w:pStyle w:val="DHHStabletext"/>
              <w:jc w:val="right"/>
              <w:rPr>
                <w:rFonts w:cs="Arial"/>
                <w:b/>
              </w:rPr>
            </w:pPr>
            <w:r>
              <w:t>1,952</w:t>
            </w:r>
          </w:p>
        </w:tc>
      </w:tr>
      <w:tr w:rsidR="00E35C7E" w14:paraId="771066A6" w14:textId="3584175D" w:rsidTr="001052F5">
        <w:tc>
          <w:tcPr>
            <w:tcW w:w="1719" w:type="dxa"/>
          </w:tcPr>
          <w:p w14:paraId="51DD0904" w14:textId="3968DCA1" w:rsidR="00E35C7E" w:rsidRPr="00500606" w:rsidRDefault="00E35C7E" w:rsidP="00E35C7E">
            <w:pPr>
              <w:pStyle w:val="DHHStabletext"/>
              <w:rPr>
                <w:rFonts w:cs="Arial"/>
                <w:b/>
              </w:rPr>
            </w:pPr>
            <w:r>
              <w:t xml:space="preserve">Hepburn Shire Council </w:t>
            </w:r>
          </w:p>
        </w:tc>
        <w:tc>
          <w:tcPr>
            <w:tcW w:w="1627" w:type="dxa"/>
          </w:tcPr>
          <w:p w14:paraId="27AFCD93" w14:textId="17FA43F5" w:rsidR="00E35C7E" w:rsidRPr="00500606" w:rsidRDefault="00E35C7E" w:rsidP="00E35C7E">
            <w:pPr>
              <w:pStyle w:val="DHHStabletext"/>
              <w:rPr>
                <w:rFonts w:cs="Arial"/>
                <w:b/>
              </w:rPr>
            </w:pPr>
            <w:r>
              <w:t>Municipal by</w:t>
            </w:r>
            <w:r>
              <w:rPr>
                <w:rFonts w:ascii="Cambria Math" w:hAnsi="Cambria Math" w:cs="Cambria Math"/>
              </w:rPr>
              <w:t>‑</w:t>
            </w:r>
            <w:r>
              <w:t>election</w:t>
            </w:r>
          </w:p>
        </w:tc>
        <w:tc>
          <w:tcPr>
            <w:tcW w:w="1628" w:type="dxa"/>
          </w:tcPr>
          <w:p w14:paraId="1E6E4231" w14:textId="64DB87D4" w:rsidR="00E35C7E" w:rsidRPr="00500606" w:rsidRDefault="00E35C7E" w:rsidP="00E35C7E">
            <w:pPr>
              <w:pStyle w:val="DHHStabletext"/>
              <w:rPr>
                <w:rFonts w:cs="Arial"/>
                <w:b/>
              </w:rPr>
            </w:pPr>
            <w:r>
              <w:t>30/03/2019</w:t>
            </w:r>
          </w:p>
        </w:tc>
        <w:tc>
          <w:tcPr>
            <w:tcW w:w="1663" w:type="dxa"/>
          </w:tcPr>
          <w:p w14:paraId="06EE17B6" w14:textId="19D89A74" w:rsidR="00E35C7E" w:rsidRPr="00500606" w:rsidRDefault="00E35C7E" w:rsidP="00E35C7E">
            <w:pPr>
              <w:pStyle w:val="DHHStabletext"/>
              <w:rPr>
                <w:rFonts w:cs="Arial"/>
                <w:b/>
              </w:rPr>
            </w:pPr>
            <w:r>
              <w:t>Postal</w:t>
            </w:r>
          </w:p>
        </w:tc>
        <w:tc>
          <w:tcPr>
            <w:tcW w:w="1359" w:type="dxa"/>
          </w:tcPr>
          <w:p w14:paraId="7400935A" w14:textId="06B98CA9" w:rsidR="00E35C7E" w:rsidRPr="00500606" w:rsidRDefault="00E35C7E" w:rsidP="00E35C7E">
            <w:pPr>
              <w:pStyle w:val="DHHStabletext"/>
              <w:rPr>
                <w:rFonts w:cs="Arial"/>
                <w:b/>
              </w:rPr>
            </w:pPr>
            <w:r>
              <w:t>Trentham</w:t>
            </w:r>
          </w:p>
        </w:tc>
        <w:tc>
          <w:tcPr>
            <w:tcW w:w="1359" w:type="dxa"/>
          </w:tcPr>
          <w:p w14:paraId="27812DB1" w14:textId="55B68DA1" w:rsidR="00E35C7E" w:rsidRPr="00500606" w:rsidRDefault="00E35C7E" w:rsidP="00E35C7E">
            <w:pPr>
              <w:pStyle w:val="DHHStabletext"/>
              <w:jc w:val="right"/>
              <w:rPr>
                <w:rFonts w:cs="Arial"/>
                <w:b/>
              </w:rPr>
            </w:pPr>
            <w:r>
              <w:t>2,254</w:t>
            </w:r>
          </w:p>
        </w:tc>
      </w:tr>
      <w:tr w:rsidR="00E35C7E" w14:paraId="7CD50E63" w14:textId="21C2B027" w:rsidTr="001052F5">
        <w:tc>
          <w:tcPr>
            <w:tcW w:w="1719" w:type="dxa"/>
          </w:tcPr>
          <w:p w14:paraId="587B3261" w14:textId="3CC3D026" w:rsidR="00E35C7E" w:rsidRPr="00500606" w:rsidRDefault="00E35C7E" w:rsidP="00E35C7E">
            <w:pPr>
              <w:pStyle w:val="DHHStabletext"/>
              <w:rPr>
                <w:rFonts w:cs="Arial"/>
                <w:b/>
              </w:rPr>
            </w:pPr>
            <w:r>
              <w:t xml:space="preserve">Knox City Council </w:t>
            </w:r>
          </w:p>
        </w:tc>
        <w:tc>
          <w:tcPr>
            <w:tcW w:w="1627" w:type="dxa"/>
          </w:tcPr>
          <w:p w14:paraId="094887B0" w14:textId="29030CE8" w:rsidR="00E35C7E" w:rsidRPr="00500606" w:rsidRDefault="00E35C7E" w:rsidP="00E35C7E">
            <w:pPr>
              <w:pStyle w:val="DHHStabletext"/>
              <w:rPr>
                <w:rFonts w:cs="Arial"/>
                <w:b/>
              </w:rPr>
            </w:pPr>
            <w:r>
              <w:t>Municipal by</w:t>
            </w:r>
            <w:r>
              <w:rPr>
                <w:rFonts w:ascii="Cambria Math" w:hAnsi="Cambria Math" w:cs="Cambria Math"/>
              </w:rPr>
              <w:t>‑</w:t>
            </w:r>
            <w:r>
              <w:t>election</w:t>
            </w:r>
          </w:p>
        </w:tc>
        <w:tc>
          <w:tcPr>
            <w:tcW w:w="1628" w:type="dxa"/>
          </w:tcPr>
          <w:p w14:paraId="3E8A1340" w14:textId="71C7E350" w:rsidR="00E35C7E" w:rsidRPr="00500606" w:rsidRDefault="00E35C7E" w:rsidP="00E35C7E">
            <w:pPr>
              <w:pStyle w:val="DHHStabletext"/>
              <w:rPr>
                <w:rFonts w:cs="Arial"/>
                <w:b/>
              </w:rPr>
            </w:pPr>
            <w:r>
              <w:t>30/03/2019</w:t>
            </w:r>
          </w:p>
        </w:tc>
        <w:tc>
          <w:tcPr>
            <w:tcW w:w="1663" w:type="dxa"/>
          </w:tcPr>
          <w:p w14:paraId="52114D73" w14:textId="6DB72CA8" w:rsidR="00E35C7E" w:rsidRPr="00500606" w:rsidRDefault="00E35C7E" w:rsidP="00E35C7E">
            <w:pPr>
              <w:pStyle w:val="DHHStabletext"/>
              <w:rPr>
                <w:rFonts w:cs="Arial"/>
                <w:b/>
              </w:rPr>
            </w:pPr>
            <w:r>
              <w:t>Attendance</w:t>
            </w:r>
          </w:p>
        </w:tc>
        <w:tc>
          <w:tcPr>
            <w:tcW w:w="1359" w:type="dxa"/>
          </w:tcPr>
          <w:p w14:paraId="0D2B832B" w14:textId="5310013C" w:rsidR="00E35C7E" w:rsidRPr="00500606" w:rsidRDefault="00E35C7E" w:rsidP="00E35C7E">
            <w:pPr>
              <w:pStyle w:val="DHHStabletext"/>
              <w:rPr>
                <w:rFonts w:cs="Arial"/>
                <w:b/>
              </w:rPr>
            </w:pPr>
            <w:r>
              <w:t>Wantirna</w:t>
            </w:r>
          </w:p>
        </w:tc>
        <w:tc>
          <w:tcPr>
            <w:tcW w:w="1359" w:type="dxa"/>
          </w:tcPr>
          <w:p w14:paraId="44EC7B45" w14:textId="79AAA799" w:rsidR="00E35C7E" w:rsidRPr="00500606" w:rsidRDefault="00E35C7E" w:rsidP="00E35C7E">
            <w:pPr>
              <w:pStyle w:val="DHHStabletext"/>
              <w:jc w:val="right"/>
              <w:rPr>
                <w:rFonts w:cs="Arial"/>
                <w:b/>
              </w:rPr>
            </w:pPr>
            <w:r>
              <w:t>13,087</w:t>
            </w:r>
          </w:p>
        </w:tc>
      </w:tr>
      <w:tr w:rsidR="00E35C7E" w14:paraId="479A8F52" w14:textId="3F41DB43" w:rsidTr="001052F5">
        <w:tc>
          <w:tcPr>
            <w:tcW w:w="1719" w:type="dxa"/>
          </w:tcPr>
          <w:p w14:paraId="1CD40CC4" w14:textId="65C8B591" w:rsidR="00E35C7E" w:rsidRPr="00500606" w:rsidRDefault="00E35C7E" w:rsidP="00E35C7E">
            <w:pPr>
              <w:pStyle w:val="DHHStabletext"/>
              <w:rPr>
                <w:rFonts w:cs="Arial"/>
                <w:b/>
              </w:rPr>
            </w:pPr>
            <w:r>
              <w:t xml:space="preserve">South Gippsland Shire Council </w:t>
            </w:r>
          </w:p>
        </w:tc>
        <w:tc>
          <w:tcPr>
            <w:tcW w:w="1627" w:type="dxa"/>
          </w:tcPr>
          <w:p w14:paraId="0DFA6C96" w14:textId="3D63892B" w:rsidR="00E35C7E" w:rsidRPr="00500606" w:rsidRDefault="00E35C7E" w:rsidP="00E35C7E">
            <w:pPr>
              <w:pStyle w:val="DHHStabletext"/>
              <w:rPr>
                <w:rFonts w:cs="Arial"/>
                <w:b/>
              </w:rPr>
            </w:pPr>
            <w:r>
              <w:t>Municipal countback</w:t>
            </w:r>
          </w:p>
        </w:tc>
        <w:tc>
          <w:tcPr>
            <w:tcW w:w="1628" w:type="dxa"/>
          </w:tcPr>
          <w:p w14:paraId="5B245E81" w14:textId="319A528E" w:rsidR="00E35C7E" w:rsidRPr="00500606" w:rsidRDefault="00E35C7E" w:rsidP="00E35C7E">
            <w:pPr>
              <w:pStyle w:val="DHHStabletext"/>
              <w:rPr>
                <w:rFonts w:cs="Arial"/>
                <w:b/>
              </w:rPr>
            </w:pPr>
            <w:r>
              <w:t>01/04/2019</w:t>
            </w:r>
          </w:p>
        </w:tc>
        <w:tc>
          <w:tcPr>
            <w:tcW w:w="1663" w:type="dxa"/>
          </w:tcPr>
          <w:p w14:paraId="1D4A548E" w14:textId="11BF5895" w:rsidR="00E35C7E" w:rsidRPr="00500606" w:rsidRDefault="00E35C7E" w:rsidP="00E35C7E">
            <w:pPr>
              <w:pStyle w:val="DHHStabletext"/>
              <w:rPr>
                <w:rFonts w:cs="Arial"/>
                <w:b/>
              </w:rPr>
            </w:pPr>
            <w:r>
              <w:t>N/A</w:t>
            </w:r>
          </w:p>
        </w:tc>
        <w:tc>
          <w:tcPr>
            <w:tcW w:w="1359" w:type="dxa"/>
          </w:tcPr>
          <w:p w14:paraId="7DD0EC53" w14:textId="03D11DDB" w:rsidR="00E35C7E" w:rsidRPr="00500606" w:rsidRDefault="00E35C7E" w:rsidP="00E35C7E">
            <w:pPr>
              <w:pStyle w:val="DHHStabletext"/>
              <w:rPr>
                <w:rFonts w:cs="Arial"/>
                <w:b/>
              </w:rPr>
            </w:pPr>
            <w:r>
              <w:t>Leongatha</w:t>
            </w:r>
          </w:p>
        </w:tc>
        <w:tc>
          <w:tcPr>
            <w:tcW w:w="1359" w:type="dxa"/>
          </w:tcPr>
          <w:p w14:paraId="5C8560F8" w14:textId="42E82A2E" w:rsidR="00E35C7E" w:rsidRPr="00500606" w:rsidRDefault="00E35C7E" w:rsidP="00E35C7E">
            <w:pPr>
              <w:pStyle w:val="DHHStabletext"/>
              <w:jc w:val="right"/>
              <w:rPr>
                <w:rFonts w:cs="Arial"/>
                <w:b/>
              </w:rPr>
            </w:pPr>
            <w:r>
              <w:t>N/A</w:t>
            </w:r>
          </w:p>
        </w:tc>
      </w:tr>
      <w:tr w:rsidR="00E35C7E" w14:paraId="170032A8" w14:textId="03E5FCD0" w:rsidTr="001052F5">
        <w:tc>
          <w:tcPr>
            <w:tcW w:w="1719" w:type="dxa"/>
          </w:tcPr>
          <w:p w14:paraId="68420D83" w14:textId="2545AD77" w:rsidR="00E35C7E" w:rsidRPr="00500606" w:rsidRDefault="00E35C7E" w:rsidP="00E35C7E">
            <w:pPr>
              <w:pStyle w:val="DHHStabletext"/>
              <w:rPr>
                <w:rFonts w:cs="Arial"/>
                <w:b/>
              </w:rPr>
            </w:pPr>
            <w:r>
              <w:t xml:space="preserve">South Gippsland Shire Council </w:t>
            </w:r>
          </w:p>
        </w:tc>
        <w:tc>
          <w:tcPr>
            <w:tcW w:w="1627" w:type="dxa"/>
          </w:tcPr>
          <w:p w14:paraId="490D5253" w14:textId="479A8EDF" w:rsidR="00E35C7E" w:rsidRPr="00500606" w:rsidRDefault="00E35C7E" w:rsidP="00E35C7E">
            <w:pPr>
              <w:pStyle w:val="DHHStabletext"/>
              <w:rPr>
                <w:rFonts w:cs="Arial"/>
                <w:b/>
              </w:rPr>
            </w:pPr>
            <w:r>
              <w:t>Municipal countback</w:t>
            </w:r>
          </w:p>
        </w:tc>
        <w:tc>
          <w:tcPr>
            <w:tcW w:w="1628" w:type="dxa"/>
          </w:tcPr>
          <w:p w14:paraId="1F1C1E09" w14:textId="1D01BD5B" w:rsidR="00E35C7E" w:rsidRPr="00500606" w:rsidRDefault="00E35C7E" w:rsidP="00E35C7E">
            <w:pPr>
              <w:pStyle w:val="DHHStabletext"/>
              <w:rPr>
                <w:rFonts w:cs="Arial"/>
                <w:b/>
              </w:rPr>
            </w:pPr>
            <w:r>
              <w:t>01/04/2019</w:t>
            </w:r>
          </w:p>
        </w:tc>
        <w:tc>
          <w:tcPr>
            <w:tcW w:w="1663" w:type="dxa"/>
          </w:tcPr>
          <w:p w14:paraId="14B8F79E" w14:textId="6E79BB25" w:rsidR="00E35C7E" w:rsidRPr="00500606" w:rsidRDefault="00E35C7E" w:rsidP="00E35C7E">
            <w:pPr>
              <w:pStyle w:val="DHHStabletext"/>
              <w:rPr>
                <w:rFonts w:cs="Arial"/>
                <w:b/>
              </w:rPr>
            </w:pPr>
            <w:r>
              <w:t>N/A</w:t>
            </w:r>
          </w:p>
        </w:tc>
        <w:tc>
          <w:tcPr>
            <w:tcW w:w="1359" w:type="dxa"/>
          </w:tcPr>
          <w:p w14:paraId="573A39D7" w14:textId="52A86361" w:rsidR="00E35C7E" w:rsidRPr="00500606" w:rsidRDefault="00E35C7E" w:rsidP="00E35C7E">
            <w:pPr>
              <w:pStyle w:val="DHHStabletext"/>
              <w:rPr>
                <w:rFonts w:cs="Arial"/>
                <w:b/>
              </w:rPr>
            </w:pPr>
            <w:r>
              <w:t>Leongatha</w:t>
            </w:r>
          </w:p>
        </w:tc>
        <w:tc>
          <w:tcPr>
            <w:tcW w:w="1359" w:type="dxa"/>
          </w:tcPr>
          <w:p w14:paraId="29206E90" w14:textId="186929CB" w:rsidR="00E35C7E" w:rsidRPr="00500606" w:rsidRDefault="00E35C7E" w:rsidP="00E35C7E">
            <w:pPr>
              <w:pStyle w:val="DHHStabletext"/>
              <w:jc w:val="right"/>
              <w:rPr>
                <w:rFonts w:cs="Arial"/>
                <w:b/>
              </w:rPr>
            </w:pPr>
            <w:r>
              <w:t>N/A</w:t>
            </w:r>
          </w:p>
        </w:tc>
      </w:tr>
      <w:tr w:rsidR="00E35C7E" w14:paraId="60FD5582" w14:textId="5C3E4A3A" w:rsidTr="001052F5">
        <w:tc>
          <w:tcPr>
            <w:tcW w:w="1719" w:type="dxa"/>
          </w:tcPr>
          <w:p w14:paraId="76E420D3" w14:textId="491B033E" w:rsidR="00E35C7E" w:rsidRPr="00500606" w:rsidRDefault="00E35C7E" w:rsidP="00E35C7E">
            <w:pPr>
              <w:pStyle w:val="DHHStabletext"/>
              <w:rPr>
                <w:rFonts w:cs="Arial"/>
                <w:b/>
              </w:rPr>
            </w:pPr>
            <w:r>
              <w:t>Yarra City Council</w:t>
            </w:r>
          </w:p>
        </w:tc>
        <w:tc>
          <w:tcPr>
            <w:tcW w:w="1627" w:type="dxa"/>
          </w:tcPr>
          <w:p w14:paraId="28CC4048" w14:textId="52C72F7A" w:rsidR="00E35C7E" w:rsidRPr="00500606" w:rsidRDefault="00E35C7E" w:rsidP="00E35C7E">
            <w:pPr>
              <w:pStyle w:val="DHHStabletext"/>
              <w:rPr>
                <w:rFonts w:cs="Arial"/>
                <w:b/>
              </w:rPr>
            </w:pPr>
            <w:r>
              <w:t>Municipal countback</w:t>
            </w:r>
          </w:p>
        </w:tc>
        <w:tc>
          <w:tcPr>
            <w:tcW w:w="1628" w:type="dxa"/>
          </w:tcPr>
          <w:p w14:paraId="3ECAC6EC" w14:textId="34F1F01F" w:rsidR="00E35C7E" w:rsidRPr="00500606" w:rsidRDefault="00E35C7E" w:rsidP="00E35C7E">
            <w:pPr>
              <w:pStyle w:val="DHHStabletext"/>
              <w:rPr>
                <w:rFonts w:cs="Arial"/>
                <w:b/>
              </w:rPr>
            </w:pPr>
            <w:r>
              <w:t>06/05/2019</w:t>
            </w:r>
          </w:p>
        </w:tc>
        <w:tc>
          <w:tcPr>
            <w:tcW w:w="1663" w:type="dxa"/>
          </w:tcPr>
          <w:p w14:paraId="043E317E" w14:textId="4AB5DB3F" w:rsidR="00E35C7E" w:rsidRPr="00500606" w:rsidRDefault="00E35C7E" w:rsidP="00E35C7E">
            <w:pPr>
              <w:pStyle w:val="DHHStabletext"/>
              <w:rPr>
                <w:rFonts w:cs="Arial"/>
                <w:b/>
              </w:rPr>
            </w:pPr>
            <w:r>
              <w:t>N/A</w:t>
            </w:r>
          </w:p>
        </w:tc>
        <w:tc>
          <w:tcPr>
            <w:tcW w:w="1359" w:type="dxa"/>
          </w:tcPr>
          <w:p w14:paraId="2ABCA545" w14:textId="0F9BFE6E" w:rsidR="00E35C7E" w:rsidRPr="00500606" w:rsidRDefault="00E35C7E" w:rsidP="00E35C7E">
            <w:pPr>
              <w:pStyle w:val="DHHStabletext"/>
              <w:rPr>
                <w:rFonts w:cs="Arial"/>
                <w:b/>
              </w:rPr>
            </w:pPr>
            <w:r>
              <w:t>Richmond</w:t>
            </w:r>
          </w:p>
        </w:tc>
        <w:tc>
          <w:tcPr>
            <w:tcW w:w="1359" w:type="dxa"/>
          </w:tcPr>
          <w:p w14:paraId="5CB26A96" w14:textId="38223651" w:rsidR="00E35C7E" w:rsidRPr="00500606" w:rsidRDefault="00E35C7E" w:rsidP="00E35C7E">
            <w:pPr>
              <w:pStyle w:val="DHHStabletext"/>
              <w:jc w:val="right"/>
              <w:rPr>
                <w:rFonts w:cs="Arial"/>
                <w:b/>
              </w:rPr>
            </w:pPr>
            <w:r>
              <w:t>N/A</w:t>
            </w:r>
          </w:p>
        </w:tc>
      </w:tr>
      <w:tr w:rsidR="00E35C7E" w14:paraId="5D4DF3FF" w14:textId="43AFDC53" w:rsidTr="001052F5">
        <w:tc>
          <w:tcPr>
            <w:tcW w:w="1719" w:type="dxa"/>
          </w:tcPr>
          <w:p w14:paraId="1DF4E634" w14:textId="464E1E91" w:rsidR="00E35C7E" w:rsidRPr="00500606" w:rsidRDefault="00E35C7E" w:rsidP="00E35C7E">
            <w:pPr>
              <w:pStyle w:val="DHHStabletext"/>
              <w:rPr>
                <w:rFonts w:cs="Arial"/>
                <w:b/>
              </w:rPr>
            </w:pPr>
            <w:r>
              <w:t>South Gippsland Shire Council</w:t>
            </w:r>
            <w:r>
              <w:rPr>
                <w:vertAlign w:val="superscript"/>
              </w:rPr>
              <w:t>1</w:t>
            </w:r>
            <w:r>
              <w:t xml:space="preserve"> </w:t>
            </w:r>
          </w:p>
        </w:tc>
        <w:tc>
          <w:tcPr>
            <w:tcW w:w="1627" w:type="dxa"/>
          </w:tcPr>
          <w:p w14:paraId="5730162E" w14:textId="59D36F3F" w:rsidR="00E35C7E" w:rsidRPr="00500606" w:rsidRDefault="00E35C7E" w:rsidP="00E35C7E">
            <w:pPr>
              <w:pStyle w:val="DHHStabletext"/>
              <w:rPr>
                <w:rFonts w:cs="Arial"/>
                <w:b/>
              </w:rPr>
            </w:pPr>
            <w:r>
              <w:t>Municipal countback</w:t>
            </w:r>
          </w:p>
        </w:tc>
        <w:tc>
          <w:tcPr>
            <w:tcW w:w="1628" w:type="dxa"/>
          </w:tcPr>
          <w:p w14:paraId="6ACFD2E0" w14:textId="322CFA81" w:rsidR="00E35C7E" w:rsidRPr="00500606" w:rsidRDefault="00E35C7E" w:rsidP="00E35C7E">
            <w:pPr>
              <w:pStyle w:val="DHHStabletext"/>
              <w:rPr>
                <w:rFonts w:cs="Arial"/>
                <w:b/>
              </w:rPr>
            </w:pPr>
            <w:r>
              <w:t>27/05/2019</w:t>
            </w:r>
          </w:p>
        </w:tc>
        <w:tc>
          <w:tcPr>
            <w:tcW w:w="1663" w:type="dxa"/>
          </w:tcPr>
          <w:p w14:paraId="41D9D85B" w14:textId="57F9FFD4" w:rsidR="00E35C7E" w:rsidRPr="00500606" w:rsidRDefault="00E35C7E" w:rsidP="00E35C7E">
            <w:pPr>
              <w:pStyle w:val="DHHStabletext"/>
              <w:rPr>
                <w:rFonts w:cs="Arial"/>
                <w:b/>
              </w:rPr>
            </w:pPr>
            <w:r>
              <w:t>N/A</w:t>
            </w:r>
          </w:p>
        </w:tc>
        <w:tc>
          <w:tcPr>
            <w:tcW w:w="1359" w:type="dxa"/>
          </w:tcPr>
          <w:p w14:paraId="4F23FB90" w14:textId="7E552363" w:rsidR="00E35C7E" w:rsidRPr="00500606" w:rsidRDefault="00E35C7E" w:rsidP="00E35C7E">
            <w:pPr>
              <w:pStyle w:val="DHHStabletext"/>
              <w:rPr>
                <w:rFonts w:cs="Arial"/>
                <w:b/>
              </w:rPr>
            </w:pPr>
            <w:r>
              <w:t>Leongatha</w:t>
            </w:r>
          </w:p>
        </w:tc>
        <w:tc>
          <w:tcPr>
            <w:tcW w:w="1359" w:type="dxa"/>
          </w:tcPr>
          <w:p w14:paraId="4CA44234" w14:textId="3DC62667" w:rsidR="00E35C7E" w:rsidRPr="00500606" w:rsidRDefault="00E35C7E" w:rsidP="00E35C7E">
            <w:pPr>
              <w:pStyle w:val="DHHStabletext"/>
              <w:jc w:val="right"/>
              <w:rPr>
                <w:rFonts w:cs="Arial"/>
                <w:b/>
              </w:rPr>
            </w:pPr>
            <w:r>
              <w:t>N/A</w:t>
            </w:r>
          </w:p>
        </w:tc>
      </w:tr>
      <w:tr w:rsidR="00E35C7E" w14:paraId="358AED93" w14:textId="548CADDD" w:rsidTr="001052F5">
        <w:tc>
          <w:tcPr>
            <w:tcW w:w="1719" w:type="dxa"/>
          </w:tcPr>
          <w:p w14:paraId="73E9730E" w14:textId="49AA499C" w:rsidR="00E35C7E" w:rsidRPr="00500606" w:rsidRDefault="00E35C7E" w:rsidP="00E35C7E">
            <w:pPr>
              <w:pStyle w:val="DHHStabletext"/>
              <w:rPr>
                <w:rFonts w:cs="Arial"/>
                <w:b/>
              </w:rPr>
            </w:pPr>
            <w:r>
              <w:t>Melton City Council</w:t>
            </w:r>
          </w:p>
        </w:tc>
        <w:tc>
          <w:tcPr>
            <w:tcW w:w="1627" w:type="dxa"/>
          </w:tcPr>
          <w:p w14:paraId="5DEFD100" w14:textId="5BE5A8A0" w:rsidR="00E35C7E" w:rsidRPr="00500606" w:rsidRDefault="00E35C7E" w:rsidP="00E35C7E">
            <w:pPr>
              <w:pStyle w:val="DHHStabletext"/>
              <w:rPr>
                <w:rFonts w:cs="Arial"/>
                <w:b/>
              </w:rPr>
            </w:pPr>
            <w:r>
              <w:t>Municipal countback</w:t>
            </w:r>
          </w:p>
        </w:tc>
        <w:tc>
          <w:tcPr>
            <w:tcW w:w="1628" w:type="dxa"/>
          </w:tcPr>
          <w:p w14:paraId="5431E303" w14:textId="7CA1D45D" w:rsidR="00E35C7E" w:rsidRPr="00500606" w:rsidRDefault="00E35C7E" w:rsidP="00E35C7E">
            <w:pPr>
              <w:pStyle w:val="DHHStabletext"/>
              <w:rPr>
                <w:rFonts w:cs="Arial"/>
                <w:b/>
              </w:rPr>
            </w:pPr>
            <w:r>
              <w:t>12/06/2019</w:t>
            </w:r>
          </w:p>
        </w:tc>
        <w:tc>
          <w:tcPr>
            <w:tcW w:w="1663" w:type="dxa"/>
          </w:tcPr>
          <w:p w14:paraId="18DEC727" w14:textId="722058A4" w:rsidR="00E35C7E" w:rsidRPr="00500606" w:rsidRDefault="00E35C7E" w:rsidP="00E35C7E">
            <w:pPr>
              <w:pStyle w:val="DHHStabletext"/>
              <w:rPr>
                <w:rFonts w:cs="Arial"/>
                <w:b/>
              </w:rPr>
            </w:pPr>
            <w:r>
              <w:t>N/A</w:t>
            </w:r>
          </w:p>
        </w:tc>
        <w:tc>
          <w:tcPr>
            <w:tcW w:w="1359" w:type="dxa"/>
          </w:tcPr>
          <w:p w14:paraId="09D9C577" w14:textId="2CBBCEF7" w:rsidR="00E35C7E" w:rsidRPr="00500606" w:rsidRDefault="00E35C7E" w:rsidP="00E35C7E">
            <w:pPr>
              <w:pStyle w:val="DHHStabletext"/>
              <w:rPr>
                <w:rFonts w:cs="Arial"/>
                <w:b/>
              </w:rPr>
            </w:pPr>
            <w:r>
              <w:t>Melton</w:t>
            </w:r>
          </w:p>
        </w:tc>
        <w:tc>
          <w:tcPr>
            <w:tcW w:w="1359" w:type="dxa"/>
          </w:tcPr>
          <w:p w14:paraId="33F6E37C" w14:textId="57460B80" w:rsidR="00E35C7E" w:rsidRPr="00500606" w:rsidRDefault="00E35C7E" w:rsidP="00E35C7E">
            <w:pPr>
              <w:pStyle w:val="DHHStabletext"/>
              <w:jc w:val="right"/>
              <w:rPr>
                <w:rFonts w:cs="Arial"/>
                <w:b/>
              </w:rPr>
            </w:pPr>
            <w:r>
              <w:t>N/A</w:t>
            </w:r>
          </w:p>
        </w:tc>
      </w:tr>
      <w:tr w:rsidR="00E35C7E" w14:paraId="178D5C3D" w14:textId="2181CA9D" w:rsidTr="001052F5">
        <w:tc>
          <w:tcPr>
            <w:tcW w:w="1719" w:type="dxa"/>
          </w:tcPr>
          <w:p w14:paraId="37E7D135" w14:textId="2A072F63" w:rsidR="00E35C7E" w:rsidRPr="00500606" w:rsidRDefault="00E35C7E" w:rsidP="00E35C7E">
            <w:pPr>
              <w:pStyle w:val="DHHStabletext"/>
              <w:rPr>
                <w:rFonts w:cs="Arial"/>
                <w:b/>
              </w:rPr>
            </w:pPr>
            <w:r>
              <w:t>Surf Coast Shire Council</w:t>
            </w:r>
          </w:p>
        </w:tc>
        <w:tc>
          <w:tcPr>
            <w:tcW w:w="1627" w:type="dxa"/>
          </w:tcPr>
          <w:p w14:paraId="53519D7E" w14:textId="6E65CC30" w:rsidR="00E35C7E" w:rsidRPr="00500606" w:rsidRDefault="00E35C7E" w:rsidP="00E35C7E">
            <w:pPr>
              <w:pStyle w:val="DHHStabletext"/>
              <w:rPr>
                <w:rFonts w:cs="Arial"/>
                <w:b/>
              </w:rPr>
            </w:pPr>
            <w:r>
              <w:t>Municipal countback</w:t>
            </w:r>
          </w:p>
        </w:tc>
        <w:tc>
          <w:tcPr>
            <w:tcW w:w="1628" w:type="dxa"/>
          </w:tcPr>
          <w:p w14:paraId="7D13D04C" w14:textId="76C3C6EE" w:rsidR="00E35C7E" w:rsidRPr="00500606" w:rsidRDefault="00E35C7E" w:rsidP="00E35C7E">
            <w:pPr>
              <w:pStyle w:val="DHHStabletext"/>
              <w:rPr>
                <w:rFonts w:cs="Arial"/>
                <w:b/>
              </w:rPr>
            </w:pPr>
            <w:r>
              <w:t>11/06/2019</w:t>
            </w:r>
          </w:p>
        </w:tc>
        <w:tc>
          <w:tcPr>
            <w:tcW w:w="1663" w:type="dxa"/>
          </w:tcPr>
          <w:p w14:paraId="7C2AF887" w14:textId="3761EA07" w:rsidR="00E35C7E" w:rsidRPr="00500606" w:rsidRDefault="00E35C7E" w:rsidP="00E35C7E">
            <w:pPr>
              <w:pStyle w:val="DHHStabletext"/>
              <w:rPr>
                <w:rFonts w:cs="Arial"/>
                <w:b/>
              </w:rPr>
            </w:pPr>
            <w:r>
              <w:t>N/A</w:t>
            </w:r>
          </w:p>
        </w:tc>
        <w:tc>
          <w:tcPr>
            <w:tcW w:w="1359" w:type="dxa"/>
          </w:tcPr>
          <w:p w14:paraId="7D7CA829" w14:textId="57DE0C94" w:rsidR="00E35C7E" w:rsidRPr="00500606" w:rsidRDefault="00E35C7E" w:rsidP="00E35C7E">
            <w:pPr>
              <w:pStyle w:val="DHHStabletext"/>
              <w:rPr>
                <w:rFonts w:cs="Arial"/>
                <w:b/>
              </w:rPr>
            </w:pPr>
            <w:r>
              <w:t>Surf Coast</w:t>
            </w:r>
          </w:p>
        </w:tc>
        <w:tc>
          <w:tcPr>
            <w:tcW w:w="1359" w:type="dxa"/>
          </w:tcPr>
          <w:p w14:paraId="0B46B637" w14:textId="0BE9CE2A" w:rsidR="00E35C7E" w:rsidRPr="00500606" w:rsidRDefault="00E35C7E" w:rsidP="00E35C7E">
            <w:pPr>
              <w:pStyle w:val="DHHStabletext"/>
              <w:jc w:val="right"/>
              <w:rPr>
                <w:rFonts w:cs="Arial"/>
                <w:b/>
              </w:rPr>
            </w:pPr>
            <w:r>
              <w:t>N/A</w:t>
            </w:r>
          </w:p>
        </w:tc>
      </w:tr>
    </w:tbl>
    <w:p w14:paraId="44928E10" w14:textId="77777777" w:rsidR="008A2687" w:rsidRDefault="008A2687" w:rsidP="008A2687">
      <w:pPr>
        <w:pStyle w:val="DHHStablefigurenote"/>
      </w:pPr>
    </w:p>
    <w:p w14:paraId="62CD669F" w14:textId="77777777" w:rsidR="00ED2FC3" w:rsidRDefault="00ED2FC3" w:rsidP="00ED2FC3">
      <w:pPr>
        <w:pStyle w:val="DHHSbody"/>
      </w:pPr>
    </w:p>
    <w:p w14:paraId="75743F1F" w14:textId="77777777" w:rsidR="00500606" w:rsidRDefault="00500606" w:rsidP="00ED2FC3">
      <w:pPr>
        <w:pStyle w:val="DHHSbody"/>
      </w:pPr>
    </w:p>
    <w:p w14:paraId="07A67C8E" w14:textId="77777777" w:rsidR="00500606" w:rsidRDefault="00500606" w:rsidP="00ED2FC3">
      <w:pPr>
        <w:pStyle w:val="DHHSbody"/>
      </w:pPr>
    </w:p>
    <w:p w14:paraId="19050378" w14:textId="77777777" w:rsidR="00500606" w:rsidRDefault="00500606" w:rsidP="00ED2FC3">
      <w:pPr>
        <w:pStyle w:val="DHHSbody"/>
      </w:pPr>
    </w:p>
    <w:p w14:paraId="65BACF20" w14:textId="77777777" w:rsidR="003B0629" w:rsidRDefault="003B0629" w:rsidP="008A2687">
      <w:pPr>
        <w:pStyle w:val="Heading1"/>
        <w:rPr>
          <w:rFonts w:eastAsia="Times"/>
          <w:lang w:val="en-US"/>
        </w:rPr>
      </w:pPr>
    </w:p>
    <w:p w14:paraId="4AB31CD5" w14:textId="77777777" w:rsidR="003B0629" w:rsidRDefault="003B0629">
      <w:pPr>
        <w:rPr>
          <w:rFonts w:ascii="Arial" w:eastAsia="Times" w:hAnsi="Arial"/>
          <w:b/>
          <w:caps/>
          <w:color w:val="91694F"/>
          <w:sz w:val="44"/>
          <w:szCs w:val="44"/>
          <w:lang w:val="en-US"/>
        </w:rPr>
      </w:pPr>
      <w:r>
        <w:rPr>
          <w:rFonts w:eastAsia="Times"/>
          <w:lang w:val="en-US"/>
        </w:rPr>
        <w:br w:type="page"/>
      </w:r>
    </w:p>
    <w:p w14:paraId="22DDE081" w14:textId="2426DF5A" w:rsidR="008A2687" w:rsidRPr="008A2687" w:rsidRDefault="00B757CA" w:rsidP="008A2687">
      <w:pPr>
        <w:pStyle w:val="Heading1"/>
        <w:rPr>
          <w:rFonts w:eastAsia="Times"/>
          <w:lang w:val="en-US"/>
        </w:rPr>
      </w:pPr>
      <w:bookmarkStart w:id="17" w:name="_Toc399588949"/>
      <w:r>
        <w:rPr>
          <w:rFonts w:eastAsia="Times"/>
          <w:lang w:val="en-US"/>
        </w:rPr>
        <w:lastRenderedPageBreak/>
        <w:t>E</w:t>
      </w:r>
      <w:r w:rsidR="008A2687" w:rsidRPr="008A2687">
        <w:rPr>
          <w:rFonts w:eastAsia="Times"/>
          <w:lang w:val="en-US"/>
        </w:rPr>
        <w:t>nforcement of compulsory voting</w:t>
      </w:r>
      <w:bookmarkEnd w:id="17"/>
    </w:p>
    <w:p w14:paraId="2C50A6E2" w14:textId="77777777" w:rsidR="00E35C7E" w:rsidRDefault="00E35C7E" w:rsidP="00E35C7E">
      <w:pPr>
        <w:pStyle w:val="DHHSbody"/>
      </w:pPr>
      <w:r>
        <w:t>After elections, by-elections and polls in which voting is compulsory, the VEC implements compulsory voting enforcement. In order to conduct compulsory voting follow-up, the Electoral Commissioner appoints a VEC staff member as the prosecution officer.</w:t>
      </w:r>
    </w:p>
    <w:p w14:paraId="2D1EFBC0" w14:textId="77777777" w:rsidR="00E35C7E" w:rsidRDefault="00E35C7E" w:rsidP="00E35C7E">
      <w:pPr>
        <w:pStyle w:val="DHHSbody"/>
      </w:pPr>
      <w:r>
        <w:t xml:space="preserve">During 2018-19, enforcement of compulsory voting commenced for the 2018 State election and three local government by-elections, which are due to be </w:t>
      </w:r>
      <w:proofErr w:type="spellStart"/>
      <w:r>
        <w:t>finalised</w:t>
      </w:r>
      <w:proofErr w:type="spellEnd"/>
      <w:r>
        <w:t xml:space="preserve"> in the 2019–20 financial year. </w:t>
      </w:r>
    </w:p>
    <w:p w14:paraId="18ACD1D0" w14:textId="77777777" w:rsidR="00E35C7E" w:rsidRDefault="00E35C7E" w:rsidP="00E35C7E">
      <w:pPr>
        <w:pStyle w:val="DHHSbody"/>
      </w:pPr>
      <w:r>
        <w:t xml:space="preserve">The first stage of the non-voter follow-up process is conducted under Part 9, Division 2 of the </w:t>
      </w:r>
      <w:r w:rsidRPr="00995D3B">
        <w:rPr>
          <w:i/>
          <w:iCs/>
        </w:rPr>
        <w:t>Electoral Act 2002</w:t>
      </w:r>
      <w:r>
        <w:t xml:space="preserve"> or section 40 of the </w:t>
      </w:r>
      <w:r w:rsidRPr="00995D3B">
        <w:rPr>
          <w:i/>
          <w:iCs/>
        </w:rPr>
        <w:t>Local Government Act 1989</w:t>
      </w:r>
      <w:r>
        <w:t xml:space="preserve">. Subsequent follow-up of electors who do not respond to, or who provide an invalid response, is conducted under the </w:t>
      </w:r>
      <w:r w:rsidRPr="00995D3B">
        <w:rPr>
          <w:i/>
          <w:iCs/>
        </w:rPr>
        <w:t>Infringements Act 2006.</w:t>
      </w:r>
    </w:p>
    <w:p w14:paraId="7F18BCAF" w14:textId="77777777" w:rsidR="00E35C7E" w:rsidRDefault="00E35C7E" w:rsidP="00E35C7E">
      <w:pPr>
        <w:pStyle w:val="DHHSbody"/>
      </w:pPr>
      <w:r>
        <w:t>Three stages of enforcement (or non-voter follow-up) are managed by the VEC.</w:t>
      </w:r>
    </w:p>
    <w:p w14:paraId="6C8B9FAE" w14:textId="64AFDDA4" w:rsidR="00500606" w:rsidRDefault="00E35C7E" w:rsidP="00E35C7E">
      <w:pPr>
        <w:pStyle w:val="DHHSnumberdigit"/>
      </w:pPr>
      <w:r>
        <w:t xml:space="preserve">Dispatch of Apparent Failure to Vote Notices to those electors who appear not to have voted in an election. Apparent non-voters have 28 days from the date of the notice to provide a valid excuse for failing to vote. </w:t>
      </w:r>
    </w:p>
    <w:p w14:paraId="4F6E3E08" w14:textId="08C62010" w:rsidR="00E35C7E" w:rsidRDefault="00E35C7E" w:rsidP="00E35C7E">
      <w:pPr>
        <w:pStyle w:val="DHHSnumberdigit"/>
      </w:pPr>
      <w:r>
        <w:t>Follow-up (by Infringement Notice) of electors who did not respond, or who provided an invalid response to the Apparent Failure to Vote Notice. A penalty amount is applied (currently set at $81). Non-voters have 35 days to respond to the Infringement Notice by making the penalty payment or seeking a review of the infringement. Consideration is also given to written correspondence detailing reasons for failing to vote.</w:t>
      </w:r>
    </w:p>
    <w:p w14:paraId="360BE278" w14:textId="77777777" w:rsidR="00E35C7E" w:rsidRDefault="00E35C7E" w:rsidP="00E35C7E">
      <w:pPr>
        <w:pStyle w:val="DHHSnumberdigit"/>
      </w:pPr>
      <w:r>
        <w:t>A Penalty Reminder Notice is sent to those who do not pay the infringement penalty. An amount for prescribed costs is added to the original penalty amount (currently set at $25.10). Non-voters have 28 days to respond to the Penalty Reminder Notice by making the penalty payment or seeking a review of the infringement.</w:t>
      </w:r>
    </w:p>
    <w:p w14:paraId="15D0BFD2" w14:textId="77777777" w:rsidR="00E35C7E" w:rsidRPr="00E35C7E" w:rsidRDefault="00E35C7E" w:rsidP="00E35C7E">
      <w:pPr>
        <w:pStyle w:val="DHHSbody"/>
      </w:pPr>
      <w:r w:rsidRPr="00E35C7E">
        <w:t xml:space="preserve">During the infringement period, non-voters have a number of options under the </w:t>
      </w:r>
      <w:r w:rsidRPr="00E35C7E">
        <w:rPr>
          <w:i/>
          <w:iCs/>
        </w:rPr>
        <w:t>Infringements Act 2006</w:t>
      </w:r>
      <w:r w:rsidRPr="00E35C7E">
        <w:t xml:space="preserve"> including:</w:t>
      </w:r>
    </w:p>
    <w:p w14:paraId="045B8AF3" w14:textId="77777777" w:rsidR="00E35C7E" w:rsidRPr="00E35C7E" w:rsidRDefault="00E35C7E" w:rsidP="00E35C7E">
      <w:pPr>
        <w:pStyle w:val="DHHSbullet1"/>
      </w:pPr>
      <w:r w:rsidRPr="00E35C7E">
        <w:t>pay the penalty in full</w:t>
      </w:r>
    </w:p>
    <w:p w14:paraId="46EE2D78" w14:textId="77777777" w:rsidR="00E35C7E" w:rsidRPr="00E35C7E" w:rsidRDefault="00E35C7E" w:rsidP="00E35C7E">
      <w:pPr>
        <w:pStyle w:val="DHHSbullet1"/>
      </w:pPr>
      <w:r w:rsidRPr="00E35C7E">
        <w:t>seek a payment plan or</w:t>
      </w:r>
    </w:p>
    <w:p w14:paraId="3A534057" w14:textId="77777777" w:rsidR="00E35C7E" w:rsidRPr="00E35C7E" w:rsidRDefault="00E35C7E" w:rsidP="00E35C7E">
      <w:pPr>
        <w:pStyle w:val="DHHSbullet1lastline"/>
      </w:pPr>
      <w:r w:rsidRPr="00E35C7E">
        <w:t xml:space="preserve">seek an internal review of the infringement - the legislation sets out the criteria by which a review can be requested and the process for conducting the review. </w:t>
      </w:r>
    </w:p>
    <w:p w14:paraId="26D82B17" w14:textId="77777777" w:rsidR="00E35C7E" w:rsidRPr="00E35C7E" w:rsidRDefault="00E35C7E" w:rsidP="00E35C7E">
      <w:pPr>
        <w:pStyle w:val="DHHSbody"/>
      </w:pPr>
      <w:r w:rsidRPr="00E35C7E">
        <w:t>Penalties collected during the infringement period are reconciled and transferred to consolidated revenue or forwarded to councils as required. A total of $2,126,841.21 was paid into consolidated revenue from the 2018 State election. In addition, $705,680.99 was forwarded to councils that had elections in 2018-19. Further remittance to councils will occur as payments are received from the court.</w:t>
      </w:r>
    </w:p>
    <w:p w14:paraId="4DF9D0E5" w14:textId="77777777" w:rsidR="00E35C7E" w:rsidRPr="00E35C7E" w:rsidRDefault="00E35C7E" w:rsidP="00E35C7E">
      <w:pPr>
        <w:pStyle w:val="Heading2"/>
      </w:pPr>
      <w:r w:rsidRPr="00E35C7E">
        <w:t xml:space="preserve">Lodgement with the courts </w:t>
      </w:r>
    </w:p>
    <w:p w14:paraId="03CFBC3C" w14:textId="77777777" w:rsidR="00E35C7E" w:rsidRPr="00E35C7E" w:rsidRDefault="00E35C7E" w:rsidP="00E35C7E">
      <w:pPr>
        <w:pStyle w:val="DHHSbody"/>
      </w:pPr>
      <w:r w:rsidRPr="00E35C7E">
        <w:t>During the infringement and penalty reminder stages of enforcement, non-voters can opt to have their matter heard directly in the Magistrates’ Court. The VEC will commence proceedings against non-voters from the 2018 State election infringement and penalty reminder stages who opted to go to court in late 2019.</w:t>
      </w:r>
    </w:p>
    <w:p w14:paraId="5374F182" w14:textId="77777777" w:rsidR="00E35C7E" w:rsidRPr="00E35C7E" w:rsidRDefault="00E35C7E" w:rsidP="00E35C7E">
      <w:pPr>
        <w:pStyle w:val="DHHSbody"/>
      </w:pPr>
      <w:r w:rsidRPr="00E35C7E">
        <w:t>Additionally, at the completion of the penalty reminder stage, the VEC lodged final court files containing all outstanding infringements with Fines Victoria for further action. Following the three notice stages of enforcement for elections held in 2018-19, 10,365 outstanding non-voter records were lodged with Fines Victoria.</w:t>
      </w:r>
    </w:p>
    <w:p w14:paraId="0E893847" w14:textId="36BD8D8F" w:rsidR="00924582" w:rsidRPr="00924582" w:rsidRDefault="00E35C7E" w:rsidP="00E35C7E">
      <w:pPr>
        <w:pStyle w:val="DHHSfigurecaption"/>
        <w:rPr>
          <w:rFonts w:eastAsia="Times"/>
          <w:lang w:val="en-US"/>
        </w:rPr>
      </w:pPr>
      <w:r w:rsidRPr="00E35C7E">
        <w:rPr>
          <w:rFonts w:eastAsia="Times"/>
          <w:lang w:val="en-US"/>
        </w:rPr>
        <w:lastRenderedPageBreak/>
        <w:t>Figure 20: Enforcement of compulsory voting, 2018-19</w:t>
      </w:r>
    </w:p>
    <w:tbl>
      <w:tblPr>
        <w:tblStyle w:val="TableGrid"/>
        <w:tblW w:w="0" w:type="auto"/>
        <w:tblLayout w:type="fixed"/>
        <w:tblLook w:val="04A0" w:firstRow="1" w:lastRow="0" w:firstColumn="1" w:lastColumn="0" w:noHBand="0" w:noVBand="1"/>
      </w:tblPr>
      <w:tblGrid>
        <w:gridCol w:w="2694"/>
        <w:gridCol w:w="850"/>
        <w:gridCol w:w="1276"/>
        <w:gridCol w:w="992"/>
        <w:gridCol w:w="1134"/>
        <w:gridCol w:w="1494"/>
        <w:gridCol w:w="915"/>
      </w:tblGrid>
      <w:tr w:rsidR="0042159B" w14:paraId="25A96CB8" w14:textId="6BA4E2E9" w:rsidTr="00433E4F">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006392"/>
            <w:vAlign w:val="bottom"/>
          </w:tcPr>
          <w:p w14:paraId="5C50F900" w14:textId="7BAF7A9D" w:rsidR="00083BB7" w:rsidRPr="001B620F" w:rsidRDefault="00083BB7" w:rsidP="00684EA5">
            <w:pPr>
              <w:rPr>
                <w:rFonts w:ascii="Arial" w:hAnsi="Arial" w:cs="Arial"/>
                <w:b/>
                <w:bCs/>
                <w:caps/>
                <w:color w:val="FFFFFF" w:themeColor="background1"/>
                <w:sz w:val="16"/>
                <w:szCs w:val="16"/>
              </w:rPr>
            </w:pPr>
            <w:r w:rsidRPr="001B620F">
              <w:rPr>
                <w:rFonts w:ascii="Arial" w:hAnsi="Arial" w:cs="Arial"/>
                <w:b/>
                <w:color w:val="FFFFFF" w:themeColor="background1"/>
                <w:sz w:val="16"/>
                <w:szCs w:val="16"/>
              </w:rPr>
              <w:t>ELECTION</w:t>
            </w:r>
          </w:p>
        </w:tc>
        <w:tc>
          <w:tcPr>
            <w:tcW w:w="850" w:type="dxa"/>
            <w:shd w:val="clear" w:color="auto" w:fill="006392"/>
            <w:vAlign w:val="bottom"/>
          </w:tcPr>
          <w:p w14:paraId="296D5FED" w14:textId="11E1FAA2" w:rsidR="00083BB7" w:rsidRPr="00083BB7" w:rsidRDefault="00083BB7" w:rsidP="00684EA5">
            <w:pPr>
              <w:pStyle w:val="DHHStablecolhead"/>
              <w:rPr>
                <w:rFonts w:cs="Arial"/>
                <w:szCs w:val="16"/>
              </w:rPr>
            </w:pPr>
            <w:r w:rsidRPr="00083BB7">
              <w:rPr>
                <w:rFonts w:cs="Arial"/>
                <w:szCs w:val="16"/>
              </w:rPr>
              <w:t>NOTICE TYPE*</w:t>
            </w:r>
          </w:p>
        </w:tc>
        <w:tc>
          <w:tcPr>
            <w:tcW w:w="1276" w:type="dxa"/>
            <w:shd w:val="clear" w:color="auto" w:fill="006392"/>
            <w:vAlign w:val="bottom"/>
          </w:tcPr>
          <w:p w14:paraId="286EC360" w14:textId="77777777" w:rsidR="00683A09" w:rsidRPr="00683A09" w:rsidRDefault="00083BB7" w:rsidP="001B620F">
            <w:pPr>
              <w:pStyle w:val="TableHeadingLA-TealTables"/>
              <w:spacing w:line="240" w:lineRule="auto"/>
              <w:rPr>
                <w:rFonts w:ascii="Arial" w:hAnsi="Arial" w:cs="Arial"/>
                <w:color w:val="FFFFFF" w:themeColor="background1"/>
              </w:rPr>
            </w:pPr>
            <w:r w:rsidRPr="00683A09">
              <w:rPr>
                <w:rFonts w:ascii="Arial" w:hAnsi="Arial" w:cs="Arial"/>
                <w:color w:val="FFFFFF" w:themeColor="background1"/>
              </w:rPr>
              <w:t>MAILOUT</w:t>
            </w:r>
          </w:p>
          <w:p w14:paraId="6405C24A" w14:textId="3C4A0794" w:rsidR="00083BB7" w:rsidRPr="001B620F" w:rsidRDefault="00083BB7" w:rsidP="001B620F">
            <w:pPr>
              <w:pStyle w:val="TableHeadingLA-TealTables"/>
              <w:spacing w:line="240" w:lineRule="auto"/>
              <w:rPr>
                <w:rFonts w:ascii="Arial" w:hAnsi="Arial" w:cs="Arial"/>
                <w:color w:val="FFFFFF" w:themeColor="background1"/>
              </w:rPr>
            </w:pPr>
            <w:r w:rsidRPr="00683A09">
              <w:rPr>
                <w:rFonts w:ascii="Arial" w:hAnsi="Arial" w:cs="Arial"/>
                <w:color w:val="FFFFFF" w:themeColor="background1"/>
              </w:rPr>
              <w:t>DATE</w:t>
            </w:r>
          </w:p>
        </w:tc>
        <w:tc>
          <w:tcPr>
            <w:tcW w:w="992" w:type="dxa"/>
            <w:shd w:val="clear" w:color="auto" w:fill="006392"/>
            <w:vAlign w:val="bottom"/>
          </w:tcPr>
          <w:p w14:paraId="4BFB7DC1" w14:textId="0EFF8254" w:rsidR="00083BB7" w:rsidRPr="0042159B" w:rsidRDefault="00083BB7" w:rsidP="00684EA5">
            <w:pPr>
              <w:pStyle w:val="DHHStablecolhead"/>
              <w:rPr>
                <w:rFonts w:cs="Arial"/>
                <w:szCs w:val="16"/>
              </w:rPr>
            </w:pPr>
            <w:r w:rsidRPr="0042159B">
              <w:rPr>
                <w:rFonts w:cs="Arial"/>
                <w:szCs w:val="16"/>
              </w:rPr>
              <w:t>rECORDs</w:t>
            </w:r>
          </w:p>
        </w:tc>
        <w:tc>
          <w:tcPr>
            <w:tcW w:w="1134" w:type="dxa"/>
            <w:shd w:val="clear" w:color="auto" w:fill="006392"/>
            <w:vAlign w:val="bottom"/>
          </w:tcPr>
          <w:p w14:paraId="0A142C09" w14:textId="1EA99819" w:rsidR="00083BB7" w:rsidRPr="00083BB7" w:rsidRDefault="00083BB7" w:rsidP="00684EA5">
            <w:pPr>
              <w:pStyle w:val="DHHStablecolhead"/>
              <w:rPr>
                <w:rFonts w:cs="Arial"/>
                <w:szCs w:val="16"/>
              </w:rPr>
            </w:pPr>
            <w:r w:rsidRPr="00083BB7">
              <w:rPr>
                <w:rFonts w:cs="Arial"/>
                <w:szCs w:val="16"/>
              </w:rPr>
              <w:t>PENALTIES COLLECTED TO 30 JUNE 2018</w:t>
            </w:r>
          </w:p>
        </w:tc>
        <w:tc>
          <w:tcPr>
            <w:tcW w:w="1494" w:type="dxa"/>
            <w:tcBorders>
              <w:bottom w:val="single" w:sz="4" w:space="0" w:color="auto"/>
            </w:tcBorders>
            <w:shd w:val="clear" w:color="auto" w:fill="006392"/>
            <w:vAlign w:val="bottom"/>
          </w:tcPr>
          <w:p w14:paraId="42E9FD5B" w14:textId="1572D311" w:rsidR="00083BB7" w:rsidRPr="00083BB7" w:rsidRDefault="00083BB7" w:rsidP="00684EA5">
            <w:pPr>
              <w:pStyle w:val="DHHStablecolhead"/>
              <w:rPr>
                <w:rFonts w:cs="Arial"/>
                <w:szCs w:val="16"/>
              </w:rPr>
            </w:pPr>
            <w:r w:rsidRPr="00083BB7">
              <w:rPr>
                <w:rFonts w:cs="Arial"/>
                <w:szCs w:val="16"/>
              </w:rPr>
              <w:t>INFRINGEMENT COURT LODGEMENT</w:t>
            </w:r>
          </w:p>
        </w:tc>
        <w:tc>
          <w:tcPr>
            <w:tcW w:w="915" w:type="dxa"/>
            <w:tcBorders>
              <w:bottom w:val="single" w:sz="4" w:space="0" w:color="auto"/>
            </w:tcBorders>
            <w:shd w:val="clear" w:color="auto" w:fill="006392"/>
            <w:vAlign w:val="bottom"/>
          </w:tcPr>
          <w:p w14:paraId="2FA1E29B" w14:textId="7117F2F0" w:rsidR="00083BB7" w:rsidRPr="00083BB7" w:rsidRDefault="00083BB7" w:rsidP="00684EA5">
            <w:pPr>
              <w:pStyle w:val="DHHStablecolhead"/>
              <w:rPr>
                <w:rFonts w:cs="Arial"/>
                <w:szCs w:val="16"/>
              </w:rPr>
            </w:pPr>
            <w:r w:rsidRPr="00083BB7">
              <w:rPr>
                <w:rFonts w:cs="Arial"/>
                <w:szCs w:val="16"/>
              </w:rPr>
              <w:t>NO. OF RECORDS</w:t>
            </w:r>
          </w:p>
        </w:tc>
      </w:tr>
      <w:tr w:rsidR="006464E2" w14:paraId="2ED9FB47" w14:textId="707F25C1" w:rsidTr="00433E4F">
        <w:trPr>
          <w:trHeight w:val="338"/>
        </w:trPr>
        <w:tc>
          <w:tcPr>
            <w:tcW w:w="2694" w:type="dxa"/>
            <w:vMerge w:val="restart"/>
          </w:tcPr>
          <w:p w14:paraId="6FBC8E75" w14:textId="0A5A908A" w:rsidR="006464E2" w:rsidRPr="00787ECD" w:rsidRDefault="006464E2" w:rsidP="006464E2">
            <w:pPr>
              <w:pStyle w:val="DHHStabletext"/>
              <w:rPr>
                <w:rFonts w:cs="Arial"/>
              </w:rPr>
            </w:pPr>
            <w:r>
              <w:t>Hepburn Shire Council</w:t>
            </w:r>
            <w:r>
              <w:br/>
            </w:r>
            <w:proofErr w:type="spellStart"/>
            <w:r>
              <w:t>Coliban</w:t>
            </w:r>
            <w:proofErr w:type="spellEnd"/>
            <w:r>
              <w:t xml:space="preserve"> Ward By-election</w:t>
            </w:r>
            <w:r>
              <w:br/>
              <w:t>30-Mar-2019</w:t>
            </w:r>
          </w:p>
        </w:tc>
        <w:tc>
          <w:tcPr>
            <w:tcW w:w="850" w:type="dxa"/>
          </w:tcPr>
          <w:p w14:paraId="2FB20083" w14:textId="75DDF748" w:rsidR="006464E2" w:rsidRPr="00787ECD" w:rsidRDefault="006464E2" w:rsidP="006464E2">
            <w:pPr>
              <w:pStyle w:val="DHHStabletext"/>
              <w:rPr>
                <w:rFonts w:cs="Arial"/>
              </w:rPr>
            </w:pPr>
            <w:r>
              <w:t>1</w:t>
            </w:r>
          </w:p>
        </w:tc>
        <w:tc>
          <w:tcPr>
            <w:tcW w:w="1276" w:type="dxa"/>
          </w:tcPr>
          <w:p w14:paraId="5ACA6B8B" w14:textId="705EF148" w:rsidR="006464E2" w:rsidRPr="00787ECD" w:rsidRDefault="006464E2" w:rsidP="006464E2">
            <w:pPr>
              <w:pStyle w:val="DHHStabletext"/>
              <w:rPr>
                <w:rFonts w:cs="Arial"/>
              </w:rPr>
            </w:pPr>
            <w:r>
              <w:t>15-May-2019</w:t>
            </w:r>
          </w:p>
        </w:tc>
        <w:tc>
          <w:tcPr>
            <w:tcW w:w="992" w:type="dxa"/>
          </w:tcPr>
          <w:p w14:paraId="228C980D" w14:textId="055B41B5" w:rsidR="006464E2" w:rsidRPr="00787ECD" w:rsidRDefault="006464E2" w:rsidP="006464E2">
            <w:pPr>
              <w:pStyle w:val="DHHStabletext"/>
              <w:rPr>
                <w:rFonts w:cs="Arial"/>
              </w:rPr>
            </w:pPr>
            <w:r>
              <w:t>166</w:t>
            </w:r>
          </w:p>
        </w:tc>
        <w:tc>
          <w:tcPr>
            <w:tcW w:w="1134" w:type="dxa"/>
          </w:tcPr>
          <w:p w14:paraId="06B1FB6D" w14:textId="18F47B9F" w:rsidR="006464E2" w:rsidRPr="00787ECD" w:rsidRDefault="006464E2" w:rsidP="006464E2">
            <w:pPr>
              <w:pStyle w:val="DHHStabletext"/>
              <w:rPr>
                <w:rFonts w:cs="Arial"/>
              </w:rPr>
            </w:pPr>
            <w:r>
              <w:t>N/A</w:t>
            </w:r>
          </w:p>
        </w:tc>
        <w:tc>
          <w:tcPr>
            <w:tcW w:w="1494" w:type="dxa"/>
            <w:shd w:val="clear" w:color="auto" w:fill="auto"/>
          </w:tcPr>
          <w:p w14:paraId="750729C2" w14:textId="1461A4DE" w:rsidR="006464E2" w:rsidRPr="00787ECD" w:rsidRDefault="006464E2" w:rsidP="006464E2">
            <w:pPr>
              <w:pStyle w:val="DHHStabletext"/>
              <w:rPr>
                <w:rFonts w:cs="Arial"/>
              </w:rPr>
            </w:pPr>
          </w:p>
        </w:tc>
        <w:tc>
          <w:tcPr>
            <w:tcW w:w="915" w:type="dxa"/>
          </w:tcPr>
          <w:p w14:paraId="58D847F6" w14:textId="77777777" w:rsidR="006464E2" w:rsidRPr="00787ECD" w:rsidRDefault="006464E2" w:rsidP="006464E2">
            <w:pPr>
              <w:pStyle w:val="DHHStabletext"/>
              <w:jc w:val="right"/>
              <w:rPr>
                <w:rFonts w:cs="Arial"/>
              </w:rPr>
            </w:pPr>
          </w:p>
        </w:tc>
      </w:tr>
      <w:tr w:rsidR="006464E2" w14:paraId="3ADBE279" w14:textId="77777777" w:rsidTr="00433E4F">
        <w:trPr>
          <w:trHeight w:val="338"/>
        </w:trPr>
        <w:tc>
          <w:tcPr>
            <w:tcW w:w="2694" w:type="dxa"/>
            <w:vMerge/>
          </w:tcPr>
          <w:p w14:paraId="25384859" w14:textId="77777777" w:rsidR="006464E2" w:rsidRPr="00787ECD" w:rsidRDefault="006464E2" w:rsidP="006464E2">
            <w:pPr>
              <w:pStyle w:val="DHHStabletext"/>
              <w:rPr>
                <w:rFonts w:cs="Arial"/>
              </w:rPr>
            </w:pPr>
          </w:p>
        </w:tc>
        <w:tc>
          <w:tcPr>
            <w:tcW w:w="850" w:type="dxa"/>
          </w:tcPr>
          <w:p w14:paraId="7B3C407E" w14:textId="76374572" w:rsidR="006464E2" w:rsidRPr="00787ECD" w:rsidRDefault="006464E2" w:rsidP="006464E2">
            <w:pPr>
              <w:pStyle w:val="DHHStabletext"/>
              <w:rPr>
                <w:rFonts w:cs="Arial"/>
              </w:rPr>
            </w:pPr>
            <w:r>
              <w:t>2</w:t>
            </w:r>
          </w:p>
        </w:tc>
        <w:tc>
          <w:tcPr>
            <w:tcW w:w="1276" w:type="dxa"/>
          </w:tcPr>
          <w:p w14:paraId="51830A86" w14:textId="77777777" w:rsidR="006464E2" w:rsidRPr="00787ECD" w:rsidRDefault="006464E2" w:rsidP="006464E2">
            <w:pPr>
              <w:pStyle w:val="DHHStabletext"/>
              <w:rPr>
                <w:rFonts w:cs="Arial"/>
              </w:rPr>
            </w:pPr>
          </w:p>
        </w:tc>
        <w:tc>
          <w:tcPr>
            <w:tcW w:w="992" w:type="dxa"/>
          </w:tcPr>
          <w:p w14:paraId="2B378E1F" w14:textId="77777777" w:rsidR="006464E2" w:rsidRPr="00787ECD" w:rsidRDefault="006464E2" w:rsidP="006464E2">
            <w:pPr>
              <w:pStyle w:val="DHHStabletext"/>
              <w:rPr>
                <w:rFonts w:cs="Arial"/>
              </w:rPr>
            </w:pPr>
          </w:p>
        </w:tc>
        <w:tc>
          <w:tcPr>
            <w:tcW w:w="1134" w:type="dxa"/>
          </w:tcPr>
          <w:p w14:paraId="0D541421" w14:textId="41701994" w:rsidR="006464E2" w:rsidRPr="00787ECD" w:rsidRDefault="006464E2" w:rsidP="006464E2">
            <w:pPr>
              <w:pStyle w:val="DHHStabletext"/>
              <w:rPr>
                <w:rFonts w:cs="Arial"/>
              </w:rPr>
            </w:pPr>
            <w:r>
              <w:t>N/A</w:t>
            </w:r>
          </w:p>
        </w:tc>
        <w:tc>
          <w:tcPr>
            <w:tcW w:w="1494" w:type="dxa"/>
            <w:shd w:val="clear" w:color="auto" w:fill="auto"/>
          </w:tcPr>
          <w:p w14:paraId="6D94F9CC" w14:textId="77777777" w:rsidR="006464E2" w:rsidRPr="00787ECD" w:rsidRDefault="006464E2" w:rsidP="006464E2">
            <w:pPr>
              <w:pStyle w:val="DHHStabletext"/>
              <w:rPr>
                <w:rFonts w:cs="Arial"/>
              </w:rPr>
            </w:pPr>
          </w:p>
        </w:tc>
        <w:tc>
          <w:tcPr>
            <w:tcW w:w="915" w:type="dxa"/>
          </w:tcPr>
          <w:p w14:paraId="073FEFB7" w14:textId="77777777" w:rsidR="006464E2" w:rsidRPr="00787ECD" w:rsidRDefault="006464E2" w:rsidP="006464E2">
            <w:pPr>
              <w:pStyle w:val="DHHStabletext"/>
              <w:jc w:val="right"/>
              <w:rPr>
                <w:rFonts w:cs="Arial"/>
              </w:rPr>
            </w:pPr>
          </w:p>
        </w:tc>
      </w:tr>
      <w:tr w:rsidR="006464E2" w14:paraId="70450473" w14:textId="77777777" w:rsidTr="00433E4F">
        <w:trPr>
          <w:trHeight w:val="338"/>
        </w:trPr>
        <w:tc>
          <w:tcPr>
            <w:tcW w:w="2694" w:type="dxa"/>
            <w:vMerge/>
          </w:tcPr>
          <w:p w14:paraId="39B4D873" w14:textId="77777777" w:rsidR="006464E2" w:rsidRPr="00787ECD" w:rsidRDefault="006464E2" w:rsidP="006464E2">
            <w:pPr>
              <w:pStyle w:val="DHHStabletext"/>
              <w:rPr>
                <w:rFonts w:cs="Arial"/>
              </w:rPr>
            </w:pPr>
          </w:p>
        </w:tc>
        <w:tc>
          <w:tcPr>
            <w:tcW w:w="850" w:type="dxa"/>
          </w:tcPr>
          <w:p w14:paraId="69E081ED" w14:textId="049223A7" w:rsidR="006464E2" w:rsidRPr="00787ECD" w:rsidRDefault="006464E2" w:rsidP="006464E2">
            <w:pPr>
              <w:pStyle w:val="DHHStabletext"/>
              <w:rPr>
                <w:rFonts w:cs="Arial"/>
              </w:rPr>
            </w:pPr>
            <w:r>
              <w:t>3</w:t>
            </w:r>
          </w:p>
        </w:tc>
        <w:tc>
          <w:tcPr>
            <w:tcW w:w="1276" w:type="dxa"/>
          </w:tcPr>
          <w:p w14:paraId="64E54C3E" w14:textId="77777777" w:rsidR="006464E2" w:rsidRPr="00787ECD" w:rsidRDefault="006464E2" w:rsidP="006464E2">
            <w:pPr>
              <w:pStyle w:val="DHHStabletext"/>
              <w:rPr>
                <w:rFonts w:cs="Arial"/>
              </w:rPr>
            </w:pPr>
          </w:p>
        </w:tc>
        <w:tc>
          <w:tcPr>
            <w:tcW w:w="992" w:type="dxa"/>
          </w:tcPr>
          <w:p w14:paraId="4BAADCFC" w14:textId="77777777" w:rsidR="006464E2" w:rsidRPr="00787ECD" w:rsidRDefault="006464E2" w:rsidP="006464E2">
            <w:pPr>
              <w:pStyle w:val="DHHStabletext"/>
              <w:rPr>
                <w:rFonts w:cs="Arial"/>
              </w:rPr>
            </w:pPr>
          </w:p>
        </w:tc>
        <w:tc>
          <w:tcPr>
            <w:tcW w:w="1134" w:type="dxa"/>
          </w:tcPr>
          <w:p w14:paraId="74EC900D" w14:textId="756E6BD2" w:rsidR="006464E2" w:rsidRPr="00787ECD" w:rsidRDefault="006464E2" w:rsidP="006464E2">
            <w:pPr>
              <w:pStyle w:val="DHHStabletext"/>
              <w:rPr>
                <w:rFonts w:cs="Arial"/>
              </w:rPr>
            </w:pPr>
            <w:r>
              <w:t>N/A</w:t>
            </w:r>
          </w:p>
        </w:tc>
        <w:tc>
          <w:tcPr>
            <w:tcW w:w="1494" w:type="dxa"/>
            <w:shd w:val="clear" w:color="auto" w:fill="auto"/>
          </w:tcPr>
          <w:p w14:paraId="325F4121" w14:textId="77777777" w:rsidR="006464E2" w:rsidRPr="00787ECD" w:rsidRDefault="006464E2" w:rsidP="006464E2">
            <w:pPr>
              <w:pStyle w:val="DHHStabletext"/>
              <w:rPr>
                <w:rFonts w:cs="Arial"/>
              </w:rPr>
            </w:pPr>
          </w:p>
        </w:tc>
        <w:tc>
          <w:tcPr>
            <w:tcW w:w="915" w:type="dxa"/>
          </w:tcPr>
          <w:p w14:paraId="0B5252F4" w14:textId="77777777" w:rsidR="006464E2" w:rsidRPr="00787ECD" w:rsidRDefault="006464E2" w:rsidP="006464E2">
            <w:pPr>
              <w:pStyle w:val="DHHStabletext"/>
              <w:jc w:val="right"/>
              <w:rPr>
                <w:rFonts w:cs="Arial"/>
              </w:rPr>
            </w:pPr>
          </w:p>
        </w:tc>
      </w:tr>
      <w:tr w:rsidR="006464E2" w14:paraId="6907F498" w14:textId="77777777" w:rsidTr="00433E4F">
        <w:trPr>
          <w:trHeight w:val="338"/>
        </w:trPr>
        <w:tc>
          <w:tcPr>
            <w:tcW w:w="2694" w:type="dxa"/>
            <w:vMerge w:val="restart"/>
          </w:tcPr>
          <w:p w14:paraId="0C14E988" w14:textId="6A71CDB4" w:rsidR="006464E2" w:rsidRPr="00787ECD" w:rsidRDefault="006464E2" w:rsidP="006464E2">
            <w:pPr>
              <w:pStyle w:val="DHHStabletext"/>
              <w:rPr>
                <w:rFonts w:cs="Arial"/>
              </w:rPr>
            </w:pPr>
            <w:r w:rsidRPr="006464E2">
              <w:rPr>
                <w:rFonts w:cs="Arial"/>
              </w:rPr>
              <w:t>Knox City Council</w:t>
            </w:r>
            <w:r>
              <w:rPr>
                <w:rFonts w:cs="Arial"/>
              </w:rPr>
              <w:br/>
            </w:r>
            <w:r w:rsidRPr="006464E2">
              <w:rPr>
                <w:rFonts w:cs="Arial"/>
              </w:rPr>
              <w:t>Collier Ward By-election</w:t>
            </w:r>
            <w:r>
              <w:rPr>
                <w:rFonts w:cs="Arial"/>
              </w:rPr>
              <w:br/>
            </w:r>
            <w:r w:rsidRPr="006464E2">
              <w:rPr>
                <w:rFonts w:cs="Arial"/>
              </w:rPr>
              <w:t>30-Mar-2019</w:t>
            </w:r>
          </w:p>
        </w:tc>
        <w:tc>
          <w:tcPr>
            <w:tcW w:w="850" w:type="dxa"/>
          </w:tcPr>
          <w:p w14:paraId="194FACEC" w14:textId="1E3F187C" w:rsidR="006464E2" w:rsidRPr="00787ECD" w:rsidRDefault="006464E2" w:rsidP="006464E2">
            <w:pPr>
              <w:pStyle w:val="DHHStabletext"/>
              <w:rPr>
                <w:rFonts w:cs="Arial"/>
              </w:rPr>
            </w:pPr>
            <w:r>
              <w:t>1</w:t>
            </w:r>
          </w:p>
        </w:tc>
        <w:tc>
          <w:tcPr>
            <w:tcW w:w="1276" w:type="dxa"/>
          </w:tcPr>
          <w:p w14:paraId="20A99B26" w14:textId="02CFCEEC" w:rsidR="006464E2" w:rsidRPr="00787ECD" w:rsidRDefault="006464E2" w:rsidP="006464E2">
            <w:pPr>
              <w:pStyle w:val="DHHStabletext"/>
              <w:rPr>
                <w:rFonts w:cs="Arial"/>
              </w:rPr>
            </w:pPr>
            <w:r>
              <w:t>15-May-2019</w:t>
            </w:r>
          </w:p>
        </w:tc>
        <w:tc>
          <w:tcPr>
            <w:tcW w:w="992" w:type="dxa"/>
          </w:tcPr>
          <w:p w14:paraId="25B1CA3D" w14:textId="772F65FB" w:rsidR="006464E2" w:rsidRPr="00787ECD" w:rsidRDefault="006464E2" w:rsidP="006464E2">
            <w:pPr>
              <w:pStyle w:val="DHHStabletext"/>
              <w:rPr>
                <w:rFonts w:cs="Arial"/>
              </w:rPr>
            </w:pPr>
            <w:r>
              <w:rPr>
                <w:rFonts w:cs="Arial"/>
              </w:rPr>
              <w:t>1,472</w:t>
            </w:r>
          </w:p>
        </w:tc>
        <w:tc>
          <w:tcPr>
            <w:tcW w:w="1134" w:type="dxa"/>
          </w:tcPr>
          <w:p w14:paraId="30A839F0" w14:textId="1B5BD33B" w:rsidR="006464E2" w:rsidRPr="00787ECD" w:rsidRDefault="006464E2" w:rsidP="006464E2">
            <w:pPr>
              <w:pStyle w:val="DHHStabletext"/>
              <w:rPr>
                <w:rFonts w:cs="Arial"/>
              </w:rPr>
            </w:pPr>
            <w:r>
              <w:t>N/A</w:t>
            </w:r>
          </w:p>
        </w:tc>
        <w:tc>
          <w:tcPr>
            <w:tcW w:w="1494" w:type="dxa"/>
            <w:shd w:val="clear" w:color="auto" w:fill="auto"/>
          </w:tcPr>
          <w:p w14:paraId="40C3735F" w14:textId="77777777" w:rsidR="006464E2" w:rsidRPr="00787ECD" w:rsidRDefault="006464E2" w:rsidP="006464E2">
            <w:pPr>
              <w:pStyle w:val="DHHStabletext"/>
              <w:rPr>
                <w:rFonts w:cs="Arial"/>
              </w:rPr>
            </w:pPr>
          </w:p>
        </w:tc>
        <w:tc>
          <w:tcPr>
            <w:tcW w:w="915" w:type="dxa"/>
          </w:tcPr>
          <w:p w14:paraId="252DCC6B" w14:textId="77777777" w:rsidR="006464E2" w:rsidRPr="00787ECD" w:rsidRDefault="006464E2" w:rsidP="006464E2">
            <w:pPr>
              <w:pStyle w:val="DHHStabletext"/>
              <w:jc w:val="right"/>
              <w:rPr>
                <w:rFonts w:cs="Arial"/>
              </w:rPr>
            </w:pPr>
          </w:p>
        </w:tc>
      </w:tr>
      <w:tr w:rsidR="006464E2" w14:paraId="61D4D89D" w14:textId="77777777" w:rsidTr="00433E4F">
        <w:trPr>
          <w:trHeight w:val="338"/>
        </w:trPr>
        <w:tc>
          <w:tcPr>
            <w:tcW w:w="2694" w:type="dxa"/>
            <w:vMerge/>
          </w:tcPr>
          <w:p w14:paraId="0A10DBFF" w14:textId="77777777" w:rsidR="006464E2" w:rsidRPr="00787ECD" w:rsidRDefault="006464E2" w:rsidP="006464E2">
            <w:pPr>
              <w:pStyle w:val="DHHStabletext"/>
              <w:rPr>
                <w:rFonts w:cs="Arial"/>
              </w:rPr>
            </w:pPr>
          </w:p>
        </w:tc>
        <w:tc>
          <w:tcPr>
            <w:tcW w:w="850" w:type="dxa"/>
          </w:tcPr>
          <w:p w14:paraId="43D46FAC" w14:textId="7941E39C" w:rsidR="006464E2" w:rsidRPr="00787ECD" w:rsidRDefault="006464E2" w:rsidP="006464E2">
            <w:pPr>
              <w:pStyle w:val="DHHStabletext"/>
              <w:rPr>
                <w:rFonts w:cs="Arial"/>
              </w:rPr>
            </w:pPr>
            <w:r>
              <w:rPr>
                <w:rFonts w:cs="Arial"/>
              </w:rPr>
              <w:t>2</w:t>
            </w:r>
          </w:p>
        </w:tc>
        <w:tc>
          <w:tcPr>
            <w:tcW w:w="1276" w:type="dxa"/>
          </w:tcPr>
          <w:p w14:paraId="47CCEF80" w14:textId="77777777" w:rsidR="006464E2" w:rsidRPr="00787ECD" w:rsidRDefault="006464E2" w:rsidP="006464E2">
            <w:pPr>
              <w:pStyle w:val="DHHStabletext"/>
              <w:rPr>
                <w:rFonts w:cs="Arial"/>
              </w:rPr>
            </w:pPr>
          </w:p>
        </w:tc>
        <w:tc>
          <w:tcPr>
            <w:tcW w:w="992" w:type="dxa"/>
          </w:tcPr>
          <w:p w14:paraId="1C0CEF6C" w14:textId="77777777" w:rsidR="006464E2" w:rsidRPr="00787ECD" w:rsidRDefault="006464E2" w:rsidP="006464E2">
            <w:pPr>
              <w:pStyle w:val="DHHStabletext"/>
              <w:rPr>
                <w:rFonts w:cs="Arial"/>
              </w:rPr>
            </w:pPr>
          </w:p>
        </w:tc>
        <w:tc>
          <w:tcPr>
            <w:tcW w:w="1134" w:type="dxa"/>
          </w:tcPr>
          <w:p w14:paraId="3749C79E" w14:textId="50E10CA2" w:rsidR="006464E2" w:rsidRPr="00787ECD" w:rsidRDefault="006464E2" w:rsidP="006464E2">
            <w:pPr>
              <w:pStyle w:val="DHHStabletext"/>
              <w:rPr>
                <w:rFonts w:cs="Arial"/>
              </w:rPr>
            </w:pPr>
            <w:r>
              <w:t>N/A</w:t>
            </w:r>
          </w:p>
        </w:tc>
        <w:tc>
          <w:tcPr>
            <w:tcW w:w="1494" w:type="dxa"/>
            <w:shd w:val="clear" w:color="auto" w:fill="auto"/>
          </w:tcPr>
          <w:p w14:paraId="247BD9E2" w14:textId="77777777" w:rsidR="006464E2" w:rsidRPr="00787ECD" w:rsidRDefault="006464E2" w:rsidP="006464E2">
            <w:pPr>
              <w:pStyle w:val="DHHStabletext"/>
              <w:rPr>
                <w:rFonts w:cs="Arial"/>
              </w:rPr>
            </w:pPr>
          </w:p>
        </w:tc>
        <w:tc>
          <w:tcPr>
            <w:tcW w:w="915" w:type="dxa"/>
          </w:tcPr>
          <w:p w14:paraId="3E6272A4" w14:textId="77777777" w:rsidR="006464E2" w:rsidRPr="00787ECD" w:rsidRDefault="006464E2" w:rsidP="006464E2">
            <w:pPr>
              <w:pStyle w:val="DHHStabletext"/>
              <w:jc w:val="right"/>
              <w:rPr>
                <w:rFonts w:cs="Arial"/>
              </w:rPr>
            </w:pPr>
          </w:p>
        </w:tc>
      </w:tr>
      <w:tr w:rsidR="006464E2" w14:paraId="290D0593" w14:textId="77777777" w:rsidTr="00433E4F">
        <w:trPr>
          <w:trHeight w:val="338"/>
        </w:trPr>
        <w:tc>
          <w:tcPr>
            <w:tcW w:w="2694" w:type="dxa"/>
            <w:vMerge/>
          </w:tcPr>
          <w:p w14:paraId="69A9E37B" w14:textId="77777777" w:rsidR="006464E2" w:rsidRPr="00787ECD" w:rsidRDefault="006464E2" w:rsidP="006464E2">
            <w:pPr>
              <w:pStyle w:val="DHHStabletext"/>
              <w:rPr>
                <w:rFonts w:cs="Arial"/>
              </w:rPr>
            </w:pPr>
          </w:p>
        </w:tc>
        <w:tc>
          <w:tcPr>
            <w:tcW w:w="850" w:type="dxa"/>
          </w:tcPr>
          <w:p w14:paraId="3588D388" w14:textId="6FC5DA7F" w:rsidR="006464E2" w:rsidRPr="00787ECD" w:rsidRDefault="006464E2" w:rsidP="006464E2">
            <w:pPr>
              <w:pStyle w:val="DHHStabletext"/>
              <w:rPr>
                <w:rFonts w:cs="Arial"/>
              </w:rPr>
            </w:pPr>
            <w:r>
              <w:rPr>
                <w:rFonts w:cs="Arial"/>
              </w:rPr>
              <w:t>3</w:t>
            </w:r>
          </w:p>
        </w:tc>
        <w:tc>
          <w:tcPr>
            <w:tcW w:w="1276" w:type="dxa"/>
          </w:tcPr>
          <w:p w14:paraId="5D27C6D2" w14:textId="77777777" w:rsidR="006464E2" w:rsidRPr="00787ECD" w:rsidRDefault="006464E2" w:rsidP="006464E2">
            <w:pPr>
              <w:pStyle w:val="DHHStabletext"/>
              <w:rPr>
                <w:rFonts w:cs="Arial"/>
              </w:rPr>
            </w:pPr>
          </w:p>
        </w:tc>
        <w:tc>
          <w:tcPr>
            <w:tcW w:w="992" w:type="dxa"/>
          </w:tcPr>
          <w:p w14:paraId="5A034BE4" w14:textId="77777777" w:rsidR="006464E2" w:rsidRPr="00787ECD" w:rsidRDefault="006464E2" w:rsidP="006464E2">
            <w:pPr>
              <w:pStyle w:val="DHHStabletext"/>
              <w:rPr>
                <w:rFonts w:cs="Arial"/>
              </w:rPr>
            </w:pPr>
          </w:p>
        </w:tc>
        <w:tc>
          <w:tcPr>
            <w:tcW w:w="1134" w:type="dxa"/>
          </w:tcPr>
          <w:p w14:paraId="4B834F5B" w14:textId="64AE9591" w:rsidR="006464E2" w:rsidRPr="00787ECD" w:rsidRDefault="006464E2" w:rsidP="006464E2">
            <w:pPr>
              <w:pStyle w:val="DHHStabletext"/>
              <w:rPr>
                <w:rFonts w:cs="Arial"/>
              </w:rPr>
            </w:pPr>
            <w:r>
              <w:t>N/A</w:t>
            </w:r>
          </w:p>
        </w:tc>
        <w:tc>
          <w:tcPr>
            <w:tcW w:w="1494" w:type="dxa"/>
            <w:shd w:val="clear" w:color="auto" w:fill="auto"/>
          </w:tcPr>
          <w:p w14:paraId="0788349F" w14:textId="77777777" w:rsidR="006464E2" w:rsidRPr="00787ECD" w:rsidRDefault="006464E2" w:rsidP="006464E2">
            <w:pPr>
              <w:pStyle w:val="DHHStabletext"/>
              <w:rPr>
                <w:rFonts w:cs="Arial"/>
              </w:rPr>
            </w:pPr>
          </w:p>
        </w:tc>
        <w:tc>
          <w:tcPr>
            <w:tcW w:w="915" w:type="dxa"/>
          </w:tcPr>
          <w:p w14:paraId="0F577415" w14:textId="77777777" w:rsidR="006464E2" w:rsidRPr="00787ECD" w:rsidRDefault="006464E2" w:rsidP="006464E2">
            <w:pPr>
              <w:pStyle w:val="DHHStabletext"/>
              <w:jc w:val="right"/>
              <w:rPr>
                <w:rFonts w:cs="Arial"/>
              </w:rPr>
            </w:pPr>
          </w:p>
        </w:tc>
      </w:tr>
      <w:tr w:rsidR="006464E2" w14:paraId="16A7746E" w14:textId="77777777" w:rsidTr="00433E4F">
        <w:trPr>
          <w:trHeight w:val="338"/>
        </w:trPr>
        <w:tc>
          <w:tcPr>
            <w:tcW w:w="2694" w:type="dxa"/>
            <w:vMerge w:val="restart"/>
          </w:tcPr>
          <w:p w14:paraId="49F5AF5F" w14:textId="06950C81" w:rsidR="006464E2" w:rsidRPr="00787ECD" w:rsidRDefault="006464E2" w:rsidP="006464E2">
            <w:pPr>
              <w:pStyle w:val="DHHStabletext"/>
              <w:rPr>
                <w:rFonts w:cs="Arial"/>
              </w:rPr>
            </w:pPr>
            <w:r w:rsidRPr="006464E2">
              <w:rPr>
                <w:rFonts w:cs="Arial"/>
              </w:rPr>
              <w:t>Swan Hill Rural City Council</w:t>
            </w:r>
            <w:r>
              <w:rPr>
                <w:rFonts w:cs="Arial"/>
              </w:rPr>
              <w:br/>
            </w:r>
            <w:r w:rsidRPr="006464E2">
              <w:rPr>
                <w:rFonts w:cs="Arial"/>
              </w:rPr>
              <w:t xml:space="preserve">Murray-Mallee Ward </w:t>
            </w:r>
            <w:r>
              <w:rPr>
                <w:rFonts w:cs="Arial"/>
              </w:rPr>
              <w:br/>
            </w:r>
            <w:r w:rsidRPr="006464E2">
              <w:rPr>
                <w:rFonts w:cs="Arial"/>
              </w:rPr>
              <w:t>By-Election</w:t>
            </w:r>
            <w:r>
              <w:rPr>
                <w:rFonts w:cs="Arial"/>
              </w:rPr>
              <w:br/>
            </w:r>
            <w:r w:rsidRPr="006464E2">
              <w:rPr>
                <w:rFonts w:cs="Arial"/>
              </w:rPr>
              <w:t>30-Mar-2019</w:t>
            </w:r>
          </w:p>
        </w:tc>
        <w:tc>
          <w:tcPr>
            <w:tcW w:w="850" w:type="dxa"/>
          </w:tcPr>
          <w:p w14:paraId="7155B4E3" w14:textId="2A08979B" w:rsidR="006464E2" w:rsidRPr="00787ECD" w:rsidRDefault="006464E2" w:rsidP="006464E2">
            <w:pPr>
              <w:pStyle w:val="DHHStabletext"/>
              <w:rPr>
                <w:rFonts w:cs="Arial"/>
              </w:rPr>
            </w:pPr>
            <w:r>
              <w:t>1</w:t>
            </w:r>
          </w:p>
        </w:tc>
        <w:tc>
          <w:tcPr>
            <w:tcW w:w="1276" w:type="dxa"/>
          </w:tcPr>
          <w:p w14:paraId="00095F75" w14:textId="06633EFF" w:rsidR="006464E2" w:rsidRPr="00787ECD" w:rsidRDefault="006464E2" w:rsidP="006464E2">
            <w:pPr>
              <w:pStyle w:val="DHHStabletext"/>
              <w:rPr>
                <w:rFonts w:cs="Arial"/>
              </w:rPr>
            </w:pPr>
            <w:r>
              <w:t>15-May-2019</w:t>
            </w:r>
          </w:p>
        </w:tc>
        <w:tc>
          <w:tcPr>
            <w:tcW w:w="992" w:type="dxa"/>
          </w:tcPr>
          <w:p w14:paraId="029FA9B4" w14:textId="28746C4B" w:rsidR="006464E2" w:rsidRPr="00787ECD" w:rsidRDefault="006464E2" w:rsidP="006464E2">
            <w:pPr>
              <w:pStyle w:val="DHHStabletext"/>
              <w:rPr>
                <w:rFonts w:cs="Arial"/>
              </w:rPr>
            </w:pPr>
            <w:r>
              <w:t>199</w:t>
            </w:r>
          </w:p>
        </w:tc>
        <w:tc>
          <w:tcPr>
            <w:tcW w:w="1134" w:type="dxa"/>
          </w:tcPr>
          <w:p w14:paraId="423E1996" w14:textId="6CD5B349" w:rsidR="006464E2" w:rsidRPr="00787ECD" w:rsidRDefault="006464E2" w:rsidP="006464E2">
            <w:pPr>
              <w:pStyle w:val="DHHStabletext"/>
              <w:rPr>
                <w:rFonts w:cs="Arial"/>
              </w:rPr>
            </w:pPr>
            <w:r>
              <w:t>N/A</w:t>
            </w:r>
          </w:p>
        </w:tc>
        <w:tc>
          <w:tcPr>
            <w:tcW w:w="1494" w:type="dxa"/>
            <w:shd w:val="clear" w:color="auto" w:fill="auto"/>
          </w:tcPr>
          <w:p w14:paraId="636863A7" w14:textId="77777777" w:rsidR="006464E2" w:rsidRPr="00787ECD" w:rsidRDefault="006464E2" w:rsidP="006464E2">
            <w:pPr>
              <w:pStyle w:val="DHHStabletext"/>
              <w:rPr>
                <w:rFonts w:cs="Arial"/>
              </w:rPr>
            </w:pPr>
          </w:p>
        </w:tc>
        <w:tc>
          <w:tcPr>
            <w:tcW w:w="915" w:type="dxa"/>
          </w:tcPr>
          <w:p w14:paraId="36C3F554" w14:textId="77777777" w:rsidR="006464E2" w:rsidRPr="00787ECD" w:rsidRDefault="006464E2" w:rsidP="006464E2">
            <w:pPr>
              <w:pStyle w:val="DHHStabletext"/>
              <w:jc w:val="right"/>
              <w:rPr>
                <w:rFonts w:cs="Arial"/>
              </w:rPr>
            </w:pPr>
          </w:p>
        </w:tc>
      </w:tr>
      <w:tr w:rsidR="006464E2" w14:paraId="4AB394AA" w14:textId="77777777" w:rsidTr="00433E4F">
        <w:trPr>
          <w:trHeight w:val="338"/>
        </w:trPr>
        <w:tc>
          <w:tcPr>
            <w:tcW w:w="2694" w:type="dxa"/>
            <w:vMerge/>
          </w:tcPr>
          <w:p w14:paraId="37C80E42" w14:textId="77777777" w:rsidR="006464E2" w:rsidRPr="00787ECD" w:rsidRDefault="006464E2" w:rsidP="006464E2">
            <w:pPr>
              <w:pStyle w:val="DHHStabletext"/>
              <w:rPr>
                <w:rFonts w:cs="Arial"/>
              </w:rPr>
            </w:pPr>
          </w:p>
        </w:tc>
        <w:tc>
          <w:tcPr>
            <w:tcW w:w="850" w:type="dxa"/>
          </w:tcPr>
          <w:p w14:paraId="10D7C5CF" w14:textId="37CA0532" w:rsidR="006464E2" w:rsidRPr="00787ECD" w:rsidRDefault="006464E2" w:rsidP="006464E2">
            <w:pPr>
              <w:pStyle w:val="DHHStabletext"/>
              <w:rPr>
                <w:rFonts w:cs="Arial"/>
              </w:rPr>
            </w:pPr>
            <w:r>
              <w:rPr>
                <w:rFonts w:cs="Arial"/>
              </w:rPr>
              <w:t>2</w:t>
            </w:r>
          </w:p>
        </w:tc>
        <w:tc>
          <w:tcPr>
            <w:tcW w:w="1276" w:type="dxa"/>
          </w:tcPr>
          <w:p w14:paraId="40CC42C8" w14:textId="77777777" w:rsidR="006464E2" w:rsidRPr="00787ECD" w:rsidRDefault="006464E2" w:rsidP="006464E2">
            <w:pPr>
              <w:pStyle w:val="DHHStabletext"/>
              <w:rPr>
                <w:rFonts w:cs="Arial"/>
              </w:rPr>
            </w:pPr>
          </w:p>
        </w:tc>
        <w:tc>
          <w:tcPr>
            <w:tcW w:w="992" w:type="dxa"/>
          </w:tcPr>
          <w:p w14:paraId="772ACF6A" w14:textId="77777777" w:rsidR="006464E2" w:rsidRPr="00787ECD" w:rsidRDefault="006464E2" w:rsidP="006464E2">
            <w:pPr>
              <w:pStyle w:val="DHHStabletext"/>
              <w:rPr>
                <w:rFonts w:cs="Arial"/>
              </w:rPr>
            </w:pPr>
          </w:p>
        </w:tc>
        <w:tc>
          <w:tcPr>
            <w:tcW w:w="1134" w:type="dxa"/>
          </w:tcPr>
          <w:p w14:paraId="406410C4" w14:textId="3BA8216C" w:rsidR="006464E2" w:rsidRPr="00787ECD" w:rsidRDefault="006464E2" w:rsidP="006464E2">
            <w:pPr>
              <w:pStyle w:val="DHHStabletext"/>
              <w:rPr>
                <w:rFonts w:cs="Arial"/>
              </w:rPr>
            </w:pPr>
            <w:r>
              <w:t>N/A</w:t>
            </w:r>
          </w:p>
        </w:tc>
        <w:tc>
          <w:tcPr>
            <w:tcW w:w="1494" w:type="dxa"/>
            <w:shd w:val="clear" w:color="auto" w:fill="auto"/>
          </w:tcPr>
          <w:p w14:paraId="59E40166" w14:textId="77777777" w:rsidR="006464E2" w:rsidRPr="00787ECD" w:rsidRDefault="006464E2" w:rsidP="006464E2">
            <w:pPr>
              <w:pStyle w:val="DHHStabletext"/>
              <w:rPr>
                <w:rFonts w:cs="Arial"/>
              </w:rPr>
            </w:pPr>
          </w:p>
        </w:tc>
        <w:tc>
          <w:tcPr>
            <w:tcW w:w="915" w:type="dxa"/>
          </w:tcPr>
          <w:p w14:paraId="1B1689DD" w14:textId="77777777" w:rsidR="006464E2" w:rsidRPr="00787ECD" w:rsidRDefault="006464E2" w:rsidP="006464E2">
            <w:pPr>
              <w:pStyle w:val="DHHStabletext"/>
              <w:jc w:val="right"/>
              <w:rPr>
                <w:rFonts w:cs="Arial"/>
              </w:rPr>
            </w:pPr>
          </w:p>
        </w:tc>
      </w:tr>
      <w:tr w:rsidR="006464E2" w14:paraId="6C27D1C3" w14:textId="77777777" w:rsidTr="00433E4F">
        <w:trPr>
          <w:trHeight w:val="338"/>
        </w:trPr>
        <w:tc>
          <w:tcPr>
            <w:tcW w:w="2694" w:type="dxa"/>
            <w:vMerge/>
          </w:tcPr>
          <w:p w14:paraId="4CD5DA98" w14:textId="77777777" w:rsidR="006464E2" w:rsidRPr="00787ECD" w:rsidRDefault="006464E2" w:rsidP="006464E2">
            <w:pPr>
              <w:pStyle w:val="DHHStabletext"/>
              <w:rPr>
                <w:rFonts w:cs="Arial"/>
              </w:rPr>
            </w:pPr>
          </w:p>
        </w:tc>
        <w:tc>
          <w:tcPr>
            <w:tcW w:w="850" w:type="dxa"/>
          </w:tcPr>
          <w:p w14:paraId="432FC678" w14:textId="5C3615E5" w:rsidR="006464E2" w:rsidRPr="00787ECD" w:rsidRDefault="006464E2" w:rsidP="006464E2">
            <w:pPr>
              <w:pStyle w:val="DHHStabletext"/>
              <w:rPr>
                <w:rFonts w:cs="Arial"/>
              </w:rPr>
            </w:pPr>
            <w:r>
              <w:rPr>
                <w:rFonts w:cs="Arial"/>
              </w:rPr>
              <w:t>3</w:t>
            </w:r>
          </w:p>
        </w:tc>
        <w:tc>
          <w:tcPr>
            <w:tcW w:w="1276" w:type="dxa"/>
          </w:tcPr>
          <w:p w14:paraId="1ADDCDDA" w14:textId="77777777" w:rsidR="006464E2" w:rsidRPr="00787ECD" w:rsidRDefault="006464E2" w:rsidP="006464E2">
            <w:pPr>
              <w:pStyle w:val="DHHStabletext"/>
              <w:rPr>
                <w:rFonts w:cs="Arial"/>
              </w:rPr>
            </w:pPr>
          </w:p>
        </w:tc>
        <w:tc>
          <w:tcPr>
            <w:tcW w:w="992" w:type="dxa"/>
          </w:tcPr>
          <w:p w14:paraId="4A2ED905" w14:textId="77777777" w:rsidR="006464E2" w:rsidRPr="00787ECD" w:rsidRDefault="006464E2" w:rsidP="006464E2">
            <w:pPr>
              <w:pStyle w:val="DHHStabletext"/>
              <w:rPr>
                <w:rFonts w:cs="Arial"/>
              </w:rPr>
            </w:pPr>
          </w:p>
        </w:tc>
        <w:tc>
          <w:tcPr>
            <w:tcW w:w="1134" w:type="dxa"/>
          </w:tcPr>
          <w:p w14:paraId="024870D5" w14:textId="3C16F657" w:rsidR="006464E2" w:rsidRPr="00787ECD" w:rsidRDefault="006464E2" w:rsidP="006464E2">
            <w:pPr>
              <w:pStyle w:val="DHHStabletext"/>
              <w:rPr>
                <w:rFonts w:cs="Arial"/>
              </w:rPr>
            </w:pPr>
            <w:r>
              <w:t>N/A</w:t>
            </w:r>
          </w:p>
        </w:tc>
        <w:tc>
          <w:tcPr>
            <w:tcW w:w="1494" w:type="dxa"/>
            <w:shd w:val="clear" w:color="auto" w:fill="auto"/>
          </w:tcPr>
          <w:p w14:paraId="301D50F4" w14:textId="77777777" w:rsidR="006464E2" w:rsidRPr="00787ECD" w:rsidRDefault="006464E2" w:rsidP="006464E2">
            <w:pPr>
              <w:pStyle w:val="DHHStabletext"/>
              <w:rPr>
                <w:rFonts w:cs="Arial"/>
              </w:rPr>
            </w:pPr>
          </w:p>
        </w:tc>
        <w:tc>
          <w:tcPr>
            <w:tcW w:w="915" w:type="dxa"/>
          </w:tcPr>
          <w:p w14:paraId="6FB7759C" w14:textId="77777777" w:rsidR="006464E2" w:rsidRPr="00787ECD" w:rsidRDefault="006464E2" w:rsidP="006464E2">
            <w:pPr>
              <w:pStyle w:val="DHHStabletext"/>
              <w:jc w:val="right"/>
              <w:rPr>
                <w:rFonts w:cs="Arial"/>
              </w:rPr>
            </w:pPr>
          </w:p>
        </w:tc>
      </w:tr>
      <w:tr w:rsidR="006464E2" w14:paraId="68CB3756" w14:textId="77777777" w:rsidTr="00433E4F">
        <w:trPr>
          <w:trHeight w:val="338"/>
        </w:trPr>
        <w:tc>
          <w:tcPr>
            <w:tcW w:w="2694" w:type="dxa"/>
            <w:vMerge w:val="restart"/>
          </w:tcPr>
          <w:p w14:paraId="0A724E81" w14:textId="587EAB22" w:rsidR="006464E2" w:rsidRPr="00787ECD" w:rsidRDefault="006464E2" w:rsidP="006464E2">
            <w:pPr>
              <w:pStyle w:val="DHHStabletext"/>
              <w:rPr>
                <w:rFonts w:cs="Arial"/>
              </w:rPr>
            </w:pPr>
            <w:r w:rsidRPr="006464E2">
              <w:rPr>
                <w:rFonts w:cs="Arial"/>
              </w:rPr>
              <w:t>2018 State Election</w:t>
            </w:r>
            <w:r>
              <w:rPr>
                <w:rFonts w:cs="Arial"/>
              </w:rPr>
              <w:br/>
            </w:r>
            <w:r w:rsidRPr="006464E2">
              <w:rPr>
                <w:rFonts w:cs="Arial"/>
              </w:rPr>
              <w:t>24-Nov-2018</w:t>
            </w:r>
          </w:p>
        </w:tc>
        <w:tc>
          <w:tcPr>
            <w:tcW w:w="850" w:type="dxa"/>
          </w:tcPr>
          <w:p w14:paraId="5E3A5875" w14:textId="16A35F2F" w:rsidR="006464E2" w:rsidRPr="00787ECD" w:rsidRDefault="006464E2" w:rsidP="006464E2">
            <w:pPr>
              <w:pStyle w:val="DHHStabletext"/>
              <w:rPr>
                <w:rFonts w:cs="Arial"/>
              </w:rPr>
            </w:pPr>
            <w:r>
              <w:rPr>
                <w:rFonts w:cs="Arial"/>
              </w:rPr>
              <w:t>1</w:t>
            </w:r>
          </w:p>
        </w:tc>
        <w:tc>
          <w:tcPr>
            <w:tcW w:w="1276" w:type="dxa"/>
          </w:tcPr>
          <w:p w14:paraId="7F605B6D" w14:textId="04E9D2EB" w:rsidR="006464E2" w:rsidRPr="00787ECD" w:rsidRDefault="006464E2" w:rsidP="00847D76">
            <w:pPr>
              <w:pStyle w:val="DHHStabletext"/>
              <w:rPr>
                <w:rFonts w:cs="Arial"/>
              </w:rPr>
            </w:pPr>
            <w:r w:rsidRPr="006464E2">
              <w:rPr>
                <w:rFonts w:cs="Arial"/>
              </w:rPr>
              <w:t>13 to 19 Mar-2019</w:t>
            </w:r>
          </w:p>
        </w:tc>
        <w:tc>
          <w:tcPr>
            <w:tcW w:w="992" w:type="dxa"/>
          </w:tcPr>
          <w:p w14:paraId="2EA061BB" w14:textId="2E344598" w:rsidR="006464E2" w:rsidRPr="00787ECD" w:rsidRDefault="006464E2" w:rsidP="00847D76">
            <w:pPr>
              <w:pStyle w:val="DHHStabletext"/>
              <w:rPr>
                <w:rFonts w:cs="Arial"/>
              </w:rPr>
            </w:pPr>
            <w:r w:rsidRPr="006464E2">
              <w:rPr>
                <w:rFonts w:cs="Arial"/>
              </w:rPr>
              <w:t>255,151</w:t>
            </w:r>
          </w:p>
        </w:tc>
        <w:tc>
          <w:tcPr>
            <w:tcW w:w="1134" w:type="dxa"/>
          </w:tcPr>
          <w:p w14:paraId="59D20398" w14:textId="77777777" w:rsidR="006464E2" w:rsidRPr="00787ECD" w:rsidRDefault="006464E2" w:rsidP="006464E2">
            <w:pPr>
              <w:pStyle w:val="DHHStabletext"/>
              <w:rPr>
                <w:rFonts w:cs="Arial"/>
              </w:rPr>
            </w:pPr>
          </w:p>
        </w:tc>
        <w:tc>
          <w:tcPr>
            <w:tcW w:w="1494" w:type="dxa"/>
            <w:shd w:val="clear" w:color="auto" w:fill="auto"/>
          </w:tcPr>
          <w:p w14:paraId="68E0D50E" w14:textId="77777777" w:rsidR="006464E2" w:rsidRPr="00787ECD" w:rsidRDefault="006464E2" w:rsidP="00847D76">
            <w:pPr>
              <w:pStyle w:val="DHHStabletext"/>
              <w:rPr>
                <w:rFonts w:cs="Arial"/>
              </w:rPr>
            </w:pPr>
          </w:p>
        </w:tc>
        <w:tc>
          <w:tcPr>
            <w:tcW w:w="915" w:type="dxa"/>
          </w:tcPr>
          <w:p w14:paraId="145A5713" w14:textId="77777777" w:rsidR="006464E2" w:rsidRPr="00787ECD" w:rsidRDefault="006464E2" w:rsidP="00847D76">
            <w:pPr>
              <w:pStyle w:val="DHHStabletext"/>
              <w:jc w:val="right"/>
              <w:rPr>
                <w:rFonts w:cs="Arial"/>
              </w:rPr>
            </w:pPr>
          </w:p>
        </w:tc>
      </w:tr>
      <w:tr w:rsidR="006464E2" w14:paraId="71CB3B95" w14:textId="77777777" w:rsidTr="00433E4F">
        <w:trPr>
          <w:trHeight w:val="338"/>
        </w:trPr>
        <w:tc>
          <w:tcPr>
            <w:tcW w:w="2694" w:type="dxa"/>
            <w:vMerge/>
          </w:tcPr>
          <w:p w14:paraId="740C935D" w14:textId="77777777" w:rsidR="006464E2" w:rsidRPr="00787ECD" w:rsidRDefault="006464E2" w:rsidP="00847D76">
            <w:pPr>
              <w:pStyle w:val="DHHStabletext"/>
              <w:rPr>
                <w:rFonts w:cs="Arial"/>
              </w:rPr>
            </w:pPr>
          </w:p>
        </w:tc>
        <w:tc>
          <w:tcPr>
            <w:tcW w:w="850" w:type="dxa"/>
          </w:tcPr>
          <w:p w14:paraId="217E484E" w14:textId="07623493" w:rsidR="006464E2" w:rsidRPr="00787ECD" w:rsidRDefault="006464E2" w:rsidP="006464E2">
            <w:pPr>
              <w:pStyle w:val="DHHStabletext"/>
              <w:rPr>
                <w:rFonts w:cs="Arial"/>
              </w:rPr>
            </w:pPr>
            <w:r>
              <w:rPr>
                <w:rFonts w:cs="Arial"/>
              </w:rPr>
              <w:t>2</w:t>
            </w:r>
          </w:p>
        </w:tc>
        <w:tc>
          <w:tcPr>
            <w:tcW w:w="1276" w:type="dxa"/>
          </w:tcPr>
          <w:p w14:paraId="04A89302" w14:textId="52BCFB76" w:rsidR="006464E2" w:rsidRPr="00787ECD" w:rsidRDefault="006464E2" w:rsidP="00847D76">
            <w:pPr>
              <w:pStyle w:val="DHHStabletext"/>
              <w:rPr>
                <w:rFonts w:cs="Arial"/>
              </w:rPr>
            </w:pPr>
            <w:r w:rsidRPr="006464E2">
              <w:rPr>
                <w:rFonts w:cs="Arial"/>
              </w:rPr>
              <w:t>6 to 8 May-2019</w:t>
            </w:r>
          </w:p>
        </w:tc>
        <w:tc>
          <w:tcPr>
            <w:tcW w:w="992" w:type="dxa"/>
          </w:tcPr>
          <w:p w14:paraId="521C6FD1" w14:textId="1DD0577C" w:rsidR="006464E2" w:rsidRPr="00787ECD" w:rsidRDefault="006464E2" w:rsidP="00847D76">
            <w:pPr>
              <w:pStyle w:val="DHHStabletext"/>
              <w:rPr>
                <w:rFonts w:cs="Arial"/>
              </w:rPr>
            </w:pPr>
            <w:r w:rsidRPr="006464E2">
              <w:rPr>
                <w:rFonts w:cs="Arial"/>
              </w:rPr>
              <w:t>191,452</w:t>
            </w:r>
          </w:p>
        </w:tc>
        <w:tc>
          <w:tcPr>
            <w:tcW w:w="1134" w:type="dxa"/>
          </w:tcPr>
          <w:p w14:paraId="27FA98B1" w14:textId="512CB44B" w:rsidR="006464E2" w:rsidRPr="00787ECD" w:rsidRDefault="006464E2" w:rsidP="006464E2">
            <w:pPr>
              <w:pStyle w:val="DHHStabletext"/>
              <w:rPr>
                <w:rFonts w:cs="Arial"/>
              </w:rPr>
            </w:pPr>
            <w:r w:rsidRPr="006464E2">
              <w:rPr>
                <w:rFonts w:cs="Arial"/>
              </w:rPr>
              <w:t>$2,145,412.21</w:t>
            </w:r>
          </w:p>
        </w:tc>
        <w:tc>
          <w:tcPr>
            <w:tcW w:w="1494" w:type="dxa"/>
            <w:shd w:val="clear" w:color="auto" w:fill="auto"/>
          </w:tcPr>
          <w:p w14:paraId="53C08A21" w14:textId="77777777" w:rsidR="006464E2" w:rsidRPr="00787ECD" w:rsidRDefault="006464E2" w:rsidP="00847D76">
            <w:pPr>
              <w:pStyle w:val="DHHStabletext"/>
              <w:rPr>
                <w:rFonts w:cs="Arial"/>
              </w:rPr>
            </w:pPr>
          </w:p>
        </w:tc>
        <w:tc>
          <w:tcPr>
            <w:tcW w:w="915" w:type="dxa"/>
          </w:tcPr>
          <w:p w14:paraId="1C7FE6F0" w14:textId="77777777" w:rsidR="006464E2" w:rsidRPr="00787ECD" w:rsidRDefault="006464E2" w:rsidP="00847D76">
            <w:pPr>
              <w:pStyle w:val="DHHStabletext"/>
              <w:jc w:val="right"/>
              <w:rPr>
                <w:rFonts w:cs="Arial"/>
              </w:rPr>
            </w:pPr>
          </w:p>
        </w:tc>
      </w:tr>
      <w:tr w:rsidR="006464E2" w14:paraId="4FA98450" w14:textId="77777777" w:rsidTr="00433E4F">
        <w:trPr>
          <w:trHeight w:val="338"/>
        </w:trPr>
        <w:tc>
          <w:tcPr>
            <w:tcW w:w="2694" w:type="dxa"/>
            <w:vMerge/>
          </w:tcPr>
          <w:p w14:paraId="0A3D221D" w14:textId="77777777" w:rsidR="006464E2" w:rsidRPr="00787ECD" w:rsidRDefault="006464E2" w:rsidP="00847D76">
            <w:pPr>
              <w:pStyle w:val="DHHStabletext"/>
              <w:rPr>
                <w:rFonts w:cs="Arial"/>
              </w:rPr>
            </w:pPr>
          </w:p>
        </w:tc>
        <w:tc>
          <w:tcPr>
            <w:tcW w:w="850" w:type="dxa"/>
          </w:tcPr>
          <w:p w14:paraId="66527080" w14:textId="5D87A4CC" w:rsidR="006464E2" w:rsidRPr="00787ECD" w:rsidRDefault="006464E2" w:rsidP="006464E2">
            <w:pPr>
              <w:pStyle w:val="DHHStabletext"/>
              <w:rPr>
                <w:rFonts w:cs="Arial"/>
              </w:rPr>
            </w:pPr>
            <w:r>
              <w:rPr>
                <w:rFonts w:cs="Arial"/>
              </w:rPr>
              <w:t>3</w:t>
            </w:r>
          </w:p>
        </w:tc>
        <w:tc>
          <w:tcPr>
            <w:tcW w:w="1276" w:type="dxa"/>
          </w:tcPr>
          <w:p w14:paraId="03B2C0A9" w14:textId="77777777" w:rsidR="006464E2" w:rsidRPr="00787ECD" w:rsidRDefault="006464E2" w:rsidP="00847D76">
            <w:pPr>
              <w:pStyle w:val="DHHStabletext"/>
              <w:rPr>
                <w:rFonts w:cs="Arial"/>
              </w:rPr>
            </w:pPr>
          </w:p>
        </w:tc>
        <w:tc>
          <w:tcPr>
            <w:tcW w:w="992" w:type="dxa"/>
          </w:tcPr>
          <w:p w14:paraId="7B95C4EB" w14:textId="77777777" w:rsidR="006464E2" w:rsidRPr="00787ECD" w:rsidRDefault="006464E2" w:rsidP="00847D76">
            <w:pPr>
              <w:pStyle w:val="DHHStabletext"/>
              <w:rPr>
                <w:rFonts w:cs="Arial"/>
              </w:rPr>
            </w:pPr>
          </w:p>
        </w:tc>
        <w:tc>
          <w:tcPr>
            <w:tcW w:w="1134" w:type="dxa"/>
          </w:tcPr>
          <w:p w14:paraId="3BB06E0C" w14:textId="03F89D80" w:rsidR="006464E2" w:rsidRPr="00787ECD" w:rsidRDefault="006464E2" w:rsidP="006464E2">
            <w:pPr>
              <w:pStyle w:val="DHHStabletext"/>
              <w:rPr>
                <w:rFonts w:cs="Arial"/>
              </w:rPr>
            </w:pPr>
            <w:r>
              <w:t>N/A</w:t>
            </w:r>
          </w:p>
        </w:tc>
        <w:tc>
          <w:tcPr>
            <w:tcW w:w="1494" w:type="dxa"/>
            <w:shd w:val="clear" w:color="auto" w:fill="auto"/>
          </w:tcPr>
          <w:p w14:paraId="7A7A93CE" w14:textId="551BBB01" w:rsidR="006464E2" w:rsidRPr="00787ECD" w:rsidRDefault="006464E2" w:rsidP="00847D76">
            <w:pPr>
              <w:pStyle w:val="DHHStabletext"/>
              <w:rPr>
                <w:rFonts w:cs="Arial"/>
              </w:rPr>
            </w:pPr>
            <w:r w:rsidRPr="006464E2">
              <w:rPr>
                <w:rFonts w:cs="Arial"/>
              </w:rPr>
              <w:t>due to be lodged 11-26 Sep-2019</w:t>
            </w:r>
          </w:p>
        </w:tc>
        <w:tc>
          <w:tcPr>
            <w:tcW w:w="915" w:type="dxa"/>
          </w:tcPr>
          <w:p w14:paraId="4B8530AF" w14:textId="77777777" w:rsidR="006464E2" w:rsidRPr="00787ECD" w:rsidRDefault="006464E2" w:rsidP="00847D76">
            <w:pPr>
              <w:pStyle w:val="DHHStabletext"/>
              <w:jc w:val="right"/>
              <w:rPr>
                <w:rFonts w:cs="Arial"/>
              </w:rPr>
            </w:pPr>
          </w:p>
        </w:tc>
      </w:tr>
      <w:tr w:rsidR="006464E2" w14:paraId="15EAF2F6" w14:textId="77777777" w:rsidTr="00433E4F">
        <w:trPr>
          <w:trHeight w:val="338"/>
        </w:trPr>
        <w:tc>
          <w:tcPr>
            <w:tcW w:w="2694" w:type="dxa"/>
            <w:vMerge w:val="restart"/>
          </w:tcPr>
          <w:p w14:paraId="5499081A" w14:textId="77777777" w:rsidR="006464E2" w:rsidRPr="006464E2" w:rsidRDefault="006464E2" w:rsidP="006464E2">
            <w:pPr>
              <w:pStyle w:val="DHHStabletext"/>
              <w:rPr>
                <w:rFonts w:cs="Arial"/>
              </w:rPr>
            </w:pPr>
            <w:r w:rsidRPr="006464E2">
              <w:rPr>
                <w:rFonts w:cs="Arial"/>
              </w:rPr>
              <w:t>Pyrenees Shire Council</w:t>
            </w:r>
          </w:p>
          <w:p w14:paraId="0DD8BF1D" w14:textId="77777777" w:rsidR="006464E2" w:rsidRPr="006464E2" w:rsidRDefault="006464E2" w:rsidP="006464E2">
            <w:pPr>
              <w:pStyle w:val="DHHStabletext"/>
              <w:rPr>
                <w:rFonts w:cs="Arial"/>
              </w:rPr>
            </w:pPr>
            <w:r w:rsidRPr="006464E2">
              <w:rPr>
                <w:rFonts w:cs="Arial"/>
              </w:rPr>
              <w:t>Beaufort Ward By-election</w:t>
            </w:r>
          </w:p>
          <w:p w14:paraId="4F288411" w14:textId="77777777" w:rsidR="006464E2" w:rsidRPr="006464E2" w:rsidRDefault="006464E2" w:rsidP="006464E2">
            <w:pPr>
              <w:pStyle w:val="DHHStabletext"/>
              <w:rPr>
                <w:rFonts w:cs="Arial"/>
              </w:rPr>
            </w:pPr>
            <w:r w:rsidRPr="006464E2">
              <w:rPr>
                <w:rFonts w:cs="Arial"/>
              </w:rPr>
              <w:t>18-Aug-2018</w:t>
            </w:r>
          </w:p>
          <w:p w14:paraId="605F536B" w14:textId="77777777" w:rsidR="006464E2" w:rsidRPr="006464E2" w:rsidRDefault="006464E2" w:rsidP="006464E2">
            <w:pPr>
              <w:pStyle w:val="DHHStabletext"/>
              <w:rPr>
                <w:rFonts w:cs="Arial"/>
              </w:rPr>
            </w:pPr>
          </w:p>
          <w:p w14:paraId="44102881" w14:textId="77777777" w:rsidR="006464E2" w:rsidRPr="006464E2" w:rsidRDefault="006464E2" w:rsidP="006464E2">
            <w:pPr>
              <w:pStyle w:val="DHHStabletext"/>
              <w:rPr>
                <w:rFonts w:cs="Arial"/>
              </w:rPr>
            </w:pPr>
          </w:p>
          <w:p w14:paraId="38BC9FAA" w14:textId="3AEEC7A3" w:rsidR="006464E2" w:rsidRPr="00787ECD" w:rsidRDefault="006464E2" w:rsidP="006464E2">
            <w:pPr>
              <w:pStyle w:val="DHHStabletext"/>
              <w:rPr>
                <w:rFonts w:cs="Arial"/>
              </w:rPr>
            </w:pPr>
            <w:r w:rsidRPr="006464E2">
              <w:rPr>
                <w:rFonts w:cs="Arial"/>
              </w:rPr>
              <w:t>#</w:t>
            </w:r>
          </w:p>
        </w:tc>
        <w:tc>
          <w:tcPr>
            <w:tcW w:w="850" w:type="dxa"/>
          </w:tcPr>
          <w:p w14:paraId="37460524" w14:textId="205D6989" w:rsidR="006464E2" w:rsidRPr="00787ECD" w:rsidRDefault="006464E2" w:rsidP="006464E2">
            <w:pPr>
              <w:pStyle w:val="DHHStabletext"/>
              <w:rPr>
                <w:rFonts w:cs="Arial"/>
              </w:rPr>
            </w:pPr>
            <w:r>
              <w:rPr>
                <w:rFonts w:cs="Arial"/>
              </w:rPr>
              <w:t>1</w:t>
            </w:r>
          </w:p>
        </w:tc>
        <w:tc>
          <w:tcPr>
            <w:tcW w:w="1276" w:type="dxa"/>
          </w:tcPr>
          <w:p w14:paraId="143FFB64" w14:textId="6B6D7360" w:rsidR="006464E2" w:rsidRPr="00787ECD" w:rsidRDefault="00D37E78" w:rsidP="00847D76">
            <w:pPr>
              <w:pStyle w:val="DHHStabletext"/>
              <w:rPr>
                <w:rFonts w:cs="Arial"/>
              </w:rPr>
            </w:pPr>
            <w:r w:rsidRPr="00D37E78">
              <w:rPr>
                <w:rFonts w:cs="Arial"/>
              </w:rPr>
              <w:t>18-Sep-2018</w:t>
            </w:r>
          </w:p>
        </w:tc>
        <w:tc>
          <w:tcPr>
            <w:tcW w:w="992" w:type="dxa"/>
          </w:tcPr>
          <w:p w14:paraId="759BDF7A" w14:textId="3F0AB40C" w:rsidR="006464E2" w:rsidRPr="00787ECD" w:rsidRDefault="00D37E78" w:rsidP="00847D76">
            <w:pPr>
              <w:pStyle w:val="DHHStabletext"/>
              <w:rPr>
                <w:rFonts w:cs="Arial"/>
              </w:rPr>
            </w:pPr>
            <w:r>
              <w:rPr>
                <w:rFonts w:cs="Arial"/>
              </w:rPr>
              <w:t>150</w:t>
            </w:r>
          </w:p>
        </w:tc>
        <w:tc>
          <w:tcPr>
            <w:tcW w:w="1134" w:type="dxa"/>
          </w:tcPr>
          <w:p w14:paraId="77D93557" w14:textId="261FAC48" w:rsidR="006464E2" w:rsidRPr="00787ECD" w:rsidRDefault="00D37E78" w:rsidP="006464E2">
            <w:pPr>
              <w:pStyle w:val="DHHStabletext"/>
              <w:rPr>
                <w:rFonts w:cs="Arial"/>
              </w:rPr>
            </w:pPr>
            <w:r>
              <w:rPr>
                <w:rFonts w:cs="Arial"/>
              </w:rPr>
              <w:t>N/A</w:t>
            </w:r>
          </w:p>
        </w:tc>
        <w:tc>
          <w:tcPr>
            <w:tcW w:w="1494" w:type="dxa"/>
            <w:shd w:val="clear" w:color="auto" w:fill="auto"/>
          </w:tcPr>
          <w:p w14:paraId="62E04BB5" w14:textId="77777777" w:rsidR="006464E2" w:rsidRPr="00787ECD" w:rsidRDefault="006464E2" w:rsidP="00847D76">
            <w:pPr>
              <w:pStyle w:val="DHHStabletext"/>
              <w:rPr>
                <w:rFonts w:cs="Arial"/>
              </w:rPr>
            </w:pPr>
          </w:p>
        </w:tc>
        <w:tc>
          <w:tcPr>
            <w:tcW w:w="915" w:type="dxa"/>
          </w:tcPr>
          <w:p w14:paraId="51C53765" w14:textId="77777777" w:rsidR="006464E2" w:rsidRPr="00787ECD" w:rsidRDefault="006464E2" w:rsidP="00847D76">
            <w:pPr>
              <w:pStyle w:val="DHHStabletext"/>
              <w:jc w:val="right"/>
              <w:rPr>
                <w:rFonts w:cs="Arial"/>
              </w:rPr>
            </w:pPr>
          </w:p>
        </w:tc>
      </w:tr>
      <w:tr w:rsidR="006464E2" w14:paraId="3297B53D" w14:textId="77777777" w:rsidTr="00433E4F">
        <w:trPr>
          <w:trHeight w:val="338"/>
        </w:trPr>
        <w:tc>
          <w:tcPr>
            <w:tcW w:w="2694" w:type="dxa"/>
            <w:vMerge/>
          </w:tcPr>
          <w:p w14:paraId="24AF7996" w14:textId="77777777" w:rsidR="006464E2" w:rsidRPr="00787ECD" w:rsidRDefault="006464E2" w:rsidP="00847D76">
            <w:pPr>
              <w:pStyle w:val="DHHStabletext"/>
              <w:rPr>
                <w:rFonts w:cs="Arial"/>
              </w:rPr>
            </w:pPr>
          </w:p>
        </w:tc>
        <w:tc>
          <w:tcPr>
            <w:tcW w:w="850" w:type="dxa"/>
          </w:tcPr>
          <w:p w14:paraId="7AD83805" w14:textId="3AA67FDE" w:rsidR="006464E2" w:rsidRPr="00787ECD" w:rsidRDefault="006464E2" w:rsidP="006464E2">
            <w:pPr>
              <w:pStyle w:val="DHHStabletext"/>
              <w:rPr>
                <w:rFonts w:cs="Arial"/>
              </w:rPr>
            </w:pPr>
            <w:r>
              <w:rPr>
                <w:rFonts w:cs="Arial"/>
              </w:rPr>
              <w:t>2</w:t>
            </w:r>
          </w:p>
        </w:tc>
        <w:tc>
          <w:tcPr>
            <w:tcW w:w="1276" w:type="dxa"/>
          </w:tcPr>
          <w:p w14:paraId="53EA116D" w14:textId="3E96AE7B" w:rsidR="006464E2" w:rsidRPr="00787ECD" w:rsidRDefault="00D37E78" w:rsidP="00847D76">
            <w:pPr>
              <w:pStyle w:val="DHHStabletext"/>
              <w:rPr>
                <w:rFonts w:cs="Arial"/>
              </w:rPr>
            </w:pPr>
            <w:r w:rsidRPr="00D37E78">
              <w:rPr>
                <w:rFonts w:cs="Arial"/>
              </w:rPr>
              <w:t>2-Jun-2018</w:t>
            </w:r>
          </w:p>
        </w:tc>
        <w:tc>
          <w:tcPr>
            <w:tcW w:w="992" w:type="dxa"/>
          </w:tcPr>
          <w:p w14:paraId="55AB54F1" w14:textId="77142594" w:rsidR="006464E2" w:rsidRPr="00787ECD" w:rsidRDefault="00D37E78" w:rsidP="00847D76">
            <w:pPr>
              <w:pStyle w:val="DHHStabletext"/>
              <w:rPr>
                <w:rFonts w:cs="Arial"/>
              </w:rPr>
            </w:pPr>
            <w:r>
              <w:rPr>
                <w:rFonts w:cs="Arial"/>
              </w:rPr>
              <w:t>100</w:t>
            </w:r>
          </w:p>
        </w:tc>
        <w:tc>
          <w:tcPr>
            <w:tcW w:w="1134" w:type="dxa"/>
          </w:tcPr>
          <w:p w14:paraId="28E6934B" w14:textId="2D8504B2" w:rsidR="006464E2" w:rsidRPr="00787ECD" w:rsidRDefault="00D37E78" w:rsidP="006464E2">
            <w:pPr>
              <w:pStyle w:val="DHHStabletext"/>
              <w:rPr>
                <w:rFonts w:cs="Arial"/>
              </w:rPr>
            </w:pPr>
            <w:r w:rsidRPr="00D37E78">
              <w:rPr>
                <w:rFonts w:cs="Arial"/>
              </w:rPr>
              <w:t>$1,296.00</w:t>
            </w:r>
          </w:p>
        </w:tc>
        <w:tc>
          <w:tcPr>
            <w:tcW w:w="1494" w:type="dxa"/>
            <w:shd w:val="clear" w:color="auto" w:fill="auto"/>
          </w:tcPr>
          <w:p w14:paraId="30AD73BF" w14:textId="77777777" w:rsidR="006464E2" w:rsidRPr="00787ECD" w:rsidRDefault="006464E2" w:rsidP="00847D76">
            <w:pPr>
              <w:pStyle w:val="DHHStabletext"/>
              <w:rPr>
                <w:rFonts w:cs="Arial"/>
              </w:rPr>
            </w:pPr>
          </w:p>
        </w:tc>
        <w:tc>
          <w:tcPr>
            <w:tcW w:w="915" w:type="dxa"/>
          </w:tcPr>
          <w:p w14:paraId="093E3584" w14:textId="77777777" w:rsidR="006464E2" w:rsidRPr="00787ECD" w:rsidRDefault="006464E2" w:rsidP="00847D76">
            <w:pPr>
              <w:pStyle w:val="DHHStabletext"/>
              <w:jc w:val="right"/>
              <w:rPr>
                <w:rFonts w:cs="Arial"/>
              </w:rPr>
            </w:pPr>
          </w:p>
        </w:tc>
      </w:tr>
      <w:tr w:rsidR="006464E2" w14:paraId="78F53E4A" w14:textId="77777777" w:rsidTr="00433E4F">
        <w:trPr>
          <w:trHeight w:val="338"/>
        </w:trPr>
        <w:tc>
          <w:tcPr>
            <w:tcW w:w="2694" w:type="dxa"/>
            <w:vMerge/>
          </w:tcPr>
          <w:p w14:paraId="74A157B5" w14:textId="77777777" w:rsidR="006464E2" w:rsidRPr="00787ECD" w:rsidRDefault="006464E2" w:rsidP="00847D76">
            <w:pPr>
              <w:pStyle w:val="DHHStabletext"/>
              <w:rPr>
                <w:rFonts w:cs="Arial"/>
              </w:rPr>
            </w:pPr>
          </w:p>
        </w:tc>
        <w:tc>
          <w:tcPr>
            <w:tcW w:w="850" w:type="dxa"/>
          </w:tcPr>
          <w:p w14:paraId="6CAEA261" w14:textId="20842BFC" w:rsidR="006464E2" w:rsidRPr="00787ECD" w:rsidRDefault="006464E2" w:rsidP="006464E2">
            <w:pPr>
              <w:pStyle w:val="DHHStabletext"/>
              <w:rPr>
                <w:rFonts w:cs="Arial"/>
              </w:rPr>
            </w:pPr>
            <w:r>
              <w:rPr>
                <w:rFonts w:cs="Arial"/>
              </w:rPr>
              <w:t>3</w:t>
            </w:r>
          </w:p>
        </w:tc>
        <w:tc>
          <w:tcPr>
            <w:tcW w:w="1276" w:type="dxa"/>
          </w:tcPr>
          <w:p w14:paraId="0298452C" w14:textId="7F8A0709" w:rsidR="006464E2" w:rsidRPr="00787ECD" w:rsidRDefault="00D37E78" w:rsidP="00847D76">
            <w:pPr>
              <w:pStyle w:val="DHHStabletext"/>
              <w:rPr>
                <w:rFonts w:cs="Arial"/>
              </w:rPr>
            </w:pPr>
            <w:r w:rsidRPr="00D37E78">
              <w:rPr>
                <w:rFonts w:cs="Arial"/>
              </w:rPr>
              <w:t>5-Mar-2019</w:t>
            </w:r>
          </w:p>
        </w:tc>
        <w:tc>
          <w:tcPr>
            <w:tcW w:w="992" w:type="dxa"/>
          </w:tcPr>
          <w:p w14:paraId="26A26C0C" w14:textId="25FDA21F" w:rsidR="006464E2" w:rsidRPr="00787ECD" w:rsidRDefault="00D37E78" w:rsidP="00847D76">
            <w:pPr>
              <w:pStyle w:val="DHHStabletext"/>
              <w:rPr>
                <w:rFonts w:cs="Arial"/>
              </w:rPr>
            </w:pPr>
            <w:r>
              <w:rPr>
                <w:rFonts w:cs="Arial"/>
              </w:rPr>
              <w:t>76</w:t>
            </w:r>
          </w:p>
        </w:tc>
        <w:tc>
          <w:tcPr>
            <w:tcW w:w="1134" w:type="dxa"/>
          </w:tcPr>
          <w:p w14:paraId="4017D1A4" w14:textId="06BDD495" w:rsidR="006464E2" w:rsidRPr="00787ECD" w:rsidRDefault="00D37E78" w:rsidP="006464E2">
            <w:pPr>
              <w:pStyle w:val="DHHStabletext"/>
              <w:rPr>
                <w:rFonts w:cs="Arial"/>
              </w:rPr>
            </w:pPr>
            <w:r w:rsidRPr="00D37E78">
              <w:rPr>
                <w:rFonts w:cs="Arial"/>
              </w:rPr>
              <w:t>$586.40</w:t>
            </w:r>
          </w:p>
        </w:tc>
        <w:tc>
          <w:tcPr>
            <w:tcW w:w="1494" w:type="dxa"/>
            <w:shd w:val="clear" w:color="auto" w:fill="auto"/>
          </w:tcPr>
          <w:p w14:paraId="6CD263C8" w14:textId="30B5D7D6" w:rsidR="006464E2" w:rsidRPr="00787ECD" w:rsidRDefault="00D37E78" w:rsidP="00847D76">
            <w:pPr>
              <w:pStyle w:val="DHHStabletext"/>
              <w:rPr>
                <w:rFonts w:cs="Arial"/>
              </w:rPr>
            </w:pPr>
            <w:r w:rsidRPr="00D37E78">
              <w:rPr>
                <w:rFonts w:cs="Arial"/>
              </w:rPr>
              <w:t>30-Apr-2019</w:t>
            </w:r>
          </w:p>
        </w:tc>
        <w:tc>
          <w:tcPr>
            <w:tcW w:w="915" w:type="dxa"/>
          </w:tcPr>
          <w:p w14:paraId="5E4ADC60" w14:textId="35E2EF91" w:rsidR="006464E2" w:rsidRPr="00787ECD" w:rsidRDefault="00D37E78" w:rsidP="00847D76">
            <w:pPr>
              <w:pStyle w:val="DHHStabletext"/>
              <w:jc w:val="right"/>
              <w:rPr>
                <w:rFonts w:cs="Arial"/>
              </w:rPr>
            </w:pPr>
            <w:r>
              <w:rPr>
                <w:rFonts w:cs="Arial"/>
              </w:rPr>
              <w:t>67</w:t>
            </w:r>
          </w:p>
        </w:tc>
      </w:tr>
      <w:tr w:rsidR="006464E2" w14:paraId="63AF5EBB" w14:textId="77777777" w:rsidTr="00433E4F">
        <w:trPr>
          <w:trHeight w:val="338"/>
        </w:trPr>
        <w:tc>
          <w:tcPr>
            <w:tcW w:w="2694" w:type="dxa"/>
            <w:vMerge/>
          </w:tcPr>
          <w:p w14:paraId="408E5A44" w14:textId="77777777" w:rsidR="006464E2" w:rsidRPr="00787ECD" w:rsidRDefault="006464E2" w:rsidP="00847D76">
            <w:pPr>
              <w:pStyle w:val="DHHStabletext"/>
              <w:rPr>
                <w:rFonts w:cs="Arial"/>
              </w:rPr>
            </w:pPr>
          </w:p>
        </w:tc>
        <w:tc>
          <w:tcPr>
            <w:tcW w:w="850" w:type="dxa"/>
          </w:tcPr>
          <w:p w14:paraId="3029BB0B" w14:textId="77777777" w:rsidR="006464E2" w:rsidRPr="00787ECD" w:rsidRDefault="006464E2" w:rsidP="006464E2">
            <w:pPr>
              <w:pStyle w:val="DHHStabletext"/>
              <w:rPr>
                <w:rFonts w:cs="Arial"/>
              </w:rPr>
            </w:pPr>
          </w:p>
        </w:tc>
        <w:tc>
          <w:tcPr>
            <w:tcW w:w="1276" w:type="dxa"/>
          </w:tcPr>
          <w:p w14:paraId="4BF974C1" w14:textId="77777777" w:rsidR="006464E2" w:rsidRPr="00787ECD" w:rsidRDefault="006464E2" w:rsidP="00847D76">
            <w:pPr>
              <w:pStyle w:val="DHHStabletext"/>
              <w:rPr>
                <w:rFonts w:cs="Arial"/>
              </w:rPr>
            </w:pPr>
          </w:p>
        </w:tc>
        <w:tc>
          <w:tcPr>
            <w:tcW w:w="992" w:type="dxa"/>
          </w:tcPr>
          <w:p w14:paraId="3C00EF33" w14:textId="77777777" w:rsidR="006464E2" w:rsidRPr="00787ECD" w:rsidRDefault="006464E2" w:rsidP="00847D76">
            <w:pPr>
              <w:pStyle w:val="DHHStabletext"/>
              <w:rPr>
                <w:rFonts w:cs="Arial"/>
              </w:rPr>
            </w:pPr>
          </w:p>
        </w:tc>
        <w:tc>
          <w:tcPr>
            <w:tcW w:w="1134" w:type="dxa"/>
          </w:tcPr>
          <w:p w14:paraId="0AE53E43" w14:textId="22FD3CAC" w:rsidR="006464E2" w:rsidRPr="00787ECD" w:rsidRDefault="00D37E78" w:rsidP="006464E2">
            <w:pPr>
              <w:pStyle w:val="DHHStabletext"/>
              <w:rPr>
                <w:rFonts w:cs="Arial"/>
              </w:rPr>
            </w:pPr>
            <w:r w:rsidRPr="00D37E78">
              <w:rPr>
                <w:rFonts w:cs="Arial"/>
              </w:rPr>
              <w:t>$318.30</w:t>
            </w:r>
          </w:p>
        </w:tc>
        <w:tc>
          <w:tcPr>
            <w:tcW w:w="1494" w:type="dxa"/>
            <w:shd w:val="clear" w:color="auto" w:fill="auto"/>
          </w:tcPr>
          <w:p w14:paraId="179255CD" w14:textId="77777777" w:rsidR="006464E2" w:rsidRPr="00787ECD" w:rsidRDefault="006464E2" w:rsidP="00847D76">
            <w:pPr>
              <w:pStyle w:val="DHHStabletext"/>
              <w:rPr>
                <w:rFonts w:cs="Arial"/>
              </w:rPr>
            </w:pPr>
          </w:p>
        </w:tc>
        <w:tc>
          <w:tcPr>
            <w:tcW w:w="915" w:type="dxa"/>
          </w:tcPr>
          <w:p w14:paraId="63F25B8F" w14:textId="77777777" w:rsidR="006464E2" w:rsidRPr="00787ECD" w:rsidRDefault="006464E2" w:rsidP="00847D76">
            <w:pPr>
              <w:pStyle w:val="DHHStabletext"/>
              <w:jc w:val="right"/>
              <w:rPr>
                <w:rFonts w:cs="Arial"/>
              </w:rPr>
            </w:pPr>
          </w:p>
        </w:tc>
      </w:tr>
      <w:tr w:rsidR="006464E2" w14:paraId="2D5CAE01" w14:textId="77777777" w:rsidTr="00433E4F">
        <w:trPr>
          <w:trHeight w:val="338"/>
        </w:trPr>
        <w:tc>
          <w:tcPr>
            <w:tcW w:w="2694" w:type="dxa"/>
            <w:vMerge w:val="restart"/>
          </w:tcPr>
          <w:p w14:paraId="0335C4E8" w14:textId="77777777" w:rsidR="006464E2" w:rsidRPr="006464E2" w:rsidRDefault="006464E2" w:rsidP="006464E2">
            <w:pPr>
              <w:pStyle w:val="DHHStabletext"/>
              <w:rPr>
                <w:rFonts w:cs="Arial"/>
              </w:rPr>
            </w:pPr>
            <w:r w:rsidRPr="006464E2">
              <w:rPr>
                <w:rFonts w:cs="Arial"/>
              </w:rPr>
              <w:t>Melbourne City Council</w:t>
            </w:r>
          </w:p>
          <w:p w14:paraId="40CFB0DA" w14:textId="77777777" w:rsidR="006464E2" w:rsidRPr="006464E2" w:rsidRDefault="006464E2" w:rsidP="006464E2">
            <w:pPr>
              <w:pStyle w:val="DHHStabletext"/>
              <w:rPr>
                <w:rFonts w:cs="Arial"/>
              </w:rPr>
            </w:pPr>
            <w:r w:rsidRPr="006464E2">
              <w:rPr>
                <w:rFonts w:cs="Arial"/>
              </w:rPr>
              <w:t>Lord Mayor By-election</w:t>
            </w:r>
          </w:p>
          <w:p w14:paraId="7AC07A5A" w14:textId="77777777" w:rsidR="006464E2" w:rsidRPr="006464E2" w:rsidRDefault="006464E2" w:rsidP="006464E2">
            <w:pPr>
              <w:pStyle w:val="DHHStabletext"/>
              <w:rPr>
                <w:rFonts w:cs="Arial"/>
              </w:rPr>
            </w:pPr>
            <w:r w:rsidRPr="006464E2">
              <w:rPr>
                <w:rFonts w:cs="Arial"/>
              </w:rPr>
              <w:t>12-May-2018</w:t>
            </w:r>
          </w:p>
          <w:p w14:paraId="4522D9C3" w14:textId="77777777" w:rsidR="006464E2" w:rsidRPr="006464E2" w:rsidRDefault="006464E2" w:rsidP="006464E2">
            <w:pPr>
              <w:pStyle w:val="DHHStabletext"/>
              <w:rPr>
                <w:rFonts w:cs="Arial"/>
              </w:rPr>
            </w:pPr>
          </w:p>
          <w:p w14:paraId="6508EC79" w14:textId="77777777" w:rsidR="006464E2" w:rsidRPr="006464E2" w:rsidRDefault="006464E2" w:rsidP="006464E2">
            <w:pPr>
              <w:pStyle w:val="DHHStabletext"/>
              <w:rPr>
                <w:rFonts w:cs="Arial"/>
              </w:rPr>
            </w:pPr>
          </w:p>
          <w:p w14:paraId="493BF008" w14:textId="2264C79C" w:rsidR="006464E2" w:rsidRPr="00787ECD" w:rsidRDefault="006464E2" w:rsidP="006464E2">
            <w:pPr>
              <w:pStyle w:val="DHHStabletext"/>
              <w:rPr>
                <w:rFonts w:cs="Arial"/>
              </w:rPr>
            </w:pPr>
            <w:r w:rsidRPr="006464E2">
              <w:rPr>
                <w:rFonts w:cs="Arial"/>
              </w:rPr>
              <w:t>#</w:t>
            </w:r>
          </w:p>
        </w:tc>
        <w:tc>
          <w:tcPr>
            <w:tcW w:w="850" w:type="dxa"/>
          </w:tcPr>
          <w:p w14:paraId="1B744FC8" w14:textId="5E0D4BCA" w:rsidR="006464E2" w:rsidRPr="00787ECD" w:rsidRDefault="00D37E78" w:rsidP="006464E2">
            <w:pPr>
              <w:pStyle w:val="DHHStabletext"/>
              <w:rPr>
                <w:rFonts w:cs="Arial"/>
              </w:rPr>
            </w:pPr>
            <w:r>
              <w:rPr>
                <w:rFonts w:cs="Arial"/>
              </w:rPr>
              <w:t>1</w:t>
            </w:r>
          </w:p>
        </w:tc>
        <w:tc>
          <w:tcPr>
            <w:tcW w:w="1276" w:type="dxa"/>
          </w:tcPr>
          <w:p w14:paraId="58255C35" w14:textId="0568C2F6" w:rsidR="006464E2" w:rsidRPr="00787ECD" w:rsidRDefault="00D37E78" w:rsidP="00847D76">
            <w:pPr>
              <w:pStyle w:val="DHHStabletext"/>
              <w:rPr>
                <w:rFonts w:cs="Arial"/>
              </w:rPr>
            </w:pPr>
            <w:r w:rsidRPr="00D37E78">
              <w:rPr>
                <w:rFonts w:cs="Arial"/>
              </w:rPr>
              <w:t>27-Jul-2018</w:t>
            </w:r>
          </w:p>
        </w:tc>
        <w:tc>
          <w:tcPr>
            <w:tcW w:w="992" w:type="dxa"/>
          </w:tcPr>
          <w:p w14:paraId="2C4F5212" w14:textId="1EFAB59A" w:rsidR="006464E2" w:rsidRPr="00787ECD" w:rsidRDefault="00D37E78" w:rsidP="00847D76">
            <w:pPr>
              <w:pStyle w:val="DHHStabletext"/>
              <w:rPr>
                <w:rFonts w:cs="Arial"/>
              </w:rPr>
            </w:pPr>
            <w:r w:rsidRPr="00D37E78">
              <w:rPr>
                <w:rFonts w:cs="Arial"/>
              </w:rPr>
              <w:t>30,796</w:t>
            </w:r>
          </w:p>
        </w:tc>
        <w:tc>
          <w:tcPr>
            <w:tcW w:w="1134" w:type="dxa"/>
          </w:tcPr>
          <w:p w14:paraId="7A0C36D4" w14:textId="3A950870" w:rsidR="006464E2" w:rsidRPr="00787ECD" w:rsidRDefault="00D37E78" w:rsidP="006464E2">
            <w:pPr>
              <w:pStyle w:val="DHHStabletext"/>
              <w:rPr>
                <w:rFonts w:cs="Arial"/>
              </w:rPr>
            </w:pPr>
            <w:r>
              <w:rPr>
                <w:rFonts w:cs="Arial"/>
              </w:rPr>
              <w:t>N/A</w:t>
            </w:r>
          </w:p>
        </w:tc>
        <w:tc>
          <w:tcPr>
            <w:tcW w:w="1494" w:type="dxa"/>
            <w:shd w:val="clear" w:color="auto" w:fill="auto"/>
          </w:tcPr>
          <w:p w14:paraId="41A06F5B" w14:textId="77777777" w:rsidR="006464E2" w:rsidRPr="00787ECD" w:rsidRDefault="006464E2" w:rsidP="00847D76">
            <w:pPr>
              <w:pStyle w:val="DHHStabletext"/>
              <w:rPr>
                <w:rFonts w:cs="Arial"/>
              </w:rPr>
            </w:pPr>
          </w:p>
        </w:tc>
        <w:tc>
          <w:tcPr>
            <w:tcW w:w="915" w:type="dxa"/>
          </w:tcPr>
          <w:p w14:paraId="42DCD824" w14:textId="77777777" w:rsidR="006464E2" w:rsidRPr="00787ECD" w:rsidRDefault="006464E2" w:rsidP="00847D76">
            <w:pPr>
              <w:pStyle w:val="DHHStabletext"/>
              <w:jc w:val="right"/>
              <w:rPr>
                <w:rFonts w:cs="Arial"/>
              </w:rPr>
            </w:pPr>
          </w:p>
        </w:tc>
      </w:tr>
      <w:tr w:rsidR="006464E2" w14:paraId="54795E77" w14:textId="77777777" w:rsidTr="00433E4F">
        <w:trPr>
          <w:trHeight w:val="338"/>
        </w:trPr>
        <w:tc>
          <w:tcPr>
            <w:tcW w:w="2694" w:type="dxa"/>
            <w:vMerge/>
          </w:tcPr>
          <w:p w14:paraId="69344446" w14:textId="77777777" w:rsidR="006464E2" w:rsidRPr="00787ECD" w:rsidRDefault="006464E2" w:rsidP="00847D76">
            <w:pPr>
              <w:pStyle w:val="DHHStabletext"/>
              <w:rPr>
                <w:rFonts w:cs="Arial"/>
              </w:rPr>
            </w:pPr>
          </w:p>
        </w:tc>
        <w:tc>
          <w:tcPr>
            <w:tcW w:w="850" w:type="dxa"/>
          </w:tcPr>
          <w:p w14:paraId="152C20DA" w14:textId="3F21747A" w:rsidR="006464E2" w:rsidRPr="00787ECD" w:rsidRDefault="00D37E78" w:rsidP="006464E2">
            <w:pPr>
              <w:pStyle w:val="DHHStabletext"/>
              <w:rPr>
                <w:rFonts w:cs="Arial"/>
              </w:rPr>
            </w:pPr>
            <w:r>
              <w:rPr>
                <w:rFonts w:cs="Arial"/>
              </w:rPr>
              <w:t>2</w:t>
            </w:r>
          </w:p>
        </w:tc>
        <w:tc>
          <w:tcPr>
            <w:tcW w:w="1276" w:type="dxa"/>
          </w:tcPr>
          <w:p w14:paraId="58F5027E" w14:textId="289425AC" w:rsidR="006464E2" w:rsidRPr="00787ECD" w:rsidRDefault="00D37E78" w:rsidP="00847D76">
            <w:pPr>
              <w:pStyle w:val="DHHStabletext"/>
              <w:rPr>
                <w:rFonts w:cs="Arial"/>
              </w:rPr>
            </w:pPr>
            <w:r w:rsidRPr="00D37E78">
              <w:rPr>
                <w:rFonts w:cs="Arial"/>
              </w:rPr>
              <w:t>18-Sep-2018</w:t>
            </w:r>
          </w:p>
        </w:tc>
        <w:tc>
          <w:tcPr>
            <w:tcW w:w="992" w:type="dxa"/>
          </w:tcPr>
          <w:p w14:paraId="4A6D778F" w14:textId="511FF243" w:rsidR="006464E2" w:rsidRPr="00787ECD" w:rsidRDefault="00D37E78" w:rsidP="00847D76">
            <w:pPr>
              <w:pStyle w:val="DHHStabletext"/>
              <w:rPr>
                <w:rFonts w:cs="Arial"/>
              </w:rPr>
            </w:pPr>
            <w:r w:rsidRPr="00D37E78">
              <w:rPr>
                <w:rFonts w:cs="Arial"/>
              </w:rPr>
              <w:t>22,040</w:t>
            </w:r>
          </w:p>
        </w:tc>
        <w:tc>
          <w:tcPr>
            <w:tcW w:w="1134" w:type="dxa"/>
          </w:tcPr>
          <w:p w14:paraId="64909658" w14:textId="1DDEC8AF" w:rsidR="006464E2" w:rsidRPr="00787ECD" w:rsidRDefault="00D37E78" w:rsidP="006464E2">
            <w:pPr>
              <w:pStyle w:val="DHHStabletext"/>
              <w:rPr>
                <w:rFonts w:cs="Arial"/>
              </w:rPr>
            </w:pPr>
            <w:r w:rsidRPr="00D37E78">
              <w:rPr>
                <w:rFonts w:cs="Arial"/>
              </w:rPr>
              <w:t>$431,577.99</w:t>
            </w:r>
          </w:p>
        </w:tc>
        <w:tc>
          <w:tcPr>
            <w:tcW w:w="1494" w:type="dxa"/>
            <w:shd w:val="clear" w:color="auto" w:fill="auto"/>
          </w:tcPr>
          <w:p w14:paraId="19E48F4E" w14:textId="77777777" w:rsidR="006464E2" w:rsidRPr="00787ECD" w:rsidRDefault="006464E2" w:rsidP="00847D76">
            <w:pPr>
              <w:pStyle w:val="DHHStabletext"/>
              <w:rPr>
                <w:rFonts w:cs="Arial"/>
              </w:rPr>
            </w:pPr>
          </w:p>
        </w:tc>
        <w:tc>
          <w:tcPr>
            <w:tcW w:w="915" w:type="dxa"/>
          </w:tcPr>
          <w:p w14:paraId="705A54F0" w14:textId="77777777" w:rsidR="006464E2" w:rsidRPr="00787ECD" w:rsidRDefault="006464E2" w:rsidP="00847D76">
            <w:pPr>
              <w:pStyle w:val="DHHStabletext"/>
              <w:jc w:val="right"/>
              <w:rPr>
                <w:rFonts w:cs="Arial"/>
              </w:rPr>
            </w:pPr>
          </w:p>
        </w:tc>
      </w:tr>
      <w:tr w:rsidR="006464E2" w14:paraId="5E059223" w14:textId="77777777" w:rsidTr="00433E4F">
        <w:trPr>
          <w:trHeight w:val="338"/>
        </w:trPr>
        <w:tc>
          <w:tcPr>
            <w:tcW w:w="2694" w:type="dxa"/>
            <w:vMerge/>
          </w:tcPr>
          <w:p w14:paraId="0D95572C" w14:textId="77777777" w:rsidR="006464E2" w:rsidRPr="00787ECD" w:rsidRDefault="006464E2" w:rsidP="00847D76">
            <w:pPr>
              <w:pStyle w:val="DHHStabletext"/>
              <w:rPr>
                <w:rFonts w:cs="Arial"/>
              </w:rPr>
            </w:pPr>
          </w:p>
        </w:tc>
        <w:tc>
          <w:tcPr>
            <w:tcW w:w="850" w:type="dxa"/>
          </w:tcPr>
          <w:p w14:paraId="353DDAFF" w14:textId="017E3BF9" w:rsidR="006464E2" w:rsidRPr="00787ECD" w:rsidRDefault="00D37E78" w:rsidP="006464E2">
            <w:pPr>
              <w:pStyle w:val="DHHStabletext"/>
              <w:rPr>
                <w:rFonts w:cs="Arial"/>
              </w:rPr>
            </w:pPr>
            <w:r>
              <w:rPr>
                <w:rFonts w:cs="Arial"/>
              </w:rPr>
              <w:t>3</w:t>
            </w:r>
          </w:p>
        </w:tc>
        <w:tc>
          <w:tcPr>
            <w:tcW w:w="1276" w:type="dxa"/>
          </w:tcPr>
          <w:p w14:paraId="21074254" w14:textId="336F8EAA" w:rsidR="006464E2" w:rsidRPr="00787ECD" w:rsidRDefault="00D37E78" w:rsidP="00847D76">
            <w:pPr>
              <w:pStyle w:val="DHHStabletext"/>
              <w:rPr>
                <w:rFonts w:cs="Arial"/>
              </w:rPr>
            </w:pPr>
            <w:r w:rsidRPr="00D37E78">
              <w:rPr>
                <w:rFonts w:cs="Arial"/>
              </w:rPr>
              <w:t>23-Nov-2018</w:t>
            </w:r>
          </w:p>
        </w:tc>
        <w:tc>
          <w:tcPr>
            <w:tcW w:w="992" w:type="dxa"/>
          </w:tcPr>
          <w:p w14:paraId="2E885441" w14:textId="15C33693" w:rsidR="006464E2" w:rsidRPr="00787ECD" w:rsidRDefault="00D37E78" w:rsidP="00847D76">
            <w:pPr>
              <w:pStyle w:val="DHHStabletext"/>
              <w:rPr>
                <w:rFonts w:cs="Arial"/>
              </w:rPr>
            </w:pPr>
            <w:r w:rsidRPr="00D37E78">
              <w:rPr>
                <w:rFonts w:cs="Arial"/>
              </w:rPr>
              <w:t>13,476</w:t>
            </w:r>
          </w:p>
        </w:tc>
        <w:tc>
          <w:tcPr>
            <w:tcW w:w="1134" w:type="dxa"/>
          </w:tcPr>
          <w:p w14:paraId="3F14FCE2" w14:textId="028D66E3" w:rsidR="006464E2" w:rsidRPr="00787ECD" w:rsidRDefault="00D37E78" w:rsidP="006464E2">
            <w:pPr>
              <w:pStyle w:val="DHHStabletext"/>
              <w:rPr>
                <w:rFonts w:cs="Arial"/>
              </w:rPr>
            </w:pPr>
            <w:r w:rsidRPr="00D37E78">
              <w:rPr>
                <w:rFonts w:cs="Arial"/>
              </w:rPr>
              <w:t>$185,574.40</w:t>
            </w:r>
          </w:p>
        </w:tc>
        <w:tc>
          <w:tcPr>
            <w:tcW w:w="1494" w:type="dxa"/>
            <w:shd w:val="clear" w:color="auto" w:fill="auto"/>
          </w:tcPr>
          <w:p w14:paraId="23363794" w14:textId="3333B140" w:rsidR="006464E2" w:rsidRPr="00787ECD" w:rsidRDefault="00D37E78" w:rsidP="00847D76">
            <w:pPr>
              <w:pStyle w:val="DHHStabletext"/>
              <w:rPr>
                <w:rFonts w:cs="Arial"/>
              </w:rPr>
            </w:pPr>
            <w:r w:rsidRPr="00D37E78">
              <w:rPr>
                <w:rFonts w:cs="Arial"/>
              </w:rPr>
              <w:t>11-Feb-2019</w:t>
            </w:r>
          </w:p>
        </w:tc>
        <w:tc>
          <w:tcPr>
            <w:tcW w:w="915" w:type="dxa"/>
          </w:tcPr>
          <w:p w14:paraId="71FEFB8F" w14:textId="777ED418" w:rsidR="006464E2" w:rsidRPr="00787ECD" w:rsidRDefault="00D37E78" w:rsidP="00847D76">
            <w:pPr>
              <w:pStyle w:val="DHHStabletext"/>
              <w:jc w:val="right"/>
              <w:rPr>
                <w:rFonts w:cs="Arial"/>
              </w:rPr>
            </w:pPr>
            <w:r w:rsidRPr="00D37E78">
              <w:rPr>
                <w:rFonts w:cs="Arial"/>
              </w:rPr>
              <w:t>10,266</w:t>
            </w:r>
          </w:p>
        </w:tc>
      </w:tr>
      <w:tr w:rsidR="006464E2" w14:paraId="035E96F0" w14:textId="77777777" w:rsidTr="00433E4F">
        <w:trPr>
          <w:trHeight w:val="338"/>
        </w:trPr>
        <w:tc>
          <w:tcPr>
            <w:tcW w:w="2694" w:type="dxa"/>
            <w:vMerge/>
          </w:tcPr>
          <w:p w14:paraId="3103650B" w14:textId="77777777" w:rsidR="006464E2" w:rsidRPr="00787ECD" w:rsidRDefault="006464E2" w:rsidP="00847D76">
            <w:pPr>
              <w:pStyle w:val="DHHStabletext"/>
              <w:rPr>
                <w:rFonts w:cs="Arial"/>
              </w:rPr>
            </w:pPr>
          </w:p>
        </w:tc>
        <w:tc>
          <w:tcPr>
            <w:tcW w:w="850" w:type="dxa"/>
          </w:tcPr>
          <w:p w14:paraId="6A4811BD" w14:textId="4BF4A6F0" w:rsidR="006464E2" w:rsidRPr="00787ECD" w:rsidRDefault="006464E2" w:rsidP="006464E2">
            <w:pPr>
              <w:pStyle w:val="DHHStabletext"/>
              <w:rPr>
                <w:rFonts w:cs="Arial"/>
              </w:rPr>
            </w:pPr>
          </w:p>
        </w:tc>
        <w:tc>
          <w:tcPr>
            <w:tcW w:w="1276" w:type="dxa"/>
          </w:tcPr>
          <w:p w14:paraId="69DD6915" w14:textId="77777777" w:rsidR="006464E2" w:rsidRPr="00787ECD" w:rsidRDefault="006464E2" w:rsidP="00847D76">
            <w:pPr>
              <w:pStyle w:val="DHHStabletext"/>
              <w:rPr>
                <w:rFonts w:cs="Arial"/>
              </w:rPr>
            </w:pPr>
          </w:p>
        </w:tc>
        <w:tc>
          <w:tcPr>
            <w:tcW w:w="992" w:type="dxa"/>
          </w:tcPr>
          <w:p w14:paraId="6E153A45" w14:textId="77777777" w:rsidR="006464E2" w:rsidRPr="00787ECD" w:rsidRDefault="006464E2" w:rsidP="00847D76">
            <w:pPr>
              <w:pStyle w:val="DHHStabletext"/>
              <w:rPr>
                <w:rFonts w:cs="Arial"/>
              </w:rPr>
            </w:pPr>
          </w:p>
        </w:tc>
        <w:tc>
          <w:tcPr>
            <w:tcW w:w="1134" w:type="dxa"/>
          </w:tcPr>
          <w:p w14:paraId="3F695BA2" w14:textId="2F46709E" w:rsidR="006464E2" w:rsidRPr="00787ECD" w:rsidRDefault="00D37E78" w:rsidP="006464E2">
            <w:pPr>
              <w:pStyle w:val="DHHStabletext"/>
              <w:rPr>
                <w:rFonts w:cs="Arial"/>
              </w:rPr>
            </w:pPr>
            <w:r w:rsidRPr="00D37E78">
              <w:rPr>
                <w:rFonts w:cs="Arial"/>
              </w:rPr>
              <w:t>$84,174.90</w:t>
            </w:r>
          </w:p>
        </w:tc>
        <w:tc>
          <w:tcPr>
            <w:tcW w:w="1494" w:type="dxa"/>
            <w:shd w:val="clear" w:color="auto" w:fill="auto"/>
          </w:tcPr>
          <w:p w14:paraId="47ED255A" w14:textId="77777777" w:rsidR="006464E2" w:rsidRPr="00787ECD" w:rsidRDefault="006464E2" w:rsidP="00847D76">
            <w:pPr>
              <w:pStyle w:val="DHHStabletext"/>
              <w:rPr>
                <w:rFonts w:cs="Arial"/>
              </w:rPr>
            </w:pPr>
          </w:p>
        </w:tc>
        <w:tc>
          <w:tcPr>
            <w:tcW w:w="915" w:type="dxa"/>
          </w:tcPr>
          <w:p w14:paraId="6FBEBCD1" w14:textId="77777777" w:rsidR="006464E2" w:rsidRPr="00787ECD" w:rsidRDefault="006464E2" w:rsidP="00847D76">
            <w:pPr>
              <w:pStyle w:val="DHHStabletext"/>
              <w:jc w:val="right"/>
              <w:rPr>
                <w:rFonts w:cs="Arial"/>
              </w:rPr>
            </w:pPr>
          </w:p>
        </w:tc>
      </w:tr>
      <w:tr w:rsidR="006464E2" w14:paraId="0F676578" w14:textId="77777777" w:rsidTr="00433E4F">
        <w:trPr>
          <w:trHeight w:val="338"/>
        </w:trPr>
        <w:tc>
          <w:tcPr>
            <w:tcW w:w="2694" w:type="dxa"/>
            <w:vMerge w:val="restart"/>
          </w:tcPr>
          <w:p w14:paraId="61108A63" w14:textId="77777777" w:rsidR="006464E2" w:rsidRPr="006464E2" w:rsidRDefault="006464E2" w:rsidP="006464E2">
            <w:pPr>
              <w:pStyle w:val="DHHStabletext"/>
              <w:rPr>
                <w:rFonts w:cs="Arial"/>
              </w:rPr>
            </w:pPr>
            <w:r w:rsidRPr="006464E2">
              <w:rPr>
                <w:rFonts w:cs="Arial"/>
              </w:rPr>
              <w:t>Mount Alexander Shire Council</w:t>
            </w:r>
          </w:p>
          <w:p w14:paraId="5299D639" w14:textId="77777777" w:rsidR="006464E2" w:rsidRPr="006464E2" w:rsidRDefault="006464E2" w:rsidP="006464E2">
            <w:pPr>
              <w:pStyle w:val="DHHStabletext"/>
              <w:rPr>
                <w:rFonts w:cs="Arial"/>
              </w:rPr>
            </w:pPr>
            <w:proofErr w:type="spellStart"/>
            <w:r w:rsidRPr="006464E2">
              <w:rPr>
                <w:rFonts w:cs="Arial"/>
              </w:rPr>
              <w:t>Tarrengower</w:t>
            </w:r>
            <w:proofErr w:type="spellEnd"/>
            <w:r w:rsidRPr="006464E2">
              <w:rPr>
                <w:rFonts w:cs="Arial"/>
              </w:rPr>
              <w:t xml:space="preserve"> Ward </w:t>
            </w:r>
          </w:p>
          <w:p w14:paraId="72BC35E0" w14:textId="77777777" w:rsidR="006464E2" w:rsidRPr="006464E2" w:rsidRDefault="006464E2" w:rsidP="006464E2">
            <w:pPr>
              <w:pStyle w:val="DHHStabletext"/>
              <w:rPr>
                <w:rFonts w:cs="Arial"/>
              </w:rPr>
            </w:pPr>
            <w:r w:rsidRPr="006464E2">
              <w:rPr>
                <w:rFonts w:cs="Arial"/>
              </w:rPr>
              <w:t>By-election</w:t>
            </w:r>
          </w:p>
          <w:p w14:paraId="396BC52A" w14:textId="5807D10F" w:rsidR="006464E2" w:rsidRDefault="006464E2" w:rsidP="006464E2">
            <w:pPr>
              <w:pStyle w:val="DHHStabletext"/>
              <w:rPr>
                <w:rFonts w:cs="Arial"/>
              </w:rPr>
            </w:pPr>
            <w:r w:rsidRPr="006464E2">
              <w:rPr>
                <w:rFonts w:cs="Arial"/>
              </w:rPr>
              <w:t>17-Feb-2018</w:t>
            </w:r>
          </w:p>
          <w:p w14:paraId="3EEC0371" w14:textId="77777777" w:rsidR="006464E2" w:rsidRPr="006464E2" w:rsidRDefault="006464E2" w:rsidP="006464E2">
            <w:pPr>
              <w:pStyle w:val="DHHStabletext"/>
              <w:rPr>
                <w:rFonts w:cs="Arial"/>
              </w:rPr>
            </w:pPr>
          </w:p>
          <w:p w14:paraId="02AA8F97" w14:textId="7677C095" w:rsidR="006464E2" w:rsidRPr="00787ECD" w:rsidRDefault="006464E2" w:rsidP="006464E2">
            <w:pPr>
              <w:pStyle w:val="DHHStabletext"/>
              <w:rPr>
                <w:rFonts w:cs="Arial"/>
              </w:rPr>
            </w:pPr>
            <w:r w:rsidRPr="006464E2">
              <w:rPr>
                <w:rFonts w:cs="Arial"/>
              </w:rPr>
              <w:t>#</w:t>
            </w:r>
          </w:p>
        </w:tc>
        <w:tc>
          <w:tcPr>
            <w:tcW w:w="850" w:type="dxa"/>
          </w:tcPr>
          <w:p w14:paraId="64533AD2" w14:textId="77777777" w:rsidR="006464E2" w:rsidRPr="00787ECD" w:rsidRDefault="006464E2" w:rsidP="006464E2">
            <w:pPr>
              <w:pStyle w:val="DHHStabletext"/>
              <w:rPr>
                <w:rFonts w:cs="Arial"/>
              </w:rPr>
            </w:pPr>
          </w:p>
        </w:tc>
        <w:tc>
          <w:tcPr>
            <w:tcW w:w="1276" w:type="dxa"/>
          </w:tcPr>
          <w:p w14:paraId="68046625" w14:textId="4874A79A" w:rsidR="006464E2" w:rsidRPr="00787ECD" w:rsidRDefault="00D37E78" w:rsidP="00847D76">
            <w:pPr>
              <w:pStyle w:val="DHHStabletext"/>
              <w:rPr>
                <w:rFonts w:cs="Arial"/>
              </w:rPr>
            </w:pPr>
            <w:r w:rsidRPr="00D37E78">
              <w:rPr>
                <w:rFonts w:cs="Arial"/>
              </w:rPr>
              <w:t>20-Mar-2018</w:t>
            </w:r>
          </w:p>
        </w:tc>
        <w:tc>
          <w:tcPr>
            <w:tcW w:w="992" w:type="dxa"/>
          </w:tcPr>
          <w:p w14:paraId="0BCF862A" w14:textId="67C62B57" w:rsidR="006464E2" w:rsidRPr="00787ECD" w:rsidRDefault="00D37E78" w:rsidP="00847D76">
            <w:pPr>
              <w:pStyle w:val="DHHStabletext"/>
              <w:rPr>
                <w:rFonts w:cs="Arial"/>
              </w:rPr>
            </w:pPr>
            <w:r>
              <w:rPr>
                <w:rFonts w:cs="Arial"/>
              </w:rPr>
              <w:t>136</w:t>
            </w:r>
          </w:p>
        </w:tc>
        <w:tc>
          <w:tcPr>
            <w:tcW w:w="1134" w:type="dxa"/>
          </w:tcPr>
          <w:p w14:paraId="335AC23D" w14:textId="4823D390" w:rsidR="006464E2" w:rsidRPr="00787ECD" w:rsidRDefault="00D37E78" w:rsidP="006464E2">
            <w:pPr>
              <w:pStyle w:val="DHHStabletext"/>
              <w:rPr>
                <w:rFonts w:cs="Arial"/>
              </w:rPr>
            </w:pPr>
            <w:r>
              <w:rPr>
                <w:rFonts w:cs="Arial"/>
              </w:rPr>
              <w:t>N/A</w:t>
            </w:r>
          </w:p>
        </w:tc>
        <w:tc>
          <w:tcPr>
            <w:tcW w:w="1494" w:type="dxa"/>
            <w:shd w:val="clear" w:color="auto" w:fill="auto"/>
          </w:tcPr>
          <w:p w14:paraId="3BDA74DA" w14:textId="77777777" w:rsidR="006464E2" w:rsidRPr="00787ECD" w:rsidRDefault="006464E2" w:rsidP="00847D76">
            <w:pPr>
              <w:pStyle w:val="DHHStabletext"/>
              <w:rPr>
                <w:rFonts w:cs="Arial"/>
              </w:rPr>
            </w:pPr>
          </w:p>
        </w:tc>
        <w:tc>
          <w:tcPr>
            <w:tcW w:w="915" w:type="dxa"/>
          </w:tcPr>
          <w:p w14:paraId="46C1AF1A" w14:textId="77777777" w:rsidR="006464E2" w:rsidRPr="00787ECD" w:rsidRDefault="006464E2" w:rsidP="00847D76">
            <w:pPr>
              <w:pStyle w:val="DHHStabletext"/>
              <w:jc w:val="right"/>
              <w:rPr>
                <w:rFonts w:cs="Arial"/>
              </w:rPr>
            </w:pPr>
          </w:p>
        </w:tc>
      </w:tr>
      <w:tr w:rsidR="006464E2" w14:paraId="2D94077F" w14:textId="77777777" w:rsidTr="00433E4F">
        <w:trPr>
          <w:trHeight w:val="338"/>
        </w:trPr>
        <w:tc>
          <w:tcPr>
            <w:tcW w:w="2694" w:type="dxa"/>
            <w:vMerge/>
          </w:tcPr>
          <w:p w14:paraId="1AB9E895" w14:textId="77777777" w:rsidR="006464E2" w:rsidRPr="00787ECD" w:rsidRDefault="006464E2" w:rsidP="00847D76">
            <w:pPr>
              <w:pStyle w:val="DHHStabletext"/>
              <w:rPr>
                <w:rFonts w:cs="Arial"/>
              </w:rPr>
            </w:pPr>
          </w:p>
        </w:tc>
        <w:tc>
          <w:tcPr>
            <w:tcW w:w="850" w:type="dxa"/>
          </w:tcPr>
          <w:p w14:paraId="691C5406" w14:textId="77777777" w:rsidR="006464E2" w:rsidRPr="00787ECD" w:rsidRDefault="006464E2" w:rsidP="006464E2">
            <w:pPr>
              <w:pStyle w:val="DHHStabletext"/>
              <w:rPr>
                <w:rFonts w:cs="Arial"/>
              </w:rPr>
            </w:pPr>
          </w:p>
        </w:tc>
        <w:tc>
          <w:tcPr>
            <w:tcW w:w="1276" w:type="dxa"/>
          </w:tcPr>
          <w:p w14:paraId="7ED05759" w14:textId="1A6E3B87" w:rsidR="006464E2" w:rsidRPr="00787ECD" w:rsidRDefault="00D37E78" w:rsidP="00847D76">
            <w:pPr>
              <w:pStyle w:val="DHHStabletext"/>
              <w:rPr>
                <w:rFonts w:cs="Arial"/>
              </w:rPr>
            </w:pPr>
            <w:r w:rsidRPr="00D37E78">
              <w:rPr>
                <w:rFonts w:cs="Arial"/>
              </w:rPr>
              <w:t>7-May-2018</w:t>
            </w:r>
          </w:p>
        </w:tc>
        <w:tc>
          <w:tcPr>
            <w:tcW w:w="992" w:type="dxa"/>
          </w:tcPr>
          <w:p w14:paraId="19B3E420" w14:textId="2BE99A6B" w:rsidR="006464E2" w:rsidRPr="00787ECD" w:rsidRDefault="00D37E78" w:rsidP="00847D76">
            <w:pPr>
              <w:pStyle w:val="DHHStabletext"/>
              <w:rPr>
                <w:rFonts w:cs="Arial"/>
              </w:rPr>
            </w:pPr>
            <w:r>
              <w:rPr>
                <w:rFonts w:cs="Arial"/>
              </w:rPr>
              <w:t>90</w:t>
            </w:r>
          </w:p>
        </w:tc>
        <w:tc>
          <w:tcPr>
            <w:tcW w:w="1134" w:type="dxa"/>
          </w:tcPr>
          <w:p w14:paraId="25435D98" w14:textId="14A863AC" w:rsidR="006464E2" w:rsidRPr="00787ECD" w:rsidRDefault="00D37E78" w:rsidP="006464E2">
            <w:pPr>
              <w:pStyle w:val="DHHStabletext"/>
              <w:rPr>
                <w:rFonts w:cs="Arial"/>
              </w:rPr>
            </w:pPr>
            <w:r>
              <w:rPr>
                <w:rFonts w:cs="Arial"/>
              </w:rPr>
              <w:t>N/A</w:t>
            </w:r>
          </w:p>
        </w:tc>
        <w:tc>
          <w:tcPr>
            <w:tcW w:w="1494" w:type="dxa"/>
            <w:shd w:val="clear" w:color="auto" w:fill="auto"/>
          </w:tcPr>
          <w:p w14:paraId="246A4C03" w14:textId="77777777" w:rsidR="006464E2" w:rsidRPr="00787ECD" w:rsidRDefault="006464E2" w:rsidP="00847D76">
            <w:pPr>
              <w:pStyle w:val="DHHStabletext"/>
              <w:rPr>
                <w:rFonts w:cs="Arial"/>
              </w:rPr>
            </w:pPr>
          </w:p>
        </w:tc>
        <w:tc>
          <w:tcPr>
            <w:tcW w:w="915" w:type="dxa"/>
          </w:tcPr>
          <w:p w14:paraId="1CF2E6FC" w14:textId="77777777" w:rsidR="006464E2" w:rsidRPr="00787ECD" w:rsidRDefault="006464E2" w:rsidP="00847D76">
            <w:pPr>
              <w:pStyle w:val="DHHStabletext"/>
              <w:jc w:val="right"/>
              <w:rPr>
                <w:rFonts w:cs="Arial"/>
              </w:rPr>
            </w:pPr>
          </w:p>
        </w:tc>
      </w:tr>
      <w:tr w:rsidR="006464E2" w14:paraId="6EFAB5D6" w14:textId="77777777" w:rsidTr="00433E4F">
        <w:trPr>
          <w:trHeight w:val="338"/>
        </w:trPr>
        <w:tc>
          <w:tcPr>
            <w:tcW w:w="2694" w:type="dxa"/>
            <w:vMerge/>
          </w:tcPr>
          <w:p w14:paraId="200F73E6" w14:textId="77777777" w:rsidR="006464E2" w:rsidRPr="00787ECD" w:rsidRDefault="006464E2" w:rsidP="00847D76">
            <w:pPr>
              <w:pStyle w:val="DHHStabletext"/>
              <w:rPr>
                <w:rFonts w:cs="Arial"/>
              </w:rPr>
            </w:pPr>
          </w:p>
        </w:tc>
        <w:tc>
          <w:tcPr>
            <w:tcW w:w="850" w:type="dxa"/>
          </w:tcPr>
          <w:p w14:paraId="0BDDF747" w14:textId="77777777" w:rsidR="006464E2" w:rsidRPr="00787ECD" w:rsidRDefault="006464E2" w:rsidP="006464E2">
            <w:pPr>
              <w:pStyle w:val="DHHStabletext"/>
              <w:rPr>
                <w:rFonts w:cs="Arial"/>
              </w:rPr>
            </w:pPr>
          </w:p>
        </w:tc>
        <w:tc>
          <w:tcPr>
            <w:tcW w:w="1276" w:type="dxa"/>
          </w:tcPr>
          <w:p w14:paraId="5D642586" w14:textId="6D525135" w:rsidR="006464E2" w:rsidRPr="00787ECD" w:rsidRDefault="00D37E78" w:rsidP="00847D76">
            <w:pPr>
              <w:pStyle w:val="DHHStabletext"/>
              <w:rPr>
                <w:rFonts w:cs="Arial"/>
              </w:rPr>
            </w:pPr>
            <w:r w:rsidRPr="00D37E78">
              <w:rPr>
                <w:rFonts w:cs="Arial"/>
              </w:rPr>
              <w:t>25-Jun-2018</w:t>
            </w:r>
          </w:p>
        </w:tc>
        <w:tc>
          <w:tcPr>
            <w:tcW w:w="992" w:type="dxa"/>
          </w:tcPr>
          <w:p w14:paraId="66007180" w14:textId="148D8475" w:rsidR="006464E2" w:rsidRPr="00787ECD" w:rsidRDefault="00D37E78" w:rsidP="00847D76">
            <w:pPr>
              <w:pStyle w:val="DHHStabletext"/>
              <w:rPr>
                <w:rFonts w:cs="Arial"/>
              </w:rPr>
            </w:pPr>
            <w:r>
              <w:rPr>
                <w:rFonts w:cs="Arial"/>
              </w:rPr>
              <w:t>53</w:t>
            </w:r>
          </w:p>
        </w:tc>
        <w:tc>
          <w:tcPr>
            <w:tcW w:w="1134" w:type="dxa"/>
          </w:tcPr>
          <w:p w14:paraId="3A0F23F3" w14:textId="603D82DA" w:rsidR="006464E2" w:rsidRPr="00787ECD" w:rsidRDefault="00D37E78" w:rsidP="006464E2">
            <w:pPr>
              <w:pStyle w:val="DHHStabletext"/>
              <w:rPr>
                <w:rFonts w:cs="Arial"/>
              </w:rPr>
            </w:pPr>
            <w:r w:rsidRPr="00D37E78">
              <w:rPr>
                <w:rFonts w:cs="Arial"/>
              </w:rPr>
              <w:t>$1,012.30</w:t>
            </w:r>
          </w:p>
        </w:tc>
        <w:tc>
          <w:tcPr>
            <w:tcW w:w="1494" w:type="dxa"/>
            <w:shd w:val="clear" w:color="auto" w:fill="auto"/>
          </w:tcPr>
          <w:p w14:paraId="71E3030E" w14:textId="4949B2EC" w:rsidR="006464E2" w:rsidRPr="00787ECD" w:rsidRDefault="00D37E78" w:rsidP="00847D76">
            <w:pPr>
              <w:pStyle w:val="DHHStabletext"/>
              <w:rPr>
                <w:rFonts w:cs="Arial"/>
              </w:rPr>
            </w:pPr>
            <w:r w:rsidRPr="00D37E78">
              <w:rPr>
                <w:rFonts w:cs="Arial"/>
              </w:rPr>
              <w:t>10-Aug-2018</w:t>
            </w:r>
          </w:p>
        </w:tc>
        <w:tc>
          <w:tcPr>
            <w:tcW w:w="915" w:type="dxa"/>
          </w:tcPr>
          <w:p w14:paraId="2CF931DD" w14:textId="6168BAA5" w:rsidR="006464E2" w:rsidRPr="00787ECD" w:rsidRDefault="00D37E78" w:rsidP="00847D76">
            <w:pPr>
              <w:pStyle w:val="DHHStabletext"/>
              <w:jc w:val="right"/>
              <w:rPr>
                <w:rFonts w:cs="Arial"/>
              </w:rPr>
            </w:pPr>
            <w:r>
              <w:rPr>
                <w:rFonts w:cs="Arial"/>
              </w:rPr>
              <w:t>32</w:t>
            </w:r>
          </w:p>
        </w:tc>
      </w:tr>
      <w:tr w:rsidR="006464E2" w14:paraId="7F1C4324" w14:textId="77777777" w:rsidTr="00433E4F">
        <w:trPr>
          <w:trHeight w:val="338"/>
        </w:trPr>
        <w:tc>
          <w:tcPr>
            <w:tcW w:w="2694" w:type="dxa"/>
            <w:vMerge/>
          </w:tcPr>
          <w:p w14:paraId="5197CDD7" w14:textId="77777777" w:rsidR="006464E2" w:rsidRPr="00787ECD" w:rsidRDefault="006464E2" w:rsidP="00847D76">
            <w:pPr>
              <w:pStyle w:val="DHHStabletext"/>
              <w:rPr>
                <w:rFonts w:cs="Arial"/>
              </w:rPr>
            </w:pPr>
          </w:p>
        </w:tc>
        <w:tc>
          <w:tcPr>
            <w:tcW w:w="850" w:type="dxa"/>
          </w:tcPr>
          <w:p w14:paraId="47C08F71" w14:textId="77777777" w:rsidR="006464E2" w:rsidRPr="00787ECD" w:rsidRDefault="006464E2" w:rsidP="006464E2">
            <w:pPr>
              <w:pStyle w:val="DHHStabletext"/>
              <w:rPr>
                <w:rFonts w:cs="Arial"/>
              </w:rPr>
            </w:pPr>
          </w:p>
        </w:tc>
        <w:tc>
          <w:tcPr>
            <w:tcW w:w="1276" w:type="dxa"/>
          </w:tcPr>
          <w:p w14:paraId="414BAFD4" w14:textId="77777777" w:rsidR="006464E2" w:rsidRPr="00787ECD" w:rsidRDefault="006464E2" w:rsidP="00847D76">
            <w:pPr>
              <w:pStyle w:val="DHHStabletext"/>
              <w:rPr>
                <w:rFonts w:cs="Arial"/>
              </w:rPr>
            </w:pPr>
          </w:p>
        </w:tc>
        <w:tc>
          <w:tcPr>
            <w:tcW w:w="992" w:type="dxa"/>
          </w:tcPr>
          <w:p w14:paraId="0FA52053" w14:textId="77777777" w:rsidR="006464E2" w:rsidRPr="00787ECD" w:rsidRDefault="006464E2" w:rsidP="00847D76">
            <w:pPr>
              <w:pStyle w:val="DHHStabletext"/>
              <w:rPr>
                <w:rFonts w:cs="Arial"/>
              </w:rPr>
            </w:pPr>
          </w:p>
        </w:tc>
        <w:tc>
          <w:tcPr>
            <w:tcW w:w="1134" w:type="dxa"/>
          </w:tcPr>
          <w:p w14:paraId="4CD5CE7E" w14:textId="654A29C5" w:rsidR="006464E2" w:rsidRPr="00787ECD" w:rsidRDefault="00D37E78" w:rsidP="006464E2">
            <w:pPr>
              <w:pStyle w:val="DHHStabletext"/>
              <w:rPr>
                <w:rFonts w:cs="Arial"/>
              </w:rPr>
            </w:pPr>
            <w:r w:rsidRPr="00D37E78">
              <w:rPr>
                <w:rFonts w:cs="Arial"/>
              </w:rPr>
              <w:t>$1,140.70</w:t>
            </w:r>
          </w:p>
        </w:tc>
        <w:tc>
          <w:tcPr>
            <w:tcW w:w="1494" w:type="dxa"/>
            <w:shd w:val="clear" w:color="auto" w:fill="auto"/>
          </w:tcPr>
          <w:p w14:paraId="415F9668" w14:textId="77777777" w:rsidR="006464E2" w:rsidRPr="00787ECD" w:rsidRDefault="006464E2" w:rsidP="00847D76">
            <w:pPr>
              <w:pStyle w:val="DHHStabletext"/>
              <w:rPr>
                <w:rFonts w:cs="Arial"/>
              </w:rPr>
            </w:pPr>
          </w:p>
        </w:tc>
        <w:tc>
          <w:tcPr>
            <w:tcW w:w="915" w:type="dxa"/>
          </w:tcPr>
          <w:p w14:paraId="0B19FD6F" w14:textId="77777777" w:rsidR="006464E2" w:rsidRPr="00787ECD" w:rsidRDefault="006464E2" w:rsidP="00847D76">
            <w:pPr>
              <w:pStyle w:val="DHHStabletext"/>
              <w:jc w:val="right"/>
              <w:rPr>
                <w:rFonts w:cs="Arial"/>
              </w:rPr>
            </w:pPr>
          </w:p>
        </w:tc>
      </w:tr>
    </w:tbl>
    <w:p w14:paraId="3E5B7DF9" w14:textId="20E1B7E6" w:rsidR="00433E4F" w:rsidRPr="00433E4F" w:rsidRDefault="00433E4F" w:rsidP="00433E4F">
      <w:pPr>
        <w:pStyle w:val="DHHStablefigurenote"/>
        <w:rPr>
          <w:rFonts w:eastAsia="Times"/>
        </w:rPr>
      </w:pPr>
      <w:r w:rsidRPr="00433E4F">
        <w:rPr>
          <w:rFonts w:eastAsia="Times"/>
        </w:rPr>
        <w:t>*</w:t>
      </w:r>
      <w:r>
        <w:rPr>
          <w:rFonts w:eastAsia="Times"/>
        </w:rPr>
        <w:t>1</w:t>
      </w:r>
      <w:r w:rsidRPr="00433E4F">
        <w:rPr>
          <w:rFonts w:eastAsia="Times"/>
        </w:rPr>
        <w:t xml:space="preserve"> - Apparent Failure to Vote</w:t>
      </w:r>
    </w:p>
    <w:p w14:paraId="56FC8788" w14:textId="235502C0" w:rsidR="00433E4F" w:rsidRPr="00433E4F" w:rsidRDefault="00433E4F" w:rsidP="00433E4F">
      <w:pPr>
        <w:pStyle w:val="DHHStablefigurenote"/>
        <w:rPr>
          <w:rFonts w:eastAsia="Times"/>
        </w:rPr>
      </w:pPr>
      <w:r w:rsidRPr="00433E4F">
        <w:rPr>
          <w:rFonts w:eastAsia="Times"/>
        </w:rPr>
        <w:t>2 - Infringement</w:t>
      </w:r>
    </w:p>
    <w:p w14:paraId="30E85096" w14:textId="77777777" w:rsidR="00433E4F" w:rsidRPr="00433E4F" w:rsidRDefault="00433E4F" w:rsidP="00433E4F">
      <w:pPr>
        <w:pStyle w:val="DHHStablefigurenote"/>
        <w:rPr>
          <w:rFonts w:eastAsia="Times"/>
        </w:rPr>
      </w:pPr>
      <w:r w:rsidRPr="00433E4F">
        <w:rPr>
          <w:rFonts w:eastAsia="Times"/>
        </w:rPr>
        <w:lastRenderedPageBreak/>
        <w:t>3 - Penalty Reminder</w:t>
      </w:r>
    </w:p>
    <w:p w14:paraId="2D410ADD" w14:textId="77777777" w:rsidR="00433E4F" w:rsidRDefault="00433E4F" w:rsidP="00433E4F">
      <w:pPr>
        <w:pStyle w:val="DHHStablefigurenote"/>
        <w:rPr>
          <w:rFonts w:eastAsia="Times"/>
        </w:rPr>
      </w:pPr>
      <w:r w:rsidRPr="00433E4F">
        <w:rPr>
          <w:rFonts w:eastAsia="Times"/>
        </w:rPr>
        <w:t xml:space="preserve"># - Fines Victoria penalties </w:t>
      </w:r>
      <w:proofErr w:type="gramStart"/>
      <w:r w:rsidRPr="00433E4F">
        <w:rPr>
          <w:rFonts w:eastAsia="Times"/>
        </w:rPr>
        <w:t>collected</w:t>
      </w:r>
      <w:proofErr w:type="gramEnd"/>
      <w:r w:rsidRPr="00433E4F">
        <w:rPr>
          <w:rFonts w:eastAsia="Times"/>
        </w:rPr>
        <w:t xml:space="preserve"> or late payments received</w:t>
      </w:r>
    </w:p>
    <w:p w14:paraId="214FDE57" w14:textId="43158FF9" w:rsidR="003B0629" w:rsidRPr="00433E4F" w:rsidRDefault="003B0629" w:rsidP="00433E4F">
      <w:pPr>
        <w:pStyle w:val="DHHStablefigurenote"/>
        <w:rPr>
          <w:rFonts w:eastAsia="Times"/>
        </w:rPr>
      </w:pPr>
      <w:r w:rsidRPr="00433E4F">
        <w:br w:type="page"/>
      </w:r>
    </w:p>
    <w:p w14:paraId="57A811D2" w14:textId="77777777" w:rsidR="009B48A1" w:rsidRPr="009B48A1" w:rsidRDefault="009B48A1" w:rsidP="009B48A1">
      <w:pPr>
        <w:pStyle w:val="Heading1"/>
        <w:rPr>
          <w:rFonts w:eastAsia="Times"/>
          <w:lang w:val="en-US"/>
        </w:rPr>
      </w:pPr>
      <w:bookmarkStart w:id="18" w:name="_Toc399588950"/>
      <w:r w:rsidRPr="009B48A1">
        <w:rPr>
          <w:rFonts w:eastAsia="Times"/>
          <w:lang w:val="en-US"/>
        </w:rPr>
        <w:lastRenderedPageBreak/>
        <w:t>Register of electors</w:t>
      </w:r>
      <w:bookmarkEnd w:id="18"/>
    </w:p>
    <w:p w14:paraId="246B5609" w14:textId="77777777" w:rsidR="00291ADB" w:rsidRDefault="00291ADB" w:rsidP="00291ADB">
      <w:pPr>
        <w:pStyle w:val="Introtext"/>
        <w:rPr>
          <w:rFonts w:eastAsia="Times"/>
          <w:lang w:val="en-US"/>
        </w:rPr>
      </w:pPr>
      <w:r w:rsidRPr="00291ADB">
        <w:rPr>
          <w:rFonts w:eastAsia="Times"/>
          <w:lang w:val="en-US"/>
        </w:rPr>
        <w:t>Key objectives for the VEC are to maintain the accuracy and security of the Register of Electors, increase the proportion of eligible electors enrolled year-on-year and maintain this measure at a level higher than the national average. The VEC undertakes a range of activities to keep the Register of Electors current and complete, and to ensure electors vote and do so correctly.</w:t>
      </w:r>
    </w:p>
    <w:p w14:paraId="153849BD" w14:textId="77777777" w:rsidR="00291ADB" w:rsidRDefault="00291ADB" w:rsidP="00291ADB">
      <w:pPr>
        <w:pStyle w:val="Heading2"/>
      </w:pPr>
      <w:r>
        <w:t>Enrolment programs</w:t>
      </w:r>
    </w:p>
    <w:p w14:paraId="2B71A2AA" w14:textId="77777777" w:rsidR="00291ADB" w:rsidRDefault="00291ADB" w:rsidP="00291ADB">
      <w:pPr>
        <w:pStyle w:val="DHHSbody"/>
      </w:pPr>
      <w:r>
        <w:t xml:space="preserve">To maintain the accuracy of the Register of Electors on an ongoing basis, the VEC has a range of strategic programs to help Victorians </w:t>
      </w:r>
      <w:proofErr w:type="spellStart"/>
      <w:r>
        <w:t>enrol</w:t>
      </w:r>
      <w:proofErr w:type="spellEnd"/>
      <w:r>
        <w:t xml:space="preserve"> or update their enrolment. The VEC undertakes regular direct enrolment of electors, using data sourced primarily from the Australian Electoral Commission (AEC) and VicRoads. Direct enrolment remains the most effective way of maintaining an accurate Register of Electors.</w:t>
      </w:r>
    </w:p>
    <w:p w14:paraId="417A26C7" w14:textId="77777777" w:rsidR="00291ADB" w:rsidRDefault="00291ADB" w:rsidP="00291ADB">
      <w:pPr>
        <w:pStyle w:val="DHHSbody"/>
      </w:pPr>
      <w:r>
        <w:t>More broadly, the VEC continues to work with the AEC under the Joint Roll Arrangement to maintain a joint enrolment process. The VEC has a service level agreement with the AEC, managed by the Joint Roll Management Committee (which meets quarterly and as required) and a Joint Roll Management Board (which meets annually). The broad goal is enhanced collaboration between both agencies, coordinated messaging, and improved enrolment service delivery for Victorians. A particular focus of the Joint Roll Management Committee during 2018-19 was responding to divergence between the Register of Electors and Commonwealth Electoral Roll for Victoria and shared enrolment work programs for the 2018 State election and 2019 federal election.</w:t>
      </w:r>
    </w:p>
    <w:p w14:paraId="062E8407" w14:textId="77777777" w:rsidR="00291ADB" w:rsidRDefault="00291ADB" w:rsidP="00291ADB">
      <w:pPr>
        <w:pStyle w:val="DHHSbody"/>
      </w:pPr>
      <w:r>
        <w:t xml:space="preserve">After changes to the </w:t>
      </w:r>
      <w:r w:rsidRPr="00995D3B">
        <w:rPr>
          <w:i/>
          <w:iCs/>
        </w:rPr>
        <w:t>Electoral Act 2002</w:t>
      </w:r>
      <w:r>
        <w:t xml:space="preserve"> in July 2018, the VEC and AEC updated the joint enrolment form prior to the 2018 State election. Electors are always encouraged to </w:t>
      </w:r>
      <w:proofErr w:type="spellStart"/>
      <w:r>
        <w:t>enrol</w:t>
      </w:r>
      <w:proofErr w:type="spellEnd"/>
      <w:r>
        <w:t xml:space="preserve"> or update their details by completing an enrolment form. The enrolment form is online and paper forms are also available from the VEC and other locations throughout the community.</w:t>
      </w:r>
    </w:p>
    <w:p w14:paraId="262A2523" w14:textId="77777777" w:rsidR="00291ADB" w:rsidRDefault="00291ADB" w:rsidP="00291ADB">
      <w:pPr>
        <w:pStyle w:val="Heading2"/>
      </w:pPr>
      <w:r>
        <w:t>Enrolment</w:t>
      </w:r>
    </w:p>
    <w:p w14:paraId="7E1D0D60" w14:textId="31EA7E22" w:rsidR="00B757CA" w:rsidRDefault="00291ADB" w:rsidP="00291ADB">
      <w:pPr>
        <w:pStyle w:val="DHHSbody"/>
      </w:pPr>
      <w:r>
        <w:t>The number of Victorians enrolled to vote on the Register of Electors increased by 114,286 to 4,210,978 (2.79%) in 2018-19. Using available data, it is estimated that 97.1% of eligible electors are enrolled. This is an increase of 0.8% from 2017-18 and matches the enrolment participation rate nationally. Although the VEC sets a target for enrolment to be at least 1% higher than the national average, the 2017 Australian Marriage Law Postal Survey, 2018 State election and the 2019 federal election had a consolidated effect to significantly increase the enrolment rate (see Figure 21).</w:t>
      </w:r>
    </w:p>
    <w:p w14:paraId="0BF5A9F5" w14:textId="4983CE25" w:rsidR="00291ADB" w:rsidRDefault="00291ADB" w:rsidP="00291ADB">
      <w:pPr>
        <w:pStyle w:val="DHHSfigurecaption"/>
      </w:pPr>
      <w:r w:rsidRPr="00291ADB">
        <w:lastRenderedPageBreak/>
        <w:t>Figure 21: Proportion of eligible population enrolled at 30 June 2015-2019</w:t>
      </w:r>
    </w:p>
    <w:p w14:paraId="608837AF" w14:textId="7447CB51" w:rsidR="00291ADB" w:rsidRPr="00291ADB" w:rsidRDefault="008940C7" w:rsidP="00291ADB">
      <w:pPr>
        <w:pStyle w:val="DHHSbody"/>
        <w:rPr>
          <w:lang w:val="en-AU"/>
        </w:rPr>
      </w:pPr>
      <w:r>
        <w:rPr>
          <w:noProof/>
          <w:lang w:val="en-AU"/>
        </w:rPr>
        <w:drawing>
          <wp:inline distT="0" distB="0" distL="0" distR="0" wp14:anchorId="014FE674" wp14:editId="456C7976">
            <wp:extent cx="2882900" cy="2683454"/>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Figure-21.jpg"/>
                    <pic:cNvPicPr/>
                  </pic:nvPicPr>
                  <pic:blipFill>
                    <a:blip r:embed="rId50"/>
                    <a:stretch>
                      <a:fillRect/>
                    </a:stretch>
                  </pic:blipFill>
                  <pic:spPr>
                    <a:xfrm>
                      <a:off x="0" y="0"/>
                      <a:ext cx="2904637" cy="2703687"/>
                    </a:xfrm>
                    <a:prstGeom prst="rect">
                      <a:avLst/>
                    </a:prstGeom>
                  </pic:spPr>
                </pic:pic>
              </a:graphicData>
            </a:graphic>
          </wp:inline>
        </w:drawing>
      </w:r>
    </w:p>
    <w:p w14:paraId="0905BAB2" w14:textId="77777777" w:rsidR="006E1D1F" w:rsidRDefault="006E1D1F" w:rsidP="00843D91">
      <w:pPr>
        <w:pStyle w:val="DHHSfigurecaption"/>
        <w:rPr>
          <w:lang w:val="en-US"/>
        </w:rPr>
      </w:pPr>
    </w:p>
    <w:p w14:paraId="1AA52976" w14:textId="75C45BE1" w:rsidR="00843D91" w:rsidRDefault="00843D91" w:rsidP="00843D91">
      <w:pPr>
        <w:pStyle w:val="DHHSfigurecaption"/>
        <w:rPr>
          <w:lang w:val="en-US"/>
        </w:rPr>
      </w:pPr>
      <w:r w:rsidRPr="00843D91">
        <w:rPr>
          <w:lang w:val="en-US"/>
        </w:rPr>
        <w:t>Figure 22: Proportion of enrolment updates sourced from VEC programs, 2014–15 to 2018–19</w:t>
      </w:r>
    </w:p>
    <w:p w14:paraId="69CCEAB3" w14:textId="5F80C1F9" w:rsidR="00843D91" w:rsidRDefault="008940C7" w:rsidP="00843D91">
      <w:pPr>
        <w:pStyle w:val="DHHSfigurecaption"/>
        <w:rPr>
          <w:lang w:val="en-US"/>
        </w:rPr>
      </w:pPr>
      <w:r>
        <w:rPr>
          <w:noProof/>
          <w:lang w:val="en-US"/>
        </w:rPr>
        <w:drawing>
          <wp:inline distT="0" distB="0" distL="0" distR="0" wp14:anchorId="699E535B" wp14:editId="5297F9A3">
            <wp:extent cx="2882900" cy="2652636"/>
            <wp:effectExtent l="0" t="0" r="0" b="190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Figure-22.jpg"/>
                    <pic:cNvPicPr/>
                  </pic:nvPicPr>
                  <pic:blipFill>
                    <a:blip r:embed="rId51"/>
                    <a:stretch>
                      <a:fillRect/>
                    </a:stretch>
                  </pic:blipFill>
                  <pic:spPr>
                    <a:xfrm>
                      <a:off x="0" y="0"/>
                      <a:ext cx="2896273" cy="2664941"/>
                    </a:xfrm>
                    <a:prstGeom prst="rect">
                      <a:avLst/>
                    </a:prstGeom>
                  </pic:spPr>
                </pic:pic>
              </a:graphicData>
            </a:graphic>
          </wp:inline>
        </w:drawing>
      </w:r>
    </w:p>
    <w:p w14:paraId="35ABCCAD" w14:textId="1AD7DA99" w:rsidR="00843D91" w:rsidRDefault="00843D91">
      <w:pPr>
        <w:rPr>
          <w:rFonts w:ascii="Arial" w:eastAsia="Times" w:hAnsi="Arial"/>
          <w:sz w:val="20"/>
          <w:lang w:val="en-US"/>
        </w:rPr>
      </w:pPr>
      <w:r>
        <w:br w:type="page"/>
      </w:r>
    </w:p>
    <w:p w14:paraId="4EF0135C" w14:textId="4B1A9374" w:rsidR="00843D91" w:rsidRDefault="00843D91" w:rsidP="00843D91">
      <w:pPr>
        <w:pStyle w:val="DHHSfigurecaption"/>
        <w:rPr>
          <w:lang w:val="en-US"/>
        </w:rPr>
      </w:pPr>
      <w:r w:rsidRPr="00843D91">
        <w:rPr>
          <w:lang w:val="en-US"/>
        </w:rPr>
        <w:lastRenderedPageBreak/>
        <w:t>Figure 23: Elector statistics by region, 30 June 2019</w:t>
      </w:r>
    </w:p>
    <w:p w14:paraId="1476D97E" w14:textId="77777777" w:rsidR="00843D91" w:rsidRDefault="00843D91" w:rsidP="00843D91">
      <w:pPr>
        <w:pStyle w:val="DHHSbody"/>
      </w:pPr>
      <w:r>
        <w:t xml:space="preserve">Below are the elector statistics by region for 2018-19 </w:t>
      </w:r>
    </w:p>
    <w:p w14:paraId="2E826382" w14:textId="77777777" w:rsidR="00843D91" w:rsidRDefault="00843D91" w:rsidP="00843D91">
      <w:pPr>
        <w:pStyle w:val="DHHSbody"/>
      </w:pPr>
      <w:r>
        <w:t>Total number of electorates: 8</w:t>
      </w:r>
    </w:p>
    <w:p w14:paraId="5B30368F" w14:textId="77777777" w:rsidR="00843D91" w:rsidRDefault="00843D91" w:rsidP="00843D91">
      <w:pPr>
        <w:pStyle w:val="DHHSbody"/>
      </w:pPr>
      <w:r>
        <w:t>Total number of electors: 4,210,978</w:t>
      </w:r>
    </w:p>
    <w:p w14:paraId="0C69C2DB" w14:textId="48EE5489" w:rsidR="00886167" w:rsidRDefault="00843D91" w:rsidP="00886167">
      <w:pPr>
        <w:pStyle w:val="DHHSbody"/>
      </w:pPr>
      <w:r>
        <w:t>Average number of electors: 526,372</w:t>
      </w:r>
    </w:p>
    <w:tbl>
      <w:tblPr>
        <w:tblStyle w:val="TableGrid"/>
        <w:tblW w:w="9639" w:type="dxa"/>
        <w:tblLook w:val="04A0" w:firstRow="1" w:lastRow="0" w:firstColumn="1" w:lastColumn="0" w:noHBand="0" w:noVBand="1"/>
      </w:tblPr>
      <w:tblGrid>
        <w:gridCol w:w="6521"/>
        <w:gridCol w:w="1559"/>
        <w:gridCol w:w="1559"/>
      </w:tblGrid>
      <w:tr w:rsidR="00886167" w14:paraId="60AF5CD1" w14:textId="77777777" w:rsidTr="00843D91">
        <w:trPr>
          <w:cnfStyle w:val="100000000000" w:firstRow="1" w:lastRow="0" w:firstColumn="0" w:lastColumn="0" w:oddVBand="0" w:evenVBand="0" w:oddHBand="0" w:evenHBand="0" w:firstRowFirstColumn="0" w:firstRowLastColumn="0" w:lastRowFirstColumn="0" w:lastRowLastColumn="0"/>
          <w:trHeight w:val="26"/>
        </w:trPr>
        <w:tc>
          <w:tcPr>
            <w:tcW w:w="6521" w:type="dxa"/>
            <w:shd w:val="clear" w:color="auto" w:fill="006392"/>
            <w:vAlign w:val="bottom"/>
          </w:tcPr>
          <w:p w14:paraId="5F8F1816" w14:textId="7900F5DE" w:rsidR="00886167" w:rsidRPr="00B6033F" w:rsidRDefault="00886167" w:rsidP="008952BF">
            <w:pPr>
              <w:rPr>
                <w:rFonts w:ascii="Arial" w:hAnsi="Arial" w:cs="Arial"/>
                <w:b/>
                <w:bCs/>
                <w:caps/>
                <w:color w:val="FFFFFF" w:themeColor="background1"/>
                <w:sz w:val="16"/>
                <w:szCs w:val="16"/>
              </w:rPr>
            </w:pPr>
            <w:r w:rsidRPr="00B6033F">
              <w:rPr>
                <w:rFonts w:ascii="Arial" w:hAnsi="Arial" w:cs="Arial"/>
                <w:b/>
                <w:color w:val="FFFFFF" w:themeColor="background1"/>
                <w:sz w:val="16"/>
                <w:szCs w:val="16"/>
              </w:rPr>
              <w:t>REGION</w:t>
            </w:r>
          </w:p>
        </w:tc>
        <w:tc>
          <w:tcPr>
            <w:tcW w:w="1559" w:type="dxa"/>
            <w:shd w:val="clear" w:color="auto" w:fill="006392"/>
            <w:vAlign w:val="bottom"/>
          </w:tcPr>
          <w:p w14:paraId="0F9BEFAB" w14:textId="59C13902" w:rsidR="00886167" w:rsidRPr="001052F5" w:rsidRDefault="00886167" w:rsidP="0042159B">
            <w:pPr>
              <w:pStyle w:val="DHHStablecolhead"/>
              <w:jc w:val="right"/>
              <w:rPr>
                <w:rFonts w:cs="Arial"/>
              </w:rPr>
            </w:pPr>
            <w:r>
              <w:t>ELECTOR COUNT</w:t>
            </w:r>
          </w:p>
        </w:tc>
        <w:tc>
          <w:tcPr>
            <w:tcW w:w="1559" w:type="dxa"/>
            <w:shd w:val="clear" w:color="auto" w:fill="006392"/>
            <w:vAlign w:val="bottom"/>
          </w:tcPr>
          <w:p w14:paraId="6C462745" w14:textId="0C1E1B68" w:rsidR="00886167" w:rsidRPr="001052F5" w:rsidRDefault="00886167" w:rsidP="0042159B">
            <w:pPr>
              <w:pStyle w:val="DHHStablecolhead"/>
              <w:jc w:val="right"/>
              <w:rPr>
                <w:rFonts w:cs="Arial"/>
              </w:rPr>
            </w:pPr>
            <w:r>
              <w:t>VARIANCE TO AVERAGE (%)</w:t>
            </w:r>
          </w:p>
        </w:tc>
      </w:tr>
      <w:tr w:rsidR="00843D91" w14:paraId="2C1A1ADF" w14:textId="77777777" w:rsidTr="00886167">
        <w:tc>
          <w:tcPr>
            <w:tcW w:w="6521" w:type="dxa"/>
          </w:tcPr>
          <w:p w14:paraId="4288B703" w14:textId="2991F2C4" w:rsidR="00843D91" w:rsidRPr="00B6033F" w:rsidRDefault="00843D91" w:rsidP="00843D91">
            <w:pPr>
              <w:pStyle w:val="DHHStabletext"/>
              <w:rPr>
                <w:rFonts w:cs="Arial"/>
              </w:rPr>
            </w:pPr>
            <w:r>
              <w:t>Eastern Metropolitan</w:t>
            </w:r>
          </w:p>
        </w:tc>
        <w:tc>
          <w:tcPr>
            <w:tcW w:w="1559" w:type="dxa"/>
          </w:tcPr>
          <w:p w14:paraId="11E1B5F3" w14:textId="04CE0530" w:rsidR="00843D91" w:rsidRPr="00B6033F" w:rsidRDefault="00843D91" w:rsidP="00843D91">
            <w:pPr>
              <w:pStyle w:val="DHHStabletext"/>
              <w:jc w:val="right"/>
              <w:rPr>
                <w:rFonts w:cs="Arial"/>
              </w:rPr>
            </w:pPr>
            <w:r>
              <w:t>474,587</w:t>
            </w:r>
          </w:p>
        </w:tc>
        <w:tc>
          <w:tcPr>
            <w:tcW w:w="1559" w:type="dxa"/>
          </w:tcPr>
          <w:p w14:paraId="1B0DE62C" w14:textId="7E4A73F9" w:rsidR="00843D91" w:rsidRPr="00B6033F" w:rsidRDefault="00843D91" w:rsidP="00843D91">
            <w:pPr>
              <w:pStyle w:val="DHHStabletext"/>
              <w:jc w:val="right"/>
              <w:rPr>
                <w:rFonts w:cs="Arial"/>
              </w:rPr>
            </w:pPr>
            <w:r>
              <w:t>-9.84</w:t>
            </w:r>
          </w:p>
        </w:tc>
      </w:tr>
      <w:tr w:rsidR="00843D91" w14:paraId="4949CEC4" w14:textId="77777777" w:rsidTr="00886167">
        <w:tc>
          <w:tcPr>
            <w:tcW w:w="6521" w:type="dxa"/>
          </w:tcPr>
          <w:p w14:paraId="0085A94B" w14:textId="5DEB1FB2" w:rsidR="00843D91" w:rsidRPr="00B6033F" w:rsidRDefault="00843D91" w:rsidP="00843D91">
            <w:pPr>
              <w:pStyle w:val="DHHStabletext"/>
              <w:rPr>
                <w:rFonts w:cs="Arial"/>
              </w:rPr>
            </w:pPr>
            <w:r>
              <w:t>Eastern Victoria</w:t>
            </w:r>
          </w:p>
        </w:tc>
        <w:tc>
          <w:tcPr>
            <w:tcW w:w="1559" w:type="dxa"/>
          </w:tcPr>
          <w:p w14:paraId="22BC5247" w14:textId="4D0EB251" w:rsidR="00843D91" w:rsidRPr="00B6033F" w:rsidRDefault="00843D91" w:rsidP="00843D91">
            <w:pPr>
              <w:pStyle w:val="DHHStabletext"/>
              <w:jc w:val="right"/>
              <w:rPr>
                <w:rFonts w:cs="Arial"/>
              </w:rPr>
            </w:pPr>
            <w:r>
              <w:t>545,418</w:t>
            </w:r>
          </w:p>
        </w:tc>
        <w:tc>
          <w:tcPr>
            <w:tcW w:w="1559" w:type="dxa"/>
          </w:tcPr>
          <w:p w14:paraId="2DAD31D5" w14:textId="50E90AA9" w:rsidR="00843D91" w:rsidRPr="00B6033F" w:rsidRDefault="00843D91" w:rsidP="00843D91">
            <w:pPr>
              <w:pStyle w:val="DHHStabletext"/>
              <w:jc w:val="right"/>
              <w:rPr>
                <w:rFonts w:cs="Arial"/>
              </w:rPr>
            </w:pPr>
            <w:r>
              <w:t xml:space="preserve">3.62 </w:t>
            </w:r>
          </w:p>
        </w:tc>
      </w:tr>
      <w:tr w:rsidR="00843D91" w14:paraId="67D8F063" w14:textId="77777777" w:rsidTr="00886167">
        <w:tc>
          <w:tcPr>
            <w:tcW w:w="6521" w:type="dxa"/>
          </w:tcPr>
          <w:p w14:paraId="2F8E1E67" w14:textId="2A733430" w:rsidR="00843D91" w:rsidRPr="00B6033F" w:rsidRDefault="00843D91" w:rsidP="00843D91">
            <w:pPr>
              <w:pStyle w:val="DHHStabletext"/>
              <w:rPr>
                <w:rFonts w:cs="Arial"/>
              </w:rPr>
            </w:pPr>
            <w:r>
              <w:t>Northern Metropolitan</w:t>
            </w:r>
          </w:p>
        </w:tc>
        <w:tc>
          <w:tcPr>
            <w:tcW w:w="1559" w:type="dxa"/>
          </w:tcPr>
          <w:p w14:paraId="7A313027" w14:textId="17273BFF" w:rsidR="00843D91" w:rsidRPr="00B6033F" w:rsidRDefault="00843D91" w:rsidP="00843D91">
            <w:pPr>
              <w:pStyle w:val="DHHStabletext"/>
              <w:jc w:val="right"/>
              <w:rPr>
                <w:rFonts w:cs="Arial"/>
              </w:rPr>
            </w:pPr>
            <w:r>
              <w:t>549,478</w:t>
            </w:r>
          </w:p>
        </w:tc>
        <w:tc>
          <w:tcPr>
            <w:tcW w:w="1559" w:type="dxa"/>
          </w:tcPr>
          <w:p w14:paraId="4C114719" w14:textId="35DC115F" w:rsidR="00843D91" w:rsidRPr="00B6033F" w:rsidRDefault="00843D91" w:rsidP="00843D91">
            <w:pPr>
              <w:pStyle w:val="DHHStabletext"/>
              <w:jc w:val="right"/>
              <w:rPr>
                <w:rFonts w:cs="Arial"/>
              </w:rPr>
            </w:pPr>
            <w:r>
              <w:t xml:space="preserve">4.39 </w:t>
            </w:r>
          </w:p>
        </w:tc>
      </w:tr>
      <w:tr w:rsidR="00843D91" w14:paraId="019451A6" w14:textId="77777777" w:rsidTr="00886167">
        <w:tc>
          <w:tcPr>
            <w:tcW w:w="6521" w:type="dxa"/>
          </w:tcPr>
          <w:p w14:paraId="088AF649" w14:textId="67A326DC" w:rsidR="00843D91" w:rsidRPr="00B6033F" w:rsidRDefault="00843D91" w:rsidP="00843D91">
            <w:pPr>
              <w:pStyle w:val="DHHStabletext"/>
              <w:rPr>
                <w:rFonts w:cs="Arial"/>
              </w:rPr>
            </w:pPr>
            <w:r>
              <w:t>Northern Victoria</w:t>
            </w:r>
          </w:p>
        </w:tc>
        <w:tc>
          <w:tcPr>
            <w:tcW w:w="1559" w:type="dxa"/>
          </w:tcPr>
          <w:p w14:paraId="56170CB6" w14:textId="78A4B7D7" w:rsidR="00843D91" w:rsidRPr="00B6033F" w:rsidRDefault="00843D91" w:rsidP="00843D91">
            <w:pPr>
              <w:pStyle w:val="DHHStabletext"/>
              <w:jc w:val="right"/>
              <w:rPr>
                <w:rFonts w:cs="Arial"/>
              </w:rPr>
            </w:pPr>
            <w:r>
              <w:t>533,147</w:t>
            </w:r>
          </w:p>
        </w:tc>
        <w:tc>
          <w:tcPr>
            <w:tcW w:w="1559" w:type="dxa"/>
          </w:tcPr>
          <w:p w14:paraId="4D4F72D1" w14:textId="0AE09682" w:rsidR="00843D91" w:rsidRPr="00B6033F" w:rsidRDefault="00843D91" w:rsidP="00843D91">
            <w:pPr>
              <w:pStyle w:val="DHHStabletext"/>
              <w:jc w:val="right"/>
              <w:rPr>
                <w:rFonts w:cs="Arial"/>
              </w:rPr>
            </w:pPr>
            <w:r>
              <w:t xml:space="preserve">1.29 </w:t>
            </w:r>
          </w:p>
        </w:tc>
      </w:tr>
      <w:tr w:rsidR="00843D91" w14:paraId="4265E9D1" w14:textId="77777777" w:rsidTr="00886167">
        <w:tc>
          <w:tcPr>
            <w:tcW w:w="6521" w:type="dxa"/>
          </w:tcPr>
          <w:p w14:paraId="320D09FF" w14:textId="7D8440CB" w:rsidR="00843D91" w:rsidRPr="00B6033F" w:rsidRDefault="00843D91" w:rsidP="00843D91">
            <w:pPr>
              <w:pStyle w:val="DHHStabletext"/>
              <w:rPr>
                <w:rFonts w:cs="Arial"/>
              </w:rPr>
            </w:pPr>
            <w:r>
              <w:t>South-Eastern Metropolitan</w:t>
            </w:r>
          </w:p>
        </w:tc>
        <w:tc>
          <w:tcPr>
            <w:tcW w:w="1559" w:type="dxa"/>
          </w:tcPr>
          <w:p w14:paraId="39455A6C" w14:textId="5E08E2EA" w:rsidR="00843D91" w:rsidRPr="00B6033F" w:rsidRDefault="00843D91" w:rsidP="00843D91">
            <w:pPr>
              <w:pStyle w:val="DHHStabletext"/>
              <w:jc w:val="right"/>
              <w:rPr>
                <w:rFonts w:cs="Arial"/>
              </w:rPr>
            </w:pPr>
            <w:r>
              <w:t>514,278</w:t>
            </w:r>
          </w:p>
        </w:tc>
        <w:tc>
          <w:tcPr>
            <w:tcW w:w="1559" w:type="dxa"/>
          </w:tcPr>
          <w:p w14:paraId="34AABDF6" w14:textId="1BA8D90C" w:rsidR="00843D91" w:rsidRPr="00B6033F" w:rsidRDefault="00843D91" w:rsidP="00843D91">
            <w:pPr>
              <w:pStyle w:val="DHHStabletext"/>
              <w:jc w:val="right"/>
              <w:rPr>
                <w:rFonts w:cs="Arial"/>
              </w:rPr>
            </w:pPr>
            <w:r>
              <w:t>-2.30</w:t>
            </w:r>
          </w:p>
        </w:tc>
      </w:tr>
      <w:tr w:rsidR="00843D91" w14:paraId="6547C462" w14:textId="77777777" w:rsidTr="00886167">
        <w:tc>
          <w:tcPr>
            <w:tcW w:w="6521" w:type="dxa"/>
          </w:tcPr>
          <w:p w14:paraId="5AC7BDCE" w14:textId="5FDE2736" w:rsidR="00843D91" w:rsidRPr="00B6033F" w:rsidRDefault="00843D91" w:rsidP="00843D91">
            <w:pPr>
              <w:pStyle w:val="DHHStabletext"/>
              <w:rPr>
                <w:rFonts w:cs="Arial"/>
              </w:rPr>
            </w:pPr>
            <w:r>
              <w:t>Southern Metropolitan</w:t>
            </w:r>
          </w:p>
        </w:tc>
        <w:tc>
          <w:tcPr>
            <w:tcW w:w="1559" w:type="dxa"/>
          </w:tcPr>
          <w:p w14:paraId="3BC98198" w14:textId="70191644" w:rsidR="00843D91" w:rsidRPr="00B6033F" w:rsidRDefault="00843D91" w:rsidP="00843D91">
            <w:pPr>
              <w:pStyle w:val="DHHStabletext"/>
              <w:jc w:val="right"/>
              <w:rPr>
                <w:rFonts w:cs="Arial"/>
              </w:rPr>
            </w:pPr>
            <w:r>
              <w:t>502,012</w:t>
            </w:r>
          </w:p>
        </w:tc>
        <w:tc>
          <w:tcPr>
            <w:tcW w:w="1559" w:type="dxa"/>
          </w:tcPr>
          <w:p w14:paraId="3C7D846D" w14:textId="5561BAD3" w:rsidR="00843D91" w:rsidRPr="00B6033F" w:rsidRDefault="00843D91" w:rsidP="00843D91">
            <w:pPr>
              <w:pStyle w:val="DHHStabletext"/>
              <w:jc w:val="right"/>
              <w:rPr>
                <w:rFonts w:cs="Arial"/>
              </w:rPr>
            </w:pPr>
            <w:r>
              <w:t>-4.63</w:t>
            </w:r>
          </w:p>
        </w:tc>
      </w:tr>
      <w:tr w:rsidR="00843D91" w14:paraId="77272568" w14:textId="77777777" w:rsidTr="00886167">
        <w:tc>
          <w:tcPr>
            <w:tcW w:w="6521" w:type="dxa"/>
          </w:tcPr>
          <w:p w14:paraId="0D45C3D0" w14:textId="0C1B5ED1" w:rsidR="00843D91" w:rsidRPr="00B6033F" w:rsidRDefault="00843D91" w:rsidP="00843D91">
            <w:pPr>
              <w:pStyle w:val="DHHStabletext"/>
              <w:rPr>
                <w:rFonts w:cs="Arial"/>
              </w:rPr>
            </w:pPr>
            <w:r>
              <w:t>Western Metropolitan</w:t>
            </w:r>
          </w:p>
        </w:tc>
        <w:tc>
          <w:tcPr>
            <w:tcW w:w="1559" w:type="dxa"/>
          </w:tcPr>
          <w:p w14:paraId="4875BEBB" w14:textId="5BD1B38B" w:rsidR="00843D91" w:rsidRPr="00B6033F" w:rsidRDefault="00843D91" w:rsidP="00843D91">
            <w:pPr>
              <w:pStyle w:val="DHHStabletext"/>
              <w:jc w:val="right"/>
              <w:rPr>
                <w:rFonts w:cs="Arial"/>
              </w:rPr>
            </w:pPr>
            <w:r>
              <w:t>557,345</w:t>
            </w:r>
          </w:p>
        </w:tc>
        <w:tc>
          <w:tcPr>
            <w:tcW w:w="1559" w:type="dxa"/>
          </w:tcPr>
          <w:p w14:paraId="6822E04D" w14:textId="6F3AF047" w:rsidR="00843D91" w:rsidRPr="00B6033F" w:rsidRDefault="00843D91" w:rsidP="00843D91">
            <w:pPr>
              <w:pStyle w:val="DHHStabletext"/>
              <w:jc w:val="right"/>
              <w:rPr>
                <w:rFonts w:cs="Arial"/>
              </w:rPr>
            </w:pPr>
            <w:r>
              <w:t xml:space="preserve">5.88 </w:t>
            </w:r>
          </w:p>
        </w:tc>
      </w:tr>
      <w:tr w:rsidR="00843D91" w14:paraId="6A1B2DB6" w14:textId="77777777" w:rsidTr="00B6033F">
        <w:trPr>
          <w:trHeight w:val="26"/>
        </w:trPr>
        <w:tc>
          <w:tcPr>
            <w:tcW w:w="6521" w:type="dxa"/>
          </w:tcPr>
          <w:p w14:paraId="33D30124" w14:textId="5BE22149" w:rsidR="00843D91" w:rsidRPr="00B6033F" w:rsidRDefault="00843D91" w:rsidP="00843D91">
            <w:pPr>
              <w:pStyle w:val="DHHStabletext"/>
              <w:rPr>
                <w:rFonts w:cs="Arial"/>
              </w:rPr>
            </w:pPr>
            <w:r>
              <w:t>Western Victoria</w:t>
            </w:r>
          </w:p>
        </w:tc>
        <w:tc>
          <w:tcPr>
            <w:tcW w:w="1559" w:type="dxa"/>
          </w:tcPr>
          <w:p w14:paraId="40DF8D62" w14:textId="302E0B66" w:rsidR="00843D91" w:rsidRPr="00B6033F" w:rsidRDefault="00843D91" w:rsidP="00843D91">
            <w:pPr>
              <w:pStyle w:val="DHHStabletext"/>
              <w:jc w:val="right"/>
              <w:rPr>
                <w:rFonts w:cs="Arial"/>
              </w:rPr>
            </w:pPr>
            <w:r>
              <w:t>534,713</w:t>
            </w:r>
          </w:p>
        </w:tc>
        <w:tc>
          <w:tcPr>
            <w:tcW w:w="1559" w:type="dxa"/>
          </w:tcPr>
          <w:p w14:paraId="5B3FB121" w14:textId="253B2816" w:rsidR="00843D91" w:rsidRPr="00B6033F" w:rsidRDefault="00843D91" w:rsidP="00843D91">
            <w:pPr>
              <w:pStyle w:val="DHHStabletext"/>
              <w:jc w:val="right"/>
              <w:rPr>
                <w:rFonts w:cs="Arial"/>
              </w:rPr>
            </w:pPr>
            <w:r>
              <w:t xml:space="preserve">1.58 </w:t>
            </w:r>
          </w:p>
        </w:tc>
      </w:tr>
    </w:tbl>
    <w:p w14:paraId="427944A0" w14:textId="77777777" w:rsidR="00B757CA" w:rsidRDefault="00B757CA" w:rsidP="00B6033F">
      <w:pPr>
        <w:pStyle w:val="DHHSbody"/>
        <w:rPr>
          <w:rFonts w:eastAsia="Times New Roman"/>
          <w:b/>
          <w:bCs/>
          <w:caps/>
          <w:szCs w:val="18"/>
        </w:rPr>
        <w:sectPr w:rsidR="00B757CA" w:rsidSect="00BA5E47">
          <w:pgSz w:w="11906" w:h="16838"/>
          <w:pgMar w:top="1701" w:right="1304" w:bottom="1134" w:left="1304" w:header="454" w:footer="510" w:gutter="0"/>
          <w:cols w:space="720"/>
          <w:docGrid w:linePitch="360"/>
        </w:sectPr>
      </w:pPr>
    </w:p>
    <w:p w14:paraId="731BD002" w14:textId="77777777" w:rsidR="00843D91" w:rsidRDefault="00843D91" w:rsidP="00B6033F">
      <w:pPr>
        <w:pStyle w:val="DHHSbody"/>
        <w:rPr>
          <w:rFonts w:eastAsia="Times New Roman"/>
          <w:b/>
          <w:bCs/>
          <w:caps/>
          <w:szCs w:val="18"/>
        </w:rPr>
      </w:pPr>
      <w:r w:rsidRPr="00843D91">
        <w:rPr>
          <w:rFonts w:eastAsia="Times New Roman"/>
          <w:b/>
          <w:bCs/>
          <w:caps/>
          <w:szCs w:val="18"/>
        </w:rPr>
        <w:lastRenderedPageBreak/>
        <w:t>Figure 24: Elector statistics by district, 30 June 2019</w:t>
      </w:r>
    </w:p>
    <w:p w14:paraId="2603037E" w14:textId="77777777" w:rsidR="00843D91" w:rsidRDefault="00843D91" w:rsidP="00843D91">
      <w:pPr>
        <w:pStyle w:val="DHHSbody"/>
      </w:pPr>
      <w:r>
        <w:t>Below are the elector statistics by district for 2018-19</w:t>
      </w:r>
    </w:p>
    <w:p w14:paraId="5CA9B1F1" w14:textId="77777777" w:rsidR="00843D91" w:rsidRDefault="00843D91" w:rsidP="00843D91">
      <w:pPr>
        <w:pStyle w:val="DHHSbody"/>
      </w:pPr>
      <w:r>
        <w:t>Total number of electorates: 88</w:t>
      </w:r>
    </w:p>
    <w:p w14:paraId="751C5B17" w14:textId="77777777" w:rsidR="00843D91" w:rsidRDefault="00843D91" w:rsidP="00843D91">
      <w:pPr>
        <w:pStyle w:val="DHHSbody"/>
      </w:pPr>
      <w:r>
        <w:t>Average number of electors: 47,852</w:t>
      </w:r>
    </w:p>
    <w:p w14:paraId="0CEADB8B" w14:textId="5BDF7AD0" w:rsidR="00B6033F" w:rsidRDefault="00843D91" w:rsidP="00843D91">
      <w:pPr>
        <w:pStyle w:val="DHHSbody"/>
      </w:pPr>
      <w:r>
        <w:t>Total number of electors: 4,210,978</w:t>
      </w:r>
    </w:p>
    <w:p w14:paraId="4ECF3FF9" w14:textId="0D07E2A0" w:rsidR="00886167" w:rsidRDefault="00886167" w:rsidP="00B6033F">
      <w:pPr>
        <w:pStyle w:val="DHHSbody"/>
      </w:pPr>
    </w:p>
    <w:tbl>
      <w:tblPr>
        <w:tblStyle w:val="TableGrid"/>
        <w:tblpPr w:leftFromText="180" w:rightFromText="180" w:vertAnchor="text" w:tblpX="57" w:tblpY="1"/>
        <w:tblOverlap w:val="never"/>
        <w:tblW w:w="4253" w:type="dxa"/>
        <w:tblInd w:w="0" w:type="dxa"/>
        <w:tblLook w:val="04A0" w:firstRow="1" w:lastRow="0" w:firstColumn="1" w:lastColumn="0" w:noHBand="0" w:noVBand="1"/>
      </w:tblPr>
      <w:tblGrid>
        <w:gridCol w:w="1985"/>
        <w:gridCol w:w="992"/>
        <w:gridCol w:w="1276"/>
      </w:tblGrid>
      <w:tr w:rsidR="00B6033F" w14:paraId="5E32B274" w14:textId="77777777" w:rsidTr="00C01555">
        <w:trPr>
          <w:cnfStyle w:val="100000000000" w:firstRow="1" w:lastRow="0" w:firstColumn="0" w:lastColumn="0" w:oddVBand="0" w:evenVBand="0" w:oddHBand="0" w:evenHBand="0" w:firstRowFirstColumn="0" w:firstRowLastColumn="0" w:lastRowFirstColumn="0" w:lastRowLastColumn="0"/>
          <w:trHeight w:val="26"/>
        </w:trPr>
        <w:tc>
          <w:tcPr>
            <w:tcW w:w="1985" w:type="dxa"/>
            <w:shd w:val="clear" w:color="auto" w:fill="006392"/>
            <w:vAlign w:val="bottom"/>
          </w:tcPr>
          <w:p w14:paraId="7DAEABC5" w14:textId="10516624" w:rsidR="00B6033F" w:rsidRPr="00B6033F" w:rsidRDefault="0042159B" w:rsidP="00C01555">
            <w:pPr>
              <w:rPr>
                <w:rFonts w:ascii="Arial" w:hAnsi="Arial" w:cs="Arial"/>
                <w:b/>
                <w:bCs/>
                <w:caps/>
                <w:color w:val="FFFFFF" w:themeColor="background1"/>
                <w:sz w:val="16"/>
                <w:szCs w:val="16"/>
              </w:rPr>
            </w:pPr>
            <w:r>
              <w:rPr>
                <w:rFonts w:ascii="Arial" w:hAnsi="Arial" w:cs="Arial"/>
                <w:b/>
                <w:color w:val="FFFFFF" w:themeColor="background1"/>
                <w:sz w:val="16"/>
                <w:szCs w:val="16"/>
              </w:rPr>
              <w:t>DISTRICT</w:t>
            </w:r>
          </w:p>
        </w:tc>
        <w:tc>
          <w:tcPr>
            <w:tcW w:w="992" w:type="dxa"/>
            <w:shd w:val="clear" w:color="auto" w:fill="006392"/>
            <w:vAlign w:val="bottom"/>
          </w:tcPr>
          <w:p w14:paraId="31009436" w14:textId="77777777" w:rsidR="00B6033F" w:rsidRPr="001052F5" w:rsidRDefault="00B6033F" w:rsidP="00C01555">
            <w:pPr>
              <w:pStyle w:val="DHHStablecolhead"/>
              <w:jc w:val="right"/>
              <w:rPr>
                <w:rFonts w:cs="Arial"/>
              </w:rPr>
            </w:pPr>
            <w:r>
              <w:t>ELECTOR COUNT</w:t>
            </w:r>
          </w:p>
        </w:tc>
        <w:tc>
          <w:tcPr>
            <w:tcW w:w="1276" w:type="dxa"/>
            <w:shd w:val="clear" w:color="auto" w:fill="006392"/>
            <w:vAlign w:val="bottom"/>
          </w:tcPr>
          <w:p w14:paraId="7E42A7F7" w14:textId="77777777" w:rsidR="00B6033F" w:rsidRPr="001052F5" w:rsidRDefault="00B6033F" w:rsidP="00C01555">
            <w:pPr>
              <w:pStyle w:val="DHHStablecolhead"/>
              <w:jc w:val="right"/>
              <w:rPr>
                <w:rFonts w:cs="Arial"/>
              </w:rPr>
            </w:pPr>
            <w:r>
              <w:t>VARIANCE TO AVERAGE (%)</w:t>
            </w:r>
          </w:p>
        </w:tc>
      </w:tr>
      <w:tr w:rsidR="00C01555" w14:paraId="67977391" w14:textId="77777777" w:rsidTr="00C01555">
        <w:trPr>
          <w:trHeight w:val="283"/>
        </w:trPr>
        <w:tc>
          <w:tcPr>
            <w:tcW w:w="1985" w:type="dxa"/>
          </w:tcPr>
          <w:p w14:paraId="59F4F291" w14:textId="64F993E3" w:rsidR="00C01555" w:rsidRPr="00B6033F" w:rsidRDefault="00C01555" w:rsidP="00C01555">
            <w:pPr>
              <w:pStyle w:val="DHHStabletext"/>
              <w:rPr>
                <w:rFonts w:cs="Arial"/>
              </w:rPr>
            </w:pPr>
            <w:r>
              <w:t xml:space="preserve">Albert </w:t>
            </w:r>
            <w:r w:rsidRPr="00C01555">
              <w:t>Park</w:t>
            </w:r>
          </w:p>
        </w:tc>
        <w:tc>
          <w:tcPr>
            <w:tcW w:w="992" w:type="dxa"/>
          </w:tcPr>
          <w:p w14:paraId="250A8A21" w14:textId="2B6E5A50" w:rsidR="00C01555" w:rsidRPr="00B6033F" w:rsidRDefault="00C01555" w:rsidP="00C01555">
            <w:pPr>
              <w:pStyle w:val="DHHStabletext"/>
              <w:jc w:val="right"/>
              <w:rPr>
                <w:rFonts w:cs="Arial"/>
              </w:rPr>
            </w:pPr>
            <w:r>
              <w:t>50,319</w:t>
            </w:r>
          </w:p>
        </w:tc>
        <w:tc>
          <w:tcPr>
            <w:tcW w:w="1276" w:type="dxa"/>
          </w:tcPr>
          <w:p w14:paraId="2061EB95" w14:textId="571C051D" w:rsidR="00C01555" w:rsidRPr="00B6033F" w:rsidRDefault="00C01555" w:rsidP="00C01555">
            <w:pPr>
              <w:pStyle w:val="DHHStabletext"/>
              <w:jc w:val="right"/>
              <w:rPr>
                <w:rFonts w:cs="Arial"/>
              </w:rPr>
            </w:pPr>
            <w:r>
              <w:t xml:space="preserve">5.16 </w:t>
            </w:r>
          </w:p>
        </w:tc>
      </w:tr>
      <w:tr w:rsidR="00C01555" w14:paraId="40C8FB14" w14:textId="77777777" w:rsidTr="00C01555">
        <w:trPr>
          <w:trHeight w:val="283"/>
        </w:trPr>
        <w:tc>
          <w:tcPr>
            <w:tcW w:w="1985" w:type="dxa"/>
          </w:tcPr>
          <w:p w14:paraId="3839639C" w14:textId="4C5218BD" w:rsidR="00C01555" w:rsidRPr="00B6033F" w:rsidRDefault="00C01555" w:rsidP="00C01555">
            <w:pPr>
              <w:pStyle w:val="DHHStabletext"/>
              <w:rPr>
                <w:rFonts w:cs="Arial"/>
              </w:rPr>
            </w:pPr>
            <w:r>
              <w:t>Altona</w:t>
            </w:r>
          </w:p>
        </w:tc>
        <w:tc>
          <w:tcPr>
            <w:tcW w:w="992" w:type="dxa"/>
          </w:tcPr>
          <w:p w14:paraId="0CAF1AA9" w14:textId="057957CC" w:rsidR="00C01555" w:rsidRPr="00B6033F" w:rsidRDefault="00C01555" w:rsidP="00C01555">
            <w:pPr>
              <w:pStyle w:val="DHHStabletext"/>
              <w:jc w:val="right"/>
              <w:rPr>
                <w:rFonts w:cs="Arial"/>
              </w:rPr>
            </w:pPr>
            <w:r>
              <w:t>57,125</w:t>
            </w:r>
          </w:p>
        </w:tc>
        <w:tc>
          <w:tcPr>
            <w:tcW w:w="1276" w:type="dxa"/>
          </w:tcPr>
          <w:p w14:paraId="349E87B5" w14:textId="3093EC6D" w:rsidR="00C01555" w:rsidRPr="00B6033F" w:rsidRDefault="00C01555" w:rsidP="00C01555">
            <w:pPr>
              <w:pStyle w:val="DHHStabletext"/>
              <w:jc w:val="right"/>
              <w:rPr>
                <w:rFonts w:cs="Arial"/>
              </w:rPr>
            </w:pPr>
            <w:r>
              <w:t xml:space="preserve">19.38 </w:t>
            </w:r>
          </w:p>
        </w:tc>
      </w:tr>
      <w:tr w:rsidR="00C01555" w14:paraId="3A851EAC" w14:textId="77777777" w:rsidTr="00C01555">
        <w:trPr>
          <w:trHeight w:val="283"/>
        </w:trPr>
        <w:tc>
          <w:tcPr>
            <w:tcW w:w="1985" w:type="dxa"/>
          </w:tcPr>
          <w:p w14:paraId="7954FD50" w14:textId="327D2E20" w:rsidR="00C01555" w:rsidRPr="00B6033F" w:rsidRDefault="00C01555" w:rsidP="00C01555">
            <w:pPr>
              <w:pStyle w:val="DHHStabletext"/>
              <w:rPr>
                <w:rFonts w:cs="Arial"/>
              </w:rPr>
            </w:pPr>
            <w:r>
              <w:t>Bass</w:t>
            </w:r>
          </w:p>
        </w:tc>
        <w:tc>
          <w:tcPr>
            <w:tcW w:w="992" w:type="dxa"/>
          </w:tcPr>
          <w:p w14:paraId="4C86D81A" w14:textId="6F36820E" w:rsidR="00C01555" w:rsidRPr="00B6033F" w:rsidRDefault="00C01555" w:rsidP="00C01555">
            <w:pPr>
              <w:pStyle w:val="DHHStabletext"/>
              <w:jc w:val="right"/>
              <w:rPr>
                <w:rFonts w:cs="Arial"/>
              </w:rPr>
            </w:pPr>
            <w:r>
              <w:t>62,133</w:t>
            </w:r>
          </w:p>
        </w:tc>
        <w:tc>
          <w:tcPr>
            <w:tcW w:w="1276" w:type="dxa"/>
          </w:tcPr>
          <w:p w14:paraId="6C1D48F7" w14:textId="3B8E89F1" w:rsidR="00C01555" w:rsidRPr="00B6033F" w:rsidRDefault="00C01555" w:rsidP="00C01555">
            <w:pPr>
              <w:pStyle w:val="DHHStabletext"/>
              <w:jc w:val="right"/>
              <w:rPr>
                <w:rFonts w:cs="Arial"/>
              </w:rPr>
            </w:pPr>
            <w:r>
              <w:t xml:space="preserve">29.84 </w:t>
            </w:r>
          </w:p>
        </w:tc>
      </w:tr>
      <w:tr w:rsidR="00C01555" w14:paraId="4A7E0DE9" w14:textId="77777777" w:rsidTr="00C01555">
        <w:trPr>
          <w:trHeight w:val="283"/>
        </w:trPr>
        <w:tc>
          <w:tcPr>
            <w:tcW w:w="1985" w:type="dxa"/>
          </w:tcPr>
          <w:p w14:paraId="1FF6788A" w14:textId="726ADEDB" w:rsidR="00C01555" w:rsidRPr="00B6033F" w:rsidRDefault="00C01555" w:rsidP="00C01555">
            <w:pPr>
              <w:pStyle w:val="DHHStabletext"/>
              <w:rPr>
                <w:rFonts w:cs="Arial"/>
              </w:rPr>
            </w:pPr>
            <w:r>
              <w:t>Bayswater</w:t>
            </w:r>
          </w:p>
        </w:tc>
        <w:tc>
          <w:tcPr>
            <w:tcW w:w="992" w:type="dxa"/>
          </w:tcPr>
          <w:p w14:paraId="4D7B079F" w14:textId="235BBFC4" w:rsidR="00C01555" w:rsidRPr="00B6033F" w:rsidRDefault="00C01555" w:rsidP="00C01555">
            <w:pPr>
              <w:pStyle w:val="DHHStabletext"/>
              <w:jc w:val="right"/>
              <w:rPr>
                <w:rFonts w:cs="Arial"/>
              </w:rPr>
            </w:pPr>
            <w:r>
              <w:t>44,498</w:t>
            </w:r>
          </w:p>
        </w:tc>
        <w:tc>
          <w:tcPr>
            <w:tcW w:w="1276" w:type="dxa"/>
          </w:tcPr>
          <w:p w14:paraId="03E02F2A" w14:textId="3CB9513F" w:rsidR="00C01555" w:rsidRPr="00B6033F" w:rsidRDefault="00C01555" w:rsidP="00C01555">
            <w:pPr>
              <w:pStyle w:val="DHHStabletext"/>
              <w:jc w:val="right"/>
              <w:rPr>
                <w:rFonts w:cs="Arial"/>
              </w:rPr>
            </w:pPr>
            <w:r>
              <w:t>-7.01</w:t>
            </w:r>
          </w:p>
        </w:tc>
      </w:tr>
      <w:tr w:rsidR="00C01555" w14:paraId="0DD8855E" w14:textId="77777777" w:rsidTr="00C01555">
        <w:trPr>
          <w:trHeight w:val="283"/>
        </w:trPr>
        <w:tc>
          <w:tcPr>
            <w:tcW w:w="1985" w:type="dxa"/>
          </w:tcPr>
          <w:p w14:paraId="60E89190" w14:textId="3014FA87" w:rsidR="00C01555" w:rsidRPr="00B6033F" w:rsidRDefault="00C01555" w:rsidP="00C01555">
            <w:pPr>
              <w:pStyle w:val="DHHStabletext"/>
              <w:rPr>
                <w:rFonts w:cs="Arial"/>
              </w:rPr>
            </w:pPr>
            <w:r>
              <w:t>Bellarine</w:t>
            </w:r>
          </w:p>
        </w:tc>
        <w:tc>
          <w:tcPr>
            <w:tcW w:w="992" w:type="dxa"/>
          </w:tcPr>
          <w:p w14:paraId="55252D0F" w14:textId="1E050E04" w:rsidR="00C01555" w:rsidRPr="00B6033F" w:rsidRDefault="00C01555" w:rsidP="00C01555">
            <w:pPr>
              <w:pStyle w:val="DHHStabletext"/>
              <w:jc w:val="right"/>
              <w:rPr>
                <w:rFonts w:cs="Arial"/>
              </w:rPr>
            </w:pPr>
            <w:r>
              <w:t>50,631</w:t>
            </w:r>
          </w:p>
        </w:tc>
        <w:tc>
          <w:tcPr>
            <w:tcW w:w="1276" w:type="dxa"/>
          </w:tcPr>
          <w:p w14:paraId="0E3E79EF" w14:textId="27EE7262" w:rsidR="00C01555" w:rsidRPr="00B6033F" w:rsidRDefault="00C01555" w:rsidP="00C01555">
            <w:pPr>
              <w:pStyle w:val="DHHStabletext"/>
              <w:jc w:val="right"/>
              <w:rPr>
                <w:rFonts w:cs="Arial"/>
              </w:rPr>
            </w:pPr>
            <w:r>
              <w:t xml:space="preserve">5.81 </w:t>
            </w:r>
          </w:p>
        </w:tc>
      </w:tr>
      <w:tr w:rsidR="00C01555" w14:paraId="3A24C3F8" w14:textId="77777777" w:rsidTr="00C01555">
        <w:trPr>
          <w:trHeight w:val="283"/>
        </w:trPr>
        <w:tc>
          <w:tcPr>
            <w:tcW w:w="1985" w:type="dxa"/>
          </w:tcPr>
          <w:p w14:paraId="46811BD3" w14:textId="7C1B3020" w:rsidR="00C01555" w:rsidRPr="00B6033F" w:rsidRDefault="00C01555" w:rsidP="00C01555">
            <w:pPr>
              <w:pStyle w:val="DHHStabletext"/>
              <w:rPr>
                <w:rFonts w:cs="Arial"/>
              </w:rPr>
            </w:pPr>
            <w:r>
              <w:t>Benambra</w:t>
            </w:r>
          </w:p>
        </w:tc>
        <w:tc>
          <w:tcPr>
            <w:tcW w:w="992" w:type="dxa"/>
          </w:tcPr>
          <w:p w14:paraId="62153BBA" w14:textId="6862F32A" w:rsidR="00C01555" w:rsidRPr="00B6033F" w:rsidRDefault="00C01555" w:rsidP="00C01555">
            <w:pPr>
              <w:pStyle w:val="DHHStabletext"/>
              <w:jc w:val="right"/>
              <w:rPr>
                <w:rFonts w:cs="Arial"/>
              </w:rPr>
            </w:pPr>
            <w:r>
              <w:t>49,921</w:t>
            </w:r>
          </w:p>
        </w:tc>
        <w:tc>
          <w:tcPr>
            <w:tcW w:w="1276" w:type="dxa"/>
          </w:tcPr>
          <w:p w14:paraId="63A132BF" w14:textId="1BE506DD" w:rsidR="00C01555" w:rsidRPr="00B6033F" w:rsidRDefault="00C01555" w:rsidP="00C01555">
            <w:pPr>
              <w:pStyle w:val="DHHStabletext"/>
              <w:jc w:val="right"/>
              <w:rPr>
                <w:rFonts w:cs="Arial"/>
              </w:rPr>
            </w:pPr>
            <w:r>
              <w:t xml:space="preserve">4.32 </w:t>
            </w:r>
          </w:p>
        </w:tc>
      </w:tr>
      <w:tr w:rsidR="00C01555" w14:paraId="1AB98B4E" w14:textId="77777777" w:rsidTr="00C01555">
        <w:trPr>
          <w:trHeight w:val="283"/>
        </w:trPr>
        <w:tc>
          <w:tcPr>
            <w:tcW w:w="1985" w:type="dxa"/>
          </w:tcPr>
          <w:p w14:paraId="2F7EE13A" w14:textId="4108AB80" w:rsidR="00C01555" w:rsidRPr="00B6033F" w:rsidRDefault="00C01555" w:rsidP="00C01555">
            <w:pPr>
              <w:pStyle w:val="DHHStabletext"/>
              <w:rPr>
                <w:rFonts w:cs="Arial"/>
              </w:rPr>
            </w:pPr>
            <w:r>
              <w:t>Bendigo East</w:t>
            </w:r>
          </w:p>
        </w:tc>
        <w:tc>
          <w:tcPr>
            <w:tcW w:w="992" w:type="dxa"/>
          </w:tcPr>
          <w:p w14:paraId="319349A2" w14:textId="4075F7BD" w:rsidR="00C01555" w:rsidRPr="00B6033F" w:rsidRDefault="00C01555" w:rsidP="00C01555">
            <w:pPr>
              <w:pStyle w:val="DHHStabletext"/>
              <w:jc w:val="right"/>
              <w:rPr>
                <w:rFonts w:cs="Arial"/>
              </w:rPr>
            </w:pPr>
            <w:r>
              <w:t>49,862</w:t>
            </w:r>
          </w:p>
        </w:tc>
        <w:tc>
          <w:tcPr>
            <w:tcW w:w="1276" w:type="dxa"/>
          </w:tcPr>
          <w:p w14:paraId="7A7CA457" w14:textId="0FA8ACEE" w:rsidR="00C01555" w:rsidRPr="00B6033F" w:rsidRDefault="00C01555" w:rsidP="00C01555">
            <w:pPr>
              <w:pStyle w:val="DHHStabletext"/>
              <w:jc w:val="right"/>
              <w:rPr>
                <w:rFonts w:cs="Arial"/>
              </w:rPr>
            </w:pPr>
            <w:r>
              <w:t xml:space="preserve">4.20 </w:t>
            </w:r>
          </w:p>
        </w:tc>
      </w:tr>
      <w:tr w:rsidR="00C01555" w14:paraId="448CA18D" w14:textId="77777777" w:rsidTr="00C01555">
        <w:trPr>
          <w:trHeight w:val="283"/>
        </w:trPr>
        <w:tc>
          <w:tcPr>
            <w:tcW w:w="1985" w:type="dxa"/>
          </w:tcPr>
          <w:p w14:paraId="5B21DFD0" w14:textId="5020FC2D" w:rsidR="00C01555" w:rsidRPr="00B6033F" w:rsidRDefault="00C01555" w:rsidP="00C01555">
            <w:pPr>
              <w:pStyle w:val="DHHStabletext"/>
              <w:rPr>
                <w:rFonts w:cs="Arial"/>
              </w:rPr>
            </w:pPr>
            <w:r>
              <w:t>Bendigo West</w:t>
            </w:r>
          </w:p>
        </w:tc>
        <w:tc>
          <w:tcPr>
            <w:tcW w:w="992" w:type="dxa"/>
          </w:tcPr>
          <w:p w14:paraId="3D941C68" w14:textId="251B0FED" w:rsidR="00C01555" w:rsidRPr="00B6033F" w:rsidRDefault="00C01555" w:rsidP="00C01555">
            <w:pPr>
              <w:pStyle w:val="DHHStabletext"/>
              <w:jc w:val="right"/>
              <w:rPr>
                <w:rFonts w:cs="Arial"/>
              </w:rPr>
            </w:pPr>
            <w:r>
              <w:t>46,016</w:t>
            </w:r>
          </w:p>
        </w:tc>
        <w:tc>
          <w:tcPr>
            <w:tcW w:w="1276" w:type="dxa"/>
          </w:tcPr>
          <w:p w14:paraId="7612A68F" w14:textId="73A95DF9" w:rsidR="00C01555" w:rsidRPr="00B6033F" w:rsidRDefault="00C01555" w:rsidP="00C01555">
            <w:pPr>
              <w:pStyle w:val="DHHStabletext"/>
              <w:jc w:val="right"/>
              <w:rPr>
                <w:rFonts w:cs="Arial"/>
              </w:rPr>
            </w:pPr>
            <w:r>
              <w:t>-3.84</w:t>
            </w:r>
          </w:p>
        </w:tc>
      </w:tr>
      <w:tr w:rsidR="00C01555" w14:paraId="234ED9E8" w14:textId="77777777" w:rsidTr="00C01555">
        <w:trPr>
          <w:trHeight w:val="283"/>
        </w:trPr>
        <w:tc>
          <w:tcPr>
            <w:tcW w:w="1985" w:type="dxa"/>
          </w:tcPr>
          <w:p w14:paraId="4642F38B" w14:textId="2FE4E63F" w:rsidR="00C01555" w:rsidRPr="00B6033F" w:rsidRDefault="00C01555" w:rsidP="00C01555">
            <w:pPr>
              <w:pStyle w:val="DHHStabletext"/>
              <w:rPr>
                <w:rFonts w:cs="Arial"/>
              </w:rPr>
            </w:pPr>
            <w:r>
              <w:t>Bentleigh</w:t>
            </w:r>
          </w:p>
        </w:tc>
        <w:tc>
          <w:tcPr>
            <w:tcW w:w="992" w:type="dxa"/>
          </w:tcPr>
          <w:p w14:paraId="11860154" w14:textId="6FFB74D3" w:rsidR="00C01555" w:rsidRPr="00B6033F" w:rsidRDefault="00C01555" w:rsidP="00C01555">
            <w:pPr>
              <w:pStyle w:val="DHHStabletext"/>
              <w:jc w:val="right"/>
              <w:rPr>
                <w:rFonts w:cs="Arial"/>
              </w:rPr>
            </w:pPr>
            <w:r>
              <w:t>43,468</w:t>
            </w:r>
          </w:p>
        </w:tc>
        <w:tc>
          <w:tcPr>
            <w:tcW w:w="1276" w:type="dxa"/>
          </w:tcPr>
          <w:p w14:paraId="5CEDA138" w14:textId="324312D9" w:rsidR="00C01555" w:rsidRPr="00B6033F" w:rsidRDefault="00C01555" w:rsidP="00C01555">
            <w:pPr>
              <w:pStyle w:val="DHHStabletext"/>
              <w:jc w:val="right"/>
              <w:rPr>
                <w:rFonts w:cs="Arial"/>
              </w:rPr>
            </w:pPr>
            <w:r>
              <w:t>-9.16</w:t>
            </w:r>
          </w:p>
        </w:tc>
      </w:tr>
      <w:tr w:rsidR="00C01555" w14:paraId="60C3FBCF" w14:textId="77777777" w:rsidTr="00C01555">
        <w:trPr>
          <w:trHeight w:val="283"/>
        </w:trPr>
        <w:tc>
          <w:tcPr>
            <w:tcW w:w="1985" w:type="dxa"/>
          </w:tcPr>
          <w:p w14:paraId="23E3F65C" w14:textId="1D7AD7D3" w:rsidR="00C01555" w:rsidRPr="00B6033F" w:rsidRDefault="00C01555" w:rsidP="00C01555">
            <w:pPr>
              <w:pStyle w:val="DHHStabletext"/>
              <w:rPr>
                <w:rFonts w:cs="Arial"/>
              </w:rPr>
            </w:pPr>
            <w:r>
              <w:t>Box Hill</w:t>
            </w:r>
          </w:p>
        </w:tc>
        <w:tc>
          <w:tcPr>
            <w:tcW w:w="992" w:type="dxa"/>
          </w:tcPr>
          <w:p w14:paraId="7B6EEB27" w14:textId="513CD1DA" w:rsidR="00C01555" w:rsidRPr="00B6033F" w:rsidRDefault="00C01555" w:rsidP="00C01555">
            <w:pPr>
              <w:pStyle w:val="DHHStabletext"/>
              <w:jc w:val="right"/>
              <w:rPr>
                <w:rFonts w:cs="Arial"/>
              </w:rPr>
            </w:pPr>
            <w:r>
              <w:t>44,204</w:t>
            </w:r>
          </w:p>
        </w:tc>
        <w:tc>
          <w:tcPr>
            <w:tcW w:w="1276" w:type="dxa"/>
          </w:tcPr>
          <w:p w14:paraId="69403F29" w14:textId="5CDDD85C" w:rsidR="00C01555" w:rsidRPr="00B6033F" w:rsidRDefault="00C01555" w:rsidP="00C01555">
            <w:pPr>
              <w:pStyle w:val="DHHStabletext"/>
              <w:jc w:val="right"/>
              <w:rPr>
                <w:rFonts w:cs="Arial"/>
              </w:rPr>
            </w:pPr>
            <w:r>
              <w:t>-7.62</w:t>
            </w:r>
          </w:p>
        </w:tc>
      </w:tr>
      <w:tr w:rsidR="00C01555" w14:paraId="3FF9C711" w14:textId="77777777" w:rsidTr="00C01555">
        <w:trPr>
          <w:trHeight w:val="283"/>
        </w:trPr>
        <w:tc>
          <w:tcPr>
            <w:tcW w:w="1985" w:type="dxa"/>
          </w:tcPr>
          <w:p w14:paraId="28370198" w14:textId="4409BA96" w:rsidR="00C01555" w:rsidRPr="00B6033F" w:rsidRDefault="00C01555" w:rsidP="00C01555">
            <w:pPr>
              <w:pStyle w:val="DHHStabletext"/>
              <w:rPr>
                <w:rFonts w:cs="Arial"/>
              </w:rPr>
            </w:pPr>
            <w:r>
              <w:t>Brighton</w:t>
            </w:r>
          </w:p>
        </w:tc>
        <w:tc>
          <w:tcPr>
            <w:tcW w:w="992" w:type="dxa"/>
          </w:tcPr>
          <w:p w14:paraId="6144F37E" w14:textId="1758E5AA" w:rsidR="00C01555" w:rsidRPr="00B6033F" w:rsidRDefault="00C01555" w:rsidP="00C01555">
            <w:pPr>
              <w:pStyle w:val="DHHStabletext"/>
              <w:jc w:val="right"/>
              <w:rPr>
                <w:rFonts w:cs="Arial"/>
              </w:rPr>
            </w:pPr>
            <w:r>
              <w:t>45,822</w:t>
            </w:r>
          </w:p>
        </w:tc>
        <w:tc>
          <w:tcPr>
            <w:tcW w:w="1276" w:type="dxa"/>
          </w:tcPr>
          <w:p w14:paraId="2D3E095C" w14:textId="73599726" w:rsidR="00C01555" w:rsidRPr="00B6033F" w:rsidRDefault="00C01555" w:rsidP="00C01555">
            <w:pPr>
              <w:pStyle w:val="DHHStabletext"/>
              <w:jc w:val="right"/>
              <w:rPr>
                <w:rFonts w:cs="Arial"/>
              </w:rPr>
            </w:pPr>
            <w:r>
              <w:t>-4.24</w:t>
            </w:r>
          </w:p>
        </w:tc>
      </w:tr>
      <w:tr w:rsidR="00C01555" w14:paraId="3DBE59B5" w14:textId="77777777" w:rsidTr="00C01555">
        <w:trPr>
          <w:trHeight w:val="283"/>
        </w:trPr>
        <w:tc>
          <w:tcPr>
            <w:tcW w:w="1985" w:type="dxa"/>
          </w:tcPr>
          <w:p w14:paraId="615EF1AC" w14:textId="128CE024" w:rsidR="00C01555" w:rsidRPr="00B6033F" w:rsidRDefault="00C01555" w:rsidP="00C01555">
            <w:pPr>
              <w:pStyle w:val="DHHStabletext"/>
              <w:rPr>
                <w:rFonts w:cs="Arial"/>
              </w:rPr>
            </w:pPr>
            <w:r>
              <w:t>Broadmeadows</w:t>
            </w:r>
          </w:p>
        </w:tc>
        <w:tc>
          <w:tcPr>
            <w:tcW w:w="992" w:type="dxa"/>
          </w:tcPr>
          <w:p w14:paraId="126A3B43" w14:textId="5140DCC4" w:rsidR="00C01555" w:rsidRPr="00B6033F" w:rsidRDefault="00C01555" w:rsidP="00C01555">
            <w:pPr>
              <w:pStyle w:val="DHHStabletext"/>
              <w:jc w:val="right"/>
              <w:rPr>
                <w:rFonts w:cs="Arial"/>
              </w:rPr>
            </w:pPr>
            <w:r>
              <w:t>44,102</w:t>
            </w:r>
          </w:p>
        </w:tc>
        <w:tc>
          <w:tcPr>
            <w:tcW w:w="1276" w:type="dxa"/>
          </w:tcPr>
          <w:p w14:paraId="107042C6" w14:textId="135BA455" w:rsidR="00C01555" w:rsidRPr="00B6033F" w:rsidRDefault="00C01555" w:rsidP="00C01555">
            <w:pPr>
              <w:pStyle w:val="DHHStabletext"/>
              <w:jc w:val="right"/>
              <w:rPr>
                <w:rFonts w:cs="Arial"/>
              </w:rPr>
            </w:pPr>
            <w:r>
              <w:t>-7.84</w:t>
            </w:r>
          </w:p>
        </w:tc>
      </w:tr>
      <w:tr w:rsidR="00C01555" w14:paraId="30634EA1" w14:textId="77777777" w:rsidTr="00C01555">
        <w:trPr>
          <w:trHeight w:val="283"/>
        </w:trPr>
        <w:tc>
          <w:tcPr>
            <w:tcW w:w="1985" w:type="dxa"/>
          </w:tcPr>
          <w:p w14:paraId="5A378214" w14:textId="6FDD95CA" w:rsidR="00C01555" w:rsidRPr="00B6033F" w:rsidRDefault="00C01555" w:rsidP="00C01555">
            <w:pPr>
              <w:pStyle w:val="DHHStabletext"/>
              <w:rPr>
                <w:rFonts w:cs="Arial"/>
              </w:rPr>
            </w:pPr>
            <w:r>
              <w:t>Brunswick</w:t>
            </w:r>
          </w:p>
        </w:tc>
        <w:tc>
          <w:tcPr>
            <w:tcW w:w="992" w:type="dxa"/>
          </w:tcPr>
          <w:p w14:paraId="1E8625EA" w14:textId="7C25C4E5" w:rsidR="00C01555" w:rsidRPr="00B6033F" w:rsidRDefault="00C01555" w:rsidP="00C01555">
            <w:pPr>
              <w:pStyle w:val="DHHStabletext"/>
              <w:jc w:val="right"/>
              <w:rPr>
                <w:rFonts w:cs="Arial"/>
              </w:rPr>
            </w:pPr>
            <w:r>
              <w:t>54,577</w:t>
            </w:r>
          </w:p>
        </w:tc>
        <w:tc>
          <w:tcPr>
            <w:tcW w:w="1276" w:type="dxa"/>
          </w:tcPr>
          <w:p w14:paraId="1B694406" w14:textId="18206BDA" w:rsidR="00C01555" w:rsidRPr="00B6033F" w:rsidRDefault="00C01555" w:rsidP="00C01555">
            <w:pPr>
              <w:pStyle w:val="DHHStabletext"/>
              <w:jc w:val="right"/>
              <w:rPr>
                <w:rFonts w:cs="Arial"/>
              </w:rPr>
            </w:pPr>
            <w:r>
              <w:t xml:space="preserve">14.05 </w:t>
            </w:r>
          </w:p>
        </w:tc>
      </w:tr>
      <w:tr w:rsidR="00C01555" w14:paraId="13662B22" w14:textId="77777777" w:rsidTr="00C01555">
        <w:trPr>
          <w:trHeight w:val="283"/>
        </w:trPr>
        <w:tc>
          <w:tcPr>
            <w:tcW w:w="1985" w:type="dxa"/>
          </w:tcPr>
          <w:p w14:paraId="34D5FC78" w14:textId="6F92386A" w:rsidR="00C01555" w:rsidRPr="00B6033F" w:rsidRDefault="00C01555" w:rsidP="00C01555">
            <w:pPr>
              <w:pStyle w:val="DHHStabletext"/>
              <w:rPr>
                <w:rFonts w:cs="Arial"/>
              </w:rPr>
            </w:pPr>
            <w:r>
              <w:t>Bulleen</w:t>
            </w:r>
          </w:p>
        </w:tc>
        <w:tc>
          <w:tcPr>
            <w:tcW w:w="992" w:type="dxa"/>
          </w:tcPr>
          <w:p w14:paraId="104352FA" w14:textId="14357FD5" w:rsidR="00C01555" w:rsidRPr="00B6033F" w:rsidRDefault="00C01555" w:rsidP="00C01555">
            <w:pPr>
              <w:pStyle w:val="DHHStabletext"/>
              <w:jc w:val="right"/>
              <w:rPr>
                <w:rFonts w:cs="Arial"/>
              </w:rPr>
            </w:pPr>
            <w:r>
              <w:t>44,535</w:t>
            </w:r>
          </w:p>
        </w:tc>
        <w:tc>
          <w:tcPr>
            <w:tcW w:w="1276" w:type="dxa"/>
          </w:tcPr>
          <w:p w14:paraId="01D2E9F6" w14:textId="3BB9B0C5" w:rsidR="00C01555" w:rsidRPr="00B6033F" w:rsidRDefault="00C01555" w:rsidP="00C01555">
            <w:pPr>
              <w:pStyle w:val="DHHStabletext"/>
              <w:jc w:val="right"/>
              <w:rPr>
                <w:rFonts w:cs="Arial"/>
              </w:rPr>
            </w:pPr>
            <w:r>
              <w:t>-6.93</w:t>
            </w:r>
          </w:p>
        </w:tc>
      </w:tr>
      <w:tr w:rsidR="00C01555" w14:paraId="5EB84C09" w14:textId="77777777" w:rsidTr="00C01555">
        <w:trPr>
          <w:trHeight w:val="283"/>
        </w:trPr>
        <w:tc>
          <w:tcPr>
            <w:tcW w:w="1985" w:type="dxa"/>
          </w:tcPr>
          <w:p w14:paraId="15B66CD4" w14:textId="0CD5174C" w:rsidR="00C01555" w:rsidRPr="00B6033F" w:rsidRDefault="00C01555" w:rsidP="00C01555">
            <w:pPr>
              <w:pStyle w:val="DHHStabletext"/>
              <w:rPr>
                <w:rFonts w:cs="Arial"/>
              </w:rPr>
            </w:pPr>
            <w:r>
              <w:t>Bundoora</w:t>
            </w:r>
          </w:p>
        </w:tc>
        <w:tc>
          <w:tcPr>
            <w:tcW w:w="992" w:type="dxa"/>
          </w:tcPr>
          <w:p w14:paraId="1279D11E" w14:textId="14312B6B" w:rsidR="00C01555" w:rsidRPr="00B6033F" w:rsidRDefault="00C01555" w:rsidP="00C01555">
            <w:pPr>
              <w:pStyle w:val="DHHStabletext"/>
              <w:jc w:val="right"/>
              <w:rPr>
                <w:rFonts w:cs="Arial"/>
              </w:rPr>
            </w:pPr>
            <w:r>
              <w:t>41,038</w:t>
            </w:r>
          </w:p>
        </w:tc>
        <w:tc>
          <w:tcPr>
            <w:tcW w:w="1276" w:type="dxa"/>
          </w:tcPr>
          <w:p w14:paraId="6658260A" w14:textId="75649026" w:rsidR="00C01555" w:rsidRPr="00B6033F" w:rsidRDefault="00C01555" w:rsidP="00C01555">
            <w:pPr>
              <w:pStyle w:val="DHHStabletext"/>
              <w:jc w:val="right"/>
              <w:rPr>
                <w:rFonts w:cs="Arial"/>
              </w:rPr>
            </w:pPr>
            <w:r>
              <w:t>-14.24</w:t>
            </w:r>
          </w:p>
        </w:tc>
      </w:tr>
      <w:tr w:rsidR="00C01555" w14:paraId="269B63CF" w14:textId="77777777" w:rsidTr="00C01555">
        <w:trPr>
          <w:trHeight w:val="283"/>
        </w:trPr>
        <w:tc>
          <w:tcPr>
            <w:tcW w:w="1985" w:type="dxa"/>
          </w:tcPr>
          <w:p w14:paraId="32C8C38E" w14:textId="0D7B273D" w:rsidR="00C01555" w:rsidRPr="00B6033F" w:rsidRDefault="00C01555" w:rsidP="00C01555">
            <w:pPr>
              <w:pStyle w:val="DHHStabletext"/>
              <w:rPr>
                <w:rFonts w:cs="Arial"/>
              </w:rPr>
            </w:pPr>
            <w:r>
              <w:t>Buninyong</w:t>
            </w:r>
          </w:p>
        </w:tc>
        <w:tc>
          <w:tcPr>
            <w:tcW w:w="992" w:type="dxa"/>
          </w:tcPr>
          <w:p w14:paraId="5B02E65E" w14:textId="4B3B9039" w:rsidR="00C01555" w:rsidRPr="00B6033F" w:rsidRDefault="00C01555" w:rsidP="00C01555">
            <w:pPr>
              <w:pStyle w:val="DHHStabletext"/>
              <w:jc w:val="right"/>
              <w:rPr>
                <w:rFonts w:cs="Arial"/>
              </w:rPr>
            </w:pPr>
            <w:r>
              <w:t>46,379</w:t>
            </w:r>
          </w:p>
        </w:tc>
        <w:tc>
          <w:tcPr>
            <w:tcW w:w="1276" w:type="dxa"/>
          </w:tcPr>
          <w:p w14:paraId="194C7E71" w14:textId="189F9E5F" w:rsidR="00C01555" w:rsidRPr="00B6033F" w:rsidRDefault="00C01555" w:rsidP="00C01555">
            <w:pPr>
              <w:pStyle w:val="DHHStabletext"/>
              <w:jc w:val="right"/>
              <w:rPr>
                <w:rFonts w:cs="Arial"/>
              </w:rPr>
            </w:pPr>
            <w:r>
              <w:t>-3.08</w:t>
            </w:r>
          </w:p>
        </w:tc>
      </w:tr>
      <w:tr w:rsidR="00C01555" w14:paraId="6395DB53" w14:textId="77777777" w:rsidTr="00C01555">
        <w:trPr>
          <w:trHeight w:val="283"/>
        </w:trPr>
        <w:tc>
          <w:tcPr>
            <w:tcW w:w="1985" w:type="dxa"/>
          </w:tcPr>
          <w:p w14:paraId="070DF5AB" w14:textId="05349CA4" w:rsidR="00C01555" w:rsidRPr="00B6033F" w:rsidRDefault="00C01555" w:rsidP="00C01555">
            <w:pPr>
              <w:pStyle w:val="DHHStabletext"/>
              <w:rPr>
                <w:rFonts w:cs="Arial"/>
              </w:rPr>
            </w:pPr>
            <w:r>
              <w:t>Burwood</w:t>
            </w:r>
          </w:p>
        </w:tc>
        <w:tc>
          <w:tcPr>
            <w:tcW w:w="992" w:type="dxa"/>
          </w:tcPr>
          <w:p w14:paraId="3D9666E1" w14:textId="543BF3A0" w:rsidR="00C01555" w:rsidRPr="00B6033F" w:rsidRDefault="00C01555" w:rsidP="00C01555">
            <w:pPr>
              <w:pStyle w:val="DHHStabletext"/>
              <w:jc w:val="right"/>
              <w:rPr>
                <w:rFonts w:cs="Arial"/>
              </w:rPr>
            </w:pPr>
            <w:r>
              <w:t>43,492</w:t>
            </w:r>
          </w:p>
        </w:tc>
        <w:tc>
          <w:tcPr>
            <w:tcW w:w="1276" w:type="dxa"/>
          </w:tcPr>
          <w:p w14:paraId="4DF5A3B3" w14:textId="2120EA1F" w:rsidR="00C01555" w:rsidRPr="00B6033F" w:rsidRDefault="00C01555" w:rsidP="00C01555">
            <w:pPr>
              <w:pStyle w:val="DHHStabletext"/>
              <w:jc w:val="right"/>
              <w:rPr>
                <w:rFonts w:cs="Arial"/>
              </w:rPr>
            </w:pPr>
            <w:r>
              <w:t>-9.11</w:t>
            </w:r>
          </w:p>
        </w:tc>
      </w:tr>
      <w:tr w:rsidR="00C01555" w14:paraId="5D2AFFC9" w14:textId="77777777" w:rsidTr="00C01555">
        <w:trPr>
          <w:trHeight w:val="283"/>
        </w:trPr>
        <w:tc>
          <w:tcPr>
            <w:tcW w:w="1985" w:type="dxa"/>
          </w:tcPr>
          <w:p w14:paraId="0381C107" w14:textId="6A87262A" w:rsidR="00C01555" w:rsidRPr="00B6033F" w:rsidRDefault="00C01555" w:rsidP="00C01555">
            <w:pPr>
              <w:pStyle w:val="DHHStabletext"/>
              <w:rPr>
                <w:rFonts w:cs="Arial"/>
              </w:rPr>
            </w:pPr>
            <w:r>
              <w:t>Carrum</w:t>
            </w:r>
          </w:p>
        </w:tc>
        <w:tc>
          <w:tcPr>
            <w:tcW w:w="992" w:type="dxa"/>
          </w:tcPr>
          <w:p w14:paraId="23D6E5F0" w14:textId="10E6D2A4" w:rsidR="00C01555" w:rsidRPr="00B6033F" w:rsidRDefault="00C01555" w:rsidP="00C01555">
            <w:pPr>
              <w:pStyle w:val="DHHStabletext"/>
              <w:jc w:val="right"/>
              <w:rPr>
                <w:rFonts w:cs="Arial"/>
              </w:rPr>
            </w:pPr>
            <w:r>
              <w:t>49,396</w:t>
            </w:r>
          </w:p>
        </w:tc>
        <w:tc>
          <w:tcPr>
            <w:tcW w:w="1276" w:type="dxa"/>
          </w:tcPr>
          <w:p w14:paraId="063FEB1A" w14:textId="5D516D48" w:rsidR="00C01555" w:rsidRPr="00B6033F" w:rsidRDefault="00C01555" w:rsidP="00C01555">
            <w:pPr>
              <w:pStyle w:val="DHHStabletext"/>
              <w:jc w:val="right"/>
              <w:rPr>
                <w:rFonts w:cs="Arial"/>
              </w:rPr>
            </w:pPr>
            <w:r>
              <w:t xml:space="preserve">3.23 </w:t>
            </w:r>
          </w:p>
        </w:tc>
      </w:tr>
      <w:tr w:rsidR="00C01555" w14:paraId="4C6644B1" w14:textId="77777777" w:rsidTr="00C01555">
        <w:trPr>
          <w:trHeight w:val="283"/>
        </w:trPr>
        <w:tc>
          <w:tcPr>
            <w:tcW w:w="1985" w:type="dxa"/>
          </w:tcPr>
          <w:p w14:paraId="45A1001D" w14:textId="2C09784D" w:rsidR="00C01555" w:rsidRPr="00B6033F" w:rsidRDefault="00C01555" w:rsidP="00C01555">
            <w:pPr>
              <w:pStyle w:val="DHHStabletext"/>
              <w:rPr>
                <w:rFonts w:cs="Arial"/>
              </w:rPr>
            </w:pPr>
            <w:r>
              <w:t>Caulfield</w:t>
            </w:r>
          </w:p>
        </w:tc>
        <w:tc>
          <w:tcPr>
            <w:tcW w:w="992" w:type="dxa"/>
          </w:tcPr>
          <w:p w14:paraId="4C8E3BAA" w14:textId="2A87AED3" w:rsidR="00C01555" w:rsidRPr="00B6033F" w:rsidRDefault="00C01555" w:rsidP="00C01555">
            <w:pPr>
              <w:pStyle w:val="DHHStabletext"/>
              <w:jc w:val="right"/>
              <w:rPr>
                <w:rFonts w:cs="Arial"/>
              </w:rPr>
            </w:pPr>
            <w:r>
              <w:t>45,712</w:t>
            </w:r>
          </w:p>
        </w:tc>
        <w:tc>
          <w:tcPr>
            <w:tcW w:w="1276" w:type="dxa"/>
          </w:tcPr>
          <w:p w14:paraId="0793CE84" w14:textId="711E799C" w:rsidR="00C01555" w:rsidRPr="00B6033F" w:rsidRDefault="00C01555" w:rsidP="00C01555">
            <w:pPr>
              <w:pStyle w:val="DHHStabletext"/>
              <w:jc w:val="right"/>
              <w:rPr>
                <w:rFonts w:cs="Arial"/>
              </w:rPr>
            </w:pPr>
            <w:r>
              <w:t>-4.47</w:t>
            </w:r>
          </w:p>
        </w:tc>
      </w:tr>
      <w:tr w:rsidR="00C01555" w14:paraId="51D22A21" w14:textId="77777777" w:rsidTr="00C01555">
        <w:trPr>
          <w:trHeight w:val="283"/>
        </w:trPr>
        <w:tc>
          <w:tcPr>
            <w:tcW w:w="1985" w:type="dxa"/>
          </w:tcPr>
          <w:p w14:paraId="432AB1B5" w14:textId="392C386E" w:rsidR="00C01555" w:rsidRDefault="00C01555" w:rsidP="00C01555">
            <w:pPr>
              <w:pStyle w:val="DHHStabletext"/>
            </w:pPr>
            <w:r>
              <w:t>Clarinda</w:t>
            </w:r>
          </w:p>
        </w:tc>
        <w:tc>
          <w:tcPr>
            <w:tcW w:w="992" w:type="dxa"/>
          </w:tcPr>
          <w:p w14:paraId="57F034D5" w14:textId="707D9705" w:rsidR="00C01555" w:rsidRDefault="00C01555" w:rsidP="00C01555">
            <w:pPr>
              <w:pStyle w:val="DHHStabletext"/>
              <w:jc w:val="right"/>
            </w:pPr>
            <w:r>
              <w:t>44,469</w:t>
            </w:r>
          </w:p>
        </w:tc>
        <w:tc>
          <w:tcPr>
            <w:tcW w:w="1276" w:type="dxa"/>
          </w:tcPr>
          <w:p w14:paraId="3527C58B" w14:textId="1D178A76" w:rsidR="00C01555" w:rsidRDefault="00C01555" w:rsidP="00C01555">
            <w:pPr>
              <w:pStyle w:val="DHHStabletext"/>
              <w:jc w:val="right"/>
            </w:pPr>
            <w:r>
              <w:t>-7.07</w:t>
            </w:r>
          </w:p>
        </w:tc>
      </w:tr>
      <w:tr w:rsidR="00C01555" w14:paraId="6866C038" w14:textId="77777777" w:rsidTr="00C01555">
        <w:trPr>
          <w:trHeight w:val="283"/>
        </w:trPr>
        <w:tc>
          <w:tcPr>
            <w:tcW w:w="1985" w:type="dxa"/>
          </w:tcPr>
          <w:p w14:paraId="5667887B" w14:textId="2B279D39" w:rsidR="00C01555" w:rsidRDefault="00C01555" w:rsidP="00C01555">
            <w:pPr>
              <w:pStyle w:val="DHHStabletext"/>
            </w:pPr>
            <w:r>
              <w:t>Cranbourne</w:t>
            </w:r>
          </w:p>
        </w:tc>
        <w:tc>
          <w:tcPr>
            <w:tcW w:w="992" w:type="dxa"/>
          </w:tcPr>
          <w:p w14:paraId="5CEBC919" w14:textId="29C74AB5" w:rsidR="00C01555" w:rsidRDefault="00C01555" w:rsidP="00C01555">
            <w:pPr>
              <w:pStyle w:val="DHHStabletext"/>
              <w:jc w:val="right"/>
            </w:pPr>
            <w:r>
              <w:t>64,511</w:t>
            </w:r>
          </w:p>
        </w:tc>
        <w:tc>
          <w:tcPr>
            <w:tcW w:w="1276" w:type="dxa"/>
          </w:tcPr>
          <w:p w14:paraId="5C8EABEE" w14:textId="5D89C1AB" w:rsidR="00C01555" w:rsidRDefault="00C01555" w:rsidP="00C01555">
            <w:pPr>
              <w:pStyle w:val="DHHStabletext"/>
              <w:jc w:val="right"/>
            </w:pPr>
            <w:r>
              <w:t xml:space="preserve">34.81 </w:t>
            </w:r>
          </w:p>
        </w:tc>
      </w:tr>
      <w:tr w:rsidR="00C01555" w14:paraId="3FE3120A" w14:textId="77777777" w:rsidTr="00C01555">
        <w:trPr>
          <w:trHeight w:val="283"/>
        </w:trPr>
        <w:tc>
          <w:tcPr>
            <w:tcW w:w="1985" w:type="dxa"/>
          </w:tcPr>
          <w:p w14:paraId="6E7857FE" w14:textId="08D794A4" w:rsidR="00C01555" w:rsidRDefault="00C01555" w:rsidP="00C01555">
            <w:pPr>
              <w:pStyle w:val="DHHStabletext"/>
            </w:pPr>
            <w:r>
              <w:t>Croydon</w:t>
            </w:r>
          </w:p>
        </w:tc>
        <w:tc>
          <w:tcPr>
            <w:tcW w:w="992" w:type="dxa"/>
          </w:tcPr>
          <w:p w14:paraId="19D4912E" w14:textId="516E110C" w:rsidR="00C01555" w:rsidRDefault="00C01555" w:rsidP="00C01555">
            <w:pPr>
              <w:pStyle w:val="DHHStabletext"/>
              <w:jc w:val="right"/>
            </w:pPr>
            <w:r>
              <w:t>43,416</w:t>
            </w:r>
          </w:p>
        </w:tc>
        <w:tc>
          <w:tcPr>
            <w:tcW w:w="1276" w:type="dxa"/>
          </w:tcPr>
          <w:p w14:paraId="0AD24664" w14:textId="0690DF6A" w:rsidR="00C01555" w:rsidRDefault="00C01555" w:rsidP="00C01555">
            <w:pPr>
              <w:pStyle w:val="DHHStabletext"/>
              <w:jc w:val="right"/>
            </w:pPr>
            <w:r>
              <w:t>-9.27</w:t>
            </w:r>
          </w:p>
        </w:tc>
      </w:tr>
    </w:tbl>
    <w:tbl>
      <w:tblPr>
        <w:tblStyle w:val="TableGrid"/>
        <w:tblW w:w="0" w:type="auto"/>
        <w:tblLook w:val="04A0" w:firstRow="1" w:lastRow="0" w:firstColumn="1" w:lastColumn="0" w:noHBand="0" w:noVBand="1"/>
      </w:tblPr>
      <w:tblGrid>
        <w:gridCol w:w="1990"/>
        <w:gridCol w:w="992"/>
        <w:gridCol w:w="1276"/>
      </w:tblGrid>
      <w:tr w:rsidR="00843D91" w14:paraId="74EA3F2C" w14:textId="77777777" w:rsidTr="00C01555">
        <w:trPr>
          <w:cnfStyle w:val="100000000000" w:firstRow="1" w:lastRow="0" w:firstColumn="0" w:lastColumn="0" w:oddVBand="0" w:evenVBand="0" w:oddHBand="0" w:evenHBand="0" w:firstRowFirstColumn="0" w:firstRowLastColumn="0" w:lastRowFirstColumn="0" w:lastRowLastColumn="0"/>
          <w:trHeight w:val="425"/>
        </w:trPr>
        <w:tc>
          <w:tcPr>
            <w:tcW w:w="1990" w:type="dxa"/>
            <w:shd w:val="clear" w:color="auto" w:fill="006392"/>
            <w:vAlign w:val="bottom"/>
          </w:tcPr>
          <w:p w14:paraId="7280D9A7" w14:textId="09EC5F4A" w:rsidR="00843D91" w:rsidRDefault="00843D91" w:rsidP="00843D91">
            <w:pPr>
              <w:pStyle w:val="DHHStablecolhead"/>
            </w:pPr>
            <w:r>
              <w:t>DISTRICT</w:t>
            </w:r>
          </w:p>
        </w:tc>
        <w:tc>
          <w:tcPr>
            <w:tcW w:w="992" w:type="dxa"/>
            <w:shd w:val="clear" w:color="auto" w:fill="006392"/>
            <w:vAlign w:val="bottom"/>
          </w:tcPr>
          <w:p w14:paraId="542AC0D2" w14:textId="17DDADCB" w:rsidR="00843D91" w:rsidRDefault="00843D91" w:rsidP="00843D91">
            <w:pPr>
              <w:pStyle w:val="DHHStablecolhead"/>
              <w:jc w:val="right"/>
            </w:pPr>
            <w:r>
              <w:t>ELECTOR COUNT</w:t>
            </w:r>
          </w:p>
        </w:tc>
        <w:tc>
          <w:tcPr>
            <w:tcW w:w="1276" w:type="dxa"/>
            <w:shd w:val="clear" w:color="auto" w:fill="006392"/>
            <w:vAlign w:val="bottom"/>
          </w:tcPr>
          <w:p w14:paraId="07341A86" w14:textId="2E60F4B4" w:rsidR="00843D91" w:rsidRDefault="00843D91" w:rsidP="00843D91">
            <w:pPr>
              <w:pStyle w:val="DHHStablecolhead"/>
              <w:jc w:val="right"/>
            </w:pPr>
            <w:r>
              <w:t>VARIANCE TO AVERAGE (%)</w:t>
            </w:r>
          </w:p>
        </w:tc>
      </w:tr>
      <w:tr w:rsidR="00C01555" w14:paraId="1452A8F8" w14:textId="77777777" w:rsidTr="00C01555">
        <w:trPr>
          <w:trHeight w:val="283"/>
        </w:trPr>
        <w:tc>
          <w:tcPr>
            <w:tcW w:w="1990" w:type="dxa"/>
          </w:tcPr>
          <w:p w14:paraId="59867989" w14:textId="07A00403" w:rsidR="00C01555" w:rsidRDefault="00C01555" w:rsidP="00C01555">
            <w:pPr>
              <w:pStyle w:val="DHHStabletext"/>
            </w:pPr>
            <w:r>
              <w:t>Dandenong</w:t>
            </w:r>
          </w:p>
        </w:tc>
        <w:tc>
          <w:tcPr>
            <w:tcW w:w="992" w:type="dxa"/>
          </w:tcPr>
          <w:p w14:paraId="16F17508" w14:textId="4088A74A" w:rsidR="00C01555" w:rsidRDefault="00C01555" w:rsidP="00C01555">
            <w:pPr>
              <w:pStyle w:val="DHHStabletext"/>
            </w:pPr>
            <w:r>
              <w:t>42,538</w:t>
            </w:r>
          </w:p>
        </w:tc>
        <w:tc>
          <w:tcPr>
            <w:tcW w:w="1276" w:type="dxa"/>
          </w:tcPr>
          <w:p w14:paraId="48237BD6" w14:textId="5586A9BC" w:rsidR="00C01555" w:rsidRDefault="00C01555" w:rsidP="00C01555">
            <w:pPr>
              <w:pStyle w:val="DHHStabletext"/>
            </w:pPr>
            <w:r>
              <w:t>-11.11</w:t>
            </w:r>
          </w:p>
        </w:tc>
      </w:tr>
      <w:tr w:rsidR="00C01555" w14:paraId="01B7FC32" w14:textId="77777777" w:rsidTr="00C01555">
        <w:trPr>
          <w:trHeight w:val="283"/>
        </w:trPr>
        <w:tc>
          <w:tcPr>
            <w:tcW w:w="1990" w:type="dxa"/>
          </w:tcPr>
          <w:p w14:paraId="4228FEF8" w14:textId="2A2A61B2" w:rsidR="00C01555" w:rsidRDefault="00C01555" w:rsidP="00C01555">
            <w:pPr>
              <w:pStyle w:val="DHHStabletext"/>
            </w:pPr>
            <w:r>
              <w:t>Eildon</w:t>
            </w:r>
          </w:p>
        </w:tc>
        <w:tc>
          <w:tcPr>
            <w:tcW w:w="992" w:type="dxa"/>
          </w:tcPr>
          <w:p w14:paraId="39CA57DF" w14:textId="36F2BFAF" w:rsidR="00C01555" w:rsidRDefault="00C01555" w:rsidP="00C01555">
            <w:pPr>
              <w:pStyle w:val="DHHStabletext"/>
            </w:pPr>
            <w:r>
              <w:t>45,443</w:t>
            </w:r>
          </w:p>
        </w:tc>
        <w:tc>
          <w:tcPr>
            <w:tcW w:w="1276" w:type="dxa"/>
          </w:tcPr>
          <w:p w14:paraId="2299CF72" w14:textId="19B06422" w:rsidR="00C01555" w:rsidRDefault="00C01555" w:rsidP="00C01555">
            <w:pPr>
              <w:pStyle w:val="DHHStabletext"/>
            </w:pPr>
            <w:r>
              <w:t>-5.03</w:t>
            </w:r>
          </w:p>
        </w:tc>
      </w:tr>
      <w:tr w:rsidR="00C01555" w14:paraId="7A5729A2" w14:textId="77777777" w:rsidTr="00C01555">
        <w:trPr>
          <w:trHeight w:val="283"/>
        </w:trPr>
        <w:tc>
          <w:tcPr>
            <w:tcW w:w="1990" w:type="dxa"/>
          </w:tcPr>
          <w:p w14:paraId="0A52AAFC" w14:textId="1EFE31BD" w:rsidR="00C01555" w:rsidRDefault="00C01555" w:rsidP="00C01555">
            <w:pPr>
              <w:pStyle w:val="DHHStabletext"/>
            </w:pPr>
            <w:r>
              <w:t>Eltham</w:t>
            </w:r>
          </w:p>
        </w:tc>
        <w:tc>
          <w:tcPr>
            <w:tcW w:w="992" w:type="dxa"/>
          </w:tcPr>
          <w:p w14:paraId="20764E75" w14:textId="18C6DAC8" w:rsidR="00C01555" w:rsidRDefault="00C01555" w:rsidP="00C01555">
            <w:pPr>
              <w:pStyle w:val="DHHStabletext"/>
            </w:pPr>
            <w:r>
              <w:t>45,002</w:t>
            </w:r>
          </w:p>
        </w:tc>
        <w:tc>
          <w:tcPr>
            <w:tcW w:w="1276" w:type="dxa"/>
          </w:tcPr>
          <w:p w14:paraId="75AC9EDB" w14:textId="1FC3EA33" w:rsidR="00C01555" w:rsidRDefault="00C01555" w:rsidP="00C01555">
            <w:pPr>
              <w:pStyle w:val="DHHStabletext"/>
            </w:pPr>
            <w:r>
              <w:t>-5.96</w:t>
            </w:r>
          </w:p>
        </w:tc>
      </w:tr>
      <w:tr w:rsidR="00C01555" w14:paraId="0CA576FC" w14:textId="77777777" w:rsidTr="00C01555">
        <w:trPr>
          <w:trHeight w:val="283"/>
        </w:trPr>
        <w:tc>
          <w:tcPr>
            <w:tcW w:w="1990" w:type="dxa"/>
          </w:tcPr>
          <w:p w14:paraId="7CE52E00" w14:textId="39FC5B34" w:rsidR="00C01555" w:rsidRDefault="00C01555" w:rsidP="00C01555">
            <w:pPr>
              <w:pStyle w:val="DHHStabletext"/>
            </w:pPr>
            <w:r>
              <w:t>Essendon</w:t>
            </w:r>
          </w:p>
        </w:tc>
        <w:tc>
          <w:tcPr>
            <w:tcW w:w="992" w:type="dxa"/>
          </w:tcPr>
          <w:p w14:paraId="7F22A377" w14:textId="2143A7F8" w:rsidR="00C01555" w:rsidRDefault="00C01555" w:rsidP="00C01555">
            <w:pPr>
              <w:pStyle w:val="DHHStabletext"/>
            </w:pPr>
            <w:r>
              <w:t>49,087</w:t>
            </w:r>
          </w:p>
        </w:tc>
        <w:tc>
          <w:tcPr>
            <w:tcW w:w="1276" w:type="dxa"/>
          </w:tcPr>
          <w:p w14:paraId="6EE61AF7" w14:textId="3B8F92E9" w:rsidR="00C01555" w:rsidRDefault="00C01555" w:rsidP="00C01555">
            <w:pPr>
              <w:pStyle w:val="DHHStabletext"/>
            </w:pPr>
            <w:r>
              <w:t xml:space="preserve">2.58 </w:t>
            </w:r>
          </w:p>
        </w:tc>
      </w:tr>
      <w:tr w:rsidR="00C01555" w14:paraId="0354D731" w14:textId="77777777" w:rsidTr="00C01555">
        <w:trPr>
          <w:trHeight w:val="283"/>
        </w:trPr>
        <w:tc>
          <w:tcPr>
            <w:tcW w:w="1990" w:type="dxa"/>
          </w:tcPr>
          <w:p w14:paraId="42D261C3" w14:textId="63ED9035" w:rsidR="00C01555" w:rsidRDefault="00C01555" w:rsidP="00C01555">
            <w:pPr>
              <w:pStyle w:val="DHHStabletext"/>
            </w:pPr>
            <w:r>
              <w:t>Euroa</w:t>
            </w:r>
          </w:p>
        </w:tc>
        <w:tc>
          <w:tcPr>
            <w:tcW w:w="992" w:type="dxa"/>
          </w:tcPr>
          <w:p w14:paraId="1BFD42DE" w14:textId="453BE127" w:rsidR="00C01555" w:rsidRDefault="00C01555" w:rsidP="00C01555">
            <w:pPr>
              <w:pStyle w:val="DHHStabletext"/>
            </w:pPr>
            <w:r>
              <w:t>50,101</w:t>
            </w:r>
          </w:p>
        </w:tc>
        <w:tc>
          <w:tcPr>
            <w:tcW w:w="1276" w:type="dxa"/>
          </w:tcPr>
          <w:p w14:paraId="5DFB0DFF" w14:textId="25397082" w:rsidR="00C01555" w:rsidRDefault="00C01555" w:rsidP="00C01555">
            <w:pPr>
              <w:pStyle w:val="DHHStabletext"/>
            </w:pPr>
            <w:r>
              <w:t xml:space="preserve">4.70 </w:t>
            </w:r>
          </w:p>
        </w:tc>
      </w:tr>
      <w:tr w:rsidR="00C01555" w14:paraId="12494E20" w14:textId="77777777" w:rsidTr="00C01555">
        <w:trPr>
          <w:trHeight w:val="283"/>
        </w:trPr>
        <w:tc>
          <w:tcPr>
            <w:tcW w:w="1990" w:type="dxa"/>
          </w:tcPr>
          <w:p w14:paraId="68D02753" w14:textId="279DEED0" w:rsidR="00C01555" w:rsidRDefault="00C01555" w:rsidP="00C01555">
            <w:pPr>
              <w:pStyle w:val="DHHStabletext"/>
            </w:pPr>
            <w:r>
              <w:t>Evelyn</w:t>
            </w:r>
          </w:p>
        </w:tc>
        <w:tc>
          <w:tcPr>
            <w:tcW w:w="992" w:type="dxa"/>
          </w:tcPr>
          <w:p w14:paraId="148181A9" w14:textId="70DF7541" w:rsidR="00C01555" w:rsidRDefault="00C01555" w:rsidP="00C01555">
            <w:pPr>
              <w:pStyle w:val="DHHStabletext"/>
            </w:pPr>
            <w:r>
              <w:t>43,450</w:t>
            </w:r>
          </w:p>
        </w:tc>
        <w:tc>
          <w:tcPr>
            <w:tcW w:w="1276" w:type="dxa"/>
          </w:tcPr>
          <w:p w14:paraId="4757E718" w14:textId="47A23AB2" w:rsidR="00C01555" w:rsidRDefault="00C01555" w:rsidP="00C01555">
            <w:pPr>
              <w:pStyle w:val="DHHStabletext"/>
            </w:pPr>
            <w:r>
              <w:t>-9.20</w:t>
            </w:r>
          </w:p>
        </w:tc>
      </w:tr>
      <w:tr w:rsidR="00C01555" w14:paraId="1ED0EB6F" w14:textId="77777777" w:rsidTr="00C01555">
        <w:trPr>
          <w:trHeight w:val="283"/>
        </w:trPr>
        <w:tc>
          <w:tcPr>
            <w:tcW w:w="1990" w:type="dxa"/>
          </w:tcPr>
          <w:p w14:paraId="2146E344" w14:textId="35B290B6" w:rsidR="00C01555" w:rsidRDefault="00C01555" w:rsidP="00C01555">
            <w:pPr>
              <w:pStyle w:val="DHHStabletext"/>
            </w:pPr>
            <w:r>
              <w:t>Ferntree Gully</w:t>
            </w:r>
          </w:p>
        </w:tc>
        <w:tc>
          <w:tcPr>
            <w:tcW w:w="992" w:type="dxa"/>
          </w:tcPr>
          <w:p w14:paraId="37895FAD" w14:textId="1E666BFD" w:rsidR="00C01555" w:rsidRDefault="00C01555" w:rsidP="00C01555">
            <w:pPr>
              <w:pStyle w:val="DHHStabletext"/>
            </w:pPr>
            <w:r>
              <w:t>41,650</w:t>
            </w:r>
          </w:p>
        </w:tc>
        <w:tc>
          <w:tcPr>
            <w:tcW w:w="1276" w:type="dxa"/>
          </w:tcPr>
          <w:p w14:paraId="2C283DA0" w14:textId="5A498287" w:rsidR="00C01555" w:rsidRDefault="00C01555" w:rsidP="00C01555">
            <w:pPr>
              <w:pStyle w:val="DHHStabletext"/>
            </w:pPr>
            <w:r>
              <w:t>-12.96</w:t>
            </w:r>
          </w:p>
        </w:tc>
      </w:tr>
      <w:tr w:rsidR="00C01555" w14:paraId="294EA6C6" w14:textId="77777777" w:rsidTr="00C01555">
        <w:trPr>
          <w:trHeight w:val="283"/>
        </w:trPr>
        <w:tc>
          <w:tcPr>
            <w:tcW w:w="1990" w:type="dxa"/>
          </w:tcPr>
          <w:p w14:paraId="1E69A4D1" w14:textId="51216908" w:rsidR="00C01555" w:rsidRDefault="00C01555" w:rsidP="00C01555">
            <w:pPr>
              <w:pStyle w:val="DHHStabletext"/>
            </w:pPr>
            <w:r>
              <w:t>Footscray</w:t>
            </w:r>
          </w:p>
        </w:tc>
        <w:tc>
          <w:tcPr>
            <w:tcW w:w="992" w:type="dxa"/>
          </w:tcPr>
          <w:p w14:paraId="55E4AD42" w14:textId="09C738A4" w:rsidR="00C01555" w:rsidRDefault="00C01555" w:rsidP="00C01555">
            <w:pPr>
              <w:pStyle w:val="DHHStabletext"/>
            </w:pPr>
            <w:r>
              <w:t>52,373</w:t>
            </w:r>
          </w:p>
        </w:tc>
        <w:tc>
          <w:tcPr>
            <w:tcW w:w="1276" w:type="dxa"/>
          </w:tcPr>
          <w:p w14:paraId="40D793D2" w14:textId="3AD4B229" w:rsidR="00C01555" w:rsidRDefault="00C01555" w:rsidP="00C01555">
            <w:pPr>
              <w:pStyle w:val="DHHStabletext"/>
            </w:pPr>
            <w:r>
              <w:t xml:space="preserve">9.45 </w:t>
            </w:r>
          </w:p>
        </w:tc>
      </w:tr>
      <w:tr w:rsidR="00C01555" w14:paraId="0C08EDD4" w14:textId="77777777" w:rsidTr="00C01555">
        <w:trPr>
          <w:trHeight w:val="283"/>
        </w:trPr>
        <w:tc>
          <w:tcPr>
            <w:tcW w:w="1990" w:type="dxa"/>
          </w:tcPr>
          <w:p w14:paraId="7AC79C3B" w14:textId="0CC3ACC8" w:rsidR="00C01555" w:rsidRDefault="00C01555" w:rsidP="00C01555">
            <w:pPr>
              <w:pStyle w:val="DHHStabletext"/>
            </w:pPr>
            <w:r>
              <w:t>Forest Hill</w:t>
            </w:r>
          </w:p>
        </w:tc>
        <w:tc>
          <w:tcPr>
            <w:tcW w:w="992" w:type="dxa"/>
          </w:tcPr>
          <w:p w14:paraId="56C18C7A" w14:textId="49C83EFC" w:rsidR="00C01555" w:rsidRDefault="00C01555" w:rsidP="00C01555">
            <w:pPr>
              <w:pStyle w:val="DHHStabletext"/>
            </w:pPr>
            <w:r>
              <w:t>39,909</w:t>
            </w:r>
          </w:p>
        </w:tc>
        <w:tc>
          <w:tcPr>
            <w:tcW w:w="1276" w:type="dxa"/>
          </w:tcPr>
          <w:p w14:paraId="5A3706B3" w14:textId="22252A95" w:rsidR="00C01555" w:rsidRDefault="00C01555" w:rsidP="00C01555">
            <w:pPr>
              <w:pStyle w:val="DHHStabletext"/>
            </w:pPr>
            <w:r>
              <w:t>-16.60</w:t>
            </w:r>
          </w:p>
        </w:tc>
      </w:tr>
      <w:tr w:rsidR="00C01555" w14:paraId="40FED95D" w14:textId="77777777" w:rsidTr="00C01555">
        <w:trPr>
          <w:trHeight w:val="283"/>
        </w:trPr>
        <w:tc>
          <w:tcPr>
            <w:tcW w:w="1990" w:type="dxa"/>
          </w:tcPr>
          <w:p w14:paraId="2B53285F" w14:textId="06DF523A" w:rsidR="00C01555" w:rsidRDefault="00C01555" w:rsidP="00C01555">
            <w:pPr>
              <w:pStyle w:val="DHHStabletext"/>
            </w:pPr>
            <w:r>
              <w:t>Frankston</w:t>
            </w:r>
          </w:p>
        </w:tc>
        <w:tc>
          <w:tcPr>
            <w:tcW w:w="992" w:type="dxa"/>
          </w:tcPr>
          <w:p w14:paraId="30409BBB" w14:textId="4062221C" w:rsidR="00C01555" w:rsidRDefault="00C01555" w:rsidP="00C01555">
            <w:pPr>
              <w:pStyle w:val="DHHStabletext"/>
            </w:pPr>
            <w:r>
              <w:t>44,760</w:t>
            </w:r>
          </w:p>
        </w:tc>
        <w:tc>
          <w:tcPr>
            <w:tcW w:w="1276" w:type="dxa"/>
          </w:tcPr>
          <w:p w14:paraId="39A318E5" w14:textId="0FC35801" w:rsidR="00C01555" w:rsidRDefault="00C01555" w:rsidP="00C01555">
            <w:pPr>
              <w:pStyle w:val="DHHStabletext"/>
            </w:pPr>
            <w:r>
              <w:t>-6.46</w:t>
            </w:r>
          </w:p>
        </w:tc>
      </w:tr>
      <w:tr w:rsidR="00C01555" w14:paraId="500221FB" w14:textId="77777777" w:rsidTr="00C01555">
        <w:trPr>
          <w:trHeight w:val="283"/>
        </w:trPr>
        <w:tc>
          <w:tcPr>
            <w:tcW w:w="1990" w:type="dxa"/>
          </w:tcPr>
          <w:p w14:paraId="0BB759A2" w14:textId="5413CAF2" w:rsidR="00C01555" w:rsidRDefault="00C01555" w:rsidP="00C01555">
            <w:pPr>
              <w:pStyle w:val="DHHStabletext"/>
            </w:pPr>
            <w:r>
              <w:t>Geelong</w:t>
            </w:r>
          </w:p>
        </w:tc>
        <w:tc>
          <w:tcPr>
            <w:tcW w:w="992" w:type="dxa"/>
          </w:tcPr>
          <w:p w14:paraId="13F64C7C" w14:textId="165D82AE" w:rsidR="00C01555" w:rsidRDefault="00C01555" w:rsidP="00C01555">
            <w:pPr>
              <w:pStyle w:val="DHHStabletext"/>
            </w:pPr>
            <w:r>
              <w:t>47,872</w:t>
            </w:r>
          </w:p>
        </w:tc>
        <w:tc>
          <w:tcPr>
            <w:tcW w:w="1276" w:type="dxa"/>
          </w:tcPr>
          <w:p w14:paraId="6AE0E019" w14:textId="1C6AFBBE" w:rsidR="00C01555" w:rsidRDefault="00C01555" w:rsidP="00C01555">
            <w:pPr>
              <w:pStyle w:val="DHHStabletext"/>
            </w:pPr>
            <w:r>
              <w:t xml:space="preserve">0.04 </w:t>
            </w:r>
          </w:p>
        </w:tc>
      </w:tr>
      <w:tr w:rsidR="00C01555" w14:paraId="011B55BA" w14:textId="77777777" w:rsidTr="00C01555">
        <w:trPr>
          <w:trHeight w:val="283"/>
        </w:trPr>
        <w:tc>
          <w:tcPr>
            <w:tcW w:w="1990" w:type="dxa"/>
          </w:tcPr>
          <w:p w14:paraId="2436919A" w14:textId="4F487A25" w:rsidR="00C01555" w:rsidRDefault="00C01555" w:rsidP="00C01555">
            <w:pPr>
              <w:pStyle w:val="DHHStabletext"/>
            </w:pPr>
            <w:r>
              <w:t>Gembrook</w:t>
            </w:r>
          </w:p>
        </w:tc>
        <w:tc>
          <w:tcPr>
            <w:tcW w:w="992" w:type="dxa"/>
          </w:tcPr>
          <w:p w14:paraId="5C7C7B3D" w14:textId="2A82BA47" w:rsidR="00C01555" w:rsidRDefault="00C01555" w:rsidP="00C01555">
            <w:pPr>
              <w:pStyle w:val="DHHStabletext"/>
            </w:pPr>
            <w:r>
              <w:t>52,781</w:t>
            </w:r>
          </w:p>
        </w:tc>
        <w:tc>
          <w:tcPr>
            <w:tcW w:w="1276" w:type="dxa"/>
          </w:tcPr>
          <w:p w14:paraId="2E90B924" w14:textId="743111A7" w:rsidR="00C01555" w:rsidRDefault="00C01555" w:rsidP="00C01555">
            <w:pPr>
              <w:pStyle w:val="DHHStabletext"/>
            </w:pPr>
            <w:r>
              <w:t xml:space="preserve">10.30 </w:t>
            </w:r>
          </w:p>
        </w:tc>
      </w:tr>
      <w:tr w:rsidR="00C01555" w14:paraId="172C981F" w14:textId="77777777" w:rsidTr="00C01555">
        <w:trPr>
          <w:trHeight w:val="283"/>
        </w:trPr>
        <w:tc>
          <w:tcPr>
            <w:tcW w:w="1990" w:type="dxa"/>
          </w:tcPr>
          <w:p w14:paraId="20C7B11C" w14:textId="197F2809" w:rsidR="00C01555" w:rsidRDefault="00C01555" w:rsidP="00C01555">
            <w:pPr>
              <w:pStyle w:val="DHHStabletext"/>
            </w:pPr>
            <w:r>
              <w:t>Gippsland East</w:t>
            </w:r>
          </w:p>
        </w:tc>
        <w:tc>
          <w:tcPr>
            <w:tcW w:w="992" w:type="dxa"/>
          </w:tcPr>
          <w:p w14:paraId="27E2544B" w14:textId="3E2F9831" w:rsidR="00C01555" w:rsidRDefault="00C01555" w:rsidP="00C01555">
            <w:pPr>
              <w:pStyle w:val="DHHStabletext"/>
            </w:pPr>
            <w:r>
              <w:t>47,294</w:t>
            </w:r>
          </w:p>
        </w:tc>
        <w:tc>
          <w:tcPr>
            <w:tcW w:w="1276" w:type="dxa"/>
          </w:tcPr>
          <w:p w14:paraId="30C881E9" w14:textId="42EE6F1C" w:rsidR="00C01555" w:rsidRDefault="00C01555" w:rsidP="00C01555">
            <w:pPr>
              <w:pStyle w:val="DHHStabletext"/>
            </w:pPr>
            <w:r>
              <w:t>-1.17</w:t>
            </w:r>
          </w:p>
        </w:tc>
      </w:tr>
      <w:tr w:rsidR="00C01555" w14:paraId="5654151F" w14:textId="77777777" w:rsidTr="00C01555">
        <w:trPr>
          <w:trHeight w:val="283"/>
        </w:trPr>
        <w:tc>
          <w:tcPr>
            <w:tcW w:w="1990" w:type="dxa"/>
          </w:tcPr>
          <w:p w14:paraId="51B3DFCF" w14:textId="502960CF" w:rsidR="00C01555" w:rsidRDefault="00C01555" w:rsidP="00C01555">
            <w:pPr>
              <w:pStyle w:val="DHHStabletext"/>
            </w:pPr>
            <w:r>
              <w:t>Gippsland South</w:t>
            </w:r>
          </w:p>
        </w:tc>
        <w:tc>
          <w:tcPr>
            <w:tcW w:w="992" w:type="dxa"/>
          </w:tcPr>
          <w:p w14:paraId="7C9DD9A5" w14:textId="5E73C4A8" w:rsidR="00C01555" w:rsidRDefault="00C01555" w:rsidP="00C01555">
            <w:pPr>
              <w:pStyle w:val="DHHStabletext"/>
            </w:pPr>
            <w:r>
              <w:t>43,292</w:t>
            </w:r>
          </w:p>
        </w:tc>
        <w:tc>
          <w:tcPr>
            <w:tcW w:w="1276" w:type="dxa"/>
          </w:tcPr>
          <w:p w14:paraId="4EB379CA" w14:textId="1A4C4A9C" w:rsidR="00C01555" w:rsidRDefault="00C01555" w:rsidP="00C01555">
            <w:pPr>
              <w:pStyle w:val="DHHStabletext"/>
            </w:pPr>
            <w:r>
              <w:t>-9.53</w:t>
            </w:r>
          </w:p>
        </w:tc>
      </w:tr>
      <w:tr w:rsidR="00C01555" w14:paraId="29F05F88" w14:textId="77777777" w:rsidTr="00C01555">
        <w:trPr>
          <w:trHeight w:val="283"/>
        </w:trPr>
        <w:tc>
          <w:tcPr>
            <w:tcW w:w="1990" w:type="dxa"/>
          </w:tcPr>
          <w:p w14:paraId="3A48B888" w14:textId="7BD6F386" w:rsidR="00C01555" w:rsidRDefault="00C01555" w:rsidP="00C01555">
            <w:pPr>
              <w:pStyle w:val="DHHStabletext"/>
            </w:pPr>
            <w:r>
              <w:t>Hastings</w:t>
            </w:r>
          </w:p>
        </w:tc>
        <w:tc>
          <w:tcPr>
            <w:tcW w:w="992" w:type="dxa"/>
          </w:tcPr>
          <w:p w14:paraId="12DC168C" w14:textId="00494602" w:rsidR="00C01555" w:rsidRDefault="00C01555" w:rsidP="00C01555">
            <w:pPr>
              <w:pStyle w:val="DHHStabletext"/>
            </w:pPr>
            <w:r>
              <w:t>52,205</w:t>
            </w:r>
          </w:p>
        </w:tc>
        <w:tc>
          <w:tcPr>
            <w:tcW w:w="1276" w:type="dxa"/>
          </w:tcPr>
          <w:p w14:paraId="2059A3DF" w14:textId="160F649D" w:rsidR="00C01555" w:rsidRDefault="00C01555" w:rsidP="00C01555">
            <w:pPr>
              <w:pStyle w:val="DHHStabletext"/>
            </w:pPr>
            <w:r>
              <w:t xml:space="preserve">9.10 </w:t>
            </w:r>
          </w:p>
        </w:tc>
      </w:tr>
      <w:tr w:rsidR="00C01555" w14:paraId="7103B13E" w14:textId="77777777" w:rsidTr="00C01555">
        <w:trPr>
          <w:trHeight w:val="283"/>
        </w:trPr>
        <w:tc>
          <w:tcPr>
            <w:tcW w:w="1990" w:type="dxa"/>
          </w:tcPr>
          <w:p w14:paraId="2E402032" w14:textId="6793A31E" w:rsidR="00C01555" w:rsidRDefault="00C01555" w:rsidP="00C01555">
            <w:pPr>
              <w:pStyle w:val="DHHStabletext"/>
            </w:pPr>
            <w:r>
              <w:t>Hawthorn</w:t>
            </w:r>
          </w:p>
        </w:tc>
        <w:tc>
          <w:tcPr>
            <w:tcW w:w="992" w:type="dxa"/>
          </w:tcPr>
          <w:p w14:paraId="6D1FEB43" w14:textId="25E59411" w:rsidR="00C01555" w:rsidRDefault="00C01555" w:rsidP="00C01555">
            <w:pPr>
              <w:pStyle w:val="DHHStabletext"/>
            </w:pPr>
            <w:r>
              <w:t>45,710</w:t>
            </w:r>
          </w:p>
        </w:tc>
        <w:tc>
          <w:tcPr>
            <w:tcW w:w="1276" w:type="dxa"/>
          </w:tcPr>
          <w:p w14:paraId="7C916604" w14:textId="736E17E1" w:rsidR="00C01555" w:rsidRDefault="00C01555" w:rsidP="00C01555">
            <w:pPr>
              <w:pStyle w:val="DHHStabletext"/>
            </w:pPr>
            <w:r>
              <w:t>-4.48</w:t>
            </w:r>
          </w:p>
        </w:tc>
      </w:tr>
      <w:tr w:rsidR="00C01555" w14:paraId="474B3F68" w14:textId="77777777" w:rsidTr="00C01555">
        <w:trPr>
          <w:trHeight w:val="283"/>
        </w:trPr>
        <w:tc>
          <w:tcPr>
            <w:tcW w:w="1990" w:type="dxa"/>
          </w:tcPr>
          <w:p w14:paraId="27C3302E" w14:textId="61970C6C" w:rsidR="00C01555" w:rsidRDefault="00C01555" w:rsidP="00C01555">
            <w:pPr>
              <w:pStyle w:val="DHHStabletext"/>
            </w:pPr>
            <w:r>
              <w:t>Ivanhoe</w:t>
            </w:r>
          </w:p>
        </w:tc>
        <w:tc>
          <w:tcPr>
            <w:tcW w:w="992" w:type="dxa"/>
          </w:tcPr>
          <w:p w14:paraId="061C2723" w14:textId="7AC46479" w:rsidR="00C01555" w:rsidRDefault="00C01555" w:rsidP="00C01555">
            <w:pPr>
              <w:pStyle w:val="DHHStabletext"/>
            </w:pPr>
            <w:r>
              <w:t>47,250</w:t>
            </w:r>
          </w:p>
        </w:tc>
        <w:tc>
          <w:tcPr>
            <w:tcW w:w="1276" w:type="dxa"/>
          </w:tcPr>
          <w:p w14:paraId="011615B4" w14:textId="5B4F5C9C" w:rsidR="00C01555" w:rsidRDefault="00C01555" w:rsidP="00C01555">
            <w:pPr>
              <w:pStyle w:val="DHHStabletext"/>
            </w:pPr>
            <w:r>
              <w:t>-1.26</w:t>
            </w:r>
          </w:p>
        </w:tc>
      </w:tr>
      <w:tr w:rsidR="00C01555" w14:paraId="1B71B125" w14:textId="77777777" w:rsidTr="00C01555">
        <w:trPr>
          <w:trHeight w:val="283"/>
        </w:trPr>
        <w:tc>
          <w:tcPr>
            <w:tcW w:w="1990" w:type="dxa"/>
          </w:tcPr>
          <w:p w14:paraId="04B61E00" w14:textId="0EA0A0D2" w:rsidR="00C01555" w:rsidRDefault="00C01555" w:rsidP="00C01555">
            <w:pPr>
              <w:pStyle w:val="DHHStabletext"/>
            </w:pPr>
            <w:r>
              <w:t>Kew</w:t>
            </w:r>
          </w:p>
        </w:tc>
        <w:tc>
          <w:tcPr>
            <w:tcW w:w="992" w:type="dxa"/>
          </w:tcPr>
          <w:p w14:paraId="59A9919B" w14:textId="43464B17" w:rsidR="00C01555" w:rsidRDefault="00C01555" w:rsidP="00C01555">
            <w:pPr>
              <w:pStyle w:val="DHHStabletext"/>
            </w:pPr>
            <w:r>
              <w:t>44,727</w:t>
            </w:r>
          </w:p>
        </w:tc>
        <w:tc>
          <w:tcPr>
            <w:tcW w:w="1276" w:type="dxa"/>
          </w:tcPr>
          <w:p w14:paraId="5943DC92" w14:textId="7ABB9109" w:rsidR="00C01555" w:rsidRDefault="00C01555" w:rsidP="00C01555">
            <w:pPr>
              <w:pStyle w:val="DHHStabletext"/>
            </w:pPr>
            <w:r>
              <w:t>-6.53</w:t>
            </w:r>
          </w:p>
        </w:tc>
      </w:tr>
      <w:tr w:rsidR="00C01555" w14:paraId="5EE78610" w14:textId="77777777" w:rsidTr="00C01555">
        <w:trPr>
          <w:trHeight w:val="283"/>
        </w:trPr>
        <w:tc>
          <w:tcPr>
            <w:tcW w:w="1990" w:type="dxa"/>
          </w:tcPr>
          <w:p w14:paraId="32FB14AF" w14:textId="08B804C1" w:rsidR="00C01555" w:rsidRDefault="00C01555" w:rsidP="00C01555">
            <w:pPr>
              <w:pStyle w:val="DHHStabletext"/>
            </w:pPr>
            <w:r>
              <w:t>Keysborough</w:t>
            </w:r>
          </w:p>
        </w:tc>
        <w:tc>
          <w:tcPr>
            <w:tcW w:w="992" w:type="dxa"/>
          </w:tcPr>
          <w:p w14:paraId="65555144" w14:textId="169B049B" w:rsidR="00C01555" w:rsidRDefault="00C01555" w:rsidP="00C01555">
            <w:pPr>
              <w:pStyle w:val="DHHStabletext"/>
            </w:pPr>
            <w:r>
              <w:t>46,024</w:t>
            </w:r>
          </w:p>
        </w:tc>
        <w:tc>
          <w:tcPr>
            <w:tcW w:w="1276" w:type="dxa"/>
          </w:tcPr>
          <w:p w14:paraId="151B99CA" w14:textId="540C7364" w:rsidR="00C01555" w:rsidRDefault="00C01555" w:rsidP="00C01555">
            <w:pPr>
              <w:pStyle w:val="DHHStabletext"/>
            </w:pPr>
            <w:r>
              <w:t>-3.82</w:t>
            </w:r>
          </w:p>
        </w:tc>
      </w:tr>
      <w:tr w:rsidR="00C01555" w14:paraId="49F84BD2" w14:textId="77777777" w:rsidTr="00C01555">
        <w:trPr>
          <w:trHeight w:val="283"/>
        </w:trPr>
        <w:tc>
          <w:tcPr>
            <w:tcW w:w="1990" w:type="dxa"/>
          </w:tcPr>
          <w:p w14:paraId="5D9E04CD" w14:textId="2E78B340" w:rsidR="00C01555" w:rsidRDefault="00C01555" w:rsidP="00C01555">
            <w:pPr>
              <w:pStyle w:val="DHHStabletext"/>
            </w:pPr>
            <w:proofErr w:type="spellStart"/>
            <w:r>
              <w:t>Kororoit</w:t>
            </w:r>
            <w:proofErr w:type="spellEnd"/>
          </w:p>
        </w:tc>
        <w:tc>
          <w:tcPr>
            <w:tcW w:w="992" w:type="dxa"/>
          </w:tcPr>
          <w:p w14:paraId="122B154D" w14:textId="489886AA" w:rsidR="00C01555" w:rsidRDefault="00C01555" w:rsidP="00C01555">
            <w:pPr>
              <w:pStyle w:val="DHHStabletext"/>
            </w:pPr>
            <w:r>
              <w:t>52,786</w:t>
            </w:r>
          </w:p>
        </w:tc>
        <w:tc>
          <w:tcPr>
            <w:tcW w:w="1276" w:type="dxa"/>
          </w:tcPr>
          <w:p w14:paraId="19DCE2DF" w14:textId="3E250FD7" w:rsidR="00C01555" w:rsidRDefault="00C01555" w:rsidP="00C01555">
            <w:pPr>
              <w:pStyle w:val="DHHStabletext"/>
            </w:pPr>
            <w:r>
              <w:t xml:space="preserve">10.31 </w:t>
            </w:r>
          </w:p>
        </w:tc>
      </w:tr>
      <w:tr w:rsidR="00C01555" w14:paraId="74F7887D" w14:textId="77777777" w:rsidTr="00C01555">
        <w:trPr>
          <w:trHeight w:val="283"/>
        </w:trPr>
        <w:tc>
          <w:tcPr>
            <w:tcW w:w="1990" w:type="dxa"/>
          </w:tcPr>
          <w:p w14:paraId="1857E2AC" w14:textId="540E407D" w:rsidR="00C01555" w:rsidRDefault="00C01555" w:rsidP="00C01555">
            <w:pPr>
              <w:pStyle w:val="DHHStabletext"/>
            </w:pPr>
            <w:r>
              <w:t>Lara</w:t>
            </w:r>
          </w:p>
        </w:tc>
        <w:tc>
          <w:tcPr>
            <w:tcW w:w="992" w:type="dxa"/>
          </w:tcPr>
          <w:p w14:paraId="7E9F9A83" w14:textId="24E50980" w:rsidR="00C01555" w:rsidRDefault="00C01555" w:rsidP="00C01555">
            <w:pPr>
              <w:pStyle w:val="DHHStabletext"/>
            </w:pPr>
            <w:r>
              <w:t>47,671</w:t>
            </w:r>
          </w:p>
        </w:tc>
        <w:tc>
          <w:tcPr>
            <w:tcW w:w="1276" w:type="dxa"/>
          </w:tcPr>
          <w:p w14:paraId="4BF79AB9" w14:textId="01AA4C98" w:rsidR="00C01555" w:rsidRDefault="00C01555" w:rsidP="00C01555">
            <w:pPr>
              <w:pStyle w:val="DHHStabletext"/>
            </w:pPr>
            <w:r>
              <w:t>-0.38</w:t>
            </w:r>
          </w:p>
        </w:tc>
      </w:tr>
      <w:tr w:rsidR="00C01555" w14:paraId="431DDDDA" w14:textId="77777777" w:rsidTr="00C01555">
        <w:trPr>
          <w:trHeight w:val="283"/>
        </w:trPr>
        <w:tc>
          <w:tcPr>
            <w:tcW w:w="1990" w:type="dxa"/>
          </w:tcPr>
          <w:p w14:paraId="2D567478" w14:textId="7D491591" w:rsidR="00C01555" w:rsidRDefault="00C01555" w:rsidP="00C01555">
            <w:pPr>
              <w:pStyle w:val="DHHStabletext"/>
            </w:pPr>
            <w:r>
              <w:t>Lowan</w:t>
            </w:r>
          </w:p>
        </w:tc>
        <w:tc>
          <w:tcPr>
            <w:tcW w:w="992" w:type="dxa"/>
          </w:tcPr>
          <w:p w14:paraId="68BEF6CF" w14:textId="77CD5E46" w:rsidR="00C01555" w:rsidRDefault="00C01555" w:rsidP="00C01555">
            <w:pPr>
              <w:pStyle w:val="DHHStabletext"/>
            </w:pPr>
            <w:r>
              <w:t>43,503</w:t>
            </w:r>
          </w:p>
        </w:tc>
        <w:tc>
          <w:tcPr>
            <w:tcW w:w="1276" w:type="dxa"/>
          </w:tcPr>
          <w:p w14:paraId="010F4D87" w14:textId="1CA69FE3" w:rsidR="00C01555" w:rsidRDefault="00C01555" w:rsidP="00C01555">
            <w:pPr>
              <w:pStyle w:val="DHHStabletext"/>
            </w:pPr>
            <w:r>
              <w:t>-9.09</w:t>
            </w:r>
          </w:p>
        </w:tc>
      </w:tr>
    </w:tbl>
    <w:p w14:paraId="154DD743" w14:textId="3F509611" w:rsidR="00843D91" w:rsidRDefault="00843D91" w:rsidP="00843D91">
      <w:pPr>
        <w:pStyle w:val="DHHSbody"/>
      </w:pPr>
      <w:r>
        <w:br w:type="textWrapping" w:clear="all"/>
      </w:r>
    </w:p>
    <w:tbl>
      <w:tblPr>
        <w:tblStyle w:val="TableGrid"/>
        <w:tblpPr w:leftFromText="180" w:rightFromText="180" w:vertAnchor="text" w:tblpX="57" w:tblpY="1"/>
        <w:tblOverlap w:val="never"/>
        <w:tblW w:w="4253" w:type="dxa"/>
        <w:tblInd w:w="0" w:type="dxa"/>
        <w:tblLook w:val="04A0" w:firstRow="1" w:lastRow="0" w:firstColumn="1" w:lastColumn="0" w:noHBand="0" w:noVBand="1"/>
      </w:tblPr>
      <w:tblGrid>
        <w:gridCol w:w="1985"/>
        <w:gridCol w:w="992"/>
        <w:gridCol w:w="1276"/>
      </w:tblGrid>
      <w:tr w:rsidR="00C01555" w14:paraId="7A6E5A70" w14:textId="77777777" w:rsidTr="00C01555">
        <w:trPr>
          <w:cnfStyle w:val="100000000000" w:firstRow="1" w:lastRow="0" w:firstColumn="0" w:lastColumn="0" w:oddVBand="0" w:evenVBand="0" w:oddHBand="0" w:evenHBand="0" w:firstRowFirstColumn="0" w:firstRowLastColumn="0" w:lastRowFirstColumn="0" w:lastRowLastColumn="0"/>
          <w:trHeight w:val="26"/>
        </w:trPr>
        <w:tc>
          <w:tcPr>
            <w:tcW w:w="1985" w:type="dxa"/>
            <w:shd w:val="clear" w:color="auto" w:fill="006392"/>
            <w:vAlign w:val="bottom"/>
          </w:tcPr>
          <w:p w14:paraId="6EFDB807" w14:textId="77777777" w:rsidR="00C01555" w:rsidRPr="00B6033F" w:rsidRDefault="00C01555" w:rsidP="00C01555">
            <w:pPr>
              <w:rPr>
                <w:rFonts w:ascii="Arial" w:hAnsi="Arial" w:cs="Arial"/>
                <w:b/>
                <w:bCs/>
                <w:caps/>
                <w:color w:val="FFFFFF" w:themeColor="background1"/>
                <w:sz w:val="16"/>
                <w:szCs w:val="16"/>
              </w:rPr>
            </w:pPr>
            <w:r>
              <w:rPr>
                <w:rFonts w:ascii="Arial" w:hAnsi="Arial" w:cs="Arial"/>
                <w:b/>
                <w:color w:val="FFFFFF" w:themeColor="background1"/>
                <w:sz w:val="16"/>
                <w:szCs w:val="16"/>
              </w:rPr>
              <w:lastRenderedPageBreak/>
              <w:t>DISTRICT</w:t>
            </w:r>
          </w:p>
        </w:tc>
        <w:tc>
          <w:tcPr>
            <w:tcW w:w="992" w:type="dxa"/>
            <w:shd w:val="clear" w:color="auto" w:fill="006392"/>
            <w:vAlign w:val="bottom"/>
          </w:tcPr>
          <w:p w14:paraId="1689E845" w14:textId="77777777" w:rsidR="00C01555" w:rsidRPr="001052F5" w:rsidRDefault="00C01555" w:rsidP="00C01555">
            <w:pPr>
              <w:pStyle w:val="DHHStablecolhead"/>
              <w:jc w:val="right"/>
              <w:rPr>
                <w:rFonts w:cs="Arial"/>
              </w:rPr>
            </w:pPr>
            <w:r>
              <w:t>ELECTOR COUNT</w:t>
            </w:r>
          </w:p>
        </w:tc>
        <w:tc>
          <w:tcPr>
            <w:tcW w:w="1276" w:type="dxa"/>
            <w:shd w:val="clear" w:color="auto" w:fill="006392"/>
            <w:vAlign w:val="bottom"/>
          </w:tcPr>
          <w:p w14:paraId="43A05F21" w14:textId="77777777" w:rsidR="00C01555" w:rsidRPr="001052F5" w:rsidRDefault="00C01555" w:rsidP="00C01555">
            <w:pPr>
              <w:pStyle w:val="DHHStablecolhead"/>
              <w:jc w:val="right"/>
              <w:rPr>
                <w:rFonts w:cs="Arial"/>
              </w:rPr>
            </w:pPr>
            <w:r>
              <w:t>VARIANCE TO AVERAGE (%)</w:t>
            </w:r>
          </w:p>
        </w:tc>
      </w:tr>
      <w:tr w:rsidR="00C01555" w14:paraId="0C45A5BC" w14:textId="77777777" w:rsidTr="00C01555">
        <w:trPr>
          <w:trHeight w:val="283"/>
        </w:trPr>
        <w:tc>
          <w:tcPr>
            <w:tcW w:w="1985" w:type="dxa"/>
          </w:tcPr>
          <w:p w14:paraId="769078A4" w14:textId="208AD5BE" w:rsidR="00C01555" w:rsidRPr="00B6033F" w:rsidRDefault="00C01555" w:rsidP="00C01555">
            <w:pPr>
              <w:pStyle w:val="DHHStabletext"/>
              <w:rPr>
                <w:rFonts w:cs="Arial"/>
              </w:rPr>
            </w:pPr>
            <w:r>
              <w:t>Macedon</w:t>
            </w:r>
          </w:p>
        </w:tc>
        <w:tc>
          <w:tcPr>
            <w:tcW w:w="992" w:type="dxa"/>
          </w:tcPr>
          <w:p w14:paraId="1F711275" w14:textId="574BF475" w:rsidR="00C01555" w:rsidRPr="00B6033F" w:rsidRDefault="00C01555" w:rsidP="00C01555">
            <w:pPr>
              <w:pStyle w:val="DHHStabletext"/>
              <w:jc w:val="right"/>
              <w:rPr>
                <w:rFonts w:cs="Arial"/>
              </w:rPr>
            </w:pPr>
            <w:r>
              <w:t>45,928</w:t>
            </w:r>
          </w:p>
        </w:tc>
        <w:tc>
          <w:tcPr>
            <w:tcW w:w="1276" w:type="dxa"/>
          </w:tcPr>
          <w:p w14:paraId="4FDDD51D" w14:textId="2595202E" w:rsidR="00C01555" w:rsidRPr="00B6033F" w:rsidRDefault="00C01555" w:rsidP="00C01555">
            <w:pPr>
              <w:pStyle w:val="DHHStabletext"/>
              <w:jc w:val="right"/>
              <w:rPr>
                <w:rFonts w:cs="Arial"/>
              </w:rPr>
            </w:pPr>
            <w:r>
              <w:t>-4.02</w:t>
            </w:r>
          </w:p>
        </w:tc>
      </w:tr>
      <w:tr w:rsidR="00C01555" w14:paraId="175B5D7B" w14:textId="77777777" w:rsidTr="00C01555">
        <w:trPr>
          <w:trHeight w:val="283"/>
        </w:trPr>
        <w:tc>
          <w:tcPr>
            <w:tcW w:w="1985" w:type="dxa"/>
          </w:tcPr>
          <w:p w14:paraId="66F3DBDC" w14:textId="57B715BC" w:rsidR="00C01555" w:rsidRPr="00B6033F" w:rsidRDefault="00C01555" w:rsidP="00C01555">
            <w:pPr>
              <w:pStyle w:val="DHHStabletext"/>
              <w:rPr>
                <w:rFonts w:cs="Arial"/>
              </w:rPr>
            </w:pPr>
            <w:r>
              <w:t>Malvern</w:t>
            </w:r>
          </w:p>
        </w:tc>
        <w:tc>
          <w:tcPr>
            <w:tcW w:w="992" w:type="dxa"/>
          </w:tcPr>
          <w:p w14:paraId="34467A76" w14:textId="43CA5F23" w:rsidR="00C01555" w:rsidRPr="00B6033F" w:rsidRDefault="00C01555" w:rsidP="00C01555">
            <w:pPr>
              <w:pStyle w:val="DHHStabletext"/>
              <w:jc w:val="right"/>
              <w:rPr>
                <w:rFonts w:cs="Arial"/>
              </w:rPr>
            </w:pPr>
            <w:r>
              <w:t>43,643</w:t>
            </w:r>
          </w:p>
        </w:tc>
        <w:tc>
          <w:tcPr>
            <w:tcW w:w="1276" w:type="dxa"/>
          </w:tcPr>
          <w:p w14:paraId="0ED4DE28" w14:textId="23E4C168" w:rsidR="00C01555" w:rsidRPr="00B6033F" w:rsidRDefault="00C01555" w:rsidP="00C01555">
            <w:pPr>
              <w:pStyle w:val="DHHStabletext"/>
              <w:jc w:val="right"/>
              <w:rPr>
                <w:rFonts w:cs="Arial"/>
              </w:rPr>
            </w:pPr>
            <w:r>
              <w:t>-8.80</w:t>
            </w:r>
          </w:p>
        </w:tc>
      </w:tr>
      <w:tr w:rsidR="00C01555" w14:paraId="076D6045" w14:textId="77777777" w:rsidTr="00C01555">
        <w:trPr>
          <w:trHeight w:val="283"/>
        </w:trPr>
        <w:tc>
          <w:tcPr>
            <w:tcW w:w="1985" w:type="dxa"/>
          </w:tcPr>
          <w:p w14:paraId="271DECF6" w14:textId="38FDD01F" w:rsidR="00C01555" w:rsidRPr="00B6033F" w:rsidRDefault="00C01555" w:rsidP="00C01555">
            <w:pPr>
              <w:pStyle w:val="DHHStabletext"/>
              <w:rPr>
                <w:rFonts w:cs="Arial"/>
              </w:rPr>
            </w:pPr>
            <w:r>
              <w:t>Melbourne</w:t>
            </w:r>
          </w:p>
        </w:tc>
        <w:tc>
          <w:tcPr>
            <w:tcW w:w="992" w:type="dxa"/>
          </w:tcPr>
          <w:p w14:paraId="42185276" w14:textId="59C81981" w:rsidR="00C01555" w:rsidRPr="00B6033F" w:rsidRDefault="00C01555" w:rsidP="00C01555">
            <w:pPr>
              <w:pStyle w:val="DHHStabletext"/>
              <w:jc w:val="right"/>
              <w:rPr>
                <w:rFonts w:cs="Arial"/>
              </w:rPr>
            </w:pPr>
            <w:r>
              <w:t>51,992</w:t>
            </w:r>
          </w:p>
        </w:tc>
        <w:tc>
          <w:tcPr>
            <w:tcW w:w="1276" w:type="dxa"/>
          </w:tcPr>
          <w:p w14:paraId="3A206271" w14:textId="20AF6EDA" w:rsidR="00C01555" w:rsidRPr="00B6033F" w:rsidRDefault="00C01555" w:rsidP="00C01555">
            <w:pPr>
              <w:pStyle w:val="DHHStabletext"/>
              <w:jc w:val="right"/>
              <w:rPr>
                <w:rFonts w:cs="Arial"/>
              </w:rPr>
            </w:pPr>
            <w:r>
              <w:t xml:space="preserve">8.65 </w:t>
            </w:r>
          </w:p>
        </w:tc>
      </w:tr>
      <w:tr w:rsidR="00C01555" w14:paraId="79EE54EC" w14:textId="77777777" w:rsidTr="00C01555">
        <w:trPr>
          <w:trHeight w:val="283"/>
        </w:trPr>
        <w:tc>
          <w:tcPr>
            <w:tcW w:w="1985" w:type="dxa"/>
          </w:tcPr>
          <w:p w14:paraId="0A12FB08" w14:textId="7923FE26" w:rsidR="00C01555" w:rsidRPr="00B6033F" w:rsidRDefault="00C01555" w:rsidP="00C01555">
            <w:pPr>
              <w:pStyle w:val="DHHStabletext"/>
              <w:rPr>
                <w:rFonts w:cs="Arial"/>
              </w:rPr>
            </w:pPr>
            <w:r>
              <w:t>Melton</w:t>
            </w:r>
          </w:p>
        </w:tc>
        <w:tc>
          <w:tcPr>
            <w:tcW w:w="992" w:type="dxa"/>
          </w:tcPr>
          <w:p w14:paraId="15350BB8" w14:textId="696DF213" w:rsidR="00C01555" w:rsidRPr="00B6033F" w:rsidRDefault="00C01555" w:rsidP="00C01555">
            <w:pPr>
              <w:pStyle w:val="DHHStabletext"/>
              <w:jc w:val="right"/>
              <w:rPr>
                <w:rFonts w:cs="Arial"/>
              </w:rPr>
            </w:pPr>
            <w:r>
              <w:t>54,892</w:t>
            </w:r>
          </w:p>
        </w:tc>
        <w:tc>
          <w:tcPr>
            <w:tcW w:w="1276" w:type="dxa"/>
          </w:tcPr>
          <w:p w14:paraId="2F0F52F5" w14:textId="4842944B" w:rsidR="00C01555" w:rsidRPr="00B6033F" w:rsidRDefault="00C01555" w:rsidP="00C01555">
            <w:pPr>
              <w:pStyle w:val="DHHStabletext"/>
              <w:jc w:val="right"/>
              <w:rPr>
                <w:rFonts w:cs="Arial"/>
              </w:rPr>
            </w:pPr>
            <w:r>
              <w:t xml:space="preserve">14.71 </w:t>
            </w:r>
          </w:p>
        </w:tc>
      </w:tr>
      <w:tr w:rsidR="00C01555" w14:paraId="7C1D54C8" w14:textId="77777777" w:rsidTr="00C01555">
        <w:trPr>
          <w:trHeight w:val="283"/>
        </w:trPr>
        <w:tc>
          <w:tcPr>
            <w:tcW w:w="1985" w:type="dxa"/>
          </w:tcPr>
          <w:p w14:paraId="473CCC5B" w14:textId="5826113F" w:rsidR="00C01555" w:rsidRPr="00B6033F" w:rsidRDefault="00C01555" w:rsidP="00C01555">
            <w:pPr>
              <w:pStyle w:val="DHHStabletext"/>
              <w:rPr>
                <w:rFonts w:cs="Arial"/>
              </w:rPr>
            </w:pPr>
            <w:r>
              <w:t>Mildura</w:t>
            </w:r>
          </w:p>
        </w:tc>
        <w:tc>
          <w:tcPr>
            <w:tcW w:w="992" w:type="dxa"/>
          </w:tcPr>
          <w:p w14:paraId="0278AB2F" w14:textId="41EA1E04" w:rsidR="00C01555" w:rsidRPr="00B6033F" w:rsidRDefault="00C01555" w:rsidP="00C01555">
            <w:pPr>
              <w:pStyle w:val="DHHStabletext"/>
              <w:jc w:val="right"/>
              <w:rPr>
                <w:rFonts w:cs="Arial"/>
              </w:rPr>
            </w:pPr>
            <w:r>
              <w:t>44,972</w:t>
            </w:r>
          </w:p>
        </w:tc>
        <w:tc>
          <w:tcPr>
            <w:tcW w:w="1276" w:type="dxa"/>
          </w:tcPr>
          <w:p w14:paraId="6A4BE1AB" w14:textId="6A015889" w:rsidR="00C01555" w:rsidRPr="00B6033F" w:rsidRDefault="00C01555" w:rsidP="00C01555">
            <w:pPr>
              <w:pStyle w:val="DHHStabletext"/>
              <w:jc w:val="right"/>
              <w:rPr>
                <w:rFonts w:cs="Arial"/>
              </w:rPr>
            </w:pPr>
            <w:r>
              <w:t>-6.02</w:t>
            </w:r>
          </w:p>
        </w:tc>
      </w:tr>
      <w:tr w:rsidR="00C01555" w14:paraId="4FE49489" w14:textId="77777777" w:rsidTr="00C01555">
        <w:trPr>
          <w:trHeight w:val="283"/>
        </w:trPr>
        <w:tc>
          <w:tcPr>
            <w:tcW w:w="1985" w:type="dxa"/>
          </w:tcPr>
          <w:p w14:paraId="0C4A7093" w14:textId="4EC423E8" w:rsidR="00C01555" w:rsidRPr="00B6033F" w:rsidRDefault="00C01555" w:rsidP="00C01555">
            <w:pPr>
              <w:pStyle w:val="DHHStabletext"/>
              <w:rPr>
                <w:rFonts w:cs="Arial"/>
              </w:rPr>
            </w:pPr>
            <w:r>
              <w:t>Mill Park</w:t>
            </w:r>
          </w:p>
        </w:tc>
        <w:tc>
          <w:tcPr>
            <w:tcW w:w="992" w:type="dxa"/>
          </w:tcPr>
          <w:p w14:paraId="1ECD6AE1" w14:textId="52D8B334" w:rsidR="00C01555" w:rsidRPr="00B6033F" w:rsidRDefault="00C01555" w:rsidP="00C01555">
            <w:pPr>
              <w:pStyle w:val="DHHStabletext"/>
              <w:jc w:val="right"/>
              <w:rPr>
                <w:rFonts w:cs="Arial"/>
              </w:rPr>
            </w:pPr>
            <w:r>
              <w:t>47,050</w:t>
            </w:r>
          </w:p>
        </w:tc>
        <w:tc>
          <w:tcPr>
            <w:tcW w:w="1276" w:type="dxa"/>
          </w:tcPr>
          <w:p w14:paraId="498A0B69" w14:textId="1A0F16CB" w:rsidR="00C01555" w:rsidRPr="00B6033F" w:rsidRDefault="00C01555" w:rsidP="00C01555">
            <w:pPr>
              <w:pStyle w:val="DHHStabletext"/>
              <w:jc w:val="right"/>
              <w:rPr>
                <w:rFonts w:cs="Arial"/>
              </w:rPr>
            </w:pPr>
            <w:r>
              <w:t>-1.68</w:t>
            </w:r>
          </w:p>
        </w:tc>
      </w:tr>
      <w:tr w:rsidR="00C01555" w14:paraId="679E4837" w14:textId="77777777" w:rsidTr="00C01555">
        <w:trPr>
          <w:trHeight w:val="283"/>
        </w:trPr>
        <w:tc>
          <w:tcPr>
            <w:tcW w:w="1985" w:type="dxa"/>
          </w:tcPr>
          <w:p w14:paraId="0F2319FF" w14:textId="66ABC022" w:rsidR="00C01555" w:rsidRPr="00B6033F" w:rsidRDefault="00C01555" w:rsidP="00C01555">
            <w:pPr>
              <w:pStyle w:val="DHHStabletext"/>
              <w:rPr>
                <w:rFonts w:cs="Arial"/>
              </w:rPr>
            </w:pPr>
            <w:r>
              <w:t>Monbulk</w:t>
            </w:r>
          </w:p>
        </w:tc>
        <w:tc>
          <w:tcPr>
            <w:tcW w:w="992" w:type="dxa"/>
          </w:tcPr>
          <w:p w14:paraId="50A91763" w14:textId="4469901C" w:rsidR="00C01555" w:rsidRPr="00B6033F" w:rsidRDefault="00C01555" w:rsidP="00C01555">
            <w:pPr>
              <w:pStyle w:val="DHHStabletext"/>
              <w:jc w:val="right"/>
              <w:rPr>
                <w:rFonts w:cs="Arial"/>
              </w:rPr>
            </w:pPr>
            <w:r>
              <w:t>43,573</w:t>
            </w:r>
          </w:p>
        </w:tc>
        <w:tc>
          <w:tcPr>
            <w:tcW w:w="1276" w:type="dxa"/>
          </w:tcPr>
          <w:p w14:paraId="01F3234F" w14:textId="0F5823D5" w:rsidR="00C01555" w:rsidRPr="00B6033F" w:rsidRDefault="00C01555" w:rsidP="00C01555">
            <w:pPr>
              <w:pStyle w:val="DHHStabletext"/>
              <w:jc w:val="right"/>
              <w:rPr>
                <w:rFonts w:cs="Arial"/>
              </w:rPr>
            </w:pPr>
            <w:r>
              <w:t>-8.94</w:t>
            </w:r>
          </w:p>
        </w:tc>
      </w:tr>
      <w:tr w:rsidR="00C01555" w14:paraId="0660B08F" w14:textId="77777777" w:rsidTr="00C01555">
        <w:trPr>
          <w:trHeight w:val="283"/>
        </w:trPr>
        <w:tc>
          <w:tcPr>
            <w:tcW w:w="1985" w:type="dxa"/>
          </w:tcPr>
          <w:p w14:paraId="3E4560DE" w14:textId="564BB3EF" w:rsidR="00C01555" w:rsidRPr="00B6033F" w:rsidRDefault="00C01555" w:rsidP="00C01555">
            <w:pPr>
              <w:pStyle w:val="DHHStabletext"/>
              <w:rPr>
                <w:rFonts w:cs="Arial"/>
              </w:rPr>
            </w:pPr>
            <w:r>
              <w:t>Mordialloc</w:t>
            </w:r>
          </w:p>
        </w:tc>
        <w:tc>
          <w:tcPr>
            <w:tcW w:w="992" w:type="dxa"/>
          </w:tcPr>
          <w:p w14:paraId="06A1EAEF" w14:textId="69417A6D" w:rsidR="00C01555" w:rsidRPr="00B6033F" w:rsidRDefault="00C01555" w:rsidP="00C01555">
            <w:pPr>
              <w:pStyle w:val="DHHStabletext"/>
              <w:jc w:val="right"/>
              <w:rPr>
                <w:rFonts w:cs="Arial"/>
              </w:rPr>
            </w:pPr>
            <w:r>
              <w:t>46,647</w:t>
            </w:r>
          </w:p>
        </w:tc>
        <w:tc>
          <w:tcPr>
            <w:tcW w:w="1276" w:type="dxa"/>
          </w:tcPr>
          <w:p w14:paraId="0CBE94D7" w14:textId="4B8E32F6" w:rsidR="00C01555" w:rsidRPr="00B6033F" w:rsidRDefault="00C01555" w:rsidP="00C01555">
            <w:pPr>
              <w:pStyle w:val="DHHStabletext"/>
              <w:jc w:val="right"/>
              <w:rPr>
                <w:rFonts w:cs="Arial"/>
              </w:rPr>
            </w:pPr>
            <w:r>
              <w:t>-2.52</w:t>
            </w:r>
          </w:p>
        </w:tc>
      </w:tr>
      <w:tr w:rsidR="00C01555" w14:paraId="47338A24" w14:textId="77777777" w:rsidTr="00C01555">
        <w:trPr>
          <w:trHeight w:val="283"/>
        </w:trPr>
        <w:tc>
          <w:tcPr>
            <w:tcW w:w="1985" w:type="dxa"/>
          </w:tcPr>
          <w:p w14:paraId="4662171F" w14:textId="7ACBE9AE" w:rsidR="00C01555" w:rsidRPr="00B6033F" w:rsidRDefault="00C01555" w:rsidP="00C01555">
            <w:pPr>
              <w:pStyle w:val="DHHStabletext"/>
              <w:rPr>
                <w:rFonts w:cs="Arial"/>
              </w:rPr>
            </w:pPr>
            <w:r>
              <w:t>Mornington</w:t>
            </w:r>
          </w:p>
        </w:tc>
        <w:tc>
          <w:tcPr>
            <w:tcW w:w="992" w:type="dxa"/>
          </w:tcPr>
          <w:p w14:paraId="3C1DCA71" w14:textId="0E70EC97" w:rsidR="00C01555" w:rsidRPr="00B6033F" w:rsidRDefault="00C01555" w:rsidP="00C01555">
            <w:pPr>
              <w:pStyle w:val="DHHStabletext"/>
              <w:jc w:val="right"/>
              <w:rPr>
                <w:rFonts w:cs="Arial"/>
              </w:rPr>
            </w:pPr>
            <w:r>
              <w:t>47,729</w:t>
            </w:r>
          </w:p>
        </w:tc>
        <w:tc>
          <w:tcPr>
            <w:tcW w:w="1276" w:type="dxa"/>
          </w:tcPr>
          <w:p w14:paraId="5DEC2425" w14:textId="7E749CBD" w:rsidR="00C01555" w:rsidRPr="00B6033F" w:rsidRDefault="00C01555" w:rsidP="00C01555">
            <w:pPr>
              <w:pStyle w:val="DHHStabletext"/>
              <w:jc w:val="right"/>
              <w:rPr>
                <w:rFonts w:cs="Arial"/>
              </w:rPr>
            </w:pPr>
            <w:r>
              <w:t>-0.26</w:t>
            </w:r>
          </w:p>
        </w:tc>
      </w:tr>
      <w:tr w:rsidR="00C01555" w14:paraId="57839481" w14:textId="77777777" w:rsidTr="00C01555">
        <w:trPr>
          <w:trHeight w:val="283"/>
        </w:trPr>
        <w:tc>
          <w:tcPr>
            <w:tcW w:w="1985" w:type="dxa"/>
          </w:tcPr>
          <w:p w14:paraId="1F4753BB" w14:textId="5D20582C" w:rsidR="00C01555" w:rsidRPr="00B6033F" w:rsidRDefault="00C01555" w:rsidP="00C01555">
            <w:pPr>
              <w:pStyle w:val="DHHStabletext"/>
              <w:rPr>
                <w:rFonts w:cs="Arial"/>
              </w:rPr>
            </w:pPr>
            <w:r>
              <w:t>Morwell</w:t>
            </w:r>
          </w:p>
        </w:tc>
        <w:tc>
          <w:tcPr>
            <w:tcW w:w="992" w:type="dxa"/>
          </w:tcPr>
          <w:p w14:paraId="0E63FFCF" w14:textId="7E6A9246" w:rsidR="00C01555" w:rsidRPr="00B6033F" w:rsidRDefault="00C01555" w:rsidP="00C01555">
            <w:pPr>
              <w:pStyle w:val="DHHStabletext"/>
              <w:jc w:val="right"/>
              <w:rPr>
                <w:rFonts w:cs="Arial"/>
              </w:rPr>
            </w:pPr>
            <w:r>
              <w:t>48,936</w:t>
            </w:r>
          </w:p>
        </w:tc>
        <w:tc>
          <w:tcPr>
            <w:tcW w:w="1276" w:type="dxa"/>
          </w:tcPr>
          <w:p w14:paraId="2D5957A1" w14:textId="4BFD0BAC" w:rsidR="00C01555" w:rsidRPr="00B6033F" w:rsidRDefault="00C01555" w:rsidP="00C01555">
            <w:pPr>
              <w:pStyle w:val="DHHStabletext"/>
              <w:jc w:val="right"/>
              <w:rPr>
                <w:rFonts w:cs="Arial"/>
              </w:rPr>
            </w:pPr>
            <w:r>
              <w:t xml:space="preserve">2.27 </w:t>
            </w:r>
          </w:p>
        </w:tc>
      </w:tr>
      <w:tr w:rsidR="00C01555" w14:paraId="6F7282F5" w14:textId="77777777" w:rsidTr="00C01555">
        <w:trPr>
          <w:trHeight w:val="283"/>
        </w:trPr>
        <w:tc>
          <w:tcPr>
            <w:tcW w:w="1985" w:type="dxa"/>
          </w:tcPr>
          <w:p w14:paraId="6DE4EA9C" w14:textId="6246B4FD" w:rsidR="00C01555" w:rsidRPr="00B6033F" w:rsidRDefault="00C01555" w:rsidP="00C01555">
            <w:pPr>
              <w:pStyle w:val="DHHStabletext"/>
              <w:rPr>
                <w:rFonts w:cs="Arial"/>
              </w:rPr>
            </w:pPr>
            <w:r>
              <w:t>Mount Waverley</w:t>
            </w:r>
          </w:p>
        </w:tc>
        <w:tc>
          <w:tcPr>
            <w:tcW w:w="992" w:type="dxa"/>
          </w:tcPr>
          <w:p w14:paraId="02094309" w14:textId="305806E0" w:rsidR="00C01555" w:rsidRPr="00B6033F" w:rsidRDefault="00C01555" w:rsidP="00C01555">
            <w:pPr>
              <w:pStyle w:val="DHHStabletext"/>
              <w:jc w:val="right"/>
              <w:rPr>
                <w:rFonts w:cs="Arial"/>
              </w:rPr>
            </w:pPr>
            <w:r>
              <w:t>39,048</w:t>
            </w:r>
          </w:p>
        </w:tc>
        <w:tc>
          <w:tcPr>
            <w:tcW w:w="1276" w:type="dxa"/>
          </w:tcPr>
          <w:p w14:paraId="385D5429" w14:textId="4AFCBD8A" w:rsidR="00C01555" w:rsidRPr="00B6033F" w:rsidRDefault="00C01555" w:rsidP="00C01555">
            <w:pPr>
              <w:pStyle w:val="DHHStabletext"/>
              <w:jc w:val="right"/>
              <w:rPr>
                <w:rFonts w:cs="Arial"/>
              </w:rPr>
            </w:pPr>
            <w:r>
              <w:t>-18.40</w:t>
            </w:r>
          </w:p>
        </w:tc>
      </w:tr>
      <w:tr w:rsidR="00C01555" w14:paraId="0D51628B" w14:textId="77777777" w:rsidTr="00C01555">
        <w:trPr>
          <w:trHeight w:val="283"/>
        </w:trPr>
        <w:tc>
          <w:tcPr>
            <w:tcW w:w="1985" w:type="dxa"/>
          </w:tcPr>
          <w:p w14:paraId="1716EE96" w14:textId="6BD96CD3" w:rsidR="00C01555" w:rsidRPr="00B6033F" w:rsidRDefault="00C01555" w:rsidP="00C01555">
            <w:pPr>
              <w:pStyle w:val="DHHStabletext"/>
              <w:rPr>
                <w:rFonts w:cs="Arial"/>
              </w:rPr>
            </w:pPr>
            <w:r>
              <w:t>Mulgrave</w:t>
            </w:r>
          </w:p>
        </w:tc>
        <w:tc>
          <w:tcPr>
            <w:tcW w:w="992" w:type="dxa"/>
          </w:tcPr>
          <w:p w14:paraId="65CBB473" w14:textId="5DE490ED" w:rsidR="00C01555" w:rsidRPr="00B6033F" w:rsidRDefault="00C01555" w:rsidP="00C01555">
            <w:pPr>
              <w:pStyle w:val="DHHStabletext"/>
              <w:jc w:val="right"/>
              <w:rPr>
                <w:rFonts w:cs="Arial"/>
              </w:rPr>
            </w:pPr>
            <w:r>
              <w:t>40,824</w:t>
            </w:r>
          </w:p>
        </w:tc>
        <w:tc>
          <w:tcPr>
            <w:tcW w:w="1276" w:type="dxa"/>
          </w:tcPr>
          <w:p w14:paraId="52D69650" w14:textId="11ABB279" w:rsidR="00C01555" w:rsidRPr="00B6033F" w:rsidRDefault="00C01555" w:rsidP="00C01555">
            <w:pPr>
              <w:pStyle w:val="DHHStabletext"/>
              <w:jc w:val="right"/>
              <w:rPr>
                <w:rFonts w:cs="Arial"/>
              </w:rPr>
            </w:pPr>
            <w:r>
              <w:t>-14.69</w:t>
            </w:r>
          </w:p>
        </w:tc>
      </w:tr>
      <w:tr w:rsidR="00C01555" w14:paraId="279CAD72" w14:textId="77777777" w:rsidTr="00C01555">
        <w:trPr>
          <w:trHeight w:val="283"/>
        </w:trPr>
        <w:tc>
          <w:tcPr>
            <w:tcW w:w="1985" w:type="dxa"/>
          </w:tcPr>
          <w:p w14:paraId="063E1C0E" w14:textId="7A55696A" w:rsidR="00C01555" w:rsidRPr="00B6033F" w:rsidRDefault="00C01555" w:rsidP="00C01555">
            <w:pPr>
              <w:pStyle w:val="DHHStabletext"/>
              <w:rPr>
                <w:rFonts w:cs="Arial"/>
              </w:rPr>
            </w:pPr>
            <w:r>
              <w:t>Murray Plains</w:t>
            </w:r>
          </w:p>
        </w:tc>
        <w:tc>
          <w:tcPr>
            <w:tcW w:w="992" w:type="dxa"/>
          </w:tcPr>
          <w:p w14:paraId="17C70959" w14:textId="2F1A6D23" w:rsidR="00C01555" w:rsidRPr="00B6033F" w:rsidRDefault="00C01555" w:rsidP="00C01555">
            <w:pPr>
              <w:pStyle w:val="DHHStabletext"/>
              <w:jc w:val="right"/>
              <w:rPr>
                <w:rFonts w:cs="Arial"/>
              </w:rPr>
            </w:pPr>
            <w:r>
              <w:t>47,393</w:t>
            </w:r>
          </w:p>
        </w:tc>
        <w:tc>
          <w:tcPr>
            <w:tcW w:w="1276" w:type="dxa"/>
          </w:tcPr>
          <w:p w14:paraId="49BE6104" w14:textId="71244A44" w:rsidR="00C01555" w:rsidRPr="00B6033F" w:rsidRDefault="00C01555" w:rsidP="00C01555">
            <w:pPr>
              <w:pStyle w:val="DHHStabletext"/>
              <w:jc w:val="right"/>
              <w:rPr>
                <w:rFonts w:cs="Arial"/>
              </w:rPr>
            </w:pPr>
            <w:r>
              <w:t>-0.96</w:t>
            </w:r>
          </w:p>
        </w:tc>
      </w:tr>
      <w:tr w:rsidR="00C01555" w14:paraId="3D2E70E8" w14:textId="77777777" w:rsidTr="00C01555">
        <w:trPr>
          <w:trHeight w:val="283"/>
        </w:trPr>
        <w:tc>
          <w:tcPr>
            <w:tcW w:w="1985" w:type="dxa"/>
          </w:tcPr>
          <w:p w14:paraId="40B6C3D5" w14:textId="5FCC96E1" w:rsidR="00C01555" w:rsidRPr="00B6033F" w:rsidRDefault="00C01555" w:rsidP="00C01555">
            <w:pPr>
              <w:pStyle w:val="DHHStabletext"/>
              <w:rPr>
                <w:rFonts w:cs="Arial"/>
              </w:rPr>
            </w:pPr>
            <w:proofErr w:type="spellStart"/>
            <w:r>
              <w:t>Narracan</w:t>
            </w:r>
            <w:proofErr w:type="spellEnd"/>
          </w:p>
        </w:tc>
        <w:tc>
          <w:tcPr>
            <w:tcW w:w="992" w:type="dxa"/>
          </w:tcPr>
          <w:p w14:paraId="3E839EEA" w14:textId="0516DD4B" w:rsidR="00C01555" w:rsidRPr="00B6033F" w:rsidRDefault="00C01555" w:rsidP="00C01555">
            <w:pPr>
              <w:pStyle w:val="DHHStabletext"/>
              <w:jc w:val="right"/>
              <w:rPr>
                <w:rFonts w:cs="Arial"/>
              </w:rPr>
            </w:pPr>
            <w:r>
              <w:t>53,397</w:t>
            </w:r>
          </w:p>
        </w:tc>
        <w:tc>
          <w:tcPr>
            <w:tcW w:w="1276" w:type="dxa"/>
          </w:tcPr>
          <w:p w14:paraId="5A745D5C" w14:textId="452C8DA5" w:rsidR="00C01555" w:rsidRPr="00B6033F" w:rsidRDefault="00C01555" w:rsidP="00C01555">
            <w:pPr>
              <w:pStyle w:val="DHHStabletext"/>
              <w:jc w:val="right"/>
              <w:rPr>
                <w:rFonts w:cs="Arial"/>
              </w:rPr>
            </w:pPr>
            <w:r>
              <w:t xml:space="preserve">11.59 </w:t>
            </w:r>
          </w:p>
        </w:tc>
      </w:tr>
      <w:tr w:rsidR="00C01555" w14:paraId="4D9DCF6D" w14:textId="77777777" w:rsidTr="00C01555">
        <w:trPr>
          <w:trHeight w:val="283"/>
        </w:trPr>
        <w:tc>
          <w:tcPr>
            <w:tcW w:w="1985" w:type="dxa"/>
          </w:tcPr>
          <w:p w14:paraId="39AE4FFF" w14:textId="71CE10CD" w:rsidR="00C01555" w:rsidRPr="00B6033F" w:rsidRDefault="00C01555" w:rsidP="00C01555">
            <w:pPr>
              <w:pStyle w:val="DHHStabletext"/>
              <w:rPr>
                <w:rFonts w:cs="Arial"/>
              </w:rPr>
            </w:pPr>
            <w:r>
              <w:rPr>
                <w:spacing w:val="-3"/>
              </w:rPr>
              <w:t>Narre Warren North</w:t>
            </w:r>
          </w:p>
        </w:tc>
        <w:tc>
          <w:tcPr>
            <w:tcW w:w="992" w:type="dxa"/>
          </w:tcPr>
          <w:p w14:paraId="6F3FA9B3" w14:textId="622A1B15" w:rsidR="00C01555" w:rsidRPr="00B6033F" w:rsidRDefault="00C01555" w:rsidP="00C01555">
            <w:pPr>
              <w:pStyle w:val="DHHStabletext"/>
              <w:jc w:val="right"/>
              <w:rPr>
                <w:rFonts w:cs="Arial"/>
              </w:rPr>
            </w:pPr>
            <w:r>
              <w:t>45,033</w:t>
            </w:r>
          </w:p>
        </w:tc>
        <w:tc>
          <w:tcPr>
            <w:tcW w:w="1276" w:type="dxa"/>
          </w:tcPr>
          <w:p w14:paraId="785E1D7A" w14:textId="1E2B3EBE" w:rsidR="00C01555" w:rsidRPr="00B6033F" w:rsidRDefault="00C01555" w:rsidP="00C01555">
            <w:pPr>
              <w:pStyle w:val="DHHStabletext"/>
              <w:jc w:val="right"/>
              <w:rPr>
                <w:rFonts w:cs="Arial"/>
              </w:rPr>
            </w:pPr>
            <w:r>
              <w:t>-5.89</w:t>
            </w:r>
          </w:p>
        </w:tc>
      </w:tr>
      <w:tr w:rsidR="00C01555" w14:paraId="4AEE08F8" w14:textId="77777777" w:rsidTr="00C01555">
        <w:trPr>
          <w:trHeight w:val="283"/>
        </w:trPr>
        <w:tc>
          <w:tcPr>
            <w:tcW w:w="1985" w:type="dxa"/>
          </w:tcPr>
          <w:p w14:paraId="3A2B570C" w14:textId="75A6FB0A" w:rsidR="00C01555" w:rsidRPr="00B6033F" w:rsidRDefault="00C01555" w:rsidP="00C01555">
            <w:pPr>
              <w:pStyle w:val="DHHStabletext"/>
              <w:rPr>
                <w:rFonts w:cs="Arial"/>
              </w:rPr>
            </w:pPr>
            <w:r>
              <w:rPr>
                <w:spacing w:val="-3"/>
              </w:rPr>
              <w:t>Narre Warren South</w:t>
            </w:r>
          </w:p>
        </w:tc>
        <w:tc>
          <w:tcPr>
            <w:tcW w:w="992" w:type="dxa"/>
          </w:tcPr>
          <w:p w14:paraId="2BB74805" w14:textId="7F623FC4" w:rsidR="00C01555" w:rsidRPr="00B6033F" w:rsidRDefault="00C01555" w:rsidP="00C01555">
            <w:pPr>
              <w:pStyle w:val="DHHStabletext"/>
              <w:jc w:val="right"/>
              <w:rPr>
                <w:rFonts w:cs="Arial"/>
              </w:rPr>
            </w:pPr>
            <w:r>
              <w:t>50,133</w:t>
            </w:r>
          </w:p>
        </w:tc>
        <w:tc>
          <w:tcPr>
            <w:tcW w:w="1276" w:type="dxa"/>
          </w:tcPr>
          <w:p w14:paraId="3152A76F" w14:textId="511083CD" w:rsidR="00C01555" w:rsidRPr="00B6033F" w:rsidRDefault="00C01555" w:rsidP="00C01555">
            <w:pPr>
              <w:pStyle w:val="DHHStabletext"/>
              <w:jc w:val="right"/>
              <w:rPr>
                <w:rFonts w:cs="Arial"/>
              </w:rPr>
            </w:pPr>
            <w:r>
              <w:t xml:space="preserve">4.77 </w:t>
            </w:r>
          </w:p>
        </w:tc>
      </w:tr>
      <w:tr w:rsidR="00C01555" w14:paraId="1991245C" w14:textId="77777777" w:rsidTr="00C01555">
        <w:trPr>
          <w:trHeight w:val="283"/>
        </w:trPr>
        <w:tc>
          <w:tcPr>
            <w:tcW w:w="1985" w:type="dxa"/>
          </w:tcPr>
          <w:p w14:paraId="28DADC0D" w14:textId="064F27D7" w:rsidR="00C01555" w:rsidRPr="00B6033F" w:rsidRDefault="00C01555" w:rsidP="00C01555">
            <w:pPr>
              <w:pStyle w:val="DHHStabletext"/>
              <w:rPr>
                <w:rFonts w:cs="Arial"/>
              </w:rPr>
            </w:pPr>
            <w:r>
              <w:t>Nepean</w:t>
            </w:r>
          </w:p>
        </w:tc>
        <w:tc>
          <w:tcPr>
            <w:tcW w:w="992" w:type="dxa"/>
          </w:tcPr>
          <w:p w14:paraId="6F389CE9" w14:textId="22E26851" w:rsidR="00C01555" w:rsidRPr="00B6033F" w:rsidRDefault="00C01555" w:rsidP="00C01555">
            <w:pPr>
              <w:pStyle w:val="DHHStabletext"/>
              <w:jc w:val="right"/>
              <w:rPr>
                <w:rFonts w:cs="Arial"/>
              </w:rPr>
            </w:pPr>
            <w:r>
              <w:t>50,628</w:t>
            </w:r>
          </w:p>
        </w:tc>
        <w:tc>
          <w:tcPr>
            <w:tcW w:w="1276" w:type="dxa"/>
          </w:tcPr>
          <w:p w14:paraId="69E88DB4" w14:textId="47A58D15" w:rsidR="00C01555" w:rsidRPr="00B6033F" w:rsidRDefault="00C01555" w:rsidP="00C01555">
            <w:pPr>
              <w:pStyle w:val="DHHStabletext"/>
              <w:jc w:val="right"/>
              <w:rPr>
                <w:rFonts w:cs="Arial"/>
              </w:rPr>
            </w:pPr>
            <w:r>
              <w:t xml:space="preserve">5.80 </w:t>
            </w:r>
          </w:p>
        </w:tc>
      </w:tr>
      <w:tr w:rsidR="00C01555" w14:paraId="5EDCCCA0" w14:textId="77777777" w:rsidTr="00C01555">
        <w:trPr>
          <w:trHeight w:val="283"/>
        </w:trPr>
        <w:tc>
          <w:tcPr>
            <w:tcW w:w="1985" w:type="dxa"/>
          </w:tcPr>
          <w:p w14:paraId="702C9B76" w14:textId="7D9DBC99" w:rsidR="00C01555" w:rsidRPr="00B6033F" w:rsidRDefault="00C01555" w:rsidP="00C01555">
            <w:pPr>
              <w:pStyle w:val="DHHStabletext"/>
              <w:rPr>
                <w:rFonts w:cs="Arial"/>
              </w:rPr>
            </w:pPr>
            <w:r>
              <w:t>Niddrie</w:t>
            </w:r>
          </w:p>
        </w:tc>
        <w:tc>
          <w:tcPr>
            <w:tcW w:w="992" w:type="dxa"/>
          </w:tcPr>
          <w:p w14:paraId="7A54E6FD" w14:textId="23D71388" w:rsidR="00C01555" w:rsidRPr="00B6033F" w:rsidRDefault="00C01555" w:rsidP="00C01555">
            <w:pPr>
              <w:pStyle w:val="DHHStabletext"/>
              <w:jc w:val="right"/>
              <w:rPr>
                <w:rFonts w:cs="Arial"/>
              </w:rPr>
            </w:pPr>
            <w:r>
              <w:t>45,098</w:t>
            </w:r>
          </w:p>
        </w:tc>
        <w:tc>
          <w:tcPr>
            <w:tcW w:w="1276" w:type="dxa"/>
          </w:tcPr>
          <w:p w14:paraId="262E721F" w14:textId="7BD5DED4" w:rsidR="00C01555" w:rsidRPr="00B6033F" w:rsidRDefault="00C01555" w:rsidP="00C01555">
            <w:pPr>
              <w:pStyle w:val="DHHStabletext"/>
              <w:jc w:val="right"/>
              <w:rPr>
                <w:rFonts w:cs="Arial"/>
              </w:rPr>
            </w:pPr>
            <w:r>
              <w:t>-5.76</w:t>
            </w:r>
          </w:p>
        </w:tc>
      </w:tr>
      <w:tr w:rsidR="00C01555" w14:paraId="3DF862B5" w14:textId="77777777" w:rsidTr="00C01555">
        <w:trPr>
          <w:trHeight w:val="283"/>
        </w:trPr>
        <w:tc>
          <w:tcPr>
            <w:tcW w:w="1985" w:type="dxa"/>
          </w:tcPr>
          <w:p w14:paraId="57A30D43" w14:textId="5E461919" w:rsidR="00C01555" w:rsidRPr="00B6033F" w:rsidRDefault="00C01555" w:rsidP="00C01555">
            <w:pPr>
              <w:pStyle w:val="DHHStabletext"/>
              <w:rPr>
                <w:rFonts w:cs="Arial"/>
              </w:rPr>
            </w:pPr>
            <w:r>
              <w:t>Northcote</w:t>
            </w:r>
          </w:p>
        </w:tc>
        <w:tc>
          <w:tcPr>
            <w:tcW w:w="992" w:type="dxa"/>
          </w:tcPr>
          <w:p w14:paraId="254095D6" w14:textId="5309AB1F" w:rsidR="00C01555" w:rsidRPr="00B6033F" w:rsidRDefault="00C01555" w:rsidP="00C01555">
            <w:pPr>
              <w:pStyle w:val="DHHStabletext"/>
              <w:jc w:val="right"/>
              <w:rPr>
                <w:rFonts w:cs="Arial"/>
              </w:rPr>
            </w:pPr>
            <w:r>
              <w:t>49,920</w:t>
            </w:r>
          </w:p>
        </w:tc>
        <w:tc>
          <w:tcPr>
            <w:tcW w:w="1276" w:type="dxa"/>
          </w:tcPr>
          <w:p w14:paraId="39C10C0F" w14:textId="75836CF3" w:rsidR="00C01555" w:rsidRPr="00B6033F" w:rsidRDefault="00C01555" w:rsidP="00C01555">
            <w:pPr>
              <w:pStyle w:val="DHHStabletext"/>
              <w:jc w:val="right"/>
              <w:rPr>
                <w:rFonts w:cs="Arial"/>
              </w:rPr>
            </w:pPr>
            <w:r>
              <w:t xml:space="preserve">4.32 </w:t>
            </w:r>
          </w:p>
        </w:tc>
      </w:tr>
      <w:tr w:rsidR="00C01555" w14:paraId="01CF127A" w14:textId="77777777" w:rsidTr="00C01555">
        <w:trPr>
          <w:trHeight w:val="283"/>
        </w:trPr>
        <w:tc>
          <w:tcPr>
            <w:tcW w:w="1985" w:type="dxa"/>
          </w:tcPr>
          <w:p w14:paraId="7CEF89A0" w14:textId="2E33CB9B" w:rsidR="00C01555" w:rsidRDefault="00C01555" w:rsidP="00C01555">
            <w:pPr>
              <w:pStyle w:val="DHHStabletext"/>
            </w:pPr>
            <w:r>
              <w:t>Oakleigh</w:t>
            </w:r>
          </w:p>
        </w:tc>
        <w:tc>
          <w:tcPr>
            <w:tcW w:w="992" w:type="dxa"/>
          </w:tcPr>
          <w:p w14:paraId="0C7FB118" w14:textId="47EEEA29" w:rsidR="00C01555" w:rsidRDefault="00C01555" w:rsidP="00C01555">
            <w:pPr>
              <w:pStyle w:val="DHHStabletext"/>
              <w:jc w:val="right"/>
            </w:pPr>
            <w:r>
              <w:t>42,106</w:t>
            </w:r>
          </w:p>
        </w:tc>
        <w:tc>
          <w:tcPr>
            <w:tcW w:w="1276" w:type="dxa"/>
          </w:tcPr>
          <w:p w14:paraId="19B9A3D6" w14:textId="37DE49AA" w:rsidR="00C01555" w:rsidRDefault="00C01555" w:rsidP="00C01555">
            <w:pPr>
              <w:pStyle w:val="DHHStabletext"/>
              <w:jc w:val="right"/>
            </w:pPr>
            <w:r>
              <w:t>-12.01</w:t>
            </w:r>
          </w:p>
        </w:tc>
      </w:tr>
      <w:tr w:rsidR="00C01555" w14:paraId="78D6DE28" w14:textId="77777777" w:rsidTr="00C01555">
        <w:trPr>
          <w:trHeight w:val="283"/>
        </w:trPr>
        <w:tc>
          <w:tcPr>
            <w:tcW w:w="1985" w:type="dxa"/>
          </w:tcPr>
          <w:p w14:paraId="00047B9C" w14:textId="19834F1C" w:rsidR="00C01555" w:rsidRDefault="00C01555" w:rsidP="00C01555">
            <w:pPr>
              <w:pStyle w:val="DHHStabletext"/>
            </w:pPr>
            <w:r>
              <w:t>Ovens Valley</w:t>
            </w:r>
          </w:p>
        </w:tc>
        <w:tc>
          <w:tcPr>
            <w:tcW w:w="992" w:type="dxa"/>
          </w:tcPr>
          <w:p w14:paraId="4706C65F" w14:textId="5DF7BB5C" w:rsidR="00C01555" w:rsidRDefault="00C01555" w:rsidP="00C01555">
            <w:pPr>
              <w:pStyle w:val="DHHStabletext"/>
              <w:jc w:val="right"/>
            </w:pPr>
            <w:r>
              <w:t>43,865</w:t>
            </w:r>
          </w:p>
        </w:tc>
        <w:tc>
          <w:tcPr>
            <w:tcW w:w="1276" w:type="dxa"/>
          </w:tcPr>
          <w:p w14:paraId="69F50BE9" w14:textId="1E694DC2" w:rsidR="00C01555" w:rsidRDefault="00C01555" w:rsidP="00C01555">
            <w:pPr>
              <w:pStyle w:val="DHHStabletext"/>
              <w:jc w:val="right"/>
            </w:pPr>
            <w:r>
              <w:t>-8.33</w:t>
            </w:r>
          </w:p>
        </w:tc>
      </w:tr>
      <w:tr w:rsidR="00C01555" w14:paraId="12091E14" w14:textId="77777777" w:rsidTr="00C01555">
        <w:trPr>
          <w:trHeight w:val="283"/>
        </w:trPr>
        <w:tc>
          <w:tcPr>
            <w:tcW w:w="1985" w:type="dxa"/>
          </w:tcPr>
          <w:p w14:paraId="66158FAD" w14:textId="2935E767" w:rsidR="00C01555" w:rsidRDefault="00C01555" w:rsidP="00C01555">
            <w:pPr>
              <w:pStyle w:val="DHHStabletext"/>
            </w:pPr>
            <w:r>
              <w:t>Pascoe Vale</w:t>
            </w:r>
          </w:p>
        </w:tc>
        <w:tc>
          <w:tcPr>
            <w:tcW w:w="992" w:type="dxa"/>
          </w:tcPr>
          <w:p w14:paraId="6435D675" w14:textId="21BDF538" w:rsidR="00C01555" w:rsidRDefault="00C01555" w:rsidP="00C01555">
            <w:pPr>
              <w:pStyle w:val="DHHStabletext"/>
              <w:jc w:val="right"/>
            </w:pPr>
            <w:r>
              <w:t>51,908</w:t>
            </w:r>
          </w:p>
        </w:tc>
        <w:tc>
          <w:tcPr>
            <w:tcW w:w="1276" w:type="dxa"/>
          </w:tcPr>
          <w:p w14:paraId="007134F4" w14:textId="1F6ED68A" w:rsidR="00C01555" w:rsidRDefault="00C01555" w:rsidP="00C01555">
            <w:pPr>
              <w:pStyle w:val="DHHStabletext"/>
              <w:jc w:val="right"/>
            </w:pPr>
            <w:r>
              <w:t xml:space="preserve">8.48 </w:t>
            </w:r>
          </w:p>
        </w:tc>
      </w:tr>
    </w:tbl>
    <w:tbl>
      <w:tblPr>
        <w:tblStyle w:val="TableGrid"/>
        <w:tblW w:w="0" w:type="auto"/>
        <w:tblLook w:val="04A0" w:firstRow="1" w:lastRow="0" w:firstColumn="1" w:lastColumn="0" w:noHBand="0" w:noVBand="1"/>
      </w:tblPr>
      <w:tblGrid>
        <w:gridCol w:w="1990"/>
        <w:gridCol w:w="992"/>
        <w:gridCol w:w="1276"/>
      </w:tblGrid>
      <w:tr w:rsidR="00C01555" w14:paraId="6520D5A0" w14:textId="77777777" w:rsidTr="00C01555">
        <w:trPr>
          <w:cnfStyle w:val="100000000000" w:firstRow="1" w:lastRow="0" w:firstColumn="0" w:lastColumn="0" w:oddVBand="0" w:evenVBand="0" w:oddHBand="0" w:evenHBand="0" w:firstRowFirstColumn="0" w:firstRowLastColumn="0" w:lastRowFirstColumn="0" w:lastRowLastColumn="0"/>
          <w:trHeight w:val="425"/>
        </w:trPr>
        <w:tc>
          <w:tcPr>
            <w:tcW w:w="1990" w:type="dxa"/>
            <w:shd w:val="clear" w:color="auto" w:fill="006392"/>
            <w:vAlign w:val="bottom"/>
          </w:tcPr>
          <w:p w14:paraId="5A48A5DA" w14:textId="77777777" w:rsidR="00C01555" w:rsidRDefault="00C01555" w:rsidP="00C01555">
            <w:pPr>
              <w:pStyle w:val="DHHStablecolhead"/>
            </w:pPr>
            <w:r>
              <w:t>DISTRICT</w:t>
            </w:r>
          </w:p>
        </w:tc>
        <w:tc>
          <w:tcPr>
            <w:tcW w:w="992" w:type="dxa"/>
            <w:shd w:val="clear" w:color="auto" w:fill="006392"/>
            <w:vAlign w:val="bottom"/>
          </w:tcPr>
          <w:p w14:paraId="300F76EF" w14:textId="77777777" w:rsidR="00C01555" w:rsidRDefault="00C01555" w:rsidP="00C01555">
            <w:pPr>
              <w:pStyle w:val="DHHStablecolhead"/>
              <w:jc w:val="right"/>
            </w:pPr>
            <w:r>
              <w:t>ELECTOR COUNT</w:t>
            </w:r>
          </w:p>
        </w:tc>
        <w:tc>
          <w:tcPr>
            <w:tcW w:w="1276" w:type="dxa"/>
            <w:shd w:val="clear" w:color="auto" w:fill="006392"/>
            <w:vAlign w:val="bottom"/>
          </w:tcPr>
          <w:p w14:paraId="5C528763" w14:textId="77777777" w:rsidR="00C01555" w:rsidRDefault="00C01555" w:rsidP="00C01555">
            <w:pPr>
              <w:pStyle w:val="DHHStablecolhead"/>
              <w:jc w:val="right"/>
            </w:pPr>
            <w:r>
              <w:t>VARIANCE TO AVERAGE (%)</w:t>
            </w:r>
          </w:p>
        </w:tc>
      </w:tr>
      <w:tr w:rsidR="00C01555" w14:paraId="30E2E0FB" w14:textId="77777777" w:rsidTr="00C01555">
        <w:trPr>
          <w:trHeight w:val="283"/>
        </w:trPr>
        <w:tc>
          <w:tcPr>
            <w:tcW w:w="1990" w:type="dxa"/>
          </w:tcPr>
          <w:p w14:paraId="37B05436" w14:textId="31DD6692" w:rsidR="00C01555" w:rsidRDefault="00C01555" w:rsidP="00C01555">
            <w:pPr>
              <w:pStyle w:val="DHHStabletext"/>
            </w:pPr>
            <w:r>
              <w:t>Polwarth</w:t>
            </w:r>
          </w:p>
        </w:tc>
        <w:tc>
          <w:tcPr>
            <w:tcW w:w="992" w:type="dxa"/>
          </w:tcPr>
          <w:p w14:paraId="029B637A" w14:textId="68C4B8F8" w:rsidR="00C01555" w:rsidRDefault="00C01555" w:rsidP="00C01555">
            <w:pPr>
              <w:pStyle w:val="DHHStabletext"/>
            </w:pPr>
            <w:r>
              <w:t>46,668</w:t>
            </w:r>
          </w:p>
        </w:tc>
        <w:tc>
          <w:tcPr>
            <w:tcW w:w="1276" w:type="dxa"/>
          </w:tcPr>
          <w:p w14:paraId="1E43FA37" w14:textId="3427B74D" w:rsidR="00C01555" w:rsidRDefault="00C01555" w:rsidP="00C01555">
            <w:pPr>
              <w:pStyle w:val="DHHStabletext"/>
            </w:pPr>
            <w:r>
              <w:t>-2.47</w:t>
            </w:r>
          </w:p>
        </w:tc>
      </w:tr>
      <w:tr w:rsidR="00C01555" w14:paraId="0F4999EE" w14:textId="77777777" w:rsidTr="00C01555">
        <w:trPr>
          <w:trHeight w:val="283"/>
        </w:trPr>
        <w:tc>
          <w:tcPr>
            <w:tcW w:w="1990" w:type="dxa"/>
          </w:tcPr>
          <w:p w14:paraId="0ADDD53A" w14:textId="5DFE3A83" w:rsidR="00C01555" w:rsidRDefault="00C01555" w:rsidP="00C01555">
            <w:pPr>
              <w:pStyle w:val="DHHStabletext"/>
            </w:pPr>
            <w:r>
              <w:t>Prahran</w:t>
            </w:r>
          </w:p>
        </w:tc>
        <w:tc>
          <w:tcPr>
            <w:tcW w:w="992" w:type="dxa"/>
          </w:tcPr>
          <w:p w14:paraId="7B49D5F4" w14:textId="0D7C70E9" w:rsidR="00C01555" w:rsidRDefault="00C01555" w:rsidP="00C01555">
            <w:pPr>
              <w:pStyle w:val="DHHStabletext"/>
            </w:pPr>
            <w:r>
              <w:t>51,321</w:t>
            </w:r>
          </w:p>
        </w:tc>
        <w:tc>
          <w:tcPr>
            <w:tcW w:w="1276" w:type="dxa"/>
          </w:tcPr>
          <w:p w14:paraId="5AA1E135" w14:textId="11E5508F" w:rsidR="00C01555" w:rsidRDefault="00C01555" w:rsidP="00C01555">
            <w:pPr>
              <w:pStyle w:val="DHHStabletext"/>
            </w:pPr>
            <w:r>
              <w:t xml:space="preserve">7.25 </w:t>
            </w:r>
          </w:p>
        </w:tc>
      </w:tr>
      <w:tr w:rsidR="00C01555" w14:paraId="29A64C1D" w14:textId="77777777" w:rsidTr="00C01555">
        <w:trPr>
          <w:trHeight w:val="283"/>
        </w:trPr>
        <w:tc>
          <w:tcPr>
            <w:tcW w:w="1990" w:type="dxa"/>
          </w:tcPr>
          <w:p w14:paraId="15A2F39D" w14:textId="1084F446" w:rsidR="00C01555" w:rsidRDefault="00C01555" w:rsidP="00C01555">
            <w:pPr>
              <w:pStyle w:val="DHHStabletext"/>
            </w:pPr>
            <w:r>
              <w:t>Preston</w:t>
            </w:r>
          </w:p>
        </w:tc>
        <w:tc>
          <w:tcPr>
            <w:tcW w:w="992" w:type="dxa"/>
          </w:tcPr>
          <w:p w14:paraId="276891B2" w14:textId="10325ABB" w:rsidR="00C01555" w:rsidRDefault="00C01555" w:rsidP="00C01555">
            <w:pPr>
              <w:pStyle w:val="DHHStabletext"/>
            </w:pPr>
            <w:r>
              <w:t>45,736</w:t>
            </w:r>
          </w:p>
        </w:tc>
        <w:tc>
          <w:tcPr>
            <w:tcW w:w="1276" w:type="dxa"/>
          </w:tcPr>
          <w:p w14:paraId="71AA3453" w14:textId="11FBC2EB" w:rsidR="00C01555" w:rsidRDefault="00C01555" w:rsidP="00C01555">
            <w:pPr>
              <w:pStyle w:val="DHHStabletext"/>
            </w:pPr>
            <w:r>
              <w:t>-4.42</w:t>
            </w:r>
          </w:p>
        </w:tc>
      </w:tr>
      <w:tr w:rsidR="00C01555" w14:paraId="781F8F9A" w14:textId="77777777" w:rsidTr="00C01555">
        <w:trPr>
          <w:trHeight w:val="283"/>
        </w:trPr>
        <w:tc>
          <w:tcPr>
            <w:tcW w:w="1990" w:type="dxa"/>
          </w:tcPr>
          <w:p w14:paraId="6BC2C707" w14:textId="544A9E16" w:rsidR="00C01555" w:rsidRDefault="00C01555" w:rsidP="00C01555">
            <w:pPr>
              <w:pStyle w:val="DHHStabletext"/>
            </w:pPr>
            <w:r>
              <w:t>Richmond</w:t>
            </w:r>
          </w:p>
        </w:tc>
        <w:tc>
          <w:tcPr>
            <w:tcW w:w="992" w:type="dxa"/>
          </w:tcPr>
          <w:p w14:paraId="2A5A5739" w14:textId="00A6E650" w:rsidR="00C01555" w:rsidRDefault="00C01555" w:rsidP="00C01555">
            <w:pPr>
              <w:pStyle w:val="DHHStabletext"/>
            </w:pPr>
            <w:r>
              <w:t>56,211</w:t>
            </w:r>
          </w:p>
        </w:tc>
        <w:tc>
          <w:tcPr>
            <w:tcW w:w="1276" w:type="dxa"/>
          </w:tcPr>
          <w:p w14:paraId="66D0ECF6" w14:textId="6FADC15A" w:rsidR="00C01555" w:rsidRDefault="00C01555" w:rsidP="00C01555">
            <w:pPr>
              <w:pStyle w:val="DHHStabletext"/>
            </w:pPr>
            <w:r>
              <w:t xml:space="preserve">17.47 </w:t>
            </w:r>
          </w:p>
        </w:tc>
      </w:tr>
      <w:tr w:rsidR="00C01555" w14:paraId="10E3D295" w14:textId="77777777" w:rsidTr="00C01555">
        <w:trPr>
          <w:trHeight w:val="283"/>
        </w:trPr>
        <w:tc>
          <w:tcPr>
            <w:tcW w:w="1990" w:type="dxa"/>
          </w:tcPr>
          <w:p w14:paraId="6DD4F8E9" w14:textId="5358C54B" w:rsidR="00C01555" w:rsidRDefault="00C01555" w:rsidP="00C01555">
            <w:pPr>
              <w:pStyle w:val="DHHStabletext"/>
            </w:pPr>
            <w:r>
              <w:t>Ringwood</w:t>
            </w:r>
          </w:p>
        </w:tc>
        <w:tc>
          <w:tcPr>
            <w:tcW w:w="992" w:type="dxa"/>
          </w:tcPr>
          <w:p w14:paraId="1E5DE720" w14:textId="7A27B3A1" w:rsidR="00C01555" w:rsidRDefault="00C01555" w:rsidP="00C01555">
            <w:pPr>
              <w:pStyle w:val="DHHStabletext"/>
            </w:pPr>
            <w:r>
              <w:t>41,811</w:t>
            </w:r>
          </w:p>
        </w:tc>
        <w:tc>
          <w:tcPr>
            <w:tcW w:w="1276" w:type="dxa"/>
          </w:tcPr>
          <w:p w14:paraId="1378806F" w14:textId="3D5ADE35" w:rsidR="00C01555" w:rsidRDefault="00C01555" w:rsidP="00C01555">
            <w:pPr>
              <w:pStyle w:val="DHHStabletext"/>
            </w:pPr>
            <w:r>
              <w:t>-12.62</w:t>
            </w:r>
          </w:p>
        </w:tc>
      </w:tr>
      <w:tr w:rsidR="00C01555" w14:paraId="50772932" w14:textId="77777777" w:rsidTr="00C01555">
        <w:trPr>
          <w:trHeight w:val="283"/>
        </w:trPr>
        <w:tc>
          <w:tcPr>
            <w:tcW w:w="1990" w:type="dxa"/>
          </w:tcPr>
          <w:p w14:paraId="0F1250B5" w14:textId="6A6EE95D" w:rsidR="00C01555" w:rsidRDefault="00C01555" w:rsidP="00C01555">
            <w:pPr>
              <w:pStyle w:val="DHHStabletext"/>
            </w:pPr>
            <w:r>
              <w:t>Ripon</w:t>
            </w:r>
          </w:p>
        </w:tc>
        <w:tc>
          <w:tcPr>
            <w:tcW w:w="992" w:type="dxa"/>
          </w:tcPr>
          <w:p w14:paraId="4CAEFA88" w14:textId="3D19A4E3" w:rsidR="00C01555" w:rsidRDefault="00C01555" w:rsidP="00C01555">
            <w:pPr>
              <w:pStyle w:val="DHHStabletext"/>
            </w:pPr>
            <w:r>
              <w:t>48,495</w:t>
            </w:r>
          </w:p>
        </w:tc>
        <w:tc>
          <w:tcPr>
            <w:tcW w:w="1276" w:type="dxa"/>
          </w:tcPr>
          <w:p w14:paraId="6FCE17E2" w14:textId="2FCAF43B" w:rsidR="00C01555" w:rsidRDefault="00C01555" w:rsidP="00C01555">
            <w:pPr>
              <w:pStyle w:val="DHHStabletext"/>
            </w:pPr>
            <w:r>
              <w:t xml:space="preserve">1.34 </w:t>
            </w:r>
          </w:p>
        </w:tc>
      </w:tr>
      <w:tr w:rsidR="00C01555" w14:paraId="5963990B" w14:textId="77777777" w:rsidTr="00C01555">
        <w:trPr>
          <w:trHeight w:val="283"/>
        </w:trPr>
        <w:tc>
          <w:tcPr>
            <w:tcW w:w="1990" w:type="dxa"/>
          </w:tcPr>
          <w:p w14:paraId="067432D1" w14:textId="0F43F811" w:rsidR="00C01555" w:rsidRDefault="00C01555" w:rsidP="00C01555">
            <w:pPr>
              <w:pStyle w:val="DHHStabletext"/>
            </w:pPr>
            <w:r>
              <w:t>Rowville</w:t>
            </w:r>
          </w:p>
        </w:tc>
        <w:tc>
          <w:tcPr>
            <w:tcW w:w="992" w:type="dxa"/>
          </w:tcPr>
          <w:p w14:paraId="32CE32A0" w14:textId="668AC74F" w:rsidR="00C01555" w:rsidRDefault="00C01555" w:rsidP="00C01555">
            <w:pPr>
              <w:pStyle w:val="DHHStabletext"/>
            </w:pPr>
            <w:r>
              <w:t>39,943</w:t>
            </w:r>
          </w:p>
        </w:tc>
        <w:tc>
          <w:tcPr>
            <w:tcW w:w="1276" w:type="dxa"/>
          </w:tcPr>
          <w:p w14:paraId="2B78EE88" w14:textId="13D78CB9" w:rsidR="00C01555" w:rsidRDefault="00C01555" w:rsidP="00C01555">
            <w:pPr>
              <w:pStyle w:val="DHHStabletext"/>
            </w:pPr>
            <w:r>
              <w:t>-16.53</w:t>
            </w:r>
          </w:p>
        </w:tc>
      </w:tr>
      <w:tr w:rsidR="00C01555" w14:paraId="0978A006" w14:textId="77777777" w:rsidTr="00C01555">
        <w:trPr>
          <w:trHeight w:val="283"/>
        </w:trPr>
        <w:tc>
          <w:tcPr>
            <w:tcW w:w="1990" w:type="dxa"/>
          </w:tcPr>
          <w:p w14:paraId="5CF31954" w14:textId="2406ECC8" w:rsidR="00C01555" w:rsidRDefault="00C01555" w:rsidP="00C01555">
            <w:pPr>
              <w:pStyle w:val="DHHStabletext"/>
            </w:pPr>
            <w:r>
              <w:t>Sandringham</w:t>
            </w:r>
          </w:p>
        </w:tc>
        <w:tc>
          <w:tcPr>
            <w:tcW w:w="992" w:type="dxa"/>
          </w:tcPr>
          <w:p w14:paraId="751F9FA7" w14:textId="4C520928" w:rsidR="00C01555" w:rsidRDefault="00C01555" w:rsidP="00C01555">
            <w:pPr>
              <w:pStyle w:val="DHHStabletext"/>
            </w:pPr>
            <w:r>
              <w:t>45,692</w:t>
            </w:r>
          </w:p>
        </w:tc>
        <w:tc>
          <w:tcPr>
            <w:tcW w:w="1276" w:type="dxa"/>
          </w:tcPr>
          <w:p w14:paraId="593CB856" w14:textId="7150D456" w:rsidR="00C01555" w:rsidRDefault="00C01555" w:rsidP="00C01555">
            <w:pPr>
              <w:pStyle w:val="DHHStabletext"/>
            </w:pPr>
            <w:r>
              <w:t>-4.51</w:t>
            </w:r>
          </w:p>
        </w:tc>
      </w:tr>
      <w:tr w:rsidR="00C01555" w14:paraId="4C9F2B96" w14:textId="77777777" w:rsidTr="00C01555">
        <w:trPr>
          <w:trHeight w:val="283"/>
        </w:trPr>
        <w:tc>
          <w:tcPr>
            <w:tcW w:w="1990" w:type="dxa"/>
          </w:tcPr>
          <w:p w14:paraId="739FC56B" w14:textId="1A0A01EC" w:rsidR="00C01555" w:rsidRDefault="00C01555" w:rsidP="00C01555">
            <w:pPr>
              <w:pStyle w:val="DHHStabletext"/>
            </w:pPr>
            <w:r>
              <w:t>Shepparton</w:t>
            </w:r>
          </w:p>
        </w:tc>
        <w:tc>
          <w:tcPr>
            <w:tcW w:w="992" w:type="dxa"/>
          </w:tcPr>
          <w:p w14:paraId="53657F66" w14:textId="33D3A655" w:rsidR="00C01555" w:rsidRDefault="00C01555" w:rsidP="00C01555">
            <w:pPr>
              <w:pStyle w:val="DHHStabletext"/>
            </w:pPr>
            <w:r>
              <w:t>49,370</w:t>
            </w:r>
          </w:p>
        </w:tc>
        <w:tc>
          <w:tcPr>
            <w:tcW w:w="1276" w:type="dxa"/>
          </w:tcPr>
          <w:p w14:paraId="77D54AB0" w14:textId="082C09CB" w:rsidR="00C01555" w:rsidRDefault="00C01555" w:rsidP="00C01555">
            <w:pPr>
              <w:pStyle w:val="DHHStabletext"/>
            </w:pPr>
            <w:r>
              <w:t xml:space="preserve">3.17 </w:t>
            </w:r>
          </w:p>
        </w:tc>
      </w:tr>
      <w:tr w:rsidR="00C01555" w14:paraId="33F13081" w14:textId="77777777" w:rsidTr="00C01555">
        <w:trPr>
          <w:trHeight w:val="283"/>
        </w:trPr>
        <w:tc>
          <w:tcPr>
            <w:tcW w:w="1990" w:type="dxa"/>
          </w:tcPr>
          <w:p w14:paraId="1157F7D5" w14:textId="041615F2" w:rsidR="00C01555" w:rsidRDefault="00C01555" w:rsidP="00C01555">
            <w:pPr>
              <w:pStyle w:val="DHHStabletext"/>
            </w:pPr>
            <w:r>
              <w:t>South Barwon</w:t>
            </w:r>
          </w:p>
        </w:tc>
        <w:tc>
          <w:tcPr>
            <w:tcW w:w="992" w:type="dxa"/>
          </w:tcPr>
          <w:p w14:paraId="76CB4DCA" w14:textId="6C253FFE" w:rsidR="00C01555" w:rsidRDefault="00C01555" w:rsidP="00C01555">
            <w:pPr>
              <w:pStyle w:val="DHHStabletext"/>
            </w:pPr>
            <w:r>
              <w:t>56,270</w:t>
            </w:r>
          </w:p>
        </w:tc>
        <w:tc>
          <w:tcPr>
            <w:tcW w:w="1276" w:type="dxa"/>
          </w:tcPr>
          <w:p w14:paraId="70742D0D" w14:textId="78635CCB" w:rsidR="00C01555" w:rsidRDefault="00C01555" w:rsidP="00C01555">
            <w:pPr>
              <w:pStyle w:val="DHHStabletext"/>
            </w:pPr>
            <w:r>
              <w:t xml:space="preserve">17.59 </w:t>
            </w:r>
          </w:p>
        </w:tc>
      </w:tr>
      <w:tr w:rsidR="00C01555" w14:paraId="53580D56" w14:textId="77777777" w:rsidTr="00C01555">
        <w:trPr>
          <w:trHeight w:val="283"/>
        </w:trPr>
        <w:tc>
          <w:tcPr>
            <w:tcW w:w="1990" w:type="dxa"/>
          </w:tcPr>
          <w:p w14:paraId="46DE842D" w14:textId="7146D155" w:rsidR="00C01555" w:rsidRDefault="00C01555" w:rsidP="00C01555">
            <w:pPr>
              <w:pStyle w:val="DHHStabletext"/>
            </w:pPr>
            <w:r>
              <w:t>South-West Coast</w:t>
            </w:r>
          </w:p>
        </w:tc>
        <w:tc>
          <w:tcPr>
            <w:tcW w:w="992" w:type="dxa"/>
          </w:tcPr>
          <w:p w14:paraId="61819ED8" w14:textId="6A2B7E4E" w:rsidR="00C01555" w:rsidRDefault="00C01555" w:rsidP="00C01555">
            <w:pPr>
              <w:pStyle w:val="DHHStabletext"/>
            </w:pPr>
            <w:r>
              <w:t>48,133</w:t>
            </w:r>
          </w:p>
        </w:tc>
        <w:tc>
          <w:tcPr>
            <w:tcW w:w="1276" w:type="dxa"/>
          </w:tcPr>
          <w:p w14:paraId="44B79EE8" w14:textId="17348002" w:rsidR="00C01555" w:rsidRDefault="00C01555" w:rsidP="00C01555">
            <w:pPr>
              <w:pStyle w:val="DHHStabletext"/>
            </w:pPr>
            <w:r>
              <w:t xml:space="preserve">0.59 </w:t>
            </w:r>
          </w:p>
        </w:tc>
      </w:tr>
      <w:tr w:rsidR="00C01555" w14:paraId="3F7F9F78" w14:textId="77777777" w:rsidTr="00C01555">
        <w:trPr>
          <w:trHeight w:val="283"/>
        </w:trPr>
        <w:tc>
          <w:tcPr>
            <w:tcW w:w="1990" w:type="dxa"/>
          </w:tcPr>
          <w:p w14:paraId="74047B06" w14:textId="567508D9" w:rsidR="00C01555" w:rsidRDefault="00C01555" w:rsidP="00C01555">
            <w:pPr>
              <w:pStyle w:val="DHHStabletext"/>
            </w:pPr>
            <w:r>
              <w:t>St Albans</w:t>
            </w:r>
          </w:p>
        </w:tc>
        <w:tc>
          <w:tcPr>
            <w:tcW w:w="992" w:type="dxa"/>
          </w:tcPr>
          <w:p w14:paraId="6AF08CC3" w14:textId="787D995A" w:rsidR="00C01555" w:rsidRDefault="00C01555" w:rsidP="00C01555">
            <w:pPr>
              <w:pStyle w:val="DHHStabletext"/>
            </w:pPr>
            <w:r>
              <w:t>46,782</w:t>
            </w:r>
          </w:p>
        </w:tc>
        <w:tc>
          <w:tcPr>
            <w:tcW w:w="1276" w:type="dxa"/>
          </w:tcPr>
          <w:p w14:paraId="29551126" w14:textId="5A110108" w:rsidR="00C01555" w:rsidRDefault="00C01555" w:rsidP="00C01555">
            <w:pPr>
              <w:pStyle w:val="DHHStabletext"/>
            </w:pPr>
            <w:r>
              <w:t>-2.24</w:t>
            </w:r>
          </w:p>
        </w:tc>
      </w:tr>
      <w:tr w:rsidR="00C01555" w14:paraId="06E9C46D" w14:textId="77777777" w:rsidTr="00C01555">
        <w:trPr>
          <w:trHeight w:val="283"/>
        </w:trPr>
        <w:tc>
          <w:tcPr>
            <w:tcW w:w="1990" w:type="dxa"/>
          </w:tcPr>
          <w:p w14:paraId="1E158F12" w14:textId="0C4491FB" w:rsidR="00C01555" w:rsidRDefault="00C01555" w:rsidP="00C01555">
            <w:pPr>
              <w:pStyle w:val="DHHStabletext"/>
            </w:pPr>
            <w:r>
              <w:t>Sunbury</w:t>
            </w:r>
          </w:p>
        </w:tc>
        <w:tc>
          <w:tcPr>
            <w:tcW w:w="992" w:type="dxa"/>
          </w:tcPr>
          <w:p w14:paraId="3C1E5C2A" w14:textId="6449ECE7" w:rsidR="00C01555" w:rsidRDefault="00C01555" w:rsidP="00C01555">
            <w:pPr>
              <w:pStyle w:val="DHHStabletext"/>
            </w:pPr>
            <w:r>
              <w:t>46,397</w:t>
            </w:r>
          </w:p>
        </w:tc>
        <w:tc>
          <w:tcPr>
            <w:tcW w:w="1276" w:type="dxa"/>
          </w:tcPr>
          <w:p w14:paraId="73C27AB1" w14:textId="6C7809B9" w:rsidR="00C01555" w:rsidRDefault="00C01555" w:rsidP="00C01555">
            <w:pPr>
              <w:pStyle w:val="DHHStabletext"/>
            </w:pPr>
            <w:r>
              <w:t>-3.04</w:t>
            </w:r>
          </w:p>
        </w:tc>
      </w:tr>
      <w:tr w:rsidR="00C01555" w14:paraId="56E4D053" w14:textId="77777777" w:rsidTr="00C01555">
        <w:trPr>
          <w:trHeight w:val="283"/>
        </w:trPr>
        <w:tc>
          <w:tcPr>
            <w:tcW w:w="1990" w:type="dxa"/>
          </w:tcPr>
          <w:p w14:paraId="51214145" w14:textId="032557B4" w:rsidR="00C01555" w:rsidRDefault="00C01555" w:rsidP="00C01555">
            <w:pPr>
              <w:pStyle w:val="DHHStabletext"/>
            </w:pPr>
            <w:r>
              <w:t>Sydenham</w:t>
            </w:r>
          </w:p>
        </w:tc>
        <w:tc>
          <w:tcPr>
            <w:tcW w:w="992" w:type="dxa"/>
          </w:tcPr>
          <w:p w14:paraId="03D1CC56" w14:textId="4C309DE7" w:rsidR="00C01555" w:rsidRDefault="00C01555" w:rsidP="00C01555">
            <w:pPr>
              <w:pStyle w:val="DHHStabletext"/>
            </w:pPr>
            <w:r>
              <w:t>51,775</w:t>
            </w:r>
          </w:p>
        </w:tc>
        <w:tc>
          <w:tcPr>
            <w:tcW w:w="1276" w:type="dxa"/>
          </w:tcPr>
          <w:p w14:paraId="2298B1AC" w14:textId="62094E6B" w:rsidR="00C01555" w:rsidRDefault="00C01555" w:rsidP="00C01555">
            <w:pPr>
              <w:pStyle w:val="DHHStabletext"/>
            </w:pPr>
            <w:r>
              <w:t xml:space="preserve">8.20 </w:t>
            </w:r>
          </w:p>
        </w:tc>
      </w:tr>
      <w:tr w:rsidR="00C01555" w14:paraId="4370E0A9" w14:textId="77777777" w:rsidTr="00C01555">
        <w:trPr>
          <w:trHeight w:val="283"/>
        </w:trPr>
        <w:tc>
          <w:tcPr>
            <w:tcW w:w="1990" w:type="dxa"/>
          </w:tcPr>
          <w:p w14:paraId="2318ECE0" w14:textId="4D7FFFD7" w:rsidR="00C01555" w:rsidRDefault="00C01555" w:rsidP="00C01555">
            <w:pPr>
              <w:pStyle w:val="DHHStabletext"/>
            </w:pPr>
            <w:r>
              <w:t>Tarneit</w:t>
            </w:r>
          </w:p>
        </w:tc>
        <w:tc>
          <w:tcPr>
            <w:tcW w:w="992" w:type="dxa"/>
          </w:tcPr>
          <w:p w14:paraId="0E44165C" w14:textId="4556F3E5" w:rsidR="00C01555" w:rsidRDefault="00C01555" w:rsidP="00C01555">
            <w:pPr>
              <w:pStyle w:val="DHHStabletext"/>
            </w:pPr>
            <w:r>
              <w:t>56,287</w:t>
            </w:r>
          </w:p>
        </w:tc>
        <w:tc>
          <w:tcPr>
            <w:tcW w:w="1276" w:type="dxa"/>
          </w:tcPr>
          <w:p w14:paraId="651A77C0" w14:textId="6CBF9D3F" w:rsidR="00C01555" w:rsidRDefault="00C01555" w:rsidP="00C01555">
            <w:pPr>
              <w:pStyle w:val="DHHStabletext"/>
            </w:pPr>
            <w:r>
              <w:t xml:space="preserve">17.63 </w:t>
            </w:r>
          </w:p>
        </w:tc>
      </w:tr>
      <w:tr w:rsidR="00C01555" w14:paraId="76ADA9DC" w14:textId="77777777" w:rsidTr="00C01555">
        <w:trPr>
          <w:trHeight w:val="283"/>
        </w:trPr>
        <w:tc>
          <w:tcPr>
            <w:tcW w:w="1990" w:type="dxa"/>
          </w:tcPr>
          <w:p w14:paraId="5C677A0D" w14:textId="4102B101" w:rsidR="00C01555" w:rsidRDefault="00C01555" w:rsidP="00C01555">
            <w:pPr>
              <w:pStyle w:val="DHHStabletext"/>
            </w:pPr>
            <w:r>
              <w:t>Thomastown</w:t>
            </w:r>
          </w:p>
        </w:tc>
        <w:tc>
          <w:tcPr>
            <w:tcW w:w="992" w:type="dxa"/>
          </w:tcPr>
          <w:p w14:paraId="08C22994" w14:textId="70CBD5C3" w:rsidR="00C01555" w:rsidRDefault="00C01555" w:rsidP="00C01555">
            <w:pPr>
              <w:pStyle w:val="DHHStabletext"/>
            </w:pPr>
            <w:r>
              <w:t>45,563</w:t>
            </w:r>
          </w:p>
        </w:tc>
        <w:tc>
          <w:tcPr>
            <w:tcW w:w="1276" w:type="dxa"/>
          </w:tcPr>
          <w:p w14:paraId="1BC1D8FA" w14:textId="33A25B21" w:rsidR="00C01555" w:rsidRDefault="00C01555" w:rsidP="00C01555">
            <w:pPr>
              <w:pStyle w:val="DHHStabletext"/>
            </w:pPr>
            <w:r>
              <w:t>-4.78</w:t>
            </w:r>
          </w:p>
        </w:tc>
      </w:tr>
      <w:tr w:rsidR="00C01555" w14:paraId="7BA0A4C5" w14:textId="77777777" w:rsidTr="00C01555">
        <w:trPr>
          <w:trHeight w:val="283"/>
        </w:trPr>
        <w:tc>
          <w:tcPr>
            <w:tcW w:w="1990" w:type="dxa"/>
          </w:tcPr>
          <w:p w14:paraId="7F5A6237" w14:textId="5E7F8A71" w:rsidR="00C01555" w:rsidRDefault="00C01555" w:rsidP="00C01555">
            <w:pPr>
              <w:pStyle w:val="DHHStabletext"/>
            </w:pPr>
            <w:r>
              <w:t>Warrandyte</w:t>
            </w:r>
          </w:p>
        </w:tc>
        <w:tc>
          <w:tcPr>
            <w:tcW w:w="992" w:type="dxa"/>
          </w:tcPr>
          <w:p w14:paraId="4976DD94" w14:textId="31DE3CB1" w:rsidR="00C01555" w:rsidRDefault="00C01555" w:rsidP="00C01555">
            <w:pPr>
              <w:pStyle w:val="DHHStabletext"/>
            </w:pPr>
            <w:r>
              <w:t>43,264</w:t>
            </w:r>
          </w:p>
        </w:tc>
        <w:tc>
          <w:tcPr>
            <w:tcW w:w="1276" w:type="dxa"/>
          </w:tcPr>
          <w:p w14:paraId="701F4B82" w14:textId="4B7254E4" w:rsidR="00C01555" w:rsidRDefault="00C01555" w:rsidP="00C01555">
            <w:pPr>
              <w:pStyle w:val="DHHStabletext"/>
            </w:pPr>
            <w:r>
              <w:t>-9.59</w:t>
            </w:r>
          </w:p>
        </w:tc>
      </w:tr>
      <w:tr w:rsidR="00C01555" w14:paraId="079AAD2A" w14:textId="77777777" w:rsidTr="00C01555">
        <w:trPr>
          <w:trHeight w:val="283"/>
        </w:trPr>
        <w:tc>
          <w:tcPr>
            <w:tcW w:w="1990" w:type="dxa"/>
          </w:tcPr>
          <w:p w14:paraId="5CDE2528" w14:textId="489A82C6" w:rsidR="00C01555" w:rsidRDefault="00C01555" w:rsidP="00C01555">
            <w:pPr>
              <w:pStyle w:val="DHHStabletext"/>
            </w:pPr>
            <w:r>
              <w:t>Wendouree</w:t>
            </w:r>
          </w:p>
        </w:tc>
        <w:tc>
          <w:tcPr>
            <w:tcW w:w="992" w:type="dxa"/>
          </w:tcPr>
          <w:p w14:paraId="514458A8" w14:textId="59E14308" w:rsidR="00C01555" w:rsidRDefault="00C01555" w:rsidP="00C01555">
            <w:pPr>
              <w:pStyle w:val="DHHStabletext"/>
            </w:pPr>
            <w:r>
              <w:t>44,199</w:t>
            </w:r>
          </w:p>
        </w:tc>
        <w:tc>
          <w:tcPr>
            <w:tcW w:w="1276" w:type="dxa"/>
          </w:tcPr>
          <w:p w14:paraId="4609F8CD" w14:textId="640F94A8" w:rsidR="00C01555" w:rsidRDefault="00C01555" w:rsidP="00C01555">
            <w:pPr>
              <w:pStyle w:val="DHHStabletext"/>
            </w:pPr>
            <w:r>
              <w:t>-7.63</w:t>
            </w:r>
          </w:p>
        </w:tc>
      </w:tr>
      <w:tr w:rsidR="00C01555" w14:paraId="7DFF822E" w14:textId="77777777" w:rsidTr="00C01555">
        <w:trPr>
          <w:trHeight w:val="283"/>
        </w:trPr>
        <w:tc>
          <w:tcPr>
            <w:tcW w:w="1990" w:type="dxa"/>
          </w:tcPr>
          <w:p w14:paraId="53F1CBD2" w14:textId="1E6964BF" w:rsidR="00C01555" w:rsidRDefault="00C01555" w:rsidP="00C01555">
            <w:pPr>
              <w:pStyle w:val="DHHStabletext"/>
            </w:pPr>
            <w:r>
              <w:t>Werribee</w:t>
            </w:r>
          </w:p>
        </w:tc>
        <w:tc>
          <w:tcPr>
            <w:tcW w:w="992" w:type="dxa"/>
          </w:tcPr>
          <w:p w14:paraId="7E250D87" w14:textId="6BE6C4CB" w:rsidR="00C01555" w:rsidRDefault="00C01555" w:rsidP="00C01555">
            <w:pPr>
              <w:pStyle w:val="DHHStabletext"/>
            </w:pPr>
            <w:r>
              <w:t>47,590</w:t>
            </w:r>
          </w:p>
        </w:tc>
        <w:tc>
          <w:tcPr>
            <w:tcW w:w="1276" w:type="dxa"/>
          </w:tcPr>
          <w:p w14:paraId="6E84F6DE" w14:textId="3BE89F9D" w:rsidR="00C01555" w:rsidRDefault="00C01555" w:rsidP="00C01555">
            <w:pPr>
              <w:pStyle w:val="DHHStabletext"/>
            </w:pPr>
            <w:r>
              <w:t>-0.55</w:t>
            </w:r>
          </w:p>
        </w:tc>
      </w:tr>
      <w:tr w:rsidR="00C01555" w14:paraId="3871E609" w14:textId="77777777" w:rsidTr="00C01555">
        <w:trPr>
          <w:trHeight w:val="283"/>
        </w:trPr>
        <w:tc>
          <w:tcPr>
            <w:tcW w:w="1990" w:type="dxa"/>
          </w:tcPr>
          <w:p w14:paraId="4E320F54" w14:textId="470EAA24" w:rsidR="00C01555" w:rsidRDefault="00C01555" w:rsidP="00C01555">
            <w:pPr>
              <w:pStyle w:val="DHHStabletext"/>
            </w:pPr>
            <w:r>
              <w:t>Williamstown</w:t>
            </w:r>
          </w:p>
        </w:tc>
        <w:tc>
          <w:tcPr>
            <w:tcW w:w="992" w:type="dxa"/>
          </w:tcPr>
          <w:p w14:paraId="7182E3A7" w14:textId="18BF77EB" w:rsidR="00C01555" w:rsidRDefault="00C01555" w:rsidP="00C01555">
            <w:pPr>
              <w:pStyle w:val="DHHStabletext"/>
            </w:pPr>
            <w:r>
              <w:t>52,045</w:t>
            </w:r>
          </w:p>
        </w:tc>
        <w:tc>
          <w:tcPr>
            <w:tcW w:w="1276" w:type="dxa"/>
          </w:tcPr>
          <w:p w14:paraId="45646B37" w14:textId="2C77D0E0" w:rsidR="00C01555" w:rsidRDefault="00C01555" w:rsidP="00C01555">
            <w:pPr>
              <w:pStyle w:val="DHHStabletext"/>
            </w:pPr>
            <w:r>
              <w:t xml:space="preserve">8.76 </w:t>
            </w:r>
          </w:p>
        </w:tc>
      </w:tr>
      <w:tr w:rsidR="00C01555" w14:paraId="3630DB7D" w14:textId="77777777" w:rsidTr="00C01555">
        <w:trPr>
          <w:trHeight w:val="283"/>
        </w:trPr>
        <w:tc>
          <w:tcPr>
            <w:tcW w:w="1990" w:type="dxa"/>
          </w:tcPr>
          <w:p w14:paraId="0492C4EF" w14:textId="68CD5452" w:rsidR="00C01555" w:rsidRDefault="00C01555" w:rsidP="00C01555">
            <w:pPr>
              <w:pStyle w:val="DHHStabletext"/>
            </w:pPr>
            <w:r>
              <w:t>Yan Yean</w:t>
            </w:r>
          </w:p>
        </w:tc>
        <w:tc>
          <w:tcPr>
            <w:tcW w:w="992" w:type="dxa"/>
          </w:tcPr>
          <w:p w14:paraId="0D99BA40" w14:textId="3DF81787" w:rsidR="00C01555" w:rsidRDefault="00C01555" w:rsidP="00C01555">
            <w:pPr>
              <w:pStyle w:val="DHHStabletext"/>
            </w:pPr>
            <w:r>
              <w:t>60,276</w:t>
            </w:r>
          </w:p>
        </w:tc>
        <w:tc>
          <w:tcPr>
            <w:tcW w:w="1276" w:type="dxa"/>
          </w:tcPr>
          <w:p w14:paraId="5D8AF048" w14:textId="576074C0" w:rsidR="00C01555" w:rsidRDefault="00C01555" w:rsidP="00C01555">
            <w:pPr>
              <w:pStyle w:val="DHHStabletext"/>
            </w:pPr>
            <w:r>
              <w:t xml:space="preserve">25.96 </w:t>
            </w:r>
          </w:p>
        </w:tc>
      </w:tr>
      <w:tr w:rsidR="00C01555" w14:paraId="01B11BC9" w14:textId="77777777" w:rsidTr="00C01555">
        <w:trPr>
          <w:trHeight w:val="283"/>
        </w:trPr>
        <w:tc>
          <w:tcPr>
            <w:tcW w:w="1990" w:type="dxa"/>
          </w:tcPr>
          <w:p w14:paraId="0B612261" w14:textId="02C84EB4" w:rsidR="00C01555" w:rsidRDefault="00C01555" w:rsidP="00C01555">
            <w:pPr>
              <w:pStyle w:val="DHHStabletext"/>
            </w:pPr>
            <w:r>
              <w:t>Yuroke</w:t>
            </w:r>
          </w:p>
        </w:tc>
        <w:tc>
          <w:tcPr>
            <w:tcW w:w="992" w:type="dxa"/>
          </w:tcPr>
          <w:p w14:paraId="2870A028" w14:textId="209E7D71" w:rsidR="00C01555" w:rsidRDefault="00C01555" w:rsidP="00C01555">
            <w:pPr>
              <w:pStyle w:val="DHHStabletext"/>
            </w:pPr>
            <w:r>
              <w:t>61,381</w:t>
            </w:r>
          </w:p>
        </w:tc>
        <w:tc>
          <w:tcPr>
            <w:tcW w:w="1276" w:type="dxa"/>
          </w:tcPr>
          <w:p w14:paraId="03BCEBDC" w14:textId="41DCEFD6" w:rsidR="00C01555" w:rsidRDefault="00C01555" w:rsidP="00C01555">
            <w:pPr>
              <w:pStyle w:val="DHHStabletext"/>
            </w:pPr>
            <w:r>
              <w:t xml:space="preserve">28.27 </w:t>
            </w:r>
          </w:p>
        </w:tc>
      </w:tr>
    </w:tbl>
    <w:p w14:paraId="1199D269" w14:textId="53E9C852" w:rsidR="00C01555" w:rsidRDefault="00C01555" w:rsidP="00843D91">
      <w:pPr>
        <w:pStyle w:val="DHHSbody"/>
      </w:pPr>
    </w:p>
    <w:p w14:paraId="56EACAC8" w14:textId="087248E1" w:rsidR="00C01555" w:rsidRDefault="00C01555">
      <w:pPr>
        <w:rPr>
          <w:rFonts w:ascii="Arial" w:eastAsia="Times" w:hAnsi="Arial"/>
          <w:sz w:val="20"/>
          <w:lang w:val="en-US"/>
        </w:rPr>
      </w:pPr>
      <w:r>
        <w:br w:type="page"/>
      </w:r>
    </w:p>
    <w:p w14:paraId="23629AA2" w14:textId="77777777" w:rsidR="00C01555" w:rsidRDefault="00C01555" w:rsidP="00843D91">
      <w:pPr>
        <w:pStyle w:val="DHHSbody"/>
      </w:pPr>
    </w:p>
    <w:p w14:paraId="12DDEE08" w14:textId="2103E517" w:rsidR="00C566DE" w:rsidRPr="009158F2" w:rsidRDefault="00FC5ACD" w:rsidP="00C566DE">
      <w:pPr>
        <w:pStyle w:val="DHHStablecaption"/>
      </w:pPr>
      <w:r w:rsidRPr="00FC5ACD">
        <w:t xml:space="preserve">Figure </w:t>
      </w:r>
      <w:r w:rsidR="008954E8">
        <w:t>25</w:t>
      </w:r>
      <w:r w:rsidRPr="00FC5ACD">
        <w:t>: Enrolment transactions, 2013–14 to 2017–18</w:t>
      </w:r>
    </w:p>
    <w:tbl>
      <w:tblPr>
        <w:tblStyle w:val="TableGrid"/>
        <w:tblW w:w="0" w:type="auto"/>
        <w:tblLook w:val="04A0" w:firstRow="1" w:lastRow="0" w:firstColumn="1" w:lastColumn="0" w:noHBand="0" w:noVBand="1"/>
      </w:tblPr>
      <w:tblGrid>
        <w:gridCol w:w="3766"/>
        <w:gridCol w:w="1310"/>
        <w:gridCol w:w="1309"/>
        <w:gridCol w:w="990"/>
        <w:gridCol w:w="990"/>
        <w:gridCol w:w="990"/>
      </w:tblGrid>
      <w:tr w:rsidR="00C01555" w14:paraId="0E900778" w14:textId="77777777" w:rsidTr="00C01555">
        <w:trPr>
          <w:cnfStyle w:val="100000000000" w:firstRow="1" w:lastRow="0" w:firstColumn="0" w:lastColumn="0" w:oddVBand="0" w:evenVBand="0" w:oddHBand="0" w:evenHBand="0" w:firstRowFirstColumn="0" w:firstRowLastColumn="0" w:lastRowFirstColumn="0" w:lastRowLastColumn="0"/>
        </w:trPr>
        <w:tc>
          <w:tcPr>
            <w:tcW w:w="3766" w:type="dxa"/>
            <w:shd w:val="clear" w:color="auto" w:fill="006392"/>
          </w:tcPr>
          <w:p w14:paraId="67015F3A" w14:textId="0C547922" w:rsidR="00C01555" w:rsidRPr="001B620F" w:rsidRDefault="00C01555" w:rsidP="00C01555">
            <w:pPr>
              <w:pStyle w:val="TableHeadingLA-TealTables"/>
              <w:rPr>
                <w:rFonts w:ascii="Arial" w:hAnsi="Arial" w:cs="Arial"/>
                <w:color w:val="FFFFFF" w:themeColor="background1"/>
                <w:vertAlign w:val="superscript"/>
              </w:rPr>
            </w:pPr>
            <w:r w:rsidRPr="001B620F">
              <w:rPr>
                <w:rFonts w:ascii="Arial" w:hAnsi="Arial" w:cs="Arial"/>
                <w:color w:val="FFFFFF" w:themeColor="background1"/>
              </w:rPr>
              <w:t>VEC ENROLMENT TRANSACTIONS</w:t>
            </w:r>
          </w:p>
        </w:tc>
        <w:tc>
          <w:tcPr>
            <w:tcW w:w="1310" w:type="dxa"/>
            <w:shd w:val="clear" w:color="auto" w:fill="006392"/>
          </w:tcPr>
          <w:p w14:paraId="3AAF285C" w14:textId="32B75EA5" w:rsidR="00C01555" w:rsidRPr="001052F5" w:rsidRDefault="00C01555" w:rsidP="00C01555">
            <w:pPr>
              <w:pStyle w:val="DHHStablecolhead"/>
              <w:jc w:val="right"/>
              <w:rPr>
                <w:rFonts w:cs="Arial"/>
              </w:rPr>
            </w:pPr>
            <w:r>
              <w:t>2014-15</w:t>
            </w:r>
          </w:p>
        </w:tc>
        <w:tc>
          <w:tcPr>
            <w:tcW w:w="1309" w:type="dxa"/>
            <w:shd w:val="clear" w:color="auto" w:fill="006392"/>
          </w:tcPr>
          <w:p w14:paraId="6CAC27A9" w14:textId="6B4D4A19" w:rsidR="00C01555" w:rsidRPr="001052F5" w:rsidRDefault="00C01555" w:rsidP="00C01555">
            <w:pPr>
              <w:pStyle w:val="DHHStablecolhead"/>
              <w:jc w:val="right"/>
              <w:rPr>
                <w:rFonts w:cs="Arial"/>
              </w:rPr>
            </w:pPr>
            <w:r>
              <w:t>2015-16</w:t>
            </w:r>
          </w:p>
        </w:tc>
        <w:tc>
          <w:tcPr>
            <w:tcW w:w="990" w:type="dxa"/>
            <w:shd w:val="clear" w:color="auto" w:fill="006392"/>
          </w:tcPr>
          <w:p w14:paraId="237A8139" w14:textId="717F2333" w:rsidR="00C01555" w:rsidRPr="001052F5" w:rsidRDefault="00C01555" w:rsidP="00C01555">
            <w:pPr>
              <w:pStyle w:val="DHHStablecolhead"/>
              <w:jc w:val="right"/>
              <w:rPr>
                <w:rFonts w:cs="Arial"/>
              </w:rPr>
            </w:pPr>
            <w:r>
              <w:t>2016-17</w:t>
            </w:r>
          </w:p>
        </w:tc>
        <w:tc>
          <w:tcPr>
            <w:tcW w:w="990" w:type="dxa"/>
            <w:shd w:val="clear" w:color="auto" w:fill="006392"/>
          </w:tcPr>
          <w:p w14:paraId="2DBC20E1" w14:textId="14BEB3E5" w:rsidR="00C01555" w:rsidRPr="001052F5" w:rsidRDefault="00C01555" w:rsidP="00C01555">
            <w:pPr>
              <w:pStyle w:val="DHHStablecolhead"/>
              <w:jc w:val="right"/>
              <w:rPr>
                <w:rFonts w:cs="Arial"/>
              </w:rPr>
            </w:pPr>
            <w:r>
              <w:t>2017-18</w:t>
            </w:r>
          </w:p>
        </w:tc>
        <w:tc>
          <w:tcPr>
            <w:tcW w:w="990" w:type="dxa"/>
            <w:tcBorders>
              <w:bottom w:val="single" w:sz="4" w:space="0" w:color="auto"/>
            </w:tcBorders>
            <w:shd w:val="clear" w:color="auto" w:fill="006392"/>
          </w:tcPr>
          <w:p w14:paraId="254621EB" w14:textId="15CB9B45" w:rsidR="00C01555" w:rsidRPr="001052F5" w:rsidRDefault="00C01555" w:rsidP="00C01555">
            <w:pPr>
              <w:pStyle w:val="DHHStablecolhead"/>
              <w:jc w:val="right"/>
              <w:rPr>
                <w:rFonts w:cs="Arial"/>
              </w:rPr>
            </w:pPr>
            <w:r>
              <w:t>2018-19</w:t>
            </w:r>
          </w:p>
        </w:tc>
      </w:tr>
      <w:tr w:rsidR="00C01555" w14:paraId="1C123331" w14:textId="77777777" w:rsidTr="00C01555">
        <w:tc>
          <w:tcPr>
            <w:tcW w:w="3766" w:type="dxa"/>
          </w:tcPr>
          <w:p w14:paraId="467B4AEE" w14:textId="55C46FC9" w:rsidR="00C01555" w:rsidRPr="00C566DE" w:rsidRDefault="00C01555" w:rsidP="00C01555">
            <w:pPr>
              <w:pStyle w:val="DHHStabletext"/>
              <w:rPr>
                <w:rFonts w:cs="Arial"/>
              </w:rPr>
            </w:pPr>
            <w:r>
              <w:t>State direct enrolment activity</w:t>
            </w:r>
            <w:r>
              <w:rPr>
                <w:vertAlign w:val="superscript"/>
              </w:rPr>
              <w:t>1</w:t>
            </w:r>
            <w:r>
              <w:t xml:space="preserve"> </w:t>
            </w:r>
          </w:p>
        </w:tc>
        <w:tc>
          <w:tcPr>
            <w:tcW w:w="1310" w:type="dxa"/>
          </w:tcPr>
          <w:p w14:paraId="02F6591E" w14:textId="3F7D8073" w:rsidR="00C01555" w:rsidRPr="00C566DE" w:rsidRDefault="00C01555" w:rsidP="00C01555">
            <w:pPr>
              <w:pStyle w:val="DHHStabletext"/>
              <w:jc w:val="right"/>
              <w:rPr>
                <w:rFonts w:cs="Arial"/>
              </w:rPr>
            </w:pPr>
            <w:r>
              <w:t>257,972</w:t>
            </w:r>
          </w:p>
        </w:tc>
        <w:tc>
          <w:tcPr>
            <w:tcW w:w="1309" w:type="dxa"/>
          </w:tcPr>
          <w:p w14:paraId="3FC58068" w14:textId="6CCF44DA" w:rsidR="00C01555" w:rsidRPr="00C566DE" w:rsidRDefault="00C01555" w:rsidP="00C01555">
            <w:pPr>
              <w:pStyle w:val="DHHStabletext"/>
              <w:jc w:val="right"/>
              <w:rPr>
                <w:rFonts w:cs="Arial"/>
              </w:rPr>
            </w:pPr>
            <w:r>
              <w:t>191,849</w:t>
            </w:r>
          </w:p>
        </w:tc>
        <w:tc>
          <w:tcPr>
            <w:tcW w:w="990" w:type="dxa"/>
          </w:tcPr>
          <w:p w14:paraId="16DBEB94" w14:textId="71CF002E" w:rsidR="00C01555" w:rsidRPr="00C566DE" w:rsidRDefault="00C01555" w:rsidP="00C01555">
            <w:pPr>
              <w:pStyle w:val="DHHStabletext"/>
              <w:jc w:val="right"/>
              <w:rPr>
                <w:rFonts w:cs="Arial"/>
              </w:rPr>
            </w:pPr>
            <w:r>
              <w:t>131,030</w:t>
            </w:r>
          </w:p>
        </w:tc>
        <w:tc>
          <w:tcPr>
            <w:tcW w:w="990" w:type="dxa"/>
          </w:tcPr>
          <w:p w14:paraId="0DE9566C" w14:textId="13F3D4E5" w:rsidR="00C01555" w:rsidRPr="00C566DE" w:rsidRDefault="00C01555" w:rsidP="00C01555">
            <w:pPr>
              <w:pStyle w:val="DHHStabletext"/>
              <w:jc w:val="right"/>
              <w:rPr>
                <w:rFonts w:cs="Arial"/>
              </w:rPr>
            </w:pPr>
            <w:r>
              <w:t>186,736</w:t>
            </w:r>
          </w:p>
        </w:tc>
        <w:tc>
          <w:tcPr>
            <w:tcW w:w="990" w:type="dxa"/>
            <w:shd w:val="clear" w:color="auto" w:fill="F2F2F2" w:themeFill="background1" w:themeFillShade="F2"/>
          </w:tcPr>
          <w:p w14:paraId="4BA535EA" w14:textId="4E4A0AFE" w:rsidR="00C01555" w:rsidRPr="00C566DE" w:rsidRDefault="00C01555" w:rsidP="00C01555">
            <w:pPr>
              <w:pStyle w:val="DHHStabletext"/>
              <w:jc w:val="right"/>
              <w:rPr>
                <w:rFonts w:cs="Arial"/>
              </w:rPr>
            </w:pPr>
            <w:r>
              <w:t>209,627</w:t>
            </w:r>
          </w:p>
        </w:tc>
      </w:tr>
      <w:tr w:rsidR="00C01555" w14:paraId="285E2EE6" w14:textId="77777777" w:rsidTr="00C01555">
        <w:tc>
          <w:tcPr>
            <w:tcW w:w="3766" w:type="dxa"/>
          </w:tcPr>
          <w:p w14:paraId="0142A8D6" w14:textId="246553F9" w:rsidR="00C01555" w:rsidRPr="00C566DE" w:rsidRDefault="00C01555" w:rsidP="00C01555">
            <w:pPr>
              <w:pStyle w:val="DHHStabletext"/>
              <w:rPr>
                <w:rFonts w:cs="Arial"/>
              </w:rPr>
            </w:pPr>
            <w:r>
              <w:t>VEC online enrolment</w:t>
            </w:r>
            <w:r>
              <w:rPr>
                <w:vertAlign w:val="superscript"/>
              </w:rPr>
              <w:t>2</w:t>
            </w:r>
            <w:r>
              <w:t xml:space="preserve"> </w:t>
            </w:r>
          </w:p>
        </w:tc>
        <w:tc>
          <w:tcPr>
            <w:tcW w:w="1310" w:type="dxa"/>
          </w:tcPr>
          <w:p w14:paraId="7553B889" w14:textId="3C79CCC2" w:rsidR="00C01555" w:rsidRPr="00C566DE" w:rsidRDefault="00C01555" w:rsidP="00C01555">
            <w:pPr>
              <w:pStyle w:val="DHHStabletext"/>
              <w:jc w:val="right"/>
              <w:rPr>
                <w:rFonts w:cs="Arial"/>
              </w:rPr>
            </w:pPr>
            <w:r>
              <w:t>41,262</w:t>
            </w:r>
          </w:p>
        </w:tc>
        <w:tc>
          <w:tcPr>
            <w:tcW w:w="1309" w:type="dxa"/>
          </w:tcPr>
          <w:p w14:paraId="27DB52B6" w14:textId="4BCFD1A9" w:rsidR="00C01555" w:rsidRPr="00C566DE" w:rsidRDefault="00C01555" w:rsidP="00C01555">
            <w:pPr>
              <w:pStyle w:val="DHHStabletext"/>
              <w:jc w:val="right"/>
              <w:rPr>
                <w:rFonts w:cs="Arial"/>
              </w:rPr>
            </w:pPr>
            <w:r>
              <w:t>11,138</w:t>
            </w:r>
          </w:p>
        </w:tc>
        <w:tc>
          <w:tcPr>
            <w:tcW w:w="990" w:type="dxa"/>
          </w:tcPr>
          <w:p w14:paraId="2400E78F" w14:textId="057EDCF2" w:rsidR="00C01555" w:rsidRPr="00C566DE" w:rsidRDefault="00C01555" w:rsidP="00C01555">
            <w:pPr>
              <w:pStyle w:val="DHHStabletext"/>
              <w:jc w:val="right"/>
              <w:rPr>
                <w:rFonts w:cs="Arial"/>
              </w:rPr>
            </w:pPr>
            <w:r>
              <w:t>19,614</w:t>
            </w:r>
          </w:p>
        </w:tc>
        <w:tc>
          <w:tcPr>
            <w:tcW w:w="990" w:type="dxa"/>
          </w:tcPr>
          <w:p w14:paraId="51C031D0" w14:textId="5EE975BD" w:rsidR="00C01555" w:rsidRPr="00C566DE" w:rsidRDefault="00C01555" w:rsidP="00C01555">
            <w:pPr>
              <w:pStyle w:val="DHHStabletext"/>
              <w:jc w:val="right"/>
              <w:rPr>
                <w:rFonts w:cs="Arial"/>
              </w:rPr>
            </w:pPr>
            <w:r>
              <w:t>1,693</w:t>
            </w:r>
          </w:p>
        </w:tc>
        <w:tc>
          <w:tcPr>
            <w:tcW w:w="990" w:type="dxa"/>
            <w:shd w:val="clear" w:color="auto" w:fill="F2F2F2" w:themeFill="background1" w:themeFillShade="F2"/>
          </w:tcPr>
          <w:p w14:paraId="5543E2BC" w14:textId="4316C47B" w:rsidR="00C01555" w:rsidRPr="00C566DE" w:rsidRDefault="00C01555" w:rsidP="00C01555">
            <w:pPr>
              <w:pStyle w:val="DHHStabletext"/>
              <w:jc w:val="right"/>
              <w:rPr>
                <w:rFonts w:cs="Arial"/>
              </w:rPr>
            </w:pPr>
            <w:r>
              <w:t>0</w:t>
            </w:r>
          </w:p>
        </w:tc>
      </w:tr>
      <w:tr w:rsidR="00C01555" w14:paraId="25268F00" w14:textId="77777777" w:rsidTr="00C01555">
        <w:tc>
          <w:tcPr>
            <w:tcW w:w="3766" w:type="dxa"/>
          </w:tcPr>
          <w:p w14:paraId="4039F6E9" w14:textId="509CBF8B" w:rsidR="00C01555" w:rsidRPr="00C566DE" w:rsidRDefault="00C01555" w:rsidP="00C01555">
            <w:pPr>
              <w:pStyle w:val="DHHStabletext"/>
              <w:rPr>
                <w:rFonts w:cs="Arial"/>
              </w:rPr>
            </w:pPr>
            <w:r>
              <w:t>VEC enrolment forms received</w:t>
            </w:r>
          </w:p>
        </w:tc>
        <w:tc>
          <w:tcPr>
            <w:tcW w:w="1310" w:type="dxa"/>
          </w:tcPr>
          <w:p w14:paraId="0AC21BD2" w14:textId="7AEE6588" w:rsidR="00C01555" w:rsidRPr="00C566DE" w:rsidRDefault="00C01555" w:rsidP="00C01555">
            <w:pPr>
              <w:pStyle w:val="DHHStabletext"/>
              <w:jc w:val="right"/>
              <w:rPr>
                <w:rFonts w:cs="Arial"/>
              </w:rPr>
            </w:pPr>
            <w:r>
              <w:t>90,781</w:t>
            </w:r>
          </w:p>
        </w:tc>
        <w:tc>
          <w:tcPr>
            <w:tcW w:w="1309" w:type="dxa"/>
          </w:tcPr>
          <w:p w14:paraId="53B1EC3A" w14:textId="4B62FCAD" w:rsidR="00C01555" w:rsidRPr="00C566DE" w:rsidRDefault="00C01555" w:rsidP="00C01555">
            <w:pPr>
              <w:pStyle w:val="DHHStabletext"/>
              <w:jc w:val="right"/>
              <w:rPr>
                <w:rFonts w:cs="Arial"/>
              </w:rPr>
            </w:pPr>
            <w:r>
              <w:t>31,339</w:t>
            </w:r>
          </w:p>
        </w:tc>
        <w:tc>
          <w:tcPr>
            <w:tcW w:w="990" w:type="dxa"/>
          </w:tcPr>
          <w:p w14:paraId="6BC05BF6" w14:textId="049B4223" w:rsidR="00C01555" w:rsidRPr="00C566DE" w:rsidRDefault="00C01555" w:rsidP="00C01555">
            <w:pPr>
              <w:pStyle w:val="DHHStabletext"/>
              <w:jc w:val="right"/>
              <w:rPr>
                <w:rFonts w:cs="Arial"/>
              </w:rPr>
            </w:pPr>
            <w:r>
              <w:t>19,936</w:t>
            </w:r>
          </w:p>
        </w:tc>
        <w:tc>
          <w:tcPr>
            <w:tcW w:w="990" w:type="dxa"/>
          </w:tcPr>
          <w:p w14:paraId="4D94E5FA" w14:textId="152610FC" w:rsidR="00C01555" w:rsidRPr="00C566DE" w:rsidRDefault="00C01555" w:rsidP="00C01555">
            <w:pPr>
              <w:pStyle w:val="DHHStabletext"/>
              <w:jc w:val="right"/>
              <w:rPr>
                <w:rFonts w:cs="Arial"/>
              </w:rPr>
            </w:pPr>
            <w:r>
              <w:t>20,432</w:t>
            </w:r>
          </w:p>
        </w:tc>
        <w:tc>
          <w:tcPr>
            <w:tcW w:w="990" w:type="dxa"/>
            <w:shd w:val="clear" w:color="auto" w:fill="F2F2F2" w:themeFill="background1" w:themeFillShade="F2"/>
          </w:tcPr>
          <w:p w14:paraId="64477A2A" w14:textId="21E73E83" w:rsidR="00C01555" w:rsidRPr="00C566DE" w:rsidRDefault="00C01555" w:rsidP="00C01555">
            <w:pPr>
              <w:pStyle w:val="DHHStabletext"/>
              <w:jc w:val="right"/>
              <w:rPr>
                <w:rFonts w:cs="Arial"/>
              </w:rPr>
            </w:pPr>
            <w:r>
              <w:t>25,431</w:t>
            </w:r>
          </w:p>
        </w:tc>
      </w:tr>
      <w:tr w:rsidR="00C01555" w14:paraId="5AE403CC" w14:textId="77777777" w:rsidTr="00C01555">
        <w:tc>
          <w:tcPr>
            <w:tcW w:w="3766" w:type="dxa"/>
          </w:tcPr>
          <w:p w14:paraId="5348C280" w14:textId="60623790" w:rsidR="00C01555" w:rsidRPr="00C01555" w:rsidRDefault="00C01555" w:rsidP="00C01555">
            <w:pPr>
              <w:pStyle w:val="DHHStabletext"/>
              <w:rPr>
                <w:rFonts w:cs="Arial"/>
                <w:b/>
                <w:bCs/>
              </w:rPr>
            </w:pPr>
            <w:r w:rsidRPr="00C01555">
              <w:rPr>
                <w:b/>
                <w:bCs/>
              </w:rPr>
              <w:t xml:space="preserve">Total enrolment transactions through </w:t>
            </w:r>
            <w:r w:rsidRPr="00C01555">
              <w:rPr>
                <w:b/>
                <w:bCs/>
              </w:rPr>
              <w:br/>
              <w:t>VEC’s enrolment programs</w:t>
            </w:r>
          </w:p>
        </w:tc>
        <w:tc>
          <w:tcPr>
            <w:tcW w:w="1310" w:type="dxa"/>
          </w:tcPr>
          <w:p w14:paraId="295A77A0" w14:textId="4FD3DE79" w:rsidR="00C01555" w:rsidRPr="00C01555" w:rsidRDefault="00C01555" w:rsidP="00C01555">
            <w:pPr>
              <w:pStyle w:val="DHHStabletext"/>
              <w:jc w:val="right"/>
              <w:rPr>
                <w:rFonts w:cs="Arial"/>
                <w:b/>
                <w:bCs/>
              </w:rPr>
            </w:pPr>
            <w:r w:rsidRPr="00C01555">
              <w:rPr>
                <w:b/>
                <w:bCs/>
              </w:rPr>
              <w:t>390,015</w:t>
            </w:r>
          </w:p>
        </w:tc>
        <w:tc>
          <w:tcPr>
            <w:tcW w:w="1309" w:type="dxa"/>
          </w:tcPr>
          <w:p w14:paraId="0EAC07C6" w14:textId="47D9ED32" w:rsidR="00C01555" w:rsidRPr="00C01555" w:rsidRDefault="00C01555" w:rsidP="00C01555">
            <w:pPr>
              <w:pStyle w:val="DHHStabletext"/>
              <w:jc w:val="right"/>
              <w:rPr>
                <w:rFonts w:cs="Arial"/>
                <w:b/>
                <w:bCs/>
              </w:rPr>
            </w:pPr>
            <w:r w:rsidRPr="00C01555">
              <w:rPr>
                <w:b/>
                <w:bCs/>
              </w:rPr>
              <w:t>234,326</w:t>
            </w:r>
          </w:p>
        </w:tc>
        <w:tc>
          <w:tcPr>
            <w:tcW w:w="990" w:type="dxa"/>
          </w:tcPr>
          <w:p w14:paraId="78B2F7D1" w14:textId="194FB11F" w:rsidR="00C01555" w:rsidRPr="00C01555" w:rsidRDefault="00C01555" w:rsidP="00C01555">
            <w:pPr>
              <w:pStyle w:val="DHHStabletext"/>
              <w:jc w:val="right"/>
              <w:rPr>
                <w:rFonts w:cs="Arial"/>
                <w:b/>
                <w:bCs/>
              </w:rPr>
            </w:pPr>
            <w:r w:rsidRPr="00C01555">
              <w:rPr>
                <w:b/>
                <w:bCs/>
              </w:rPr>
              <w:t>170,580</w:t>
            </w:r>
          </w:p>
        </w:tc>
        <w:tc>
          <w:tcPr>
            <w:tcW w:w="990" w:type="dxa"/>
          </w:tcPr>
          <w:p w14:paraId="04D9F24F" w14:textId="4A5477D8" w:rsidR="00C01555" w:rsidRPr="00C01555" w:rsidRDefault="00C01555" w:rsidP="00C01555">
            <w:pPr>
              <w:pStyle w:val="DHHStabletext"/>
              <w:jc w:val="right"/>
              <w:rPr>
                <w:rFonts w:cs="Arial"/>
                <w:b/>
                <w:bCs/>
              </w:rPr>
            </w:pPr>
            <w:r w:rsidRPr="00C01555">
              <w:rPr>
                <w:b/>
                <w:bCs/>
              </w:rPr>
              <w:t>208,861</w:t>
            </w:r>
          </w:p>
        </w:tc>
        <w:tc>
          <w:tcPr>
            <w:tcW w:w="990" w:type="dxa"/>
            <w:shd w:val="clear" w:color="auto" w:fill="F2F2F2" w:themeFill="background1" w:themeFillShade="F2"/>
          </w:tcPr>
          <w:p w14:paraId="38316B09" w14:textId="34DC8E86" w:rsidR="00C01555" w:rsidRPr="00C01555" w:rsidRDefault="00C01555" w:rsidP="00C01555">
            <w:pPr>
              <w:pStyle w:val="DHHStabletext"/>
              <w:jc w:val="right"/>
              <w:rPr>
                <w:rFonts w:cs="Arial"/>
                <w:b/>
                <w:bCs/>
              </w:rPr>
            </w:pPr>
            <w:r w:rsidRPr="00C01555">
              <w:rPr>
                <w:b/>
                <w:bCs/>
              </w:rPr>
              <w:t>235,058</w:t>
            </w:r>
          </w:p>
        </w:tc>
      </w:tr>
    </w:tbl>
    <w:p w14:paraId="4DDE7733" w14:textId="2E658D86" w:rsidR="00FC5ACD" w:rsidRPr="00886167" w:rsidRDefault="00FC5ACD" w:rsidP="00886167">
      <w:pPr>
        <w:pStyle w:val="DHHSbody"/>
      </w:pPr>
    </w:p>
    <w:tbl>
      <w:tblPr>
        <w:tblStyle w:val="TableGrid"/>
        <w:tblW w:w="0" w:type="auto"/>
        <w:tblLook w:val="04A0" w:firstRow="1" w:lastRow="0" w:firstColumn="1" w:lastColumn="0" w:noHBand="0" w:noVBand="1"/>
      </w:tblPr>
      <w:tblGrid>
        <w:gridCol w:w="3766"/>
        <w:gridCol w:w="1310"/>
        <w:gridCol w:w="1309"/>
        <w:gridCol w:w="990"/>
        <w:gridCol w:w="990"/>
        <w:gridCol w:w="990"/>
      </w:tblGrid>
      <w:tr w:rsidR="00C01555" w14:paraId="07A6AEEA" w14:textId="77777777" w:rsidTr="00C01555">
        <w:trPr>
          <w:cnfStyle w:val="100000000000" w:firstRow="1" w:lastRow="0" w:firstColumn="0" w:lastColumn="0" w:oddVBand="0" w:evenVBand="0" w:oddHBand="0" w:evenHBand="0" w:firstRowFirstColumn="0" w:firstRowLastColumn="0" w:lastRowFirstColumn="0" w:lastRowLastColumn="0"/>
        </w:trPr>
        <w:tc>
          <w:tcPr>
            <w:tcW w:w="3766" w:type="dxa"/>
            <w:shd w:val="clear" w:color="auto" w:fill="006392"/>
          </w:tcPr>
          <w:p w14:paraId="726AB4AD" w14:textId="77777777" w:rsidR="00C01555" w:rsidRPr="001B620F" w:rsidRDefault="00C01555" w:rsidP="00C01555">
            <w:pPr>
              <w:pStyle w:val="TableHeadingLA-TealTables"/>
              <w:rPr>
                <w:rFonts w:ascii="Arial" w:hAnsi="Arial" w:cs="Arial"/>
                <w:color w:val="FFFFFF" w:themeColor="background1"/>
              </w:rPr>
            </w:pPr>
            <w:r w:rsidRPr="001B620F">
              <w:rPr>
                <w:rFonts w:ascii="Arial" w:hAnsi="Arial" w:cs="Arial"/>
                <w:color w:val="FFFFFF" w:themeColor="background1"/>
              </w:rPr>
              <w:t xml:space="preserve">ENROLMENT APPLICATION TRANSACTIONS PROVIDED BY THE AEC AND IMPORTED </w:t>
            </w:r>
          </w:p>
          <w:p w14:paraId="6A8FCEF2" w14:textId="02A2564D" w:rsidR="00C01555" w:rsidRPr="001052F5" w:rsidRDefault="00C01555" w:rsidP="00C01555">
            <w:pPr>
              <w:rPr>
                <w:rFonts w:ascii="Arial" w:hAnsi="Arial" w:cs="Arial"/>
                <w:b/>
                <w:bCs/>
                <w:caps/>
                <w:color w:val="FFFFFF" w:themeColor="background1"/>
                <w:sz w:val="16"/>
                <w:szCs w:val="18"/>
              </w:rPr>
            </w:pPr>
            <w:r w:rsidRPr="001B620F">
              <w:rPr>
                <w:rFonts w:ascii="Arial" w:hAnsi="Arial" w:cs="Arial"/>
                <w:b/>
                <w:color w:val="FFFFFF" w:themeColor="background1"/>
                <w:sz w:val="16"/>
                <w:szCs w:val="16"/>
              </w:rPr>
              <w:t>INTO VICTORIAN REGISTER OF ELECTORS</w:t>
            </w:r>
          </w:p>
        </w:tc>
        <w:tc>
          <w:tcPr>
            <w:tcW w:w="1310" w:type="dxa"/>
            <w:shd w:val="clear" w:color="auto" w:fill="006392"/>
          </w:tcPr>
          <w:p w14:paraId="2A02F793" w14:textId="0AC46E6B" w:rsidR="00C01555" w:rsidRPr="001052F5" w:rsidRDefault="00C01555" w:rsidP="00C01555">
            <w:pPr>
              <w:pStyle w:val="DHHStablecolhead"/>
              <w:jc w:val="right"/>
              <w:rPr>
                <w:rFonts w:cs="Arial"/>
              </w:rPr>
            </w:pPr>
            <w:r>
              <w:t>2014-15</w:t>
            </w:r>
          </w:p>
        </w:tc>
        <w:tc>
          <w:tcPr>
            <w:tcW w:w="1309" w:type="dxa"/>
            <w:shd w:val="clear" w:color="auto" w:fill="006392"/>
          </w:tcPr>
          <w:p w14:paraId="4EE09E30" w14:textId="3A0046F0" w:rsidR="00C01555" w:rsidRPr="001052F5" w:rsidRDefault="00C01555" w:rsidP="00C01555">
            <w:pPr>
              <w:pStyle w:val="DHHStablecolhead"/>
              <w:jc w:val="right"/>
              <w:rPr>
                <w:rFonts w:cs="Arial"/>
              </w:rPr>
            </w:pPr>
            <w:r>
              <w:t>2015-16</w:t>
            </w:r>
          </w:p>
        </w:tc>
        <w:tc>
          <w:tcPr>
            <w:tcW w:w="990" w:type="dxa"/>
            <w:shd w:val="clear" w:color="auto" w:fill="006392"/>
          </w:tcPr>
          <w:p w14:paraId="1A2184D6" w14:textId="315BD0BC" w:rsidR="00C01555" w:rsidRPr="001052F5" w:rsidRDefault="00C01555" w:rsidP="00C01555">
            <w:pPr>
              <w:pStyle w:val="DHHStablecolhead"/>
              <w:jc w:val="right"/>
              <w:rPr>
                <w:rFonts w:cs="Arial"/>
              </w:rPr>
            </w:pPr>
            <w:r>
              <w:t>2016-17</w:t>
            </w:r>
          </w:p>
        </w:tc>
        <w:tc>
          <w:tcPr>
            <w:tcW w:w="990" w:type="dxa"/>
            <w:shd w:val="clear" w:color="auto" w:fill="006392"/>
          </w:tcPr>
          <w:p w14:paraId="12F1C0B7" w14:textId="48D15668" w:rsidR="00C01555" w:rsidRPr="001052F5" w:rsidRDefault="00C01555" w:rsidP="00C01555">
            <w:pPr>
              <w:pStyle w:val="DHHStablecolhead"/>
              <w:jc w:val="right"/>
              <w:rPr>
                <w:rFonts w:cs="Arial"/>
              </w:rPr>
            </w:pPr>
            <w:r>
              <w:t>2017-18</w:t>
            </w:r>
          </w:p>
        </w:tc>
        <w:tc>
          <w:tcPr>
            <w:tcW w:w="990" w:type="dxa"/>
            <w:tcBorders>
              <w:bottom w:val="single" w:sz="4" w:space="0" w:color="auto"/>
            </w:tcBorders>
            <w:shd w:val="clear" w:color="auto" w:fill="006392"/>
          </w:tcPr>
          <w:p w14:paraId="5F7ADE15" w14:textId="0DC815B7" w:rsidR="00C01555" w:rsidRPr="001052F5" w:rsidRDefault="00C01555" w:rsidP="00C01555">
            <w:pPr>
              <w:pStyle w:val="DHHStablecolhead"/>
              <w:jc w:val="right"/>
              <w:rPr>
                <w:rFonts w:cs="Arial"/>
              </w:rPr>
            </w:pPr>
            <w:r>
              <w:t>2018-19</w:t>
            </w:r>
          </w:p>
        </w:tc>
      </w:tr>
      <w:tr w:rsidR="00C01555" w14:paraId="53FB84F7" w14:textId="77777777" w:rsidTr="00C01555">
        <w:tc>
          <w:tcPr>
            <w:tcW w:w="3766" w:type="dxa"/>
          </w:tcPr>
          <w:p w14:paraId="2090EDF9" w14:textId="224A6CCF" w:rsidR="00C01555" w:rsidRPr="00C01555" w:rsidRDefault="00C01555" w:rsidP="00C01555">
            <w:pPr>
              <w:pStyle w:val="DHHStabletext"/>
              <w:rPr>
                <w:rFonts w:cs="Arial"/>
                <w:b/>
                <w:bCs/>
              </w:rPr>
            </w:pPr>
            <w:r w:rsidRPr="00C01555">
              <w:rPr>
                <w:b/>
                <w:bCs/>
              </w:rPr>
              <w:t>Additions</w:t>
            </w:r>
          </w:p>
        </w:tc>
        <w:tc>
          <w:tcPr>
            <w:tcW w:w="1310" w:type="dxa"/>
          </w:tcPr>
          <w:p w14:paraId="73062E50" w14:textId="256B1F84" w:rsidR="00C01555" w:rsidRPr="00C01555" w:rsidRDefault="00C01555" w:rsidP="00C01555">
            <w:pPr>
              <w:pStyle w:val="DHHStabletext"/>
              <w:jc w:val="right"/>
              <w:rPr>
                <w:rFonts w:cs="Arial"/>
                <w:b/>
                <w:bCs/>
              </w:rPr>
            </w:pPr>
          </w:p>
        </w:tc>
        <w:tc>
          <w:tcPr>
            <w:tcW w:w="1309" w:type="dxa"/>
          </w:tcPr>
          <w:p w14:paraId="4F2BB07E" w14:textId="19A4DDD4" w:rsidR="00C01555" w:rsidRPr="00C01555" w:rsidRDefault="00C01555" w:rsidP="00C01555">
            <w:pPr>
              <w:pStyle w:val="DHHStabletext"/>
              <w:jc w:val="right"/>
              <w:rPr>
                <w:rFonts w:cs="Arial"/>
                <w:b/>
                <w:bCs/>
              </w:rPr>
            </w:pPr>
          </w:p>
        </w:tc>
        <w:tc>
          <w:tcPr>
            <w:tcW w:w="990" w:type="dxa"/>
          </w:tcPr>
          <w:p w14:paraId="5A1EAE4F" w14:textId="64DEBD71" w:rsidR="00C01555" w:rsidRPr="00C01555" w:rsidRDefault="00C01555" w:rsidP="00C01555">
            <w:pPr>
              <w:pStyle w:val="DHHStabletext"/>
              <w:jc w:val="right"/>
              <w:rPr>
                <w:rFonts w:cs="Arial"/>
                <w:b/>
                <w:bCs/>
              </w:rPr>
            </w:pPr>
          </w:p>
        </w:tc>
        <w:tc>
          <w:tcPr>
            <w:tcW w:w="990" w:type="dxa"/>
          </w:tcPr>
          <w:p w14:paraId="6611F30D" w14:textId="5016976E" w:rsidR="00C01555" w:rsidRPr="00C01555" w:rsidRDefault="00C01555" w:rsidP="00C01555">
            <w:pPr>
              <w:pStyle w:val="DHHStabletext"/>
              <w:jc w:val="right"/>
              <w:rPr>
                <w:rFonts w:cs="Arial"/>
                <w:b/>
                <w:bCs/>
              </w:rPr>
            </w:pPr>
          </w:p>
        </w:tc>
        <w:tc>
          <w:tcPr>
            <w:tcW w:w="990" w:type="dxa"/>
            <w:shd w:val="clear" w:color="auto" w:fill="F2F2F2" w:themeFill="background1" w:themeFillShade="F2"/>
          </w:tcPr>
          <w:p w14:paraId="59A61835" w14:textId="0DBC28B6" w:rsidR="00C01555" w:rsidRPr="00C01555" w:rsidRDefault="00C01555" w:rsidP="00C01555">
            <w:pPr>
              <w:pStyle w:val="DHHStabletext"/>
              <w:jc w:val="right"/>
              <w:rPr>
                <w:rFonts w:cs="Arial"/>
                <w:b/>
                <w:bCs/>
              </w:rPr>
            </w:pPr>
          </w:p>
        </w:tc>
      </w:tr>
      <w:tr w:rsidR="00C01555" w14:paraId="4D874E84" w14:textId="77777777" w:rsidTr="00C01555">
        <w:tc>
          <w:tcPr>
            <w:tcW w:w="3766" w:type="dxa"/>
          </w:tcPr>
          <w:p w14:paraId="7328DE28" w14:textId="7F671EDA" w:rsidR="00C01555" w:rsidRPr="00FC5ACD" w:rsidRDefault="00C01555" w:rsidP="00C01555">
            <w:pPr>
              <w:pStyle w:val="DHHStabletext"/>
              <w:rPr>
                <w:rFonts w:cs="Arial"/>
              </w:rPr>
            </w:pPr>
            <w:r>
              <w:t>New to roll</w:t>
            </w:r>
          </w:p>
        </w:tc>
        <w:tc>
          <w:tcPr>
            <w:tcW w:w="1310" w:type="dxa"/>
          </w:tcPr>
          <w:p w14:paraId="01DF89FD" w14:textId="4C3A92EC" w:rsidR="00C01555" w:rsidRPr="00FC5ACD" w:rsidRDefault="00C01555" w:rsidP="00C01555">
            <w:pPr>
              <w:pStyle w:val="DHHStabletext"/>
              <w:jc w:val="right"/>
              <w:rPr>
                <w:rFonts w:cs="Arial"/>
              </w:rPr>
            </w:pPr>
            <w:r>
              <w:t>102,224</w:t>
            </w:r>
          </w:p>
        </w:tc>
        <w:tc>
          <w:tcPr>
            <w:tcW w:w="1309" w:type="dxa"/>
          </w:tcPr>
          <w:p w14:paraId="77BD6049" w14:textId="2BF03B0C" w:rsidR="00C01555" w:rsidRPr="00FC5ACD" w:rsidRDefault="00C01555" w:rsidP="00C01555">
            <w:pPr>
              <w:pStyle w:val="DHHStabletext"/>
              <w:jc w:val="right"/>
              <w:rPr>
                <w:rFonts w:cs="Arial"/>
              </w:rPr>
            </w:pPr>
            <w:r>
              <w:t>129,296</w:t>
            </w:r>
          </w:p>
        </w:tc>
        <w:tc>
          <w:tcPr>
            <w:tcW w:w="990" w:type="dxa"/>
          </w:tcPr>
          <w:p w14:paraId="3723C543" w14:textId="7991B5B8" w:rsidR="00C01555" w:rsidRPr="00FC5ACD" w:rsidRDefault="00C01555" w:rsidP="00C01555">
            <w:pPr>
              <w:pStyle w:val="DHHStabletext"/>
              <w:jc w:val="right"/>
              <w:rPr>
                <w:rFonts w:cs="Arial"/>
              </w:rPr>
            </w:pPr>
            <w:r>
              <w:t>82,861</w:t>
            </w:r>
          </w:p>
        </w:tc>
        <w:tc>
          <w:tcPr>
            <w:tcW w:w="990" w:type="dxa"/>
          </w:tcPr>
          <w:p w14:paraId="725365BE" w14:textId="0BDA8DD2" w:rsidR="00C01555" w:rsidRPr="00FC5ACD" w:rsidRDefault="00C01555" w:rsidP="00C01555">
            <w:pPr>
              <w:pStyle w:val="DHHStabletext"/>
              <w:jc w:val="right"/>
              <w:rPr>
                <w:rFonts w:cs="Arial"/>
              </w:rPr>
            </w:pPr>
            <w:r>
              <w:t>131,326</w:t>
            </w:r>
          </w:p>
        </w:tc>
        <w:tc>
          <w:tcPr>
            <w:tcW w:w="990" w:type="dxa"/>
            <w:shd w:val="clear" w:color="auto" w:fill="F2F2F2" w:themeFill="background1" w:themeFillShade="F2"/>
          </w:tcPr>
          <w:p w14:paraId="04731207" w14:textId="6709C530" w:rsidR="00C01555" w:rsidRPr="00FC5ACD" w:rsidRDefault="00C01555" w:rsidP="00C01555">
            <w:pPr>
              <w:pStyle w:val="DHHStabletext"/>
              <w:jc w:val="right"/>
              <w:rPr>
                <w:rFonts w:cs="Arial"/>
              </w:rPr>
            </w:pPr>
            <w:r>
              <w:t>163,731</w:t>
            </w:r>
          </w:p>
        </w:tc>
      </w:tr>
      <w:tr w:rsidR="00C01555" w14:paraId="5D0D5233" w14:textId="77777777" w:rsidTr="00C01555">
        <w:tc>
          <w:tcPr>
            <w:tcW w:w="3766" w:type="dxa"/>
          </w:tcPr>
          <w:p w14:paraId="5ADBEBBA" w14:textId="06F8151C" w:rsidR="00C01555" w:rsidRPr="00FC5ACD" w:rsidRDefault="00C01555" w:rsidP="00C01555">
            <w:pPr>
              <w:pStyle w:val="DHHStabletext"/>
              <w:rPr>
                <w:rFonts w:cs="Arial"/>
              </w:rPr>
            </w:pPr>
            <w:r>
              <w:t>Reinstatements</w:t>
            </w:r>
          </w:p>
        </w:tc>
        <w:tc>
          <w:tcPr>
            <w:tcW w:w="1310" w:type="dxa"/>
          </w:tcPr>
          <w:p w14:paraId="41EF2D3D" w14:textId="3E651668" w:rsidR="00C01555" w:rsidRPr="00FC5ACD" w:rsidRDefault="00C01555" w:rsidP="00C01555">
            <w:pPr>
              <w:pStyle w:val="DHHStabletext"/>
              <w:jc w:val="right"/>
              <w:rPr>
                <w:rFonts w:cs="Arial"/>
              </w:rPr>
            </w:pPr>
            <w:r>
              <w:t>51,311</w:t>
            </w:r>
          </w:p>
        </w:tc>
        <w:tc>
          <w:tcPr>
            <w:tcW w:w="1309" w:type="dxa"/>
          </w:tcPr>
          <w:p w14:paraId="0FA761DE" w14:textId="35C8BBD9" w:rsidR="00C01555" w:rsidRPr="00FC5ACD" w:rsidRDefault="00C01555" w:rsidP="00C01555">
            <w:pPr>
              <w:pStyle w:val="DHHStabletext"/>
              <w:jc w:val="right"/>
              <w:rPr>
                <w:rFonts w:cs="Arial"/>
              </w:rPr>
            </w:pPr>
            <w:r>
              <w:t>41,927</w:t>
            </w:r>
          </w:p>
        </w:tc>
        <w:tc>
          <w:tcPr>
            <w:tcW w:w="990" w:type="dxa"/>
          </w:tcPr>
          <w:p w14:paraId="236239EC" w14:textId="2753DBC3" w:rsidR="00C01555" w:rsidRPr="00FC5ACD" w:rsidRDefault="00C01555" w:rsidP="00C01555">
            <w:pPr>
              <w:pStyle w:val="DHHStabletext"/>
              <w:jc w:val="right"/>
              <w:rPr>
                <w:rFonts w:cs="Arial"/>
              </w:rPr>
            </w:pPr>
            <w:r>
              <w:t>36,254</w:t>
            </w:r>
          </w:p>
        </w:tc>
        <w:tc>
          <w:tcPr>
            <w:tcW w:w="990" w:type="dxa"/>
          </w:tcPr>
          <w:p w14:paraId="0A54D606" w14:textId="65766F55" w:rsidR="00C01555" w:rsidRPr="00FC5ACD" w:rsidRDefault="00C01555" w:rsidP="00C01555">
            <w:pPr>
              <w:pStyle w:val="DHHStabletext"/>
              <w:jc w:val="right"/>
              <w:rPr>
                <w:rFonts w:cs="Arial"/>
              </w:rPr>
            </w:pPr>
            <w:r>
              <w:t>43,018</w:t>
            </w:r>
          </w:p>
        </w:tc>
        <w:tc>
          <w:tcPr>
            <w:tcW w:w="990" w:type="dxa"/>
            <w:shd w:val="clear" w:color="auto" w:fill="F2F2F2" w:themeFill="background1" w:themeFillShade="F2"/>
          </w:tcPr>
          <w:p w14:paraId="73A35C00" w14:textId="2B93BEEA" w:rsidR="00C01555" w:rsidRPr="00FC5ACD" w:rsidRDefault="00C01555" w:rsidP="00C01555">
            <w:pPr>
              <w:pStyle w:val="DHHStabletext"/>
              <w:jc w:val="right"/>
              <w:rPr>
                <w:rFonts w:cs="Arial"/>
              </w:rPr>
            </w:pPr>
            <w:r>
              <w:t>43,915</w:t>
            </w:r>
          </w:p>
        </w:tc>
      </w:tr>
      <w:tr w:rsidR="00C01555" w14:paraId="502ECC6F" w14:textId="77777777" w:rsidTr="00C01555">
        <w:tc>
          <w:tcPr>
            <w:tcW w:w="3766" w:type="dxa"/>
          </w:tcPr>
          <w:p w14:paraId="63176570" w14:textId="1FE03CD3" w:rsidR="00C01555" w:rsidRPr="00C01555" w:rsidRDefault="00C01555" w:rsidP="00C01555">
            <w:pPr>
              <w:pStyle w:val="DHHStabletext"/>
              <w:rPr>
                <w:rFonts w:cs="Arial"/>
                <w:b/>
                <w:bCs/>
              </w:rPr>
            </w:pPr>
            <w:r w:rsidRPr="00C01555">
              <w:rPr>
                <w:b/>
                <w:bCs/>
              </w:rPr>
              <w:t>Subtotal</w:t>
            </w:r>
          </w:p>
        </w:tc>
        <w:tc>
          <w:tcPr>
            <w:tcW w:w="1310" w:type="dxa"/>
          </w:tcPr>
          <w:p w14:paraId="139B5DA5" w14:textId="664DE2AD" w:rsidR="00C01555" w:rsidRPr="00C01555" w:rsidRDefault="00C01555" w:rsidP="00C01555">
            <w:pPr>
              <w:pStyle w:val="DHHStabletext"/>
              <w:jc w:val="right"/>
              <w:rPr>
                <w:rFonts w:cs="Arial"/>
                <w:b/>
                <w:bCs/>
              </w:rPr>
            </w:pPr>
            <w:r w:rsidRPr="00C01555">
              <w:rPr>
                <w:b/>
                <w:bCs/>
              </w:rPr>
              <w:t>153,535</w:t>
            </w:r>
          </w:p>
        </w:tc>
        <w:tc>
          <w:tcPr>
            <w:tcW w:w="1309" w:type="dxa"/>
          </w:tcPr>
          <w:p w14:paraId="4A644241" w14:textId="2BB58532" w:rsidR="00C01555" w:rsidRPr="00C01555" w:rsidRDefault="00C01555" w:rsidP="00C01555">
            <w:pPr>
              <w:pStyle w:val="DHHStabletext"/>
              <w:jc w:val="right"/>
              <w:rPr>
                <w:rFonts w:cs="Arial"/>
                <w:b/>
                <w:bCs/>
              </w:rPr>
            </w:pPr>
            <w:r w:rsidRPr="00C01555">
              <w:rPr>
                <w:b/>
                <w:bCs/>
              </w:rPr>
              <w:t>171,223</w:t>
            </w:r>
          </w:p>
        </w:tc>
        <w:tc>
          <w:tcPr>
            <w:tcW w:w="990" w:type="dxa"/>
          </w:tcPr>
          <w:p w14:paraId="034EA41D" w14:textId="045A3282" w:rsidR="00C01555" w:rsidRPr="00C01555" w:rsidRDefault="00C01555" w:rsidP="00C01555">
            <w:pPr>
              <w:pStyle w:val="DHHStabletext"/>
              <w:jc w:val="right"/>
              <w:rPr>
                <w:rFonts w:cs="Arial"/>
                <w:b/>
                <w:bCs/>
              </w:rPr>
            </w:pPr>
            <w:r w:rsidRPr="00C01555">
              <w:rPr>
                <w:b/>
                <w:bCs/>
              </w:rPr>
              <w:t>119,115</w:t>
            </w:r>
          </w:p>
        </w:tc>
        <w:tc>
          <w:tcPr>
            <w:tcW w:w="990" w:type="dxa"/>
          </w:tcPr>
          <w:p w14:paraId="7AFAA09B" w14:textId="0B5F4EF7" w:rsidR="00C01555" w:rsidRPr="00C01555" w:rsidRDefault="00C01555" w:rsidP="00C01555">
            <w:pPr>
              <w:pStyle w:val="DHHStabletext"/>
              <w:jc w:val="right"/>
              <w:rPr>
                <w:rFonts w:cs="Arial"/>
                <w:b/>
                <w:bCs/>
              </w:rPr>
            </w:pPr>
            <w:r w:rsidRPr="00C01555">
              <w:rPr>
                <w:b/>
                <w:bCs/>
              </w:rPr>
              <w:t>174,344</w:t>
            </w:r>
          </w:p>
        </w:tc>
        <w:tc>
          <w:tcPr>
            <w:tcW w:w="990" w:type="dxa"/>
            <w:shd w:val="clear" w:color="auto" w:fill="F2F2F2" w:themeFill="background1" w:themeFillShade="F2"/>
          </w:tcPr>
          <w:p w14:paraId="7BF063BA" w14:textId="58FAC476" w:rsidR="00C01555" w:rsidRPr="00C01555" w:rsidRDefault="00C01555" w:rsidP="00C01555">
            <w:pPr>
              <w:pStyle w:val="DHHStabletext"/>
              <w:jc w:val="right"/>
              <w:rPr>
                <w:rFonts w:cs="Arial"/>
                <w:b/>
                <w:bCs/>
              </w:rPr>
            </w:pPr>
            <w:r w:rsidRPr="00C01555">
              <w:rPr>
                <w:b/>
                <w:bCs/>
              </w:rPr>
              <w:t>207,646</w:t>
            </w:r>
          </w:p>
        </w:tc>
      </w:tr>
      <w:tr w:rsidR="00C01555" w14:paraId="46939ED3" w14:textId="77777777" w:rsidTr="00C01555">
        <w:tc>
          <w:tcPr>
            <w:tcW w:w="3766" w:type="dxa"/>
          </w:tcPr>
          <w:p w14:paraId="3521542D" w14:textId="397A3841" w:rsidR="00C01555" w:rsidRPr="00C01555" w:rsidRDefault="00C01555" w:rsidP="00C01555">
            <w:pPr>
              <w:pStyle w:val="DHHStabletext"/>
              <w:rPr>
                <w:rStyle w:val="BodyCopySemibold"/>
                <w:rFonts w:eastAsia="MS Gothic" w:cs="Arial"/>
              </w:rPr>
            </w:pPr>
            <w:r w:rsidRPr="00C01555">
              <w:rPr>
                <w:b/>
                <w:bCs/>
              </w:rPr>
              <w:t>Changes</w:t>
            </w:r>
          </w:p>
        </w:tc>
        <w:tc>
          <w:tcPr>
            <w:tcW w:w="1310" w:type="dxa"/>
          </w:tcPr>
          <w:p w14:paraId="5AA71E49" w14:textId="68DBA994" w:rsidR="00C01555" w:rsidRPr="00C01555" w:rsidRDefault="00C01555" w:rsidP="00C01555">
            <w:pPr>
              <w:pStyle w:val="DHHStabletext"/>
              <w:jc w:val="right"/>
              <w:rPr>
                <w:rStyle w:val="BodyCopySemibold"/>
                <w:rFonts w:eastAsia="MS Gothic" w:cs="Arial"/>
              </w:rPr>
            </w:pPr>
          </w:p>
        </w:tc>
        <w:tc>
          <w:tcPr>
            <w:tcW w:w="1309" w:type="dxa"/>
          </w:tcPr>
          <w:p w14:paraId="5841AB7D" w14:textId="4E057479" w:rsidR="00C01555" w:rsidRPr="00C01555" w:rsidRDefault="00C01555" w:rsidP="00C01555">
            <w:pPr>
              <w:pStyle w:val="DHHStabletext"/>
              <w:jc w:val="right"/>
              <w:rPr>
                <w:rStyle w:val="BodyCopySemibold"/>
                <w:rFonts w:eastAsia="MS Gothic" w:cs="Arial"/>
              </w:rPr>
            </w:pPr>
          </w:p>
        </w:tc>
        <w:tc>
          <w:tcPr>
            <w:tcW w:w="990" w:type="dxa"/>
          </w:tcPr>
          <w:p w14:paraId="6A5CB37F" w14:textId="42521A67" w:rsidR="00C01555" w:rsidRPr="00C01555" w:rsidRDefault="00C01555" w:rsidP="00C01555">
            <w:pPr>
              <w:pStyle w:val="DHHStabletext"/>
              <w:jc w:val="right"/>
              <w:rPr>
                <w:rStyle w:val="BodyCopySemibold"/>
                <w:rFonts w:eastAsia="MS Gothic" w:cs="Arial"/>
              </w:rPr>
            </w:pPr>
          </w:p>
        </w:tc>
        <w:tc>
          <w:tcPr>
            <w:tcW w:w="990" w:type="dxa"/>
          </w:tcPr>
          <w:p w14:paraId="015F0E38" w14:textId="62CBB017" w:rsidR="00C01555" w:rsidRPr="00C01555" w:rsidRDefault="00C01555" w:rsidP="00C01555">
            <w:pPr>
              <w:pStyle w:val="DHHStabletext"/>
              <w:jc w:val="right"/>
              <w:rPr>
                <w:rStyle w:val="BodyCopySemibold"/>
                <w:rFonts w:eastAsia="MS Gothic" w:cs="Arial"/>
              </w:rPr>
            </w:pPr>
          </w:p>
        </w:tc>
        <w:tc>
          <w:tcPr>
            <w:tcW w:w="990" w:type="dxa"/>
            <w:shd w:val="clear" w:color="auto" w:fill="F2F2F2" w:themeFill="background1" w:themeFillShade="F2"/>
          </w:tcPr>
          <w:p w14:paraId="36B13038" w14:textId="3B2F57EB" w:rsidR="00C01555" w:rsidRPr="00C01555" w:rsidRDefault="00C01555" w:rsidP="00C01555">
            <w:pPr>
              <w:pStyle w:val="DHHStabletext"/>
              <w:jc w:val="right"/>
              <w:rPr>
                <w:rStyle w:val="BodyCopySemibold"/>
                <w:rFonts w:eastAsia="MS Gothic" w:cs="Arial"/>
              </w:rPr>
            </w:pPr>
          </w:p>
        </w:tc>
      </w:tr>
      <w:tr w:rsidR="00C01555" w14:paraId="648569E0" w14:textId="77777777" w:rsidTr="00C01555">
        <w:tc>
          <w:tcPr>
            <w:tcW w:w="3766" w:type="dxa"/>
          </w:tcPr>
          <w:p w14:paraId="492756BB" w14:textId="6F44DB3E" w:rsidR="00C01555" w:rsidRPr="00FC5ACD" w:rsidRDefault="00C01555" w:rsidP="00C01555">
            <w:pPr>
              <w:pStyle w:val="DHHStabletext"/>
              <w:rPr>
                <w:rStyle w:val="BodyCopySemibold"/>
                <w:rFonts w:eastAsia="MS Gothic" w:cs="Arial"/>
                <w:bCs w:val="0"/>
              </w:rPr>
            </w:pPr>
            <w:r>
              <w:t>Change of address</w:t>
            </w:r>
          </w:p>
        </w:tc>
        <w:tc>
          <w:tcPr>
            <w:tcW w:w="1310" w:type="dxa"/>
          </w:tcPr>
          <w:p w14:paraId="05372C8A" w14:textId="58C308E7" w:rsidR="00C01555" w:rsidRPr="00FC5ACD" w:rsidRDefault="00C01555" w:rsidP="00C01555">
            <w:pPr>
              <w:pStyle w:val="DHHStabletext"/>
              <w:jc w:val="right"/>
              <w:rPr>
                <w:rStyle w:val="BodyCopySemibold"/>
                <w:rFonts w:eastAsia="MS Gothic" w:cs="Arial"/>
                <w:bCs w:val="0"/>
              </w:rPr>
            </w:pPr>
            <w:r>
              <w:t>478,409</w:t>
            </w:r>
          </w:p>
        </w:tc>
        <w:tc>
          <w:tcPr>
            <w:tcW w:w="1309" w:type="dxa"/>
          </w:tcPr>
          <w:p w14:paraId="30B44D20" w14:textId="2EEFF212" w:rsidR="00C01555" w:rsidRPr="00FC5ACD" w:rsidRDefault="00C01555" w:rsidP="00C01555">
            <w:pPr>
              <w:pStyle w:val="DHHStabletext"/>
              <w:jc w:val="right"/>
              <w:rPr>
                <w:rStyle w:val="BodyCopySemibold"/>
                <w:rFonts w:eastAsia="MS Gothic" w:cs="Arial"/>
                <w:bCs w:val="0"/>
              </w:rPr>
            </w:pPr>
            <w:r>
              <w:t>518,439</w:t>
            </w:r>
          </w:p>
        </w:tc>
        <w:tc>
          <w:tcPr>
            <w:tcW w:w="990" w:type="dxa"/>
          </w:tcPr>
          <w:p w14:paraId="0FFF97CC" w14:textId="4998BB71" w:rsidR="00C01555" w:rsidRPr="00FC5ACD" w:rsidRDefault="00C01555" w:rsidP="00C01555">
            <w:pPr>
              <w:pStyle w:val="DHHStabletext"/>
              <w:jc w:val="right"/>
              <w:rPr>
                <w:rStyle w:val="BodyCopySemibold"/>
                <w:rFonts w:eastAsia="MS Gothic" w:cs="Arial"/>
                <w:bCs w:val="0"/>
              </w:rPr>
            </w:pPr>
            <w:r>
              <w:t>484,617</w:t>
            </w:r>
          </w:p>
        </w:tc>
        <w:tc>
          <w:tcPr>
            <w:tcW w:w="990" w:type="dxa"/>
          </w:tcPr>
          <w:p w14:paraId="5B6F3869" w14:textId="6EC4AD5A" w:rsidR="00C01555" w:rsidRPr="00FC5ACD" w:rsidRDefault="00C01555" w:rsidP="00C01555">
            <w:pPr>
              <w:pStyle w:val="DHHStabletext"/>
              <w:jc w:val="right"/>
              <w:rPr>
                <w:rStyle w:val="BodyCopySemibold"/>
                <w:rFonts w:eastAsia="MS Gothic" w:cs="Arial"/>
                <w:bCs w:val="0"/>
              </w:rPr>
            </w:pPr>
            <w:r>
              <w:t>572,760</w:t>
            </w:r>
          </w:p>
        </w:tc>
        <w:tc>
          <w:tcPr>
            <w:tcW w:w="990" w:type="dxa"/>
            <w:shd w:val="clear" w:color="auto" w:fill="F2F2F2" w:themeFill="background1" w:themeFillShade="F2"/>
          </w:tcPr>
          <w:p w14:paraId="54D4030A" w14:textId="222D00CA" w:rsidR="00C01555" w:rsidRPr="00FC5ACD" w:rsidRDefault="00C01555" w:rsidP="00C01555">
            <w:pPr>
              <w:pStyle w:val="DHHStabletext"/>
              <w:jc w:val="right"/>
              <w:rPr>
                <w:rStyle w:val="BodyCopySemibold"/>
                <w:rFonts w:eastAsia="MS Gothic" w:cs="Arial"/>
                <w:bCs w:val="0"/>
              </w:rPr>
            </w:pPr>
            <w:r>
              <w:t>559,896</w:t>
            </w:r>
          </w:p>
        </w:tc>
      </w:tr>
      <w:tr w:rsidR="00C01555" w14:paraId="4BF13DEC" w14:textId="77777777" w:rsidTr="00C01555">
        <w:tc>
          <w:tcPr>
            <w:tcW w:w="3766" w:type="dxa"/>
          </w:tcPr>
          <w:p w14:paraId="1D552478" w14:textId="69C677E4" w:rsidR="00C01555" w:rsidRPr="00C01555" w:rsidRDefault="00C01555" w:rsidP="00C01555">
            <w:pPr>
              <w:pStyle w:val="DHHStabletext"/>
              <w:rPr>
                <w:rStyle w:val="BodyCopySemibold"/>
                <w:rFonts w:eastAsia="MS Gothic" w:cs="Arial"/>
                <w:b w:val="0"/>
                <w:bCs w:val="0"/>
              </w:rPr>
            </w:pPr>
            <w:r w:rsidRPr="00C01555">
              <w:rPr>
                <w:b/>
                <w:bCs/>
              </w:rPr>
              <w:t>Total AEC Import Transactions</w:t>
            </w:r>
          </w:p>
        </w:tc>
        <w:tc>
          <w:tcPr>
            <w:tcW w:w="1310" w:type="dxa"/>
          </w:tcPr>
          <w:p w14:paraId="6664DD4B" w14:textId="56DC771A" w:rsidR="00C01555" w:rsidRPr="00C01555" w:rsidRDefault="00C01555" w:rsidP="00C01555">
            <w:pPr>
              <w:pStyle w:val="DHHStabletext"/>
              <w:jc w:val="right"/>
              <w:rPr>
                <w:rStyle w:val="BodyCopySemibold"/>
                <w:rFonts w:eastAsia="MS Gothic" w:cs="Arial"/>
                <w:b w:val="0"/>
                <w:bCs w:val="0"/>
              </w:rPr>
            </w:pPr>
            <w:r w:rsidRPr="00C01555">
              <w:rPr>
                <w:b/>
                <w:bCs/>
              </w:rPr>
              <w:t>631,944</w:t>
            </w:r>
          </w:p>
        </w:tc>
        <w:tc>
          <w:tcPr>
            <w:tcW w:w="1309" w:type="dxa"/>
          </w:tcPr>
          <w:p w14:paraId="468A6DF2" w14:textId="30CB6288" w:rsidR="00C01555" w:rsidRPr="00C01555" w:rsidRDefault="00C01555" w:rsidP="00C01555">
            <w:pPr>
              <w:pStyle w:val="DHHStabletext"/>
              <w:jc w:val="right"/>
              <w:rPr>
                <w:rStyle w:val="BodyCopySemibold"/>
                <w:rFonts w:eastAsia="MS Gothic" w:cs="Arial"/>
                <w:b w:val="0"/>
                <w:bCs w:val="0"/>
              </w:rPr>
            </w:pPr>
            <w:r w:rsidRPr="00C01555">
              <w:rPr>
                <w:b/>
                <w:bCs/>
              </w:rPr>
              <w:t>689,662</w:t>
            </w:r>
          </w:p>
        </w:tc>
        <w:tc>
          <w:tcPr>
            <w:tcW w:w="990" w:type="dxa"/>
          </w:tcPr>
          <w:p w14:paraId="47A8C5BD" w14:textId="787374E3" w:rsidR="00C01555" w:rsidRPr="00C01555" w:rsidRDefault="00C01555" w:rsidP="00C01555">
            <w:pPr>
              <w:pStyle w:val="DHHStabletext"/>
              <w:jc w:val="right"/>
              <w:rPr>
                <w:rStyle w:val="BodyCopySemibold"/>
                <w:rFonts w:eastAsia="MS Gothic" w:cs="Arial"/>
                <w:b w:val="0"/>
                <w:bCs w:val="0"/>
              </w:rPr>
            </w:pPr>
            <w:r w:rsidRPr="00C01555">
              <w:rPr>
                <w:b/>
                <w:bCs/>
              </w:rPr>
              <w:t>603,732</w:t>
            </w:r>
          </w:p>
        </w:tc>
        <w:tc>
          <w:tcPr>
            <w:tcW w:w="990" w:type="dxa"/>
          </w:tcPr>
          <w:p w14:paraId="30B6C1EC" w14:textId="4D90A2BC" w:rsidR="00C01555" w:rsidRPr="00C01555" w:rsidRDefault="00C01555" w:rsidP="00C01555">
            <w:pPr>
              <w:pStyle w:val="DHHStabletext"/>
              <w:jc w:val="right"/>
              <w:rPr>
                <w:rStyle w:val="BodyCopySemibold"/>
                <w:rFonts w:eastAsia="MS Gothic" w:cs="Arial"/>
                <w:b w:val="0"/>
                <w:bCs w:val="0"/>
              </w:rPr>
            </w:pPr>
            <w:r w:rsidRPr="00C01555">
              <w:rPr>
                <w:b/>
                <w:bCs/>
              </w:rPr>
              <w:t>747,104</w:t>
            </w:r>
          </w:p>
        </w:tc>
        <w:tc>
          <w:tcPr>
            <w:tcW w:w="990" w:type="dxa"/>
            <w:shd w:val="clear" w:color="auto" w:fill="F2F2F2" w:themeFill="background1" w:themeFillShade="F2"/>
          </w:tcPr>
          <w:p w14:paraId="6E3A418A" w14:textId="1CB01725" w:rsidR="00C01555" w:rsidRPr="00C01555" w:rsidRDefault="00C01555" w:rsidP="00C01555">
            <w:pPr>
              <w:pStyle w:val="DHHStabletext"/>
              <w:jc w:val="right"/>
              <w:rPr>
                <w:rStyle w:val="BodyCopySemibold"/>
                <w:rFonts w:eastAsia="MS Gothic" w:cs="Arial"/>
                <w:b w:val="0"/>
                <w:bCs w:val="0"/>
              </w:rPr>
            </w:pPr>
            <w:r w:rsidRPr="00C01555">
              <w:rPr>
                <w:b/>
                <w:bCs/>
              </w:rPr>
              <w:t>767,542</w:t>
            </w:r>
          </w:p>
        </w:tc>
      </w:tr>
      <w:tr w:rsidR="00C01555" w14:paraId="5AD244CF" w14:textId="77777777" w:rsidTr="00C01555">
        <w:tc>
          <w:tcPr>
            <w:tcW w:w="3766" w:type="dxa"/>
          </w:tcPr>
          <w:p w14:paraId="78A0EB3F" w14:textId="5946DB41" w:rsidR="00C01555" w:rsidRPr="00C01555" w:rsidRDefault="00C01555" w:rsidP="00C01555">
            <w:pPr>
              <w:pStyle w:val="DHHStabletext"/>
              <w:rPr>
                <w:rStyle w:val="BodyCopySemibold"/>
                <w:rFonts w:eastAsia="MS Gothic" w:cs="Arial"/>
                <w:b w:val="0"/>
                <w:bCs w:val="0"/>
              </w:rPr>
            </w:pPr>
            <w:r w:rsidRPr="00C01555">
              <w:rPr>
                <w:b/>
                <w:bCs/>
              </w:rPr>
              <w:t>Total VEC Sourced Transactions</w:t>
            </w:r>
          </w:p>
        </w:tc>
        <w:tc>
          <w:tcPr>
            <w:tcW w:w="1310" w:type="dxa"/>
          </w:tcPr>
          <w:p w14:paraId="506DBF28" w14:textId="1A951BBD" w:rsidR="00C01555" w:rsidRPr="00C01555" w:rsidRDefault="00C01555" w:rsidP="00C01555">
            <w:pPr>
              <w:pStyle w:val="DHHStabletext"/>
              <w:jc w:val="right"/>
              <w:rPr>
                <w:rStyle w:val="BodyCopySemibold"/>
                <w:rFonts w:eastAsia="MS Gothic" w:cs="Arial"/>
                <w:b w:val="0"/>
                <w:bCs w:val="0"/>
              </w:rPr>
            </w:pPr>
            <w:r w:rsidRPr="00C01555">
              <w:rPr>
                <w:b/>
                <w:bCs/>
              </w:rPr>
              <w:t>390,015</w:t>
            </w:r>
          </w:p>
        </w:tc>
        <w:tc>
          <w:tcPr>
            <w:tcW w:w="1309" w:type="dxa"/>
          </w:tcPr>
          <w:p w14:paraId="1D4B3155" w14:textId="28855566" w:rsidR="00C01555" w:rsidRPr="00C01555" w:rsidRDefault="00C01555" w:rsidP="00C01555">
            <w:pPr>
              <w:pStyle w:val="DHHStabletext"/>
              <w:jc w:val="right"/>
              <w:rPr>
                <w:rStyle w:val="BodyCopySemibold"/>
                <w:rFonts w:eastAsia="MS Gothic" w:cs="Arial"/>
                <w:b w:val="0"/>
                <w:bCs w:val="0"/>
              </w:rPr>
            </w:pPr>
            <w:r w:rsidRPr="00C01555">
              <w:rPr>
                <w:b/>
                <w:bCs/>
              </w:rPr>
              <w:t>234,326</w:t>
            </w:r>
          </w:p>
        </w:tc>
        <w:tc>
          <w:tcPr>
            <w:tcW w:w="990" w:type="dxa"/>
          </w:tcPr>
          <w:p w14:paraId="68B04E83" w14:textId="48F906FF" w:rsidR="00C01555" w:rsidRPr="00C01555" w:rsidRDefault="00C01555" w:rsidP="00C01555">
            <w:pPr>
              <w:pStyle w:val="DHHStabletext"/>
              <w:jc w:val="right"/>
              <w:rPr>
                <w:rStyle w:val="BodyCopySemibold"/>
                <w:rFonts w:eastAsia="MS Gothic" w:cs="Arial"/>
                <w:b w:val="0"/>
                <w:bCs w:val="0"/>
              </w:rPr>
            </w:pPr>
            <w:r w:rsidRPr="00C01555">
              <w:rPr>
                <w:b/>
                <w:bCs/>
              </w:rPr>
              <w:t>170,580</w:t>
            </w:r>
          </w:p>
        </w:tc>
        <w:tc>
          <w:tcPr>
            <w:tcW w:w="990" w:type="dxa"/>
          </w:tcPr>
          <w:p w14:paraId="4EC0E01D" w14:textId="32BFE04F" w:rsidR="00C01555" w:rsidRPr="00C01555" w:rsidRDefault="00C01555" w:rsidP="00C01555">
            <w:pPr>
              <w:pStyle w:val="DHHStabletext"/>
              <w:jc w:val="right"/>
              <w:rPr>
                <w:rStyle w:val="BodyCopySemibold"/>
                <w:rFonts w:eastAsia="MS Gothic" w:cs="Arial"/>
                <w:b w:val="0"/>
                <w:bCs w:val="0"/>
              </w:rPr>
            </w:pPr>
            <w:r w:rsidRPr="00C01555">
              <w:rPr>
                <w:b/>
                <w:bCs/>
              </w:rPr>
              <w:t>208,861</w:t>
            </w:r>
          </w:p>
        </w:tc>
        <w:tc>
          <w:tcPr>
            <w:tcW w:w="990" w:type="dxa"/>
            <w:shd w:val="clear" w:color="auto" w:fill="F2F2F2" w:themeFill="background1" w:themeFillShade="F2"/>
          </w:tcPr>
          <w:p w14:paraId="5862A149" w14:textId="3C5A85A9" w:rsidR="00C01555" w:rsidRPr="00C01555" w:rsidRDefault="00C01555" w:rsidP="00C01555">
            <w:pPr>
              <w:pStyle w:val="DHHStabletext"/>
              <w:jc w:val="right"/>
              <w:rPr>
                <w:rStyle w:val="BodyCopySemibold"/>
                <w:rFonts w:eastAsia="MS Gothic" w:cs="Arial"/>
                <w:b w:val="0"/>
                <w:bCs w:val="0"/>
              </w:rPr>
            </w:pPr>
            <w:r w:rsidRPr="00C01555">
              <w:rPr>
                <w:b/>
                <w:bCs/>
              </w:rPr>
              <w:t>235,058</w:t>
            </w:r>
          </w:p>
        </w:tc>
      </w:tr>
      <w:tr w:rsidR="00C01555" w14:paraId="511EF0FA" w14:textId="77777777" w:rsidTr="00C01555">
        <w:tc>
          <w:tcPr>
            <w:tcW w:w="3766" w:type="dxa"/>
          </w:tcPr>
          <w:p w14:paraId="23207492" w14:textId="15B76C08" w:rsidR="00C01555" w:rsidRPr="00C01555" w:rsidRDefault="00C01555" w:rsidP="00C01555">
            <w:pPr>
              <w:pStyle w:val="DHHStabletext"/>
              <w:rPr>
                <w:rStyle w:val="BodyCopySemibold"/>
                <w:rFonts w:eastAsia="MS Gothic" w:cs="Arial"/>
                <w:b w:val="0"/>
                <w:bCs w:val="0"/>
              </w:rPr>
            </w:pPr>
            <w:r w:rsidRPr="00C01555">
              <w:rPr>
                <w:b/>
                <w:bCs/>
                <w:spacing w:val="-2"/>
              </w:rPr>
              <w:t>Total collected through AEC’s enrolment programs</w:t>
            </w:r>
          </w:p>
        </w:tc>
        <w:tc>
          <w:tcPr>
            <w:tcW w:w="1310" w:type="dxa"/>
          </w:tcPr>
          <w:p w14:paraId="2F24C04F" w14:textId="0BE65173" w:rsidR="00C01555" w:rsidRPr="00C01555" w:rsidRDefault="00C01555" w:rsidP="00C01555">
            <w:pPr>
              <w:pStyle w:val="DHHStabletext"/>
              <w:jc w:val="right"/>
              <w:rPr>
                <w:rStyle w:val="BodyCopySemibold"/>
                <w:rFonts w:eastAsia="MS Gothic" w:cs="Arial"/>
                <w:b w:val="0"/>
                <w:bCs w:val="0"/>
              </w:rPr>
            </w:pPr>
            <w:r w:rsidRPr="00C01555">
              <w:rPr>
                <w:b/>
                <w:bCs/>
              </w:rPr>
              <w:t>241,929</w:t>
            </w:r>
          </w:p>
        </w:tc>
        <w:tc>
          <w:tcPr>
            <w:tcW w:w="1309" w:type="dxa"/>
          </w:tcPr>
          <w:p w14:paraId="2FF2642D" w14:textId="361046ED" w:rsidR="00C01555" w:rsidRPr="00C01555" w:rsidRDefault="00C01555" w:rsidP="00C01555">
            <w:pPr>
              <w:pStyle w:val="DHHStabletext"/>
              <w:jc w:val="right"/>
              <w:rPr>
                <w:rStyle w:val="BodyCopySemibold"/>
                <w:rFonts w:eastAsia="MS Gothic" w:cs="Arial"/>
                <w:b w:val="0"/>
                <w:bCs w:val="0"/>
              </w:rPr>
            </w:pPr>
            <w:r w:rsidRPr="00C01555">
              <w:rPr>
                <w:b/>
                <w:bCs/>
              </w:rPr>
              <w:t>455,336</w:t>
            </w:r>
          </w:p>
        </w:tc>
        <w:tc>
          <w:tcPr>
            <w:tcW w:w="990" w:type="dxa"/>
          </w:tcPr>
          <w:p w14:paraId="00F9E526" w14:textId="580B9E9F" w:rsidR="00C01555" w:rsidRPr="00C01555" w:rsidRDefault="00C01555" w:rsidP="00C01555">
            <w:pPr>
              <w:pStyle w:val="DHHStabletext"/>
              <w:jc w:val="right"/>
              <w:rPr>
                <w:rStyle w:val="BodyCopySemibold"/>
                <w:rFonts w:eastAsia="MS Gothic" w:cs="Arial"/>
                <w:b w:val="0"/>
                <w:bCs w:val="0"/>
              </w:rPr>
            </w:pPr>
            <w:r w:rsidRPr="00C01555">
              <w:rPr>
                <w:b/>
                <w:bCs/>
              </w:rPr>
              <w:t>433,152</w:t>
            </w:r>
          </w:p>
        </w:tc>
        <w:tc>
          <w:tcPr>
            <w:tcW w:w="990" w:type="dxa"/>
          </w:tcPr>
          <w:p w14:paraId="0DD88B45" w14:textId="7F4E9399" w:rsidR="00C01555" w:rsidRPr="00C01555" w:rsidRDefault="00C01555" w:rsidP="00C01555">
            <w:pPr>
              <w:pStyle w:val="DHHStabletext"/>
              <w:jc w:val="right"/>
              <w:rPr>
                <w:rStyle w:val="BodyCopySemibold"/>
                <w:rFonts w:eastAsia="MS Gothic" w:cs="Arial"/>
                <w:b w:val="0"/>
                <w:bCs w:val="0"/>
              </w:rPr>
            </w:pPr>
            <w:r w:rsidRPr="00C01555">
              <w:rPr>
                <w:b/>
                <w:bCs/>
              </w:rPr>
              <w:t>538,243</w:t>
            </w:r>
          </w:p>
        </w:tc>
        <w:tc>
          <w:tcPr>
            <w:tcW w:w="990" w:type="dxa"/>
            <w:shd w:val="clear" w:color="auto" w:fill="F2F2F2" w:themeFill="background1" w:themeFillShade="F2"/>
          </w:tcPr>
          <w:p w14:paraId="47638CD7" w14:textId="6F6802BB" w:rsidR="00C01555" w:rsidRPr="00C01555" w:rsidRDefault="00C01555" w:rsidP="00C01555">
            <w:pPr>
              <w:pStyle w:val="DHHStabletext"/>
              <w:jc w:val="right"/>
              <w:rPr>
                <w:rStyle w:val="BodyCopySemibold"/>
                <w:rFonts w:eastAsia="MS Gothic" w:cs="Arial"/>
                <w:b w:val="0"/>
                <w:bCs w:val="0"/>
              </w:rPr>
            </w:pPr>
            <w:r w:rsidRPr="00C01555">
              <w:rPr>
                <w:b/>
                <w:bCs/>
              </w:rPr>
              <w:t>532,484</w:t>
            </w:r>
          </w:p>
        </w:tc>
      </w:tr>
      <w:tr w:rsidR="00C01555" w14:paraId="351D6F22" w14:textId="77777777" w:rsidTr="00C01555">
        <w:tc>
          <w:tcPr>
            <w:tcW w:w="3766" w:type="dxa"/>
          </w:tcPr>
          <w:p w14:paraId="2A57DB91" w14:textId="4EB07FAB" w:rsidR="00C01555" w:rsidRPr="00FC5ACD" w:rsidRDefault="00C01555" w:rsidP="00C01555">
            <w:pPr>
              <w:pStyle w:val="DHHStabletext"/>
              <w:rPr>
                <w:rStyle w:val="BodyCopySemibold"/>
                <w:rFonts w:eastAsia="MS Gothic" w:cs="Arial"/>
                <w:bCs w:val="0"/>
              </w:rPr>
            </w:pPr>
            <w:r>
              <w:rPr>
                <w:spacing w:val="-3"/>
              </w:rPr>
              <w:t>VEC sourced enrolments as a percentage of the total</w:t>
            </w:r>
          </w:p>
        </w:tc>
        <w:tc>
          <w:tcPr>
            <w:tcW w:w="1310" w:type="dxa"/>
          </w:tcPr>
          <w:p w14:paraId="078F1DF9" w14:textId="05028058" w:rsidR="00C01555" w:rsidRPr="00FC5ACD" w:rsidRDefault="00C01555" w:rsidP="00C01555">
            <w:pPr>
              <w:pStyle w:val="DHHStabletext"/>
              <w:jc w:val="right"/>
              <w:rPr>
                <w:rStyle w:val="BodyCopySemibold"/>
                <w:rFonts w:eastAsia="MS Gothic" w:cs="Arial"/>
                <w:bCs w:val="0"/>
              </w:rPr>
            </w:pPr>
            <w:r>
              <w:t>61.72%</w:t>
            </w:r>
          </w:p>
        </w:tc>
        <w:tc>
          <w:tcPr>
            <w:tcW w:w="1309" w:type="dxa"/>
          </w:tcPr>
          <w:p w14:paraId="187D9A33" w14:textId="14EFA418" w:rsidR="00C01555" w:rsidRPr="00FC5ACD" w:rsidRDefault="00C01555" w:rsidP="00C01555">
            <w:pPr>
              <w:pStyle w:val="DHHStabletext"/>
              <w:jc w:val="right"/>
              <w:rPr>
                <w:rStyle w:val="BodyCopySemibold"/>
                <w:rFonts w:eastAsia="MS Gothic" w:cs="Arial"/>
                <w:bCs w:val="0"/>
              </w:rPr>
            </w:pPr>
            <w:r>
              <w:t>33.98%</w:t>
            </w:r>
          </w:p>
        </w:tc>
        <w:tc>
          <w:tcPr>
            <w:tcW w:w="990" w:type="dxa"/>
          </w:tcPr>
          <w:p w14:paraId="2591479B" w14:textId="15CB3596" w:rsidR="00C01555" w:rsidRPr="00FC5ACD" w:rsidRDefault="00C01555" w:rsidP="00C01555">
            <w:pPr>
              <w:pStyle w:val="DHHStabletext"/>
              <w:jc w:val="right"/>
              <w:rPr>
                <w:rStyle w:val="BodyCopySemibold"/>
                <w:rFonts w:eastAsia="MS Gothic" w:cs="Arial"/>
                <w:bCs w:val="0"/>
              </w:rPr>
            </w:pPr>
            <w:r>
              <w:t>28.55%</w:t>
            </w:r>
          </w:p>
        </w:tc>
        <w:tc>
          <w:tcPr>
            <w:tcW w:w="990" w:type="dxa"/>
          </w:tcPr>
          <w:p w14:paraId="5174DE2C" w14:textId="5E6045BD" w:rsidR="00C01555" w:rsidRPr="00FC5ACD" w:rsidRDefault="00C01555" w:rsidP="00C01555">
            <w:pPr>
              <w:pStyle w:val="DHHStabletext"/>
              <w:jc w:val="right"/>
              <w:rPr>
                <w:rStyle w:val="BodyCopySemibold"/>
                <w:rFonts w:eastAsia="MS Gothic" w:cs="Arial"/>
                <w:bCs w:val="0"/>
              </w:rPr>
            </w:pPr>
            <w:r>
              <w:t>27.96%</w:t>
            </w:r>
          </w:p>
        </w:tc>
        <w:tc>
          <w:tcPr>
            <w:tcW w:w="990" w:type="dxa"/>
            <w:shd w:val="clear" w:color="auto" w:fill="F2F2F2" w:themeFill="background1" w:themeFillShade="F2"/>
          </w:tcPr>
          <w:p w14:paraId="0B7C2829" w14:textId="3D21494D" w:rsidR="00C01555" w:rsidRPr="00FC5ACD" w:rsidRDefault="00C01555" w:rsidP="00C01555">
            <w:pPr>
              <w:pStyle w:val="DHHStabletext"/>
              <w:jc w:val="right"/>
              <w:rPr>
                <w:rStyle w:val="BodyCopySemibold"/>
                <w:rFonts w:eastAsia="MS Gothic" w:cs="Arial"/>
                <w:bCs w:val="0"/>
              </w:rPr>
            </w:pPr>
            <w:r>
              <w:t>30.62%</w:t>
            </w:r>
          </w:p>
        </w:tc>
      </w:tr>
    </w:tbl>
    <w:p w14:paraId="22FDAE75" w14:textId="7B06C5C8" w:rsidR="00886167" w:rsidRPr="00886167" w:rsidRDefault="00886167" w:rsidP="00886167">
      <w:pPr>
        <w:pStyle w:val="DHHSbody"/>
      </w:pPr>
    </w:p>
    <w:tbl>
      <w:tblPr>
        <w:tblStyle w:val="TableGrid"/>
        <w:tblW w:w="0" w:type="auto"/>
        <w:tblLook w:val="04A0" w:firstRow="1" w:lastRow="0" w:firstColumn="1" w:lastColumn="0" w:noHBand="0" w:noVBand="1"/>
      </w:tblPr>
      <w:tblGrid>
        <w:gridCol w:w="3766"/>
        <w:gridCol w:w="1310"/>
        <w:gridCol w:w="1309"/>
        <w:gridCol w:w="990"/>
        <w:gridCol w:w="990"/>
        <w:gridCol w:w="990"/>
      </w:tblGrid>
      <w:tr w:rsidR="00C01555" w14:paraId="74AD4FD2" w14:textId="77777777" w:rsidTr="00C01555">
        <w:trPr>
          <w:cnfStyle w:val="100000000000" w:firstRow="1" w:lastRow="0" w:firstColumn="0" w:lastColumn="0" w:oddVBand="0" w:evenVBand="0" w:oddHBand="0" w:evenHBand="0" w:firstRowFirstColumn="0" w:firstRowLastColumn="0" w:lastRowFirstColumn="0" w:lastRowLastColumn="0"/>
        </w:trPr>
        <w:tc>
          <w:tcPr>
            <w:tcW w:w="3766" w:type="dxa"/>
            <w:shd w:val="clear" w:color="auto" w:fill="006392"/>
          </w:tcPr>
          <w:p w14:paraId="3E422CD7" w14:textId="6B1548DF" w:rsidR="00C01555" w:rsidRPr="001B620F" w:rsidRDefault="00C01555" w:rsidP="00C01555">
            <w:pPr>
              <w:pStyle w:val="TableHeadingLA-TealTables"/>
              <w:rPr>
                <w:rFonts w:ascii="Arial" w:hAnsi="Arial" w:cs="Arial"/>
                <w:color w:val="FFFFFF" w:themeColor="background1"/>
                <w:vertAlign w:val="superscript"/>
              </w:rPr>
            </w:pPr>
            <w:r w:rsidRPr="00C01555">
              <w:rPr>
                <w:rFonts w:ascii="Arial" w:hAnsi="Arial" w:cs="Arial"/>
                <w:color w:val="FFFFFF" w:themeColor="background1"/>
              </w:rPr>
              <w:t>Other enrolment-related transactions</w:t>
            </w:r>
          </w:p>
        </w:tc>
        <w:tc>
          <w:tcPr>
            <w:tcW w:w="1310" w:type="dxa"/>
            <w:shd w:val="clear" w:color="auto" w:fill="006392"/>
          </w:tcPr>
          <w:p w14:paraId="0BBF1956" w14:textId="32E51F67" w:rsidR="00C01555" w:rsidRPr="001052F5" w:rsidRDefault="00C01555" w:rsidP="00C01555">
            <w:pPr>
              <w:pStyle w:val="DHHStablecolhead"/>
              <w:jc w:val="right"/>
              <w:rPr>
                <w:rFonts w:cs="Arial"/>
              </w:rPr>
            </w:pPr>
            <w:r>
              <w:t>2014-15</w:t>
            </w:r>
          </w:p>
        </w:tc>
        <w:tc>
          <w:tcPr>
            <w:tcW w:w="1309" w:type="dxa"/>
            <w:shd w:val="clear" w:color="auto" w:fill="006392"/>
          </w:tcPr>
          <w:p w14:paraId="3D3BBAEE" w14:textId="7140041B" w:rsidR="00C01555" w:rsidRPr="001052F5" w:rsidRDefault="00C01555" w:rsidP="00C01555">
            <w:pPr>
              <w:pStyle w:val="DHHStablecolhead"/>
              <w:jc w:val="right"/>
              <w:rPr>
                <w:rFonts w:cs="Arial"/>
              </w:rPr>
            </w:pPr>
            <w:r>
              <w:t>2015-16</w:t>
            </w:r>
          </w:p>
        </w:tc>
        <w:tc>
          <w:tcPr>
            <w:tcW w:w="990" w:type="dxa"/>
            <w:shd w:val="clear" w:color="auto" w:fill="006392"/>
          </w:tcPr>
          <w:p w14:paraId="377F0943" w14:textId="1E780738" w:rsidR="00C01555" w:rsidRPr="001052F5" w:rsidRDefault="00C01555" w:rsidP="00C01555">
            <w:pPr>
              <w:pStyle w:val="DHHStablecolhead"/>
              <w:jc w:val="right"/>
              <w:rPr>
                <w:rFonts w:cs="Arial"/>
              </w:rPr>
            </w:pPr>
            <w:r>
              <w:t>2016-17</w:t>
            </w:r>
          </w:p>
        </w:tc>
        <w:tc>
          <w:tcPr>
            <w:tcW w:w="990" w:type="dxa"/>
            <w:shd w:val="clear" w:color="auto" w:fill="006392"/>
          </w:tcPr>
          <w:p w14:paraId="1F933026" w14:textId="5A84CBF6" w:rsidR="00C01555" w:rsidRPr="001052F5" w:rsidRDefault="00C01555" w:rsidP="00C01555">
            <w:pPr>
              <w:pStyle w:val="DHHStablecolhead"/>
              <w:jc w:val="right"/>
              <w:rPr>
                <w:rFonts w:cs="Arial"/>
              </w:rPr>
            </w:pPr>
            <w:r>
              <w:t>2017-18</w:t>
            </w:r>
          </w:p>
        </w:tc>
        <w:tc>
          <w:tcPr>
            <w:tcW w:w="990" w:type="dxa"/>
            <w:tcBorders>
              <w:bottom w:val="single" w:sz="4" w:space="0" w:color="auto"/>
            </w:tcBorders>
            <w:shd w:val="clear" w:color="auto" w:fill="006392"/>
          </w:tcPr>
          <w:p w14:paraId="6CAAEF5A" w14:textId="712E015E" w:rsidR="00C01555" w:rsidRPr="001052F5" w:rsidRDefault="00C01555" w:rsidP="00C01555">
            <w:pPr>
              <w:pStyle w:val="DHHStablecolhead"/>
              <w:jc w:val="right"/>
              <w:rPr>
                <w:rFonts w:cs="Arial"/>
              </w:rPr>
            </w:pPr>
            <w:r>
              <w:t>2018-19</w:t>
            </w:r>
          </w:p>
        </w:tc>
      </w:tr>
      <w:tr w:rsidR="00C01555" w14:paraId="12963576" w14:textId="77777777" w:rsidTr="00C01555">
        <w:tc>
          <w:tcPr>
            <w:tcW w:w="3766" w:type="dxa"/>
          </w:tcPr>
          <w:p w14:paraId="37DC1C82" w14:textId="75123EAF" w:rsidR="00C01555" w:rsidRPr="00FC5ACD" w:rsidRDefault="00C01555" w:rsidP="00C01555">
            <w:pPr>
              <w:pStyle w:val="DHHStabletext"/>
              <w:rPr>
                <w:rFonts w:cs="Arial"/>
              </w:rPr>
            </w:pPr>
            <w:r>
              <w:t>Special category applications</w:t>
            </w:r>
            <w:r>
              <w:rPr>
                <w:vertAlign w:val="superscript"/>
              </w:rPr>
              <w:t>4</w:t>
            </w:r>
            <w:r>
              <w:t xml:space="preserve"> </w:t>
            </w:r>
          </w:p>
        </w:tc>
        <w:tc>
          <w:tcPr>
            <w:tcW w:w="1310" w:type="dxa"/>
          </w:tcPr>
          <w:p w14:paraId="123E6C63" w14:textId="298EDF39" w:rsidR="00C01555" w:rsidRPr="00FC5ACD" w:rsidRDefault="00C01555" w:rsidP="00C01555">
            <w:pPr>
              <w:pStyle w:val="DHHStabletext"/>
              <w:jc w:val="right"/>
              <w:rPr>
                <w:rFonts w:cs="Arial"/>
              </w:rPr>
            </w:pPr>
            <w:r>
              <w:t>4,026</w:t>
            </w:r>
          </w:p>
        </w:tc>
        <w:tc>
          <w:tcPr>
            <w:tcW w:w="1309" w:type="dxa"/>
          </w:tcPr>
          <w:p w14:paraId="7FD0DE8A" w14:textId="18141FA0" w:rsidR="00C01555" w:rsidRPr="00FC5ACD" w:rsidRDefault="00C01555" w:rsidP="00C01555">
            <w:pPr>
              <w:pStyle w:val="DHHStabletext"/>
              <w:jc w:val="right"/>
              <w:rPr>
                <w:rFonts w:cs="Arial"/>
              </w:rPr>
            </w:pPr>
            <w:r>
              <w:t>2,135</w:t>
            </w:r>
          </w:p>
        </w:tc>
        <w:tc>
          <w:tcPr>
            <w:tcW w:w="990" w:type="dxa"/>
          </w:tcPr>
          <w:p w14:paraId="0AF64667" w14:textId="4E7D827A" w:rsidR="00C01555" w:rsidRPr="00FC5ACD" w:rsidRDefault="00C01555" w:rsidP="00C01555">
            <w:pPr>
              <w:pStyle w:val="DHHStabletext"/>
              <w:jc w:val="right"/>
              <w:rPr>
                <w:rFonts w:cs="Arial"/>
              </w:rPr>
            </w:pPr>
            <w:r>
              <w:t>3,625</w:t>
            </w:r>
          </w:p>
        </w:tc>
        <w:tc>
          <w:tcPr>
            <w:tcW w:w="990" w:type="dxa"/>
          </w:tcPr>
          <w:p w14:paraId="24F7910C" w14:textId="5C779C9E" w:rsidR="00C01555" w:rsidRPr="00FC5ACD" w:rsidRDefault="00C01555" w:rsidP="00C01555">
            <w:pPr>
              <w:pStyle w:val="DHHStabletext"/>
              <w:jc w:val="right"/>
              <w:rPr>
                <w:rFonts w:cs="Arial"/>
              </w:rPr>
            </w:pPr>
            <w:r>
              <w:t>1,732</w:t>
            </w:r>
          </w:p>
        </w:tc>
        <w:tc>
          <w:tcPr>
            <w:tcW w:w="990" w:type="dxa"/>
            <w:shd w:val="clear" w:color="auto" w:fill="F2F2F2" w:themeFill="background1" w:themeFillShade="F2"/>
          </w:tcPr>
          <w:p w14:paraId="4884329B" w14:textId="2FBF79BB" w:rsidR="00C01555" w:rsidRPr="00FC5ACD" w:rsidRDefault="00C01555" w:rsidP="00C01555">
            <w:pPr>
              <w:pStyle w:val="DHHStabletext"/>
              <w:jc w:val="right"/>
              <w:rPr>
                <w:rFonts w:cs="Arial"/>
              </w:rPr>
            </w:pPr>
            <w:r>
              <w:t>28,568</w:t>
            </w:r>
          </w:p>
        </w:tc>
      </w:tr>
      <w:tr w:rsidR="00C01555" w14:paraId="6356A584" w14:textId="77777777" w:rsidTr="00C01555">
        <w:tc>
          <w:tcPr>
            <w:tcW w:w="3766" w:type="dxa"/>
          </w:tcPr>
          <w:p w14:paraId="278D987B" w14:textId="276A2867" w:rsidR="00C01555" w:rsidRPr="00FC5ACD" w:rsidRDefault="00C01555" w:rsidP="00C01555">
            <w:pPr>
              <w:pStyle w:val="DHHStabletext"/>
              <w:rPr>
                <w:rFonts w:cs="Arial"/>
              </w:rPr>
            </w:pPr>
            <w:r>
              <w:t>Non-application changes</w:t>
            </w:r>
          </w:p>
        </w:tc>
        <w:tc>
          <w:tcPr>
            <w:tcW w:w="1310" w:type="dxa"/>
          </w:tcPr>
          <w:p w14:paraId="7E1F6B64" w14:textId="4C9116A3" w:rsidR="00C01555" w:rsidRPr="00FC5ACD" w:rsidRDefault="00C01555" w:rsidP="00C01555">
            <w:pPr>
              <w:pStyle w:val="DHHStabletext"/>
              <w:jc w:val="right"/>
              <w:rPr>
                <w:rFonts w:cs="Arial"/>
              </w:rPr>
            </w:pPr>
            <w:r>
              <w:t>57,836</w:t>
            </w:r>
          </w:p>
        </w:tc>
        <w:tc>
          <w:tcPr>
            <w:tcW w:w="1309" w:type="dxa"/>
          </w:tcPr>
          <w:p w14:paraId="1667CAD3" w14:textId="2648F061" w:rsidR="00C01555" w:rsidRPr="00FC5ACD" w:rsidRDefault="00C01555" w:rsidP="00C01555">
            <w:pPr>
              <w:pStyle w:val="DHHStabletext"/>
              <w:jc w:val="right"/>
              <w:rPr>
                <w:rFonts w:cs="Arial"/>
              </w:rPr>
            </w:pPr>
            <w:r>
              <w:t>6,269</w:t>
            </w:r>
          </w:p>
        </w:tc>
        <w:tc>
          <w:tcPr>
            <w:tcW w:w="990" w:type="dxa"/>
          </w:tcPr>
          <w:p w14:paraId="26DCBEEB" w14:textId="7A82D675" w:rsidR="00C01555" w:rsidRPr="00FC5ACD" w:rsidRDefault="00C01555" w:rsidP="00C01555">
            <w:pPr>
              <w:pStyle w:val="DHHStabletext"/>
              <w:jc w:val="right"/>
              <w:rPr>
                <w:rFonts w:cs="Arial"/>
              </w:rPr>
            </w:pPr>
            <w:r>
              <w:t>1,345</w:t>
            </w:r>
          </w:p>
        </w:tc>
        <w:tc>
          <w:tcPr>
            <w:tcW w:w="990" w:type="dxa"/>
          </w:tcPr>
          <w:p w14:paraId="7D951509" w14:textId="6C5BCB36" w:rsidR="00C01555" w:rsidRPr="00FC5ACD" w:rsidRDefault="00C01555" w:rsidP="00C01555">
            <w:pPr>
              <w:pStyle w:val="DHHStabletext"/>
              <w:jc w:val="right"/>
              <w:rPr>
                <w:rFonts w:cs="Arial"/>
              </w:rPr>
            </w:pPr>
            <w:r>
              <w:t>986</w:t>
            </w:r>
          </w:p>
        </w:tc>
        <w:tc>
          <w:tcPr>
            <w:tcW w:w="990" w:type="dxa"/>
            <w:shd w:val="clear" w:color="auto" w:fill="F2F2F2" w:themeFill="background1" w:themeFillShade="F2"/>
          </w:tcPr>
          <w:p w14:paraId="5B54E80A" w14:textId="5E318A7D" w:rsidR="00C01555" w:rsidRPr="00FC5ACD" w:rsidRDefault="00C01555" w:rsidP="00C01555">
            <w:pPr>
              <w:pStyle w:val="DHHStabletext"/>
              <w:jc w:val="right"/>
              <w:rPr>
                <w:rFonts w:cs="Arial"/>
              </w:rPr>
            </w:pPr>
            <w:r>
              <w:t>2,977</w:t>
            </w:r>
          </w:p>
        </w:tc>
      </w:tr>
      <w:tr w:rsidR="00C01555" w14:paraId="2EAE3D2E" w14:textId="77777777" w:rsidTr="00C01555">
        <w:tc>
          <w:tcPr>
            <w:tcW w:w="3766" w:type="dxa"/>
          </w:tcPr>
          <w:p w14:paraId="0E18A9A6" w14:textId="274ED791" w:rsidR="00C01555" w:rsidRPr="00C01555" w:rsidRDefault="00C01555" w:rsidP="00C01555">
            <w:pPr>
              <w:pStyle w:val="DHHStabletext"/>
              <w:rPr>
                <w:rFonts w:cs="Arial"/>
                <w:b/>
                <w:bCs/>
              </w:rPr>
            </w:pPr>
            <w:r w:rsidRPr="00C01555">
              <w:rPr>
                <w:b/>
                <w:bCs/>
              </w:rPr>
              <w:t>Subtotal</w:t>
            </w:r>
          </w:p>
        </w:tc>
        <w:tc>
          <w:tcPr>
            <w:tcW w:w="1310" w:type="dxa"/>
          </w:tcPr>
          <w:p w14:paraId="6330FFF9" w14:textId="0E5C4567" w:rsidR="00C01555" w:rsidRPr="00C01555" w:rsidRDefault="00C01555" w:rsidP="00C01555">
            <w:pPr>
              <w:pStyle w:val="DHHStabletext"/>
              <w:jc w:val="right"/>
              <w:rPr>
                <w:rFonts w:cs="Arial"/>
                <w:b/>
                <w:bCs/>
              </w:rPr>
            </w:pPr>
            <w:r w:rsidRPr="00C01555">
              <w:rPr>
                <w:b/>
                <w:bCs/>
              </w:rPr>
              <w:t>61,862</w:t>
            </w:r>
          </w:p>
        </w:tc>
        <w:tc>
          <w:tcPr>
            <w:tcW w:w="1309" w:type="dxa"/>
          </w:tcPr>
          <w:p w14:paraId="69D8D5E9" w14:textId="02AE402B" w:rsidR="00C01555" w:rsidRPr="00C01555" w:rsidRDefault="00C01555" w:rsidP="00C01555">
            <w:pPr>
              <w:pStyle w:val="DHHStabletext"/>
              <w:jc w:val="right"/>
              <w:rPr>
                <w:rFonts w:cs="Arial"/>
                <w:b/>
                <w:bCs/>
              </w:rPr>
            </w:pPr>
            <w:r w:rsidRPr="00C01555">
              <w:rPr>
                <w:b/>
                <w:bCs/>
              </w:rPr>
              <w:t>8,404</w:t>
            </w:r>
          </w:p>
        </w:tc>
        <w:tc>
          <w:tcPr>
            <w:tcW w:w="990" w:type="dxa"/>
          </w:tcPr>
          <w:p w14:paraId="3E933F69" w14:textId="482EA648" w:rsidR="00C01555" w:rsidRPr="00C01555" w:rsidRDefault="00C01555" w:rsidP="00C01555">
            <w:pPr>
              <w:pStyle w:val="DHHStabletext"/>
              <w:jc w:val="right"/>
              <w:rPr>
                <w:rFonts w:cs="Arial"/>
                <w:b/>
                <w:bCs/>
              </w:rPr>
            </w:pPr>
            <w:r w:rsidRPr="00C01555">
              <w:rPr>
                <w:b/>
                <w:bCs/>
              </w:rPr>
              <w:t>4,970</w:t>
            </w:r>
          </w:p>
        </w:tc>
        <w:tc>
          <w:tcPr>
            <w:tcW w:w="990" w:type="dxa"/>
          </w:tcPr>
          <w:p w14:paraId="31F46AF9" w14:textId="6E293E49" w:rsidR="00C01555" w:rsidRPr="00C01555" w:rsidRDefault="00C01555" w:rsidP="00C01555">
            <w:pPr>
              <w:pStyle w:val="DHHStabletext"/>
              <w:jc w:val="right"/>
              <w:rPr>
                <w:rFonts w:cs="Arial"/>
                <w:b/>
                <w:bCs/>
              </w:rPr>
            </w:pPr>
            <w:r w:rsidRPr="00C01555">
              <w:rPr>
                <w:b/>
                <w:bCs/>
              </w:rPr>
              <w:t>2,718</w:t>
            </w:r>
          </w:p>
        </w:tc>
        <w:tc>
          <w:tcPr>
            <w:tcW w:w="990" w:type="dxa"/>
            <w:shd w:val="clear" w:color="auto" w:fill="F2F2F2" w:themeFill="background1" w:themeFillShade="F2"/>
          </w:tcPr>
          <w:p w14:paraId="08B8A568" w14:textId="32DEF1C0" w:rsidR="00C01555" w:rsidRPr="00C01555" w:rsidRDefault="00C01555" w:rsidP="00C01555">
            <w:pPr>
              <w:pStyle w:val="DHHStabletext"/>
              <w:jc w:val="right"/>
              <w:rPr>
                <w:rFonts w:cs="Arial"/>
                <w:b/>
                <w:bCs/>
              </w:rPr>
            </w:pPr>
            <w:r w:rsidRPr="00C01555">
              <w:rPr>
                <w:b/>
                <w:bCs/>
              </w:rPr>
              <w:t>31,545</w:t>
            </w:r>
          </w:p>
        </w:tc>
      </w:tr>
      <w:tr w:rsidR="00C01555" w14:paraId="71285E78" w14:textId="77777777" w:rsidTr="00C01555">
        <w:tc>
          <w:tcPr>
            <w:tcW w:w="3766" w:type="dxa"/>
          </w:tcPr>
          <w:p w14:paraId="6D6DE29A" w14:textId="55EBB8B7" w:rsidR="00C01555" w:rsidRPr="00C01555" w:rsidRDefault="00C01555" w:rsidP="00C01555">
            <w:pPr>
              <w:pStyle w:val="DHHStabletext"/>
              <w:rPr>
                <w:rFonts w:cs="Arial"/>
                <w:b/>
                <w:bCs/>
              </w:rPr>
            </w:pPr>
            <w:r>
              <w:rPr>
                <w:b/>
                <w:bCs/>
              </w:rPr>
              <w:t>Total</w:t>
            </w:r>
            <w:r w:rsidRPr="00C01555">
              <w:rPr>
                <w:b/>
                <w:bCs/>
              </w:rPr>
              <w:t xml:space="preserve"> VEC enrolment transactions</w:t>
            </w:r>
          </w:p>
        </w:tc>
        <w:tc>
          <w:tcPr>
            <w:tcW w:w="1310" w:type="dxa"/>
          </w:tcPr>
          <w:p w14:paraId="2B9B266E" w14:textId="63E9CC01" w:rsidR="00C01555" w:rsidRPr="00C01555" w:rsidRDefault="00C01555" w:rsidP="00C01555">
            <w:pPr>
              <w:pStyle w:val="DHHStabletext"/>
              <w:jc w:val="right"/>
              <w:rPr>
                <w:rFonts w:cs="Arial"/>
                <w:b/>
                <w:bCs/>
              </w:rPr>
            </w:pPr>
            <w:r w:rsidRPr="00C01555">
              <w:rPr>
                <w:b/>
                <w:bCs/>
              </w:rPr>
              <w:t>451,877</w:t>
            </w:r>
          </w:p>
        </w:tc>
        <w:tc>
          <w:tcPr>
            <w:tcW w:w="1309" w:type="dxa"/>
          </w:tcPr>
          <w:p w14:paraId="7A1E26CB" w14:textId="20DAD2F8" w:rsidR="00C01555" w:rsidRPr="00C01555" w:rsidRDefault="00C01555" w:rsidP="00C01555">
            <w:pPr>
              <w:pStyle w:val="DHHStabletext"/>
              <w:jc w:val="right"/>
              <w:rPr>
                <w:rFonts w:cs="Arial"/>
                <w:b/>
                <w:bCs/>
              </w:rPr>
            </w:pPr>
            <w:r w:rsidRPr="00C01555">
              <w:rPr>
                <w:b/>
                <w:bCs/>
              </w:rPr>
              <w:t>242,730</w:t>
            </w:r>
          </w:p>
        </w:tc>
        <w:tc>
          <w:tcPr>
            <w:tcW w:w="990" w:type="dxa"/>
          </w:tcPr>
          <w:p w14:paraId="71C33BF8" w14:textId="6A2EBA7A" w:rsidR="00C01555" w:rsidRPr="00C01555" w:rsidRDefault="00C01555" w:rsidP="00C01555">
            <w:pPr>
              <w:pStyle w:val="DHHStabletext"/>
              <w:jc w:val="right"/>
              <w:rPr>
                <w:rFonts w:cs="Arial"/>
                <w:b/>
                <w:bCs/>
              </w:rPr>
            </w:pPr>
            <w:r w:rsidRPr="00C01555">
              <w:rPr>
                <w:b/>
                <w:bCs/>
              </w:rPr>
              <w:t>175,550</w:t>
            </w:r>
          </w:p>
        </w:tc>
        <w:tc>
          <w:tcPr>
            <w:tcW w:w="990" w:type="dxa"/>
          </w:tcPr>
          <w:p w14:paraId="69E08D9B" w14:textId="3A2DE686" w:rsidR="00C01555" w:rsidRPr="00C01555" w:rsidRDefault="00C01555" w:rsidP="00C01555">
            <w:pPr>
              <w:pStyle w:val="DHHStabletext"/>
              <w:jc w:val="right"/>
              <w:rPr>
                <w:rFonts w:cs="Arial"/>
                <w:b/>
                <w:bCs/>
              </w:rPr>
            </w:pPr>
            <w:r w:rsidRPr="00C01555">
              <w:rPr>
                <w:b/>
                <w:bCs/>
              </w:rPr>
              <w:t>211,579</w:t>
            </w:r>
          </w:p>
        </w:tc>
        <w:tc>
          <w:tcPr>
            <w:tcW w:w="990" w:type="dxa"/>
            <w:shd w:val="clear" w:color="auto" w:fill="F2F2F2" w:themeFill="background1" w:themeFillShade="F2"/>
          </w:tcPr>
          <w:p w14:paraId="66A55E87" w14:textId="007457D5" w:rsidR="00C01555" w:rsidRPr="00C01555" w:rsidRDefault="00C01555" w:rsidP="00C01555">
            <w:pPr>
              <w:pStyle w:val="DHHStabletext"/>
              <w:jc w:val="right"/>
              <w:rPr>
                <w:rFonts w:cs="Arial"/>
                <w:b/>
                <w:bCs/>
              </w:rPr>
            </w:pPr>
            <w:r w:rsidRPr="00C01555">
              <w:rPr>
                <w:b/>
                <w:bCs/>
              </w:rPr>
              <w:t>266,603</w:t>
            </w:r>
          </w:p>
        </w:tc>
      </w:tr>
    </w:tbl>
    <w:p w14:paraId="588A545E" w14:textId="1821A267" w:rsidR="00C01555" w:rsidRPr="00C01555" w:rsidRDefault="00BF5A8E" w:rsidP="00C01555">
      <w:pPr>
        <w:pStyle w:val="DHHSbody"/>
        <w:rPr>
          <w:i/>
          <w:sz w:val="18"/>
          <w:szCs w:val="18"/>
        </w:rPr>
      </w:pPr>
      <w:r>
        <w:rPr>
          <w:sz w:val="18"/>
          <w:szCs w:val="18"/>
          <w:vertAlign w:val="superscript"/>
        </w:rPr>
        <w:br/>
      </w:r>
      <w:r w:rsidR="00C01555" w:rsidRPr="00CC5732">
        <w:rPr>
          <w:i/>
          <w:sz w:val="18"/>
          <w:szCs w:val="18"/>
          <w:vertAlign w:val="superscript"/>
        </w:rPr>
        <w:t>1</w:t>
      </w:r>
      <w:r w:rsidR="00CC5732">
        <w:rPr>
          <w:i/>
          <w:sz w:val="18"/>
          <w:szCs w:val="18"/>
        </w:rPr>
        <w:t xml:space="preserve"> </w:t>
      </w:r>
      <w:r w:rsidR="00C01555" w:rsidRPr="00C01555">
        <w:rPr>
          <w:i/>
          <w:sz w:val="18"/>
          <w:szCs w:val="18"/>
        </w:rPr>
        <w:t>The VEC undertakes direct enrolment using information from a range of sources, including VicRoads, the Victorian Curriculum and Assessment Authority, and the Australian Electoral Commission (AEC).</w:t>
      </w:r>
    </w:p>
    <w:p w14:paraId="4DD37EB4" w14:textId="5D601A1D" w:rsidR="00C01555" w:rsidRPr="00C01555" w:rsidRDefault="00C01555" w:rsidP="00C01555">
      <w:pPr>
        <w:pStyle w:val="DHHSbody"/>
        <w:rPr>
          <w:i/>
          <w:sz w:val="18"/>
          <w:szCs w:val="18"/>
        </w:rPr>
      </w:pPr>
      <w:r w:rsidRPr="00CC5732">
        <w:rPr>
          <w:i/>
          <w:sz w:val="18"/>
          <w:szCs w:val="18"/>
          <w:vertAlign w:val="superscript"/>
        </w:rPr>
        <w:lastRenderedPageBreak/>
        <w:t>2</w:t>
      </w:r>
      <w:r w:rsidR="00CC5732">
        <w:rPr>
          <w:i/>
          <w:sz w:val="18"/>
          <w:szCs w:val="18"/>
        </w:rPr>
        <w:t xml:space="preserve"> </w:t>
      </w:r>
      <w:r w:rsidRPr="00C01555">
        <w:rPr>
          <w:i/>
          <w:sz w:val="18"/>
          <w:szCs w:val="18"/>
        </w:rPr>
        <w:t>The VEC ceased its online enrolment service during 2017-18 following work with the Australian Electoral Commission (AEC) to improve the joint enrolment form administered by the AEC as an online enrolment form.</w:t>
      </w:r>
    </w:p>
    <w:p w14:paraId="45B09017" w14:textId="2B077F09" w:rsidR="00C01555" w:rsidRPr="00C01555" w:rsidRDefault="00C01555" w:rsidP="00C01555">
      <w:pPr>
        <w:pStyle w:val="DHHSbody"/>
        <w:rPr>
          <w:i/>
          <w:sz w:val="18"/>
          <w:szCs w:val="18"/>
        </w:rPr>
      </w:pPr>
      <w:r w:rsidRPr="00CC5732">
        <w:rPr>
          <w:i/>
          <w:sz w:val="18"/>
          <w:szCs w:val="18"/>
          <w:vertAlign w:val="superscript"/>
        </w:rPr>
        <w:t>3</w:t>
      </w:r>
      <w:r w:rsidR="00CC5732">
        <w:rPr>
          <w:i/>
          <w:sz w:val="18"/>
          <w:szCs w:val="18"/>
        </w:rPr>
        <w:t xml:space="preserve"> </w:t>
      </w:r>
      <w:r w:rsidRPr="00C01555">
        <w:rPr>
          <w:i/>
          <w:sz w:val="18"/>
          <w:szCs w:val="18"/>
        </w:rPr>
        <w:t>Special category applications received by the VEC include: applications to become General Postal Voters (GPVs), silent electors, itinerant or eligible overseas electors. Some of these transactions are processed by the VEC and some are passed to the Australian Electoral Commission for processing under the Commonwealth Electoral Act 1918 (</w:t>
      </w:r>
      <w:proofErr w:type="spellStart"/>
      <w:r w:rsidRPr="00C01555">
        <w:rPr>
          <w:i/>
          <w:sz w:val="18"/>
          <w:szCs w:val="18"/>
        </w:rPr>
        <w:t>Cth</w:t>
      </w:r>
      <w:proofErr w:type="spellEnd"/>
      <w:r w:rsidRPr="00C01555">
        <w:rPr>
          <w:i/>
          <w:sz w:val="18"/>
          <w:szCs w:val="18"/>
        </w:rPr>
        <w:t>). Non-application changes include administrative changes made to ensure the accuracy and integrity of the Register of Electors, as well as the processing of undelivered mail returned to the VEC.</w:t>
      </w:r>
    </w:p>
    <w:p w14:paraId="68ED1D98" w14:textId="77777777" w:rsidR="00CC5732" w:rsidRDefault="00C01555" w:rsidP="00C01555">
      <w:pPr>
        <w:pStyle w:val="DHHSbody"/>
        <w:rPr>
          <w:i/>
          <w:sz w:val="18"/>
          <w:szCs w:val="18"/>
        </w:rPr>
      </w:pPr>
      <w:r w:rsidRPr="00CC5732">
        <w:rPr>
          <w:i/>
          <w:sz w:val="18"/>
          <w:szCs w:val="18"/>
          <w:vertAlign w:val="superscript"/>
        </w:rPr>
        <w:t>4</w:t>
      </w:r>
      <w:r w:rsidR="00CC5732">
        <w:rPr>
          <w:i/>
          <w:sz w:val="18"/>
          <w:szCs w:val="18"/>
        </w:rPr>
        <w:t xml:space="preserve"> </w:t>
      </w:r>
      <w:r w:rsidRPr="00C01555">
        <w:rPr>
          <w:i/>
          <w:sz w:val="18"/>
          <w:szCs w:val="18"/>
        </w:rPr>
        <w:t xml:space="preserve">The Electoral Act 2002 was amended in 2018-19 to introduce a new eligibility </w:t>
      </w:r>
      <w:proofErr w:type="gramStart"/>
      <w:r w:rsidRPr="00C01555">
        <w:rPr>
          <w:i/>
          <w:sz w:val="18"/>
          <w:szCs w:val="18"/>
        </w:rPr>
        <w:t>criteria</w:t>
      </w:r>
      <w:proofErr w:type="gramEnd"/>
      <w:r w:rsidRPr="00C01555">
        <w:rPr>
          <w:i/>
          <w:sz w:val="18"/>
          <w:szCs w:val="18"/>
        </w:rPr>
        <w:t xml:space="preserve"> for General Postal Voters (GPVs). This prompted a GPV campaign run by some candidates and Registered Political Parties within the six weeks leading up to the close of roll for the 2018 State election.</w:t>
      </w:r>
    </w:p>
    <w:p w14:paraId="503D0CC8" w14:textId="77777777" w:rsidR="00CC5732" w:rsidRDefault="00CC5732" w:rsidP="00CC5732">
      <w:pPr>
        <w:pStyle w:val="Heading2"/>
        <w:rPr>
          <w:rFonts w:eastAsia="Times"/>
          <w:lang w:val="en-US"/>
        </w:rPr>
      </w:pPr>
      <w:r w:rsidRPr="00CC5732">
        <w:rPr>
          <w:rFonts w:eastAsia="Times"/>
          <w:lang w:val="en-US"/>
        </w:rPr>
        <w:t xml:space="preserve">Provision </w:t>
      </w:r>
      <w:r w:rsidRPr="00CC5732">
        <w:t>of</w:t>
      </w:r>
      <w:r w:rsidRPr="00CC5732">
        <w:rPr>
          <w:rFonts w:eastAsia="Times"/>
          <w:lang w:val="en-US"/>
        </w:rPr>
        <w:t xml:space="preserve"> enrolment information</w:t>
      </w:r>
    </w:p>
    <w:p w14:paraId="53A820D5" w14:textId="17667256" w:rsidR="00CC5732" w:rsidRPr="00CC5732" w:rsidRDefault="00CC5732" w:rsidP="00CC5732">
      <w:pPr>
        <w:pStyle w:val="DHHSbody"/>
        <w:rPr>
          <w:b/>
          <w:bCs/>
          <w:color w:val="00628F"/>
          <w:sz w:val="24"/>
        </w:rPr>
      </w:pPr>
      <w:r w:rsidRPr="00CC5732">
        <w:t>The Register of Electors contains personal enrolment information, including name, address, date of birth and gender. Protecting the privacy of electors’ personal enrolment information is of fundamental importance to the VEC, and information is only disclosed according to legislation.</w:t>
      </w:r>
    </w:p>
    <w:p w14:paraId="7A027314" w14:textId="77777777" w:rsidR="00CC5732" w:rsidRDefault="00CC5732" w:rsidP="00CC5732">
      <w:pPr>
        <w:pStyle w:val="Heading2"/>
      </w:pPr>
      <w:r w:rsidRPr="00CC5732">
        <w:t>Mandatory provision of enrolment information</w:t>
      </w:r>
    </w:p>
    <w:p w14:paraId="3BA69366" w14:textId="591265F9" w:rsidR="00683A09" w:rsidRDefault="00CC5732" w:rsidP="00683A09">
      <w:pPr>
        <w:pStyle w:val="DHHSbody"/>
      </w:pPr>
      <w:r w:rsidRPr="00CC5732">
        <w:t xml:space="preserve">The </w:t>
      </w:r>
      <w:r w:rsidRPr="00995D3B">
        <w:rPr>
          <w:i/>
          <w:iCs/>
        </w:rPr>
        <w:t>Electoral Act 2002</w:t>
      </w:r>
      <w:r w:rsidRPr="00CC5732">
        <w:t xml:space="preserve"> stipulates several requirements with regard to electoral information to be made available.</w:t>
      </w:r>
    </w:p>
    <w:p w14:paraId="071D0A5D" w14:textId="77777777" w:rsidR="00CC5732" w:rsidRDefault="00CC5732" w:rsidP="00683A09">
      <w:pPr>
        <w:pStyle w:val="DHHSbody"/>
        <w:numPr>
          <w:ilvl w:val="0"/>
          <w:numId w:val="18"/>
        </w:numPr>
      </w:pPr>
      <w:r w:rsidRPr="00CC5732">
        <w:t>The list of Victorian electors (names and addresses only), excluding silent electors, must be made available for public inspection at the offices of the VEC and updated every six months. Information can only be searched by name.</w:t>
      </w:r>
    </w:p>
    <w:p w14:paraId="0EA0A76B" w14:textId="77777777" w:rsidR="00CC5732" w:rsidRDefault="00CC5732" w:rsidP="00683A09">
      <w:pPr>
        <w:pStyle w:val="DHHSbody"/>
        <w:numPr>
          <w:ilvl w:val="0"/>
          <w:numId w:val="18"/>
        </w:numPr>
      </w:pPr>
      <w:r w:rsidRPr="00CC5732">
        <w:t>The latest print of any electoral roll produced for an election (which contains name and address details only) must be made available for public inspection, free of charge, at locations and during times determined by the VEC.</w:t>
      </w:r>
    </w:p>
    <w:p w14:paraId="00718EC5" w14:textId="3B8767A5" w:rsidR="00683A09" w:rsidRPr="00683A09" w:rsidRDefault="00CC5732" w:rsidP="00683A09">
      <w:pPr>
        <w:pStyle w:val="DHHSbody"/>
        <w:numPr>
          <w:ilvl w:val="0"/>
          <w:numId w:val="18"/>
        </w:numPr>
      </w:pPr>
      <w:r w:rsidRPr="00CC5732">
        <w:t>Enrolment information, excluding silent electors, must be provided a number of times each year (and at the time of an election) to registered political parties, Members of Parliament and election candidates for permitted purposes</w:t>
      </w:r>
      <w:r w:rsidR="00683A09">
        <w:t>.</w:t>
      </w:r>
    </w:p>
    <w:p w14:paraId="4C72DCED" w14:textId="2D95FDA2" w:rsidR="00CC5732" w:rsidRDefault="00CC5732" w:rsidP="00CC5732">
      <w:pPr>
        <w:pStyle w:val="DHHSbody"/>
      </w:pPr>
      <w:r>
        <w:t xml:space="preserve">Enrolment information is also provided under other legislation. Under section 19 of the </w:t>
      </w:r>
      <w:r w:rsidRPr="00995D3B">
        <w:rPr>
          <w:i/>
          <w:iCs/>
        </w:rPr>
        <w:t>Juries Act 2000</w:t>
      </w:r>
      <w:r>
        <w:t xml:space="preserve">, to enable people to be called for jury duty. Jury rolls are prepared, as requested by Juries Victoria, for any of Victoria’s 14 jury districts (silent electors are included in this process). A total of 44 jury rolls were provided under this legislation during 2018-19. Under section 21 of the </w:t>
      </w:r>
      <w:r w:rsidRPr="00995D3B">
        <w:rPr>
          <w:i/>
          <w:iCs/>
        </w:rPr>
        <w:t>Local Government Act 1989</w:t>
      </w:r>
      <w:r>
        <w:t>, enrolment information is provided to councils for local government elections.</w:t>
      </w:r>
    </w:p>
    <w:p w14:paraId="6D9250D4" w14:textId="77777777" w:rsidR="00CC5732" w:rsidRDefault="00CC5732" w:rsidP="00CC5732">
      <w:pPr>
        <w:pStyle w:val="Heading2"/>
      </w:pPr>
      <w:r>
        <w:t>Discretionary provision of enrolment information</w:t>
      </w:r>
    </w:p>
    <w:p w14:paraId="2133C1F7" w14:textId="77777777" w:rsidR="00CC5732" w:rsidRDefault="00CC5732" w:rsidP="00CC5732">
      <w:pPr>
        <w:pStyle w:val="DHHSbody"/>
      </w:pPr>
      <w:r>
        <w:t xml:space="preserve">The </w:t>
      </w:r>
      <w:r w:rsidRPr="00995D3B">
        <w:rPr>
          <w:i/>
          <w:iCs/>
        </w:rPr>
        <w:t>Electoral Act 2002</w:t>
      </w:r>
      <w:r>
        <w:t xml:space="preserve"> strictly regulates the way in which the VEC collects, uses and discloses enrolment information, and ensures that electors’ enrolment information is protected and not made freely available to the public. </w:t>
      </w:r>
    </w:p>
    <w:p w14:paraId="59A4D867" w14:textId="77777777" w:rsidR="00CC5732" w:rsidRDefault="00CC5732" w:rsidP="00CC5732">
      <w:pPr>
        <w:pStyle w:val="DHHSbody"/>
      </w:pPr>
      <w:r>
        <w:t xml:space="preserve">Section 34 of the </w:t>
      </w:r>
      <w:r w:rsidRPr="00995D3B">
        <w:rPr>
          <w:i/>
          <w:iCs/>
        </w:rPr>
        <w:t>Electoral Act 2002</w:t>
      </w:r>
      <w:r>
        <w:t xml:space="preserve"> provides the mechanism under which the VEC may release enrolment information in defined circumstances. Where the public interest in providing the requested information outweighs the public interest in protecting the privacy of personal information, the VEC and the applicant can enter into an information-sharing deed. Strict conditions regulate the provision of information and penalties apply for non-compliance or misuse of enrolment information.</w:t>
      </w:r>
    </w:p>
    <w:p w14:paraId="240EBFAF" w14:textId="77777777" w:rsidR="00CC5732" w:rsidRDefault="00CC5732" w:rsidP="00CC5732">
      <w:pPr>
        <w:pStyle w:val="DHHSbody"/>
      </w:pPr>
      <w:r>
        <w:lastRenderedPageBreak/>
        <w:t xml:space="preserve">A review of the provision of enrolment information under section 34 of the </w:t>
      </w:r>
      <w:r w:rsidRPr="003C5DB2">
        <w:rPr>
          <w:i/>
          <w:iCs/>
        </w:rPr>
        <w:t>Electoral Act 2002</w:t>
      </w:r>
      <w:r>
        <w:t xml:space="preserve"> during 2018-19 led to the VEC terminating information-sharing arrangements with six </w:t>
      </w:r>
      <w:proofErr w:type="spellStart"/>
      <w:r>
        <w:t>organisations</w:t>
      </w:r>
      <w:proofErr w:type="spellEnd"/>
      <w:r>
        <w:t>. Three new information-sharing deeds were entered into in the 2018-19 reporting period.</w:t>
      </w:r>
    </w:p>
    <w:p w14:paraId="2BA83DF7" w14:textId="64DC755D" w:rsidR="00683A09" w:rsidRDefault="00CC5732" w:rsidP="00CC5732">
      <w:pPr>
        <w:pStyle w:val="DHHSbody"/>
      </w:pPr>
      <w:r>
        <w:t xml:space="preserve">A standing agreement has been in place with Victoria Police since 2005, which allows immediate, secure access to the Register of Electors. During 2018-19, the VEC worked closely with Victoria Police to </w:t>
      </w:r>
      <w:proofErr w:type="spellStart"/>
      <w:r>
        <w:t>modernise</w:t>
      </w:r>
      <w:proofErr w:type="spellEnd"/>
      <w:r>
        <w:t xml:space="preserve"> the access gateway to connect the two agencies; the new technology went live in April 2019. Enrolment information was provided to seven </w:t>
      </w:r>
      <w:proofErr w:type="spellStart"/>
      <w:r>
        <w:t>organisations</w:t>
      </w:r>
      <w:proofErr w:type="spellEnd"/>
      <w:r>
        <w:t xml:space="preserve"> under existing agreements subject to section 34 (see Figure 26</w:t>
      </w:r>
      <w:proofErr w:type="gramStart"/>
      <w:r>
        <w:t>).</w:t>
      </w:r>
      <w:r w:rsidR="00683A09">
        <w:t>A</w:t>
      </w:r>
      <w:proofErr w:type="gramEnd"/>
      <w:r w:rsidR="00683A09">
        <w:t xml:space="preserve"> standing agreement has been in place with Victoria Police since 2005, which allows immediate, secure access to the Register of Electors. Enrolment information was provided to seven </w:t>
      </w:r>
      <w:proofErr w:type="spellStart"/>
      <w:r w:rsidR="00683A09">
        <w:t>organisations</w:t>
      </w:r>
      <w:proofErr w:type="spellEnd"/>
      <w:r w:rsidR="00683A09">
        <w:t xml:space="preserve"> under existing agreements subject to section 34 (see Figure 18).</w:t>
      </w:r>
    </w:p>
    <w:p w14:paraId="00DB0AB0" w14:textId="77777777" w:rsidR="008954E8" w:rsidRDefault="008954E8" w:rsidP="00CC5732">
      <w:pPr>
        <w:pStyle w:val="DHHSfigurecaption"/>
      </w:pPr>
    </w:p>
    <w:p w14:paraId="0C91C15E" w14:textId="2D7872DB" w:rsidR="00683A09" w:rsidRPr="00CC5732" w:rsidRDefault="00CC5732" w:rsidP="00CC5732">
      <w:pPr>
        <w:pStyle w:val="DHHSfigurecaption"/>
      </w:pPr>
      <w:r w:rsidRPr="00CC5732">
        <w:t>Figure 26: Information provided to organisations under section 34 of the Electoral Act 2002, 2018–19</w:t>
      </w:r>
    </w:p>
    <w:tbl>
      <w:tblPr>
        <w:tblStyle w:val="TableGrid"/>
        <w:tblW w:w="9639" w:type="dxa"/>
        <w:tblLook w:val="04A0" w:firstRow="1" w:lastRow="0" w:firstColumn="1" w:lastColumn="0" w:noHBand="0" w:noVBand="1"/>
      </w:tblPr>
      <w:tblGrid>
        <w:gridCol w:w="4536"/>
        <w:gridCol w:w="1695"/>
        <w:gridCol w:w="1707"/>
        <w:gridCol w:w="1701"/>
      </w:tblGrid>
      <w:tr w:rsidR="00B83B39" w14:paraId="18D07002" w14:textId="77777777" w:rsidTr="00CC5732">
        <w:trPr>
          <w:cnfStyle w:val="100000000000" w:firstRow="1" w:lastRow="0" w:firstColumn="0" w:lastColumn="0" w:oddVBand="0" w:evenVBand="0" w:oddHBand="0" w:evenHBand="0" w:firstRowFirstColumn="0" w:firstRowLastColumn="0" w:lastRowFirstColumn="0" w:lastRowLastColumn="0"/>
          <w:trHeight w:val="312"/>
        </w:trPr>
        <w:tc>
          <w:tcPr>
            <w:tcW w:w="4536" w:type="dxa"/>
            <w:shd w:val="clear" w:color="auto" w:fill="006392"/>
            <w:vAlign w:val="bottom"/>
          </w:tcPr>
          <w:p w14:paraId="4EB3F72F" w14:textId="57C80D34" w:rsidR="00B83B39" w:rsidRPr="00B83B39" w:rsidRDefault="00B83B39" w:rsidP="00B83B39">
            <w:pPr>
              <w:pStyle w:val="TableHeadingLA-TealTables"/>
              <w:rPr>
                <w:rFonts w:ascii="Arial" w:hAnsi="Arial" w:cs="Arial"/>
                <w:color w:val="FFFFFF" w:themeColor="background1"/>
                <w:vertAlign w:val="superscript"/>
              </w:rPr>
            </w:pPr>
            <w:r w:rsidRPr="00B83B39">
              <w:rPr>
                <w:rFonts w:ascii="Arial" w:hAnsi="Arial" w:cs="Arial"/>
                <w:color w:val="FFFFFF" w:themeColor="background1"/>
              </w:rPr>
              <w:t>ORGANISATION</w:t>
            </w:r>
          </w:p>
        </w:tc>
        <w:tc>
          <w:tcPr>
            <w:tcW w:w="1695" w:type="dxa"/>
            <w:shd w:val="clear" w:color="auto" w:fill="006392"/>
            <w:vAlign w:val="bottom"/>
          </w:tcPr>
          <w:p w14:paraId="691E9D37" w14:textId="52D0FEEC" w:rsidR="00B83B39" w:rsidRPr="00B83B39" w:rsidRDefault="00B83B39" w:rsidP="00B83B39">
            <w:pPr>
              <w:pStyle w:val="DHHStablecolhead"/>
              <w:rPr>
                <w:rFonts w:cs="Arial"/>
              </w:rPr>
            </w:pPr>
            <w:r w:rsidRPr="00B83B39">
              <w:rPr>
                <w:rFonts w:cs="Arial"/>
              </w:rPr>
              <w:t>LOOK UPS REQUESTED</w:t>
            </w:r>
          </w:p>
        </w:tc>
        <w:tc>
          <w:tcPr>
            <w:tcW w:w="1707" w:type="dxa"/>
            <w:shd w:val="clear" w:color="auto" w:fill="006392"/>
            <w:vAlign w:val="bottom"/>
          </w:tcPr>
          <w:p w14:paraId="56822A56" w14:textId="7AD53AE3" w:rsidR="00B83B39" w:rsidRPr="00B83B39" w:rsidRDefault="00B83B39" w:rsidP="00B83B39">
            <w:pPr>
              <w:pStyle w:val="DHHStablecolhead"/>
              <w:rPr>
                <w:rFonts w:cs="Arial"/>
              </w:rPr>
            </w:pPr>
            <w:r w:rsidRPr="00B83B39">
              <w:rPr>
                <w:rFonts w:cs="Arial"/>
              </w:rPr>
              <w:t>UNSUCCESSFUL SEARCHES</w:t>
            </w:r>
          </w:p>
        </w:tc>
        <w:tc>
          <w:tcPr>
            <w:tcW w:w="1701" w:type="dxa"/>
            <w:shd w:val="clear" w:color="auto" w:fill="006392"/>
            <w:vAlign w:val="bottom"/>
          </w:tcPr>
          <w:p w14:paraId="5A9EF989" w14:textId="15D674EA" w:rsidR="00B83B39" w:rsidRPr="00B83B39" w:rsidRDefault="00B83B39" w:rsidP="00B83B39">
            <w:pPr>
              <w:pStyle w:val="DHHStablecolhead"/>
              <w:rPr>
                <w:rFonts w:cs="Arial"/>
              </w:rPr>
            </w:pPr>
            <w:r w:rsidRPr="00B83B39">
              <w:rPr>
                <w:rFonts w:cs="Arial"/>
              </w:rPr>
              <w:t>INFORMATION PROVIDED</w:t>
            </w:r>
          </w:p>
        </w:tc>
      </w:tr>
      <w:tr w:rsidR="00CC5732" w14:paraId="169B1F00" w14:textId="77777777" w:rsidTr="00B83B39">
        <w:trPr>
          <w:trHeight w:val="339"/>
        </w:trPr>
        <w:tc>
          <w:tcPr>
            <w:tcW w:w="4536" w:type="dxa"/>
          </w:tcPr>
          <w:p w14:paraId="0F65C08A" w14:textId="471473C9" w:rsidR="00CC5732" w:rsidRPr="00B83B39" w:rsidRDefault="00CC5732" w:rsidP="00CC5732">
            <w:pPr>
              <w:pStyle w:val="DHHStabletext"/>
              <w:rPr>
                <w:rFonts w:cs="Arial"/>
              </w:rPr>
            </w:pPr>
            <w:r>
              <w:rPr>
                <w:spacing w:val="-2"/>
              </w:rPr>
              <w:t>Family Information Networks and Discovery (FIND)</w:t>
            </w:r>
          </w:p>
        </w:tc>
        <w:tc>
          <w:tcPr>
            <w:tcW w:w="1695" w:type="dxa"/>
          </w:tcPr>
          <w:p w14:paraId="4D98305E" w14:textId="6B769E2B" w:rsidR="00CC5732" w:rsidRPr="00B83B39" w:rsidRDefault="00CC5732" w:rsidP="008954E8">
            <w:pPr>
              <w:pStyle w:val="DHHStabletext"/>
              <w:rPr>
                <w:rFonts w:cs="Arial"/>
              </w:rPr>
            </w:pPr>
            <w:r>
              <w:t>144</w:t>
            </w:r>
          </w:p>
        </w:tc>
        <w:tc>
          <w:tcPr>
            <w:tcW w:w="1707" w:type="dxa"/>
          </w:tcPr>
          <w:p w14:paraId="628475DD" w14:textId="31D917E3" w:rsidR="00CC5732" w:rsidRPr="00B83B39" w:rsidRDefault="00CC5732" w:rsidP="008954E8">
            <w:pPr>
              <w:pStyle w:val="DHHStabletext"/>
              <w:rPr>
                <w:rFonts w:cs="Arial"/>
              </w:rPr>
            </w:pPr>
            <w:r>
              <w:t>48</w:t>
            </w:r>
          </w:p>
        </w:tc>
        <w:tc>
          <w:tcPr>
            <w:tcW w:w="1701" w:type="dxa"/>
          </w:tcPr>
          <w:p w14:paraId="0EAA98D2" w14:textId="032DAF41" w:rsidR="00CC5732" w:rsidRPr="00B83B39" w:rsidRDefault="00CC5732" w:rsidP="008954E8">
            <w:pPr>
              <w:pStyle w:val="DHHStabletext"/>
              <w:rPr>
                <w:rFonts w:cs="Arial"/>
              </w:rPr>
            </w:pPr>
            <w:r>
              <w:t>96</w:t>
            </w:r>
          </w:p>
        </w:tc>
      </w:tr>
      <w:tr w:rsidR="00CC5732" w14:paraId="42606A8F" w14:textId="77777777" w:rsidTr="00B83B39">
        <w:trPr>
          <w:trHeight w:val="339"/>
        </w:trPr>
        <w:tc>
          <w:tcPr>
            <w:tcW w:w="4536" w:type="dxa"/>
          </w:tcPr>
          <w:p w14:paraId="5800EEE8" w14:textId="4E47DF72" w:rsidR="00CC5732" w:rsidRPr="00B83B39" w:rsidRDefault="00CC5732" w:rsidP="00CC5732">
            <w:pPr>
              <w:pStyle w:val="DHHStabletext"/>
              <w:rPr>
                <w:rFonts w:cs="Arial"/>
              </w:rPr>
            </w:pPr>
            <w:r>
              <w:t>Victorian Assisted Reproductive Treatment Authority (VARTA)</w:t>
            </w:r>
          </w:p>
        </w:tc>
        <w:tc>
          <w:tcPr>
            <w:tcW w:w="1695" w:type="dxa"/>
          </w:tcPr>
          <w:p w14:paraId="36DA250E" w14:textId="0E73D609" w:rsidR="00CC5732" w:rsidRPr="00B83B39" w:rsidRDefault="00CC5732" w:rsidP="008954E8">
            <w:pPr>
              <w:pStyle w:val="DHHStabletext"/>
              <w:rPr>
                <w:rFonts w:cs="Arial"/>
              </w:rPr>
            </w:pPr>
            <w:r>
              <w:t>120</w:t>
            </w:r>
          </w:p>
        </w:tc>
        <w:tc>
          <w:tcPr>
            <w:tcW w:w="1707" w:type="dxa"/>
          </w:tcPr>
          <w:p w14:paraId="69CC5DB4" w14:textId="0FEAB555" w:rsidR="00CC5732" w:rsidRPr="00B83B39" w:rsidRDefault="00CC5732" w:rsidP="008954E8">
            <w:pPr>
              <w:pStyle w:val="DHHStabletext"/>
              <w:rPr>
                <w:rFonts w:cs="Arial"/>
              </w:rPr>
            </w:pPr>
            <w:r>
              <w:t>35</w:t>
            </w:r>
          </w:p>
        </w:tc>
        <w:tc>
          <w:tcPr>
            <w:tcW w:w="1701" w:type="dxa"/>
          </w:tcPr>
          <w:p w14:paraId="6033B780" w14:textId="0EAE7178" w:rsidR="00CC5732" w:rsidRPr="00B83B39" w:rsidRDefault="00CC5732" w:rsidP="008954E8">
            <w:pPr>
              <w:pStyle w:val="DHHStabletext"/>
              <w:rPr>
                <w:rFonts w:cs="Arial"/>
              </w:rPr>
            </w:pPr>
            <w:r>
              <w:t>85</w:t>
            </w:r>
          </w:p>
        </w:tc>
      </w:tr>
      <w:tr w:rsidR="00CC5732" w14:paraId="7F713E78" w14:textId="77777777" w:rsidTr="00B62CE7">
        <w:trPr>
          <w:trHeight w:val="124"/>
        </w:trPr>
        <w:tc>
          <w:tcPr>
            <w:tcW w:w="4536" w:type="dxa"/>
          </w:tcPr>
          <w:p w14:paraId="07E4D22F" w14:textId="4C6AA5D4" w:rsidR="00CC5732" w:rsidRPr="00B83B39" w:rsidRDefault="00CC5732" w:rsidP="00CC5732">
            <w:pPr>
              <w:pStyle w:val="DHHStabletext"/>
              <w:rPr>
                <w:rFonts w:cs="Arial"/>
              </w:rPr>
            </w:pPr>
            <w:r>
              <w:t>State Revenue Office</w:t>
            </w:r>
          </w:p>
        </w:tc>
        <w:tc>
          <w:tcPr>
            <w:tcW w:w="5103" w:type="dxa"/>
            <w:gridSpan w:val="3"/>
          </w:tcPr>
          <w:p w14:paraId="762C1354" w14:textId="4E38946E" w:rsidR="00CC5732" w:rsidRPr="00B83B39" w:rsidRDefault="00CC5732" w:rsidP="00CC5732">
            <w:pPr>
              <w:pStyle w:val="DHHStabletext"/>
              <w:rPr>
                <w:rFonts w:cs="Arial"/>
              </w:rPr>
            </w:pPr>
            <w:r>
              <w:t>(List of electors provided monthly)</w:t>
            </w:r>
          </w:p>
        </w:tc>
      </w:tr>
      <w:tr w:rsidR="00CC5732" w14:paraId="7B5154CD" w14:textId="77777777" w:rsidTr="00B83B39">
        <w:trPr>
          <w:trHeight w:val="24"/>
        </w:trPr>
        <w:tc>
          <w:tcPr>
            <w:tcW w:w="4536" w:type="dxa"/>
          </w:tcPr>
          <w:p w14:paraId="36768FBC" w14:textId="72BC5B33" w:rsidR="00CC5732" w:rsidRPr="00B83B39" w:rsidRDefault="00CC5732" w:rsidP="00CC5732">
            <w:pPr>
              <w:pStyle w:val="DHHStabletext"/>
              <w:rPr>
                <w:rFonts w:cs="Arial"/>
              </w:rPr>
            </w:pPr>
            <w:proofErr w:type="spellStart"/>
            <w:r>
              <w:t>BreastScreen</w:t>
            </w:r>
            <w:proofErr w:type="spellEnd"/>
          </w:p>
        </w:tc>
        <w:tc>
          <w:tcPr>
            <w:tcW w:w="5103" w:type="dxa"/>
            <w:gridSpan w:val="3"/>
          </w:tcPr>
          <w:p w14:paraId="5AC1D430" w14:textId="259B12DA" w:rsidR="00CC5732" w:rsidRPr="00B83B39" w:rsidRDefault="00CC5732" w:rsidP="00CC5732">
            <w:pPr>
              <w:pStyle w:val="DHHStabletext"/>
              <w:rPr>
                <w:rFonts w:cs="Arial"/>
              </w:rPr>
            </w:pPr>
            <w:r>
              <w:t>(List of electors within relevant cohort provided quarterly)</w:t>
            </w:r>
          </w:p>
        </w:tc>
      </w:tr>
      <w:tr w:rsidR="00CC5732" w14:paraId="4F74D673" w14:textId="77777777" w:rsidTr="00B83B39">
        <w:trPr>
          <w:trHeight w:val="24"/>
        </w:trPr>
        <w:tc>
          <w:tcPr>
            <w:tcW w:w="4536" w:type="dxa"/>
          </w:tcPr>
          <w:p w14:paraId="1C2CC2B1" w14:textId="09699D69" w:rsidR="00CC5732" w:rsidRPr="00B83B39" w:rsidRDefault="00CC5732" w:rsidP="00CC5732">
            <w:pPr>
              <w:pStyle w:val="DHHStabletext"/>
              <w:rPr>
                <w:rStyle w:val="BodyCopySemibold"/>
                <w:rFonts w:eastAsia="MS Gothic" w:cs="Arial"/>
                <w:bCs w:val="0"/>
              </w:rPr>
            </w:pPr>
            <w:r>
              <w:t>Cancer Council</w:t>
            </w:r>
          </w:p>
        </w:tc>
        <w:tc>
          <w:tcPr>
            <w:tcW w:w="5103" w:type="dxa"/>
            <w:gridSpan w:val="3"/>
          </w:tcPr>
          <w:p w14:paraId="2CD70202" w14:textId="29CBA733" w:rsidR="00CC5732" w:rsidRPr="00B83B39" w:rsidRDefault="00CC5732" w:rsidP="00CC5732">
            <w:pPr>
              <w:pStyle w:val="DHHStabletext"/>
              <w:rPr>
                <w:rStyle w:val="BodyCopySemibold"/>
                <w:rFonts w:eastAsia="MS Gothic" w:cs="Arial"/>
                <w:bCs w:val="0"/>
              </w:rPr>
            </w:pPr>
            <w:r>
              <w:t>(List of electors within relevant cohort provided biannually)</w:t>
            </w:r>
          </w:p>
        </w:tc>
      </w:tr>
      <w:tr w:rsidR="00CC5732" w14:paraId="55E48F7F" w14:textId="77777777" w:rsidTr="00B83B39">
        <w:trPr>
          <w:trHeight w:val="24"/>
        </w:trPr>
        <w:tc>
          <w:tcPr>
            <w:tcW w:w="4536" w:type="dxa"/>
          </w:tcPr>
          <w:p w14:paraId="071B0EE1" w14:textId="2BB169FB" w:rsidR="00CC5732" w:rsidRPr="00B83B39" w:rsidRDefault="00CC5732" w:rsidP="00CC5732">
            <w:pPr>
              <w:pStyle w:val="DHHStabletext"/>
              <w:rPr>
                <w:rStyle w:val="BodyCopySemibold"/>
                <w:rFonts w:eastAsia="MS Gothic" w:cs="Arial"/>
                <w:bCs w:val="0"/>
              </w:rPr>
            </w:pPr>
            <w:r>
              <w:t>University of Melbourne</w:t>
            </w:r>
          </w:p>
        </w:tc>
        <w:tc>
          <w:tcPr>
            <w:tcW w:w="5103" w:type="dxa"/>
            <w:gridSpan w:val="3"/>
          </w:tcPr>
          <w:p w14:paraId="3AB892CD" w14:textId="3C2A9E18" w:rsidR="00CC5732" w:rsidRPr="00B83B39" w:rsidRDefault="00CC5732" w:rsidP="00CC5732">
            <w:pPr>
              <w:pStyle w:val="DHHStabletext"/>
              <w:rPr>
                <w:rStyle w:val="BodyCopySemibold"/>
                <w:rFonts w:eastAsia="MS Gothic" w:cs="Arial"/>
                <w:bCs w:val="0"/>
              </w:rPr>
            </w:pPr>
            <w:r>
              <w:rPr>
                <w:spacing w:val="-5"/>
              </w:rPr>
              <w:t>(Current address information of relevant cohort was provided by the VEC)</w:t>
            </w:r>
          </w:p>
        </w:tc>
      </w:tr>
      <w:tr w:rsidR="00CC5732" w14:paraId="1CBF4C8A" w14:textId="77777777" w:rsidTr="00B83B39">
        <w:trPr>
          <w:trHeight w:val="24"/>
        </w:trPr>
        <w:tc>
          <w:tcPr>
            <w:tcW w:w="4536" w:type="dxa"/>
          </w:tcPr>
          <w:p w14:paraId="76DCBA10" w14:textId="16766B0A" w:rsidR="00CC5732" w:rsidRPr="00B83B39" w:rsidRDefault="00CC5732" w:rsidP="00CC5732">
            <w:pPr>
              <w:pStyle w:val="DHHStabletext"/>
              <w:rPr>
                <w:rStyle w:val="BodyCopySemibold"/>
                <w:rFonts w:eastAsia="MS Gothic" w:cs="Arial"/>
                <w:bCs w:val="0"/>
              </w:rPr>
            </w:pPr>
            <w:r>
              <w:t>Victoria Police</w:t>
            </w:r>
          </w:p>
        </w:tc>
        <w:tc>
          <w:tcPr>
            <w:tcW w:w="1695" w:type="dxa"/>
          </w:tcPr>
          <w:p w14:paraId="0CDAF1B9" w14:textId="327C03C1" w:rsidR="00CC5732" w:rsidRPr="00B83B39" w:rsidRDefault="00CC5732" w:rsidP="008954E8">
            <w:pPr>
              <w:pStyle w:val="DHHStabletext"/>
              <w:rPr>
                <w:rStyle w:val="BodyCopySemibold"/>
                <w:rFonts w:eastAsia="MS Gothic" w:cs="Arial"/>
                <w:bCs w:val="0"/>
              </w:rPr>
            </w:pPr>
            <w:r>
              <w:t>N/A</w:t>
            </w:r>
          </w:p>
        </w:tc>
        <w:tc>
          <w:tcPr>
            <w:tcW w:w="1707" w:type="dxa"/>
          </w:tcPr>
          <w:p w14:paraId="46780E10" w14:textId="485CD96B" w:rsidR="00CC5732" w:rsidRPr="00B83B39" w:rsidRDefault="00CC5732" w:rsidP="008954E8">
            <w:pPr>
              <w:pStyle w:val="DHHStabletext"/>
              <w:rPr>
                <w:rStyle w:val="BodyCopySemibold"/>
                <w:rFonts w:eastAsia="MS Gothic" w:cs="Arial"/>
                <w:bCs w:val="0"/>
              </w:rPr>
            </w:pPr>
            <w:r>
              <w:t>N/A</w:t>
            </w:r>
          </w:p>
        </w:tc>
        <w:tc>
          <w:tcPr>
            <w:tcW w:w="1701" w:type="dxa"/>
          </w:tcPr>
          <w:p w14:paraId="06C05D13" w14:textId="02EE8B8D" w:rsidR="00CC5732" w:rsidRPr="00B83B39" w:rsidRDefault="00CC5732" w:rsidP="008954E8">
            <w:pPr>
              <w:pStyle w:val="DHHStabletext"/>
              <w:rPr>
                <w:rStyle w:val="BodyCopySemibold"/>
                <w:rFonts w:eastAsia="MS Gothic" w:cs="Arial"/>
                <w:bCs w:val="0"/>
              </w:rPr>
            </w:pPr>
            <w:r>
              <w:t>9,617</w:t>
            </w:r>
          </w:p>
        </w:tc>
      </w:tr>
    </w:tbl>
    <w:p w14:paraId="3E050256" w14:textId="4260B7F3" w:rsidR="00CC5732" w:rsidRDefault="00CC5732" w:rsidP="00127727">
      <w:pPr>
        <w:pStyle w:val="DHHSbody"/>
      </w:pPr>
    </w:p>
    <w:p w14:paraId="137DCB8F" w14:textId="77777777" w:rsidR="00CC5732" w:rsidRDefault="00CC5732">
      <w:pPr>
        <w:rPr>
          <w:rFonts w:ascii="Arial" w:eastAsia="Times" w:hAnsi="Arial"/>
          <w:sz w:val="20"/>
          <w:lang w:val="en-US"/>
        </w:rPr>
      </w:pPr>
      <w:r>
        <w:br w:type="page"/>
      </w:r>
    </w:p>
    <w:p w14:paraId="560C5AA0" w14:textId="77777777" w:rsidR="00CC5732" w:rsidRPr="00BB1936" w:rsidRDefault="00CC5732" w:rsidP="00CC5732">
      <w:pPr>
        <w:pStyle w:val="Heading2"/>
        <w:rPr>
          <w:color w:val="auto"/>
        </w:rPr>
      </w:pPr>
      <w:bookmarkStart w:id="19" w:name="_Toc399588951"/>
      <w:r w:rsidRPr="00BB1936">
        <w:rPr>
          <w:color w:val="auto"/>
        </w:rPr>
        <w:lastRenderedPageBreak/>
        <w:t>Spotlight on...</w:t>
      </w:r>
      <w:r w:rsidRPr="00433A61">
        <w:rPr>
          <w:noProof/>
          <w:color w:val="auto"/>
        </w:rPr>
        <w:t xml:space="preserve"> </w:t>
      </w:r>
    </w:p>
    <w:p w14:paraId="32FD95A0" w14:textId="1F40F998" w:rsidR="00CC5732" w:rsidRDefault="008940C7" w:rsidP="00CC5732">
      <w:pPr>
        <w:pStyle w:val="DHHSbody"/>
        <w:rPr>
          <w:rStyle w:val="Heading4Char"/>
        </w:rPr>
      </w:pPr>
      <w:r>
        <w:rPr>
          <w:rFonts w:eastAsia="MS Mincho"/>
          <w:b/>
          <w:bCs/>
          <w:noProof/>
          <w:szCs w:val="20"/>
        </w:rPr>
        <w:drawing>
          <wp:inline distT="0" distB="0" distL="0" distR="0" wp14:anchorId="1AB40C65" wp14:editId="182062E3">
            <wp:extent cx="2884602" cy="2991945"/>
            <wp:effectExtent l="0" t="0" r="0" b="57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teven-Barrett.jpg"/>
                    <pic:cNvPicPr/>
                  </pic:nvPicPr>
                  <pic:blipFill>
                    <a:blip r:embed="rId52"/>
                    <a:stretch>
                      <a:fillRect/>
                    </a:stretch>
                  </pic:blipFill>
                  <pic:spPr>
                    <a:xfrm>
                      <a:off x="0" y="0"/>
                      <a:ext cx="2910510" cy="3018817"/>
                    </a:xfrm>
                    <a:prstGeom prst="rect">
                      <a:avLst/>
                    </a:prstGeom>
                  </pic:spPr>
                </pic:pic>
              </a:graphicData>
            </a:graphic>
          </wp:inline>
        </w:drawing>
      </w:r>
    </w:p>
    <w:p w14:paraId="4561EB60" w14:textId="65313082" w:rsidR="00CC5732" w:rsidRDefault="00CC5732" w:rsidP="00CC5732">
      <w:pPr>
        <w:pStyle w:val="DHHSbody"/>
      </w:pPr>
      <w:r w:rsidRPr="00C71A4D">
        <w:rPr>
          <w:rStyle w:val="Heading4Char"/>
        </w:rPr>
        <w:t>Name</w:t>
      </w:r>
      <w:r>
        <w:br/>
      </w:r>
      <w:r w:rsidRPr="00CC5732">
        <w:t>Steven Barrett</w:t>
      </w:r>
    </w:p>
    <w:p w14:paraId="588F89F4" w14:textId="5F9CD8B5" w:rsidR="00CC5732" w:rsidRPr="00C62BF2" w:rsidRDefault="00CC5732" w:rsidP="00CC5732">
      <w:pPr>
        <w:pStyle w:val="DHHSbody"/>
      </w:pPr>
      <w:r w:rsidRPr="00C71A4D">
        <w:rPr>
          <w:rStyle w:val="Heading4Char"/>
        </w:rPr>
        <w:t>Title</w:t>
      </w:r>
      <w:r>
        <w:br/>
      </w:r>
      <w:r w:rsidRPr="00CC5732">
        <w:t>Warehouse Manager</w:t>
      </w:r>
    </w:p>
    <w:p w14:paraId="15AC4BCE" w14:textId="7E63C271" w:rsidR="00CC5732" w:rsidRDefault="00CC5732" w:rsidP="00CC5732">
      <w:pPr>
        <w:pStyle w:val="DHHSbody"/>
      </w:pPr>
      <w:r w:rsidRPr="00C71A4D">
        <w:rPr>
          <w:rStyle w:val="Heading4Char"/>
        </w:rPr>
        <w:t>Department</w:t>
      </w:r>
      <w:r>
        <w:br/>
      </w:r>
      <w:r w:rsidRPr="00CC5732">
        <w:t>Elections Branch</w:t>
      </w:r>
    </w:p>
    <w:p w14:paraId="0DE4E279" w14:textId="77777777" w:rsidR="00CC5732" w:rsidRDefault="00CC5732" w:rsidP="00CC5732">
      <w:pPr>
        <w:pStyle w:val="DHHSbody"/>
      </w:pPr>
      <w:r w:rsidRPr="00A948CE">
        <w:rPr>
          <w:rStyle w:val="Heading4Char"/>
        </w:rPr>
        <w:t>The VEC’s vision is for all Victorians to actively participate in their democracy. How does your role contribute to this?</w:t>
      </w:r>
      <w:r w:rsidRPr="00A948CE">
        <w:t xml:space="preserve"> </w:t>
      </w:r>
    </w:p>
    <w:p w14:paraId="7DE8088E" w14:textId="77777777" w:rsidR="00CC5732" w:rsidRPr="00CC5732" w:rsidRDefault="00CC5732" w:rsidP="00CC5732">
      <w:pPr>
        <w:pStyle w:val="DHHSbody"/>
      </w:pPr>
      <w:r w:rsidRPr="00CC5732">
        <w:t xml:space="preserve">My role is to ensure that all transport and logistics schedules are </w:t>
      </w:r>
      <w:proofErr w:type="spellStart"/>
      <w:r w:rsidRPr="00CC5732">
        <w:t>organised</w:t>
      </w:r>
      <w:proofErr w:type="spellEnd"/>
      <w:r w:rsidRPr="00CC5732">
        <w:t xml:space="preserve"> well in advance and that resources are acquired, consignments created, then delivered to all election support locations, including election offices, voting </w:t>
      </w:r>
      <w:proofErr w:type="spellStart"/>
      <w:r w:rsidRPr="00CC5732">
        <w:t>centres</w:t>
      </w:r>
      <w:proofErr w:type="spellEnd"/>
      <w:r w:rsidRPr="00CC5732">
        <w:t xml:space="preserve"> and early voting </w:t>
      </w:r>
      <w:proofErr w:type="spellStart"/>
      <w:r w:rsidRPr="00CC5732">
        <w:t>centres</w:t>
      </w:r>
      <w:proofErr w:type="spellEnd"/>
      <w:r w:rsidRPr="00CC5732">
        <w:t xml:space="preserve"> to enable a successful election.</w:t>
      </w:r>
    </w:p>
    <w:p w14:paraId="175F9099" w14:textId="5D9AFD1F" w:rsidR="00CC5732" w:rsidRDefault="00CC5732" w:rsidP="00CC5732">
      <w:pPr>
        <w:pStyle w:val="DHHSbody"/>
        <w:rPr>
          <w:rFonts w:eastAsia="MS Mincho"/>
          <w:b/>
          <w:bCs/>
          <w:szCs w:val="20"/>
          <w:lang w:val="en-AU"/>
        </w:rPr>
      </w:pPr>
      <w:r w:rsidRPr="00A948CE">
        <w:rPr>
          <w:rFonts w:eastAsia="MS Mincho"/>
          <w:b/>
          <w:bCs/>
          <w:szCs w:val="20"/>
          <w:lang w:val="en-AU"/>
        </w:rPr>
        <w:t>What makes the VEC an innovative and engaging place to work?</w:t>
      </w:r>
    </w:p>
    <w:p w14:paraId="1BC255A5" w14:textId="22E61144" w:rsidR="00CC5732" w:rsidRDefault="001870E1" w:rsidP="00CC5732">
      <w:pPr>
        <w:pStyle w:val="DHHSbody"/>
      </w:pPr>
      <w:r w:rsidRPr="001870E1">
        <w:t>The VEC is always looking to improve and that is a great atmosphere to work in, as it doesn’t become stale or stagnant. All managers that I work with are always open to suggestions, which allows for the research of new ideas and products that help improve our current practices.</w:t>
      </w:r>
    </w:p>
    <w:p w14:paraId="095C5C6F" w14:textId="77777777" w:rsidR="00CC5732" w:rsidRDefault="00CC5732" w:rsidP="00CC5732">
      <w:pPr>
        <w:pStyle w:val="Heading4"/>
      </w:pPr>
      <w:r w:rsidRPr="00A948CE">
        <w:t>What’s a key lesson you learned from working on the 2018 State election?</w:t>
      </w:r>
    </w:p>
    <w:p w14:paraId="07D8F13A" w14:textId="77777777" w:rsidR="001870E1" w:rsidRDefault="001870E1" w:rsidP="00CC5732">
      <w:pPr>
        <w:pStyle w:val="Heading4"/>
        <w:rPr>
          <w:rFonts w:eastAsia="Times"/>
          <w:b w:val="0"/>
          <w:bCs w:val="0"/>
          <w:szCs w:val="24"/>
          <w:lang w:val="en-US"/>
        </w:rPr>
      </w:pPr>
      <w:r w:rsidRPr="001870E1">
        <w:rPr>
          <w:rFonts w:eastAsia="Times"/>
          <w:b w:val="0"/>
          <w:bCs w:val="0"/>
          <w:szCs w:val="24"/>
          <w:lang w:val="en-US"/>
        </w:rPr>
        <w:t>That you can never be too prepared; no matter how much planning you do, there is always something that will pop up unexpectedly and test you.</w:t>
      </w:r>
    </w:p>
    <w:p w14:paraId="7B777770" w14:textId="6D203688" w:rsidR="00CC5732" w:rsidRDefault="00CC5732" w:rsidP="00CC5732">
      <w:pPr>
        <w:pStyle w:val="Heading4"/>
      </w:pPr>
      <w:r w:rsidRPr="00A948CE">
        <w:t>What do you like to do outside of work?</w:t>
      </w:r>
    </w:p>
    <w:p w14:paraId="5494E3BB" w14:textId="77777777" w:rsidR="001870E1" w:rsidRDefault="001870E1" w:rsidP="00CC5732">
      <w:pPr>
        <w:pStyle w:val="DHHSbody"/>
      </w:pPr>
      <w:r w:rsidRPr="001870E1">
        <w:t xml:space="preserve">Weekends is family time - I have a </w:t>
      </w:r>
      <w:proofErr w:type="gramStart"/>
      <w:r w:rsidRPr="001870E1">
        <w:t>five year old</w:t>
      </w:r>
      <w:proofErr w:type="gramEnd"/>
      <w:r w:rsidRPr="001870E1">
        <w:t xml:space="preserve"> who is really active, so we play plenty of ball sports and do a lot of swimming. I also enjoy brewing beer and attending music festivals when I have time. </w:t>
      </w:r>
    </w:p>
    <w:p w14:paraId="28B36B48" w14:textId="0EEDD1C3" w:rsidR="00CC5732" w:rsidRPr="00CC5732" w:rsidRDefault="00CC5732" w:rsidP="00CC5732">
      <w:pPr>
        <w:pStyle w:val="DHHSbody"/>
      </w:pPr>
      <w:r>
        <w:br w:type="page"/>
      </w:r>
    </w:p>
    <w:p w14:paraId="08749011" w14:textId="5BF6DE1A" w:rsidR="00B83B39" w:rsidRDefault="009109E1" w:rsidP="00B83B39">
      <w:pPr>
        <w:pStyle w:val="Heading1"/>
        <w:rPr>
          <w:rFonts w:eastAsia="Times"/>
          <w:lang w:val="en-US"/>
        </w:rPr>
      </w:pPr>
      <w:r w:rsidRPr="009109E1">
        <w:rPr>
          <w:rFonts w:eastAsia="Times"/>
          <w:lang w:val="en-US"/>
        </w:rPr>
        <w:lastRenderedPageBreak/>
        <w:t>Warehouse</w:t>
      </w:r>
      <w:r>
        <w:rPr>
          <w:rFonts w:eastAsia="Times"/>
          <w:lang w:val="en-US"/>
        </w:rPr>
        <w:t xml:space="preserve"> </w:t>
      </w:r>
      <w:bookmarkEnd w:id="19"/>
    </w:p>
    <w:p w14:paraId="1C879F02" w14:textId="667CC43A" w:rsidR="009109E1" w:rsidRPr="00127727" w:rsidRDefault="00FA4F92" w:rsidP="00127727">
      <w:pPr>
        <w:pStyle w:val="DHHSbody"/>
        <w:rPr>
          <w:b/>
          <w:color w:val="009B9A"/>
          <w:sz w:val="24"/>
        </w:rPr>
      </w:pPr>
      <w:r w:rsidRPr="00FA4F92">
        <w:rPr>
          <w:rFonts w:eastAsia="Times New Roman"/>
          <w:b/>
          <w:bCs/>
          <w:color w:val="00628F"/>
          <w:sz w:val="22"/>
          <w:lang w:val="en-AU"/>
        </w:rPr>
        <w:t>Warehousing and distribution facilities play a key role in supporting the core business of the VEC and ensure a high level of operational readiness is maintained. As the VEC entered another major election cycle, the focus of warehouse operations was on the preparation, deployment and return of resources from election venues across the State and the provision of logistical support for the 2018 State election.</w:t>
      </w:r>
    </w:p>
    <w:p w14:paraId="5FA90DA8" w14:textId="77777777" w:rsidR="00FA4F92" w:rsidRDefault="00FA4F92" w:rsidP="00FA4F92">
      <w:pPr>
        <w:pStyle w:val="DHHSbody"/>
      </w:pPr>
      <w:r>
        <w:t>Planning and preparation for the State election commenced in 2017-18 with the procurement of resources with long production lead times (over 4,700 pallets of materials), and the assembly of resource kits used State-wide. Key activities undertaken at the warehouse in 2018-19 included:</w:t>
      </w:r>
    </w:p>
    <w:p w14:paraId="737DC809" w14:textId="77777777" w:rsidR="00FA4F92" w:rsidRDefault="00FA4F92" w:rsidP="009C0839">
      <w:pPr>
        <w:pStyle w:val="DHHSbullet1"/>
      </w:pPr>
      <w:r>
        <w:t>the successful introduction of unit load devices (ULDs), which improved ballot paper security during deliveries and resulted in material handling and transportation efficiency gains</w:t>
      </w:r>
    </w:p>
    <w:p w14:paraId="3B6FF196" w14:textId="77777777" w:rsidR="00FA4F92" w:rsidRDefault="00FA4F92" w:rsidP="00FA4F92">
      <w:pPr>
        <w:pStyle w:val="DHHSbullet1"/>
      </w:pPr>
      <w:r>
        <w:t>the massive initial roll-out of resources (1,584 pallets) to 88 election offices over a three-week period</w:t>
      </w:r>
    </w:p>
    <w:p w14:paraId="5093EC1F" w14:textId="77777777" w:rsidR="00FA4F92" w:rsidRDefault="00FA4F92" w:rsidP="00FA4F92">
      <w:pPr>
        <w:pStyle w:val="DHHSbullet1"/>
      </w:pPr>
      <w:r>
        <w:t>the delivery of 1,000 skids of ballot paper stock to the printers in preparation for printing</w:t>
      </w:r>
    </w:p>
    <w:p w14:paraId="55D638ED" w14:textId="77777777" w:rsidR="00FA4F92" w:rsidRDefault="00FA4F92" w:rsidP="00FA4F92">
      <w:pPr>
        <w:pStyle w:val="DHHSbullet1"/>
      </w:pPr>
      <w:r>
        <w:t xml:space="preserve">the preparation of election cardboard consignments (approximately 280 </w:t>
      </w:r>
      <w:proofErr w:type="spellStart"/>
      <w:r>
        <w:t>tonnes</w:t>
      </w:r>
      <w:proofErr w:type="spellEnd"/>
      <w:r>
        <w:t xml:space="preserve">) and the coordinated delivery and collection for over 1,700 voting </w:t>
      </w:r>
      <w:proofErr w:type="spellStart"/>
      <w:r>
        <w:t>centres</w:t>
      </w:r>
      <w:proofErr w:type="spellEnd"/>
      <w:r>
        <w:t xml:space="preserve"> throughout Victoria over a three-week period before and after election day – especially challenging with schools closing for Christmas</w:t>
      </w:r>
    </w:p>
    <w:p w14:paraId="1652C9DF" w14:textId="77777777" w:rsidR="00FA4F92" w:rsidRDefault="00FA4F92" w:rsidP="00FA4F92">
      <w:pPr>
        <w:pStyle w:val="DHHSbullet1"/>
      </w:pPr>
      <w:r>
        <w:t xml:space="preserve">the successful completion of the declaration exchange, which involved the collection of declaration votes from all 88 election offices Statewide, </w:t>
      </w:r>
      <w:proofErr w:type="spellStart"/>
      <w:r>
        <w:t>centralised</w:t>
      </w:r>
      <w:proofErr w:type="spellEnd"/>
      <w:r>
        <w:t xml:space="preserve"> sorting and processing at the warehouse and delivery back to all election offices - all within 26 hours</w:t>
      </w:r>
    </w:p>
    <w:p w14:paraId="01172776" w14:textId="77777777" w:rsidR="00FA4F92" w:rsidRDefault="00FA4F92" w:rsidP="00FA4F92">
      <w:pPr>
        <w:pStyle w:val="DHHSbullet1"/>
      </w:pPr>
      <w:r>
        <w:t xml:space="preserve">the provision of logistical support at the central processing </w:t>
      </w:r>
      <w:proofErr w:type="spellStart"/>
      <w:r>
        <w:t>centre</w:t>
      </w:r>
      <w:proofErr w:type="spellEnd"/>
      <w:r>
        <w:t xml:space="preserve"> and metropolitan computer count venues - to assist with the large volumes of ballot material being managed with over 450 pallets of material returned to the warehouse</w:t>
      </w:r>
    </w:p>
    <w:p w14:paraId="70519D3A" w14:textId="77777777" w:rsidR="00FA4F92" w:rsidRDefault="00FA4F92" w:rsidP="00FA4F92">
      <w:pPr>
        <w:pStyle w:val="DHHSbullet1"/>
      </w:pPr>
      <w:r>
        <w:t xml:space="preserve">the collection and return of all used ballot papers and other resources and records from election offices and early voting locations in the 14 days prior to Christmas </w:t>
      </w:r>
    </w:p>
    <w:p w14:paraId="06099F3B" w14:textId="77777777" w:rsidR="00FA4F92" w:rsidRDefault="00FA4F92" w:rsidP="00FA4F92">
      <w:pPr>
        <w:pStyle w:val="DHHSbullet1"/>
      </w:pPr>
      <w:r>
        <w:t xml:space="preserve">sorting 1,760 pallets of returned election office equipment, stationery, forms and envelopes </w:t>
      </w:r>
    </w:p>
    <w:p w14:paraId="3A2E3B54" w14:textId="77777777" w:rsidR="00FA4F92" w:rsidRDefault="00FA4F92" w:rsidP="00FA4F92">
      <w:pPr>
        <w:pStyle w:val="DHHSbullet1"/>
      </w:pPr>
      <w:r>
        <w:t>facilitating the receipt and storage of 9,000 parcels of election records</w:t>
      </w:r>
    </w:p>
    <w:p w14:paraId="1AA6D564" w14:textId="77777777" w:rsidR="00FA4F92" w:rsidRDefault="00FA4F92" w:rsidP="00FA4F92">
      <w:pPr>
        <w:pStyle w:val="DHHSbullet1lastline"/>
      </w:pPr>
      <w:r>
        <w:t>an annual stock-take of approximately 750 products.</w:t>
      </w:r>
    </w:p>
    <w:p w14:paraId="171016DE" w14:textId="77777777" w:rsidR="00FA4F92" w:rsidRDefault="00FA4F92" w:rsidP="00FA4F92">
      <w:pPr>
        <w:pStyle w:val="DHHSbody"/>
      </w:pPr>
      <w:r>
        <w:t xml:space="preserve">As well as undertaking resource heavy preparations for the election and following last year’s internal lighting improvements, exterior warehouse lighting was upgraded with the installation of energy efficient LED lighting fixtures. The new lights have resulted in an overall improvement in the quality of lighting, while also reducing the carbon footprint. With the introduction of the new lighting, off-peak rate power consumption has been reduced by over 30%. This has made a significant contribution to the VEC’s Resource Smart achievements for the year. </w:t>
      </w:r>
    </w:p>
    <w:p w14:paraId="5F4A0568" w14:textId="77777777" w:rsidR="00FA4F92" w:rsidRDefault="00FA4F92" w:rsidP="00FA4F92">
      <w:pPr>
        <w:pStyle w:val="DHHSbody"/>
      </w:pPr>
      <w:r>
        <w:t xml:space="preserve">The outlook for 2019–20 is largely focused on planning and the preparation of resources for the 2020 local government elections. </w:t>
      </w:r>
    </w:p>
    <w:p w14:paraId="35BE60EA" w14:textId="77777777" w:rsidR="00FA4F92" w:rsidRDefault="00FA4F92" w:rsidP="00FA4F92">
      <w:pPr>
        <w:pStyle w:val="DHHSbody"/>
      </w:pPr>
      <w:r>
        <w:t>Activities for 2019-20 will include:</w:t>
      </w:r>
    </w:p>
    <w:p w14:paraId="6398CDB1" w14:textId="77777777" w:rsidR="00FA4F92" w:rsidRDefault="00FA4F92" w:rsidP="00FA4F92">
      <w:pPr>
        <w:pStyle w:val="DHHSbullet1"/>
      </w:pPr>
      <w:r>
        <w:t xml:space="preserve">servicing and maintenance of election equipment - purchasing additional or replacement resource items where required </w:t>
      </w:r>
    </w:p>
    <w:p w14:paraId="7817F396" w14:textId="77777777" w:rsidR="00FA4F92" w:rsidRDefault="00FA4F92" w:rsidP="00FA4F92">
      <w:pPr>
        <w:pStyle w:val="DHHSbullet1"/>
      </w:pPr>
      <w:r>
        <w:t>inspection and maintenance of over 3,000 electrical items, including electrical safety checks and the ‘testing and tagging’ of cables and power boards</w:t>
      </w:r>
    </w:p>
    <w:p w14:paraId="49E8BE19" w14:textId="77777777" w:rsidR="00FA4F92" w:rsidRDefault="00FA4F92" w:rsidP="00FA4F92">
      <w:pPr>
        <w:pStyle w:val="DHHSbullet1"/>
      </w:pPr>
      <w:r>
        <w:t xml:space="preserve">ordering, receipt and storage of resources with long production lead times such as ballot paper stock, envelopes and cardboard products (approximately 3,000 pallets of material) </w:t>
      </w:r>
    </w:p>
    <w:p w14:paraId="6324006D" w14:textId="00D1A19F" w:rsidR="009B48A1" w:rsidRDefault="00FA4F92" w:rsidP="00FA4F92">
      <w:pPr>
        <w:pStyle w:val="DHHSbullet1"/>
      </w:pPr>
      <w:r>
        <w:t>picking and assembly of stationery kits, office equipment and materials.</w:t>
      </w:r>
    </w:p>
    <w:p w14:paraId="77313EC1" w14:textId="6CB9743C" w:rsidR="00FA4F92" w:rsidRDefault="00FA4F92">
      <w:pPr>
        <w:rPr>
          <w:rFonts w:ascii="Arial" w:eastAsia="Times" w:hAnsi="Arial"/>
          <w:b/>
          <w:caps/>
          <w:sz w:val="20"/>
          <w:lang w:val="en-US"/>
        </w:rPr>
      </w:pPr>
      <w:r>
        <w:rPr>
          <w:b/>
          <w:caps/>
        </w:rPr>
        <w:br w:type="page"/>
      </w:r>
    </w:p>
    <w:p w14:paraId="0D1866FB" w14:textId="08278B7A" w:rsidR="00B21544" w:rsidRPr="003B0629" w:rsidRDefault="009109E1" w:rsidP="003B0629">
      <w:pPr>
        <w:pStyle w:val="Heading1"/>
        <w:rPr>
          <w:rFonts w:eastAsia="Times"/>
          <w:lang w:val="en-US"/>
        </w:rPr>
      </w:pPr>
      <w:bookmarkStart w:id="20" w:name="_Toc399588952"/>
      <w:r>
        <w:rPr>
          <w:rFonts w:eastAsia="Times"/>
          <w:lang w:val="en-US"/>
        </w:rPr>
        <w:lastRenderedPageBreak/>
        <w:t>R</w:t>
      </w:r>
      <w:r w:rsidR="00B21544" w:rsidRPr="003B0629">
        <w:rPr>
          <w:rFonts w:eastAsia="Times"/>
          <w:lang w:val="en-US"/>
        </w:rPr>
        <w:t>esearch and development</w:t>
      </w:r>
      <w:bookmarkEnd w:id="20"/>
    </w:p>
    <w:p w14:paraId="72C76F5F" w14:textId="77777777" w:rsidR="00FA4F92" w:rsidRDefault="00FA4F92" w:rsidP="00FA4F92">
      <w:pPr>
        <w:pStyle w:val="Introtext"/>
        <w:rPr>
          <w:rFonts w:eastAsia="Times"/>
          <w:lang w:val="en-US"/>
        </w:rPr>
      </w:pPr>
      <w:r w:rsidRPr="00FA4F92">
        <w:rPr>
          <w:rFonts w:eastAsia="Times"/>
          <w:lang w:val="en-US"/>
        </w:rPr>
        <w:t xml:space="preserve">Research and development activity </w:t>
      </w:r>
      <w:proofErr w:type="gramStart"/>
      <w:r w:rsidRPr="00FA4F92">
        <w:rPr>
          <w:rFonts w:eastAsia="Times"/>
          <w:lang w:val="en-US"/>
        </w:rPr>
        <w:t>is</w:t>
      </w:r>
      <w:proofErr w:type="gramEnd"/>
      <w:r w:rsidRPr="00FA4F92">
        <w:rPr>
          <w:rFonts w:eastAsia="Times"/>
          <w:lang w:val="en-US"/>
        </w:rPr>
        <w:t xml:space="preserve"> conducted on an ongoing basis across the VEC. A research policy and plan </w:t>
      </w:r>
      <w:proofErr w:type="gramStart"/>
      <w:r w:rsidRPr="00FA4F92">
        <w:rPr>
          <w:rFonts w:eastAsia="Times"/>
          <w:lang w:val="en-US"/>
        </w:rPr>
        <w:t>guides</w:t>
      </w:r>
      <w:proofErr w:type="gramEnd"/>
      <w:r w:rsidRPr="00FA4F92">
        <w:rPr>
          <w:rFonts w:eastAsia="Times"/>
          <w:lang w:val="en-US"/>
        </w:rPr>
        <w:t xml:space="preserve"> the conduct of research relating to service delivery and participation in the electoral process - across a range of stakeholder groups.</w:t>
      </w:r>
    </w:p>
    <w:p w14:paraId="1D063BC4" w14:textId="77777777" w:rsidR="00FA4F92" w:rsidRDefault="00FA4F92" w:rsidP="00FA4F92">
      <w:pPr>
        <w:pStyle w:val="Heading2"/>
      </w:pPr>
      <w:r>
        <w:t xml:space="preserve">Electoral Regulation Research Network </w:t>
      </w:r>
    </w:p>
    <w:p w14:paraId="132F861A" w14:textId="77777777" w:rsidR="00FA4F92" w:rsidRDefault="00FA4F92" w:rsidP="00FA4F92">
      <w:pPr>
        <w:pStyle w:val="DHHSbody"/>
      </w:pPr>
      <w:r>
        <w:t>The VEC joined with the New South Wales Electoral Commission and the University of Melbourne in March 2012 to establish the Electoral Regulation Research Network (ERRN). The purpose of the Network is to foster exchange and discussion among academics, electoral commissions and other interested groups on research relating to electoral regulation.</w:t>
      </w:r>
    </w:p>
    <w:p w14:paraId="21385A41" w14:textId="77777777" w:rsidR="00FA4F92" w:rsidRDefault="00FA4F92" w:rsidP="00FA4F92">
      <w:pPr>
        <w:pStyle w:val="DHHSbody"/>
      </w:pPr>
      <w:r>
        <w:t>ERRN hosted a total of six seminars in Victoria and others interstate, covering topics including convenience voting, the reversing of felon disenfranchisement in the United States, access and influence in Australian politics, ministerial advisers in Westminster systems, and problems with declining voter participation. There were two editions of the ERRN newsletter.</w:t>
      </w:r>
    </w:p>
    <w:p w14:paraId="206B2FF7" w14:textId="77777777" w:rsidR="00FA4F92" w:rsidRDefault="00FA4F92" w:rsidP="00FA4F92">
      <w:pPr>
        <w:pStyle w:val="DHHSbody"/>
      </w:pPr>
      <w:r>
        <w:t xml:space="preserve">In October 2018, ERRN released a report, </w:t>
      </w:r>
      <w:r w:rsidRPr="003C5DB2">
        <w:rPr>
          <w:i/>
          <w:iCs/>
        </w:rPr>
        <w:t>A Review of Convenience Voting in Victoria</w:t>
      </w:r>
      <w:r>
        <w:t xml:space="preserve">, which examined issues associated with the strong trend to voting before election day. </w:t>
      </w:r>
    </w:p>
    <w:p w14:paraId="4B1BD286" w14:textId="77777777" w:rsidR="00FA4F92" w:rsidRDefault="00FA4F92" w:rsidP="00FA4F92">
      <w:pPr>
        <w:pStyle w:val="DHHSbody"/>
      </w:pPr>
      <w:r>
        <w:t xml:space="preserve">The report found that: </w:t>
      </w:r>
    </w:p>
    <w:p w14:paraId="05683693" w14:textId="77777777" w:rsidR="00FA4F92" w:rsidRDefault="00FA4F92" w:rsidP="00FA4F92">
      <w:pPr>
        <w:pStyle w:val="DHHSbullet1"/>
      </w:pPr>
      <w:r>
        <w:t>the general public gives priority to a flexible voting experience, and has enthusiastically embraced convenience voting</w:t>
      </w:r>
    </w:p>
    <w:p w14:paraId="0A025B5B" w14:textId="77777777" w:rsidR="00FA4F92" w:rsidRDefault="00FA4F92" w:rsidP="00FA4F92">
      <w:pPr>
        <w:pStyle w:val="DHHSbullet1"/>
      </w:pPr>
      <w:r>
        <w:t>legislators have a more cautious outlook, some fearing that convenience voting will erode democratic engagement</w:t>
      </w:r>
    </w:p>
    <w:p w14:paraId="640F04A0" w14:textId="17775D25" w:rsidR="00127727" w:rsidRDefault="00FA4F92" w:rsidP="00FA4F92">
      <w:pPr>
        <w:pStyle w:val="DHHSbullet1"/>
      </w:pPr>
      <w:r>
        <w:t xml:space="preserve">electoral authorities focus on the management of the multifaceted logistical challenges presented by the expansion of convenience voting, while </w:t>
      </w:r>
      <w:proofErr w:type="spellStart"/>
      <w:r>
        <w:t>emphasising</w:t>
      </w:r>
      <w:proofErr w:type="spellEnd"/>
      <w:r>
        <w:t xml:space="preserve"> the importance of enhancing the voter experience and the electoral process generally.</w:t>
      </w:r>
    </w:p>
    <w:p w14:paraId="4D9DEFE6" w14:textId="77777777" w:rsidR="00FA4F92" w:rsidRDefault="00FA4F92" w:rsidP="00FA4F92">
      <w:pPr>
        <w:pStyle w:val="Heading2"/>
      </w:pPr>
      <w:r>
        <w:t>Research into best practice inclusion for people with intellectual disability</w:t>
      </w:r>
    </w:p>
    <w:p w14:paraId="3F0923CB" w14:textId="77777777" w:rsidR="00FA4F92" w:rsidRDefault="00FA4F92" w:rsidP="00FA4F92">
      <w:pPr>
        <w:pStyle w:val="DHHSbody"/>
      </w:pPr>
      <w:r>
        <w:t xml:space="preserve">In April 2019, La Trobe University’s Living with Disability Research Centre provided the VEC with its research report, </w:t>
      </w:r>
      <w:r w:rsidRPr="003C5DB2">
        <w:rPr>
          <w:i/>
          <w:iCs/>
        </w:rPr>
        <w:t>Strategies to Support People with Intellectual Disabilities to Participate in Voting</w:t>
      </w:r>
      <w:r>
        <w:t xml:space="preserve">. The aim of the research project was to explore the barriers and facilitators of voting for people with intellectual disabilities in order to understand how best to support their participation. The project included a capacity-building initiative implemented by the VEC in two disability </w:t>
      </w:r>
      <w:proofErr w:type="spellStart"/>
      <w:r>
        <w:t>organisations</w:t>
      </w:r>
      <w:proofErr w:type="spellEnd"/>
      <w:r>
        <w:t xml:space="preserve"> in the lead-up to the State election, aiming to increase awareness of voting and assistance to clients to vote. The project was conducted in collaboration with the VEC and with the financial support of other Australian electoral commissions.</w:t>
      </w:r>
    </w:p>
    <w:p w14:paraId="5CAF0965" w14:textId="77777777" w:rsidR="00FA4F92" w:rsidRDefault="00FA4F92" w:rsidP="00FA4F92">
      <w:pPr>
        <w:pStyle w:val="DHHSbody"/>
      </w:pPr>
      <w:r>
        <w:t xml:space="preserve">The report revealed that barriers to voting </w:t>
      </w:r>
      <w:proofErr w:type="spellStart"/>
      <w:r>
        <w:t>centred</w:t>
      </w:r>
      <w:proofErr w:type="spellEnd"/>
      <w:r>
        <w:t xml:space="preserve"> around low expectations and limited support from staff and families, while facilitating factors include support from family members, staff acknowledgement of the rights of people to vote and willingness to provide some support for voting. </w:t>
      </w:r>
    </w:p>
    <w:p w14:paraId="4208620D" w14:textId="77777777" w:rsidR="00FA4F92" w:rsidRDefault="00FA4F92" w:rsidP="00FA4F92">
      <w:pPr>
        <w:pStyle w:val="DHHSbody"/>
      </w:pPr>
      <w:r>
        <w:t xml:space="preserve">The initiative produced a small increase in voting and enrolment by people with intellectual disabilities and a significant increase in staff knowledge and motivation about voting. The report recommended that electoral commissions continue to promote strategies to build the capacity of </w:t>
      </w:r>
      <w:proofErr w:type="spellStart"/>
      <w:r>
        <w:t>organisations</w:t>
      </w:r>
      <w:proofErr w:type="spellEnd"/>
      <w:r>
        <w:t xml:space="preserve"> and their staff to support people with intellectual disabilities to participate in voting, while </w:t>
      </w:r>
      <w:proofErr w:type="spellStart"/>
      <w:r>
        <w:t>recognising</w:t>
      </w:r>
      <w:proofErr w:type="spellEnd"/>
      <w:r>
        <w:t xml:space="preserve"> that this is a long-term commitment. The report also recommended that electoral commissions and/or other bodies engage families in education about voting </w:t>
      </w:r>
      <w:proofErr w:type="gramStart"/>
      <w:r>
        <w:t>rights, and</w:t>
      </w:r>
      <w:proofErr w:type="gramEnd"/>
      <w:r>
        <w:t xml:space="preserve"> explore peer education as a way of building capacity. </w:t>
      </w:r>
      <w:r>
        <w:lastRenderedPageBreak/>
        <w:t>Matters to note were law reform to remove uncertainties about who has the right to vote, and strategies to provide people with intellectual disabilities with accessible information about political platforms and public affairs.</w:t>
      </w:r>
    </w:p>
    <w:p w14:paraId="4688ED34" w14:textId="77777777" w:rsidR="00FA4F92" w:rsidRDefault="00FA4F92" w:rsidP="00FA4F92">
      <w:pPr>
        <w:pStyle w:val="Heading2"/>
      </w:pPr>
      <w:r>
        <w:t>Evaluation of VEC services at 2018 State election</w:t>
      </w:r>
    </w:p>
    <w:p w14:paraId="0E00BB43" w14:textId="77777777" w:rsidR="00FA4F92" w:rsidRDefault="00FA4F92" w:rsidP="00FA4F92">
      <w:pPr>
        <w:pStyle w:val="DHHSbody"/>
      </w:pPr>
      <w:r>
        <w:t xml:space="preserve">The VEC engaged Colmar Brunton, a market research company, to obtain feedback from voters, candidates and political parties on the VEC’s services at the 2018 State election. Voters recorded a very high level of satisfaction (84%) with their overall voting experience, with Culturally and Linguistically Diverse (CALD) voters being particularly satisfied at 90%. There was a very high rate of recall (85%) of information from the VEC during the election – a significant increase over the 79% recall rate at the 2014 election. Whereas in 2014 the fragmentation of the media led to a decline in awareness of VEC communication, in 2018 the broader scope of the VEC’s campaign appears to have had an effect. There was an increase in usage of the VEC’s website, and 85% of users were satisfied with the information the website contained. Turning to particular groups of voters, the great majority of ordinary and absent voters were satisfied with their experience at the voting </w:t>
      </w:r>
      <w:proofErr w:type="spellStart"/>
      <w:r>
        <w:t>centre</w:t>
      </w:r>
      <w:proofErr w:type="spellEnd"/>
      <w:r>
        <w:t xml:space="preserve">; 87% of postal voters were satisfied with the ease of the application process; and 93% of Telephone Assisted Voters were satisfied with their voting experience. </w:t>
      </w:r>
    </w:p>
    <w:p w14:paraId="4D1CA4DF" w14:textId="77777777" w:rsidR="00FA4F92" w:rsidRDefault="00FA4F92" w:rsidP="00FA4F92">
      <w:pPr>
        <w:pStyle w:val="DHHSbody"/>
      </w:pPr>
      <w:r>
        <w:t>There were some matters to note. A majority of ordinary voters stated that they had to queue before they voted, and queuing times were similar to those recorded in 2014. Provisional voters (those who could not be found on the roll when they presented to vote, and who needed to complete a special enrolment form) were less satisfied than voters in general. Voters who were interstate or overseas and who received their ballot papers via email were not pleased with the requirement to print, fold and post back their voting material, and many of them suggested it would be good to be able to vote entirely online. Most importantly, a tracking survey of young voters over the four weeks before the election revealed that while awareness of the election and of VEC communications increased substantially over the period, there was no significant change in attitudes to voting.</w:t>
      </w:r>
    </w:p>
    <w:p w14:paraId="7BCE82F4" w14:textId="1D69AE31" w:rsidR="0042159B" w:rsidRDefault="00FA4F92" w:rsidP="00FA4F92">
      <w:pPr>
        <w:pStyle w:val="DHHSbody"/>
      </w:pPr>
      <w:r>
        <w:t xml:space="preserve">Political parties and candidates were very satisfied with the VEC’s management of the election, praising the VEC’s </w:t>
      </w:r>
      <w:proofErr w:type="spellStart"/>
      <w:r>
        <w:t>organisational</w:t>
      </w:r>
      <w:proofErr w:type="spellEnd"/>
      <w:r>
        <w:t xml:space="preserve"> and process management skills and the approachability of staff. There was some criticism of the location of voting </w:t>
      </w:r>
      <w:proofErr w:type="spellStart"/>
      <w:r>
        <w:t>centres</w:t>
      </w:r>
      <w:proofErr w:type="spellEnd"/>
      <w:r>
        <w:t xml:space="preserve">, especially early voting </w:t>
      </w:r>
      <w:proofErr w:type="spellStart"/>
      <w:r>
        <w:t>centres</w:t>
      </w:r>
      <w:proofErr w:type="spellEnd"/>
      <w:r>
        <w:t>, and of the vote counting process.</w:t>
      </w:r>
    </w:p>
    <w:p w14:paraId="7A4C4F36" w14:textId="6A6FBC12" w:rsidR="00FA4F92" w:rsidRDefault="00FA4F92">
      <w:r>
        <w:br w:type="page"/>
      </w:r>
    </w:p>
    <w:p w14:paraId="5B8EDE99" w14:textId="4AB4468A" w:rsidR="00B62CE7" w:rsidRDefault="00B62CE7" w:rsidP="00B62CE7">
      <w:pPr>
        <w:pStyle w:val="HEADING1WITHCAPTION"/>
      </w:pPr>
      <w:r w:rsidRPr="00B62CE7">
        <w:lastRenderedPageBreak/>
        <w:t>Funding and Disclosure</w:t>
      </w:r>
    </w:p>
    <w:p w14:paraId="4ED57A28" w14:textId="5E2CFC5E" w:rsidR="00B62CE7" w:rsidRDefault="00B62CE7" w:rsidP="00E22308">
      <w:pPr>
        <w:pStyle w:val="Introtext"/>
        <w:rPr>
          <w:rFonts w:eastAsia="Times"/>
          <w:lang w:val="en-US"/>
        </w:rPr>
      </w:pPr>
      <w:r w:rsidRPr="00B62CE7">
        <w:rPr>
          <w:rFonts w:eastAsia="Times"/>
          <w:lang w:val="en-US"/>
        </w:rPr>
        <w:t xml:space="preserve">Victoria’s new funding and disclosure regime was inserted into the </w:t>
      </w:r>
      <w:r w:rsidRPr="003C5DB2">
        <w:rPr>
          <w:rFonts w:eastAsia="Times"/>
          <w:i/>
          <w:iCs/>
          <w:lang w:val="en-US"/>
        </w:rPr>
        <w:t>Electoral Act 2002</w:t>
      </w:r>
      <w:r w:rsidRPr="00B62CE7">
        <w:rPr>
          <w:rFonts w:eastAsia="Times"/>
          <w:lang w:val="en-US"/>
        </w:rPr>
        <w:t xml:space="preserve"> in July 2018. The new laws impose bans or caps on certain political donations, provide greater transparency through disclosure and real-time reconciliation of political donations, and introduce new public funding streams for Victoria’s parliamentary elections. The new laws are administered and enforced by the VEC.</w:t>
      </w:r>
    </w:p>
    <w:p w14:paraId="2DBE7BA9" w14:textId="77777777" w:rsidR="00B62CE7" w:rsidRPr="00B62CE7" w:rsidRDefault="00B62CE7" w:rsidP="00B62CE7">
      <w:pPr>
        <w:pStyle w:val="Heading2"/>
        <w:rPr>
          <w:rFonts w:eastAsia="Times"/>
          <w:lang w:val="en-US"/>
        </w:rPr>
      </w:pPr>
      <w:r w:rsidRPr="00B62CE7">
        <w:rPr>
          <w:rFonts w:eastAsia="Times"/>
          <w:lang w:val="en-US"/>
        </w:rPr>
        <w:t>A new regulatory function</w:t>
      </w:r>
    </w:p>
    <w:p w14:paraId="7F9AD1BD" w14:textId="77777777" w:rsidR="00B62CE7" w:rsidRPr="00B62CE7" w:rsidRDefault="00B62CE7" w:rsidP="00E22308">
      <w:pPr>
        <w:pStyle w:val="DHHSbody"/>
      </w:pPr>
      <w:r w:rsidRPr="00B62CE7">
        <w:t xml:space="preserve">The changes to Part 12 of the </w:t>
      </w:r>
      <w:r w:rsidRPr="003C5DB2">
        <w:rPr>
          <w:i/>
          <w:iCs/>
        </w:rPr>
        <w:t>Electoral Act 2002</w:t>
      </w:r>
      <w:r w:rsidRPr="00B62CE7">
        <w:t xml:space="preserve"> passed through Parliament in July 2018 as part of the </w:t>
      </w:r>
      <w:r w:rsidRPr="003C5DB2">
        <w:rPr>
          <w:i/>
          <w:iCs/>
        </w:rPr>
        <w:t>Electoral Legislation Amendment Act 2018</w:t>
      </w:r>
      <w:r w:rsidRPr="00B62CE7">
        <w:t>. The new funding and disclosure laws introduced a new regulatory function to the VEC’s core business.</w:t>
      </w:r>
    </w:p>
    <w:p w14:paraId="716D4D92" w14:textId="77777777" w:rsidR="00B62CE7" w:rsidRPr="00B62CE7" w:rsidRDefault="00B62CE7" w:rsidP="00B62CE7">
      <w:pPr>
        <w:pStyle w:val="Heading4"/>
        <w:rPr>
          <w:lang w:val="en-US"/>
        </w:rPr>
      </w:pPr>
      <w:r w:rsidRPr="00B62CE7">
        <w:rPr>
          <w:lang w:val="en-US"/>
        </w:rPr>
        <w:t>About the regime</w:t>
      </w:r>
    </w:p>
    <w:p w14:paraId="0945DB72" w14:textId="77777777" w:rsidR="00B62CE7" w:rsidRPr="00B62CE7" w:rsidRDefault="00B62CE7" w:rsidP="00B62CE7">
      <w:pPr>
        <w:rPr>
          <w:rFonts w:ascii="Arial" w:eastAsia="Times" w:hAnsi="Arial"/>
          <w:sz w:val="20"/>
          <w:lang w:val="en-US"/>
        </w:rPr>
      </w:pPr>
      <w:r w:rsidRPr="00B62CE7">
        <w:rPr>
          <w:rFonts w:ascii="Arial" w:eastAsia="Times" w:hAnsi="Arial"/>
          <w:sz w:val="20"/>
          <w:lang w:val="en-US"/>
        </w:rPr>
        <w:t>Victoria’s funding and disclosure regime:</w:t>
      </w:r>
    </w:p>
    <w:p w14:paraId="58004C33" w14:textId="77777777" w:rsidR="00B62CE7" w:rsidRPr="00E22308" w:rsidRDefault="00B62CE7" w:rsidP="00E22308">
      <w:pPr>
        <w:pStyle w:val="DHHSbullet1"/>
      </w:pPr>
      <w:r w:rsidRPr="00E22308">
        <w:t>regulates the overall provision, receipt and disclosure of political donations</w:t>
      </w:r>
    </w:p>
    <w:p w14:paraId="1E782BAD" w14:textId="77777777" w:rsidR="00B62CE7" w:rsidRPr="00E22308" w:rsidRDefault="00B62CE7" w:rsidP="00E22308">
      <w:pPr>
        <w:pStyle w:val="DHHSbullet1"/>
      </w:pPr>
      <w:r w:rsidRPr="00E22308">
        <w:t>defines banned donations, donation disclosure thresholds, limits and caps across various circumstances</w:t>
      </w:r>
    </w:p>
    <w:p w14:paraId="03305BF3" w14:textId="77777777" w:rsidR="00B62CE7" w:rsidRPr="00E22308" w:rsidRDefault="00B62CE7" w:rsidP="00E22308">
      <w:pPr>
        <w:pStyle w:val="DHHSbullet1"/>
      </w:pPr>
      <w:r w:rsidRPr="00E22308">
        <w:t>prescribes auditing and reporting requirements to monitor compliance</w:t>
      </w:r>
    </w:p>
    <w:p w14:paraId="7144336B" w14:textId="77777777" w:rsidR="00B62CE7" w:rsidRPr="00E22308" w:rsidRDefault="00B62CE7" w:rsidP="00E22308">
      <w:pPr>
        <w:pStyle w:val="DHHSbullet1lastline"/>
      </w:pPr>
      <w:r w:rsidRPr="00E22308">
        <w:t>establishes three public funding streams for candidates, elected members, and registered political parties.</w:t>
      </w:r>
    </w:p>
    <w:p w14:paraId="60758E47" w14:textId="77777777" w:rsidR="00B62CE7" w:rsidRPr="00B62CE7" w:rsidRDefault="00B62CE7" w:rsidP="00E22308">
      <w:pPr>
        <w:pStyle w:val="DHHSbody"/>
      </w:pPr>
      <w:r w:rsidRPr="00B62CE7">
        <w:t xml:space="preserve">Funding and disclosure legislation </w:t>
      </w:r>
      <w:proofErr w:type="gramStart"/>
      <w:r w:rsidRPr="00B62CE7">
        <w:t>is</w:t>
      </w:r>
      <w:proofErr w:type="gramEnd"/>
      <w:r w:rsidRPr="00B62CE7">
        <w:t xml:space="preserve"> already in place for Federal elections, as well as in New South Wales, Queensland and South Australia. Compared with these other jurisdictions, Victoria’s funding and disclosure regime is considered among the most comprehensive and robust funding and disclosure requirements in Australia.</w:t>
      </w:r>
    </w:p>
    <w:p w14:paraId="18E014AF" w14:textId="77777777" w:rsidR="00B62CE7" w:rsidRPr="00B62CE7" w:rsidRDefault="00B62CE7" w:rsidP="00E22308">
      <w:pPr>
        <w:pStyle w:val="Heading4"/>
        <w:rPr>
          <w:lang w:val="en-US"/>
        </w:rPr>
      </w:pPr>
      <w:r w:rsidRPr="00B62CE7">
        <w:rPr>
          <w:lang w:val="en-US"/>
        </w:rPr>
        <w:t>Staffing and capability development</w:t>
      </w:r>
    </w:p>
    <w:p w14:paraId="29E25CFE" w14:textId="77777777" w:rsidR="00E22308" w:rsidRDefault="00B62CE7" w:rsidP="00E22308">
      <w:pPr>
        <w:pStyle w:val="DHHSbody"/>
      </w:pPr>
      <w:r w:rsidRPr="00B62CE7">
        <w:t>Work commenced during the 2017-18 financial year, with the establishment of a program implementation team. The team commenced development of the online disclosure system, established stakeholder engagement policy and outreach models, and developed the operational structures that underpin the administration of the regime.</w:t>
      </w:r>
    </w:p>
    <w:p w14:paraId="23FA5B8A" w14:textId="6C163E95" w:rsidR="00B62CE7" w:rsidRDefault="00B62CE7" w:rsidP="00E22308">
      <w:pPr>
        <w:pStyle w:val="DHHSbody"/>
      </w:pPr>
      <w:r w:rsidRPr="00B62CE7">
        <w:t xml:space="preserve">In the 2018-19 financial year, the VEC established an ongoing Funding and Disclosure Unit. The Funding and Disclosure Unit will build over time as the complexity and volume of the administration and enforcement of this new function evolves. During 2019-20, the VEC will integrate the Funding and Disclosure Unit into a new Electoral Integrity and Regulation Branch to build a hub for the VEC’s regulatory and compliance activities. </w:t>
      </w:r>
    </w:p>
    <w:p w14:paraId="2C6BD0D1" w14:textId="3F36B0FA" w:rsidR="00E22308" w:rsidRDefault="00E22308">
      <w:pPr>
        <w:rPr>
          <w:rFonts w:ascii="Arial" w:eastAsia="Times" w:hAnsi="Arial"/>
          <w:sz w:val="20"/>
          <w:lang w:val="en-US"/>
        </w:rPr>
      </w:pPr>
      <w:r>
        <w:br w:type="page"/>
      </w:r>
    </w:p>
    <w:p w14:paraId="5696909A" w14:textId="77777777" w:rsidR="00B62CE7" w:rsidRPr="00B62CE7" w:rsidRDefault="00B62CE7" w:rsidP="00E22308">
      <w:pPr>
        <w:pStyle w:val="Heading4"/>
        <w:rPr>
          <w:lang w:val="en-US"/>
        </w:rPr>
      </w:pPr>
      <w:r w:rsidRPr="00B62CE7">
        <w:rPr>
          <w:lang w:val="en-US"/>
        </w:rPr>
        <w:lastRenderedPageBreak/>
        <w:t xml:space="preserve">Progress and achievements </w:t>
      </w:r>
    </w:p>
    <w:p w14:paraId="69364B1F" w14:textId="77777777" w:rsidR="00B62CE7" w:rsidRPr="00B62CE7" w:rsidRDefault="00B62CE7" w:rsidP="00E22308">
      <w:pPr>
        <w:pStyle w:val="DHHSbody"/>
      </w:pPr>
      <w:r w:rsidRPr="00B62CE7">
        <w:t xml:space="preserve">Extensive work was completed to develop the online disclosure system to accommodate legislative requirements. The system went live on 25 November 2018, and enhancements since that initial deployment have focused on increasing functionality to support new elements of the funding and disclosure regime and providing more streamlined user experiences. </w:t>
      </w:r>
    </w:p>
    <w:p w14:paraId="62ECC2AB" w14:textId="77777777" w:rsidR="00B62CE7" w:rsidRPr="00B62CE7" w:rsidRDefault="00B62CE7" w:rsidP="00E22308">
      <w:pPr>
        <w:pStyle w:val="DHHSbody"/>
      </w:pPr>
      <w:r w:rsidRPr="00B62CE7">
        <w:t>Significant work has also been completed to build the community’s awareness and understanding of the new funding and disclosure obligations. The VEC identified and accessed stakeholders and system users, including registered political parties, elected members and donors, and provided information through face-to-face and online training sessions, presentations, and advertising through online, print and social media. A range of online resources and guides were also published.</w:t>
      </w:r>
    </w:p>
    <w:p w14:paraId="2FF5153B" w14:textId="77777777" w:rsidR="00B62CE7" w:rsidRPr="00B62CE7" w:rsidRDefault="00B62CE7" w:rsidP="00E22308">
      <w:pPr>
        <w:pStyle w:val="DHHSbody"/>
      </w:pPr>
      <w:r w:rsidRPr="00B62CE7">
        <w:t>At the end of the reporting period, all registered political parties had completed system registration and all published donations lodged in the system had been reconciled.</w:t>
      </w:r>
    </w:p>
    <w:p w14:paraId="683C3C9E" w14:textId="77777777" w:rsidR="00B62CE7" w:rsidRPr="00B62CE7" w:rsidRDefault="00B62CE7" w:rsidP="00E22308">
      <w:pPr>
        <w:pStyle w:val="Heading2"/>
        <w:rPr>
          <w:rFonts w:eastAsia="Times"/>
          <w:lang w:val="en-US"/>
        </w:rPr>
      </w:pPr>
      <w:r w:rsidRPr="00B62CE7">
        <w:rPr>
          <w:rFonts w:eastAsia="Times"/>
          <w:lang w:val="en-US"/>
        </w:rPr>
        <w:t>Future planning</w:t>
      </w:r>
    </w:p>
    <w:p w14:paraId="69EE5E79" w14:textId="77777777" w:rsidR="00B62CE7" w:rsidRPr="00B62CE7" w:rsidRDefault="00B62CE7" w:rsidP="00E22308">
      <w:pPr>
        <w:pStyle w:val="DHHSbody"/>
      </w:pPr>
      <w:r w:rsidRPr="00B62CE7">
        <w:t xml:space="preserve">The VEC will continue to develop and refine the online disclosure system based on continuous improvement, any further legislative changes, internal monitoring and reporting, and feedback from users. The new Electoral Integrity and Regulation Branch will provide the opportunity to build the VEC’s broader compliance programs. </w:t>
      </w:r>
    </w:p>
    <w:p w14:paraId="45251F80" w14:textId="440E1D82" w:rsidR="00B62CE7" w:rsidRDefault="00B62CE7" w:rsidP="00E22308">
      <w:pPr>
        <w:pStyle w:val="DHHSbody"/>
      </w:pPr>
      <w:r w:rsidRPr="00B62CE7">
        <w:t xml:space="preserve">The VEC will </w:t>
      </w:r>
      <w:proofErr w:type="spellStart"/>
      <w:r w:rsidRPr="00B62CE7">
        <w:t>prioritise</w:t>
      </w:r>
      <w:proofErr w:type="spellEnd"/>
      <w:r w:rsidRPr="00B62CE7">
        <w:t xml:space="preserve"> further initiatives for education, stakeholder engagement and outreach by strengthening communication models and creating materials that complement the existing suite resources and information.</w:t>
      </w:r>
    </w:p>
    <w:p w14:paraId="6C8EE93A" w14:textId="41965094" w:rsidR="00E22308" w:rsidRDefault="00E22308">
      <w:pPr>
        <w:rPr>
          <w:rFonts w:ascii="Arial" w:eastAsia="Times" w:hAnsi="Arial"/>
          <w:sz w:val="20"/>
          <w:lang w:val="en-US"/>
        </w:rPr>
      </w:pPr>
      <w:r>
        <w:br w:type="page"/>
      </w:r>
    </w:p>
    <w:p w14:paraId="79F9744A" w14:textId="77777777" w:rsidR="00E22308" w:rsidRPr="00BB1936" w:rsidRDefault="00E22308" w:rsidP="00E22308">
      <w:pPr>
        <w:pStyle w:val="Heading2"/>
        <w:rPr>
          <w:color w:val="auto"/>
        </w:rPr>
      </w:pPr>
      <w:r w:rsidRPr="00BB1936">
        <w:rPr>
          <w:color w:val="auto"/>
        </w:rPr>
        <w:lastRenderedPageBreak/>
        <w:t>Spotlight on...</w:t>
      </w:r>
      <w:r w:rsidRPr="00433A61">
        <w:rPr>
          <w:noProof/>
          <w:color w:val="auto"/>
        </w:rPr>
        <w:t xml:space="preserve"> </w:t>
      </w:r>
    </w:p>
    <w:p w14:paraId="71EF3623" w14:textId="3E43A706" w:rsidR="00E22308" w:rsidRDefault="008940C7" w:rsidP="00E22308">
      <w:pPr>
        <w:pStyle w:val="DHHSbody"/>
        <w:rPr>
          <w:rStyle w:val="Heading4Char"/>
        </w:rPr>
      </w:pPr>
      <w:r>
        <w:rPr>
          <w:rFonts w:eastAsia="MS Mincho"/>
          <w:b/>
          <w:bCs/>
          <w:noProof/>
          <w:szCs w:val="20"/>
        </w:rPr>
        <w:drawing>
          <wp:inline distT="0" distB="0" distL="0" distR="0" wp14:anchorId="446B6F37" wp14:editId="6B547F8A">
            <wp:extent cx="2884602" cy="2905388"/>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svin.jpg"/>
                    <pic:cNvPicPr/>
                  </pic:nvPicPr>
                  <pic:blipFill>
                    <a:blip r:embed="rId53"/>
                    <a:stretch>
                      <a:fillRect/>
                    </a:stretch>
                  </pic:blipFill>
                  <pic:spPr>
                    <a:xfrm>
                      <a:off x="0" y="0"/>
                      <a:ext cx="2921582" cy="2942634"/>
                    </a:xfrm>
                    <a:prstGeom prst="rect">
                      <a:avLst/>
                    </a:prstGeom>
                  </pic:spPr>
                </pic:pic>
              </a:graphicData>
            </a:graphic>
          </wp:inline>
        </w:drawing>
      </w:r>
    </w:p>
    <w:p w14:paraId="00FCD547" w14:textId="1BEF4C91" w:rsidR="00E22308" w:rsidRDefault="00E22308" w:rsidP="00E22308">
      <w:pPr>
        <w:pStyle w:val="DHHSbody"/>
      </w:pPr>
      <w:r w:rsidRPr="00C71A4D">
        <w:rPr>
          <w:rStyle w:val="Heading4Char"/>
        </w:rPr>
        <w:t>Name</w:t>
      </w:r>
      <w:r>
        <w:br/>
      </w:r>
      <w:proofErr w:type="spellStart"/>
      <w:r w:rsidRPr="00E22308">
        <w:t>Asvin</w:t>
      </w:r>
      <w:proofErr w:type="spellEnd"/>
      <w:r w:rsidRPr="00E22308">
        <w:t xml:space="preserve"> </w:t>
      </w:r>
      <w:proofErr w:type="spellStart"/>
      <w:r w:rsidRPr="00E22308">
        <w:t>Phorugngam</w:t>
      </w:r>
      <w:proofErr w:type="spellEnd"/>
    </w:p>
    <w:p w14:paraId="7E8EC24E" w14:textId="68CF4A86" w:rsidR="00E22308" w:rsidRPr="00C62BF2" w:rsidRDefault="00E22308" w:rsidP="00E22308">
      <w:pPr>
        <w:pStyle w:val="DHHSbody"/>
      </w:pPr>
      <w:r w:rsidRPr="00C71A4D">
        <w:rPr>
          <w:rStyle w:val="Heading4Char"/>
        </w:rPr>
        <w:t>Title</w:t>
      </w:r>
      <w:r>
        <w:br/>
      </w:r>
      <w:r w:rsidRPr="00E22308">
        <w:t>Electoral Inclusion Officer</w:t>
      </w:r>
    </w:p>
    <w:p w14:paraId="45C12F69" w14:textId="5C302369" w:rsidR="00E22308" w:rsidRDefault="00E22308" w:rsidP="00E22308">
      <w:pPr>
        <w:pStyle w:val="DHHSbody"/>
      </w:pPr>
      <w:r w:rsidRPr="00C71A4D">
        <w:rPr>
          <w:rStyle w:val="Heading4Char"/>
        </w:rPr>
        <w:t>Department</w:t>
      </w:r>
      <w:r>
        <w:br/>
      </w:r>
      <w:r w:rsidRPr="00E22308">
        <w:t>Communication and Engagement Branch</w:t>
      </w:r>
    </w:p>
    <w:p w14:paraId="1F44A4F1" w14:textId="77777777" w:rsidR="00E22308" w:rsidRDefault="00E22308" w:rsidP="00E22308">
      <w:pPr>
        <w:pStyle w:val="DHHSbody"/>
      </w:pPr>
      <w:r w:rsidRPr="00A948CE">
        <w:rPr>
          <w:rStyle w:val="Heading4Char"/>
        </w:rPr>
        <w:t>The VEC’s vision is for all Victorians to actively participate in their democracy. How does your role contribute to this?</w:t>
      </w:r>
      <w:r w:rsidRPr="00A948CE">
        <w:t xml:space="preserve"> </w:t>
      </w:r>
    </w:p>
    <w:p w14:paraId="130066FA" w14:textId="77777777" w:rsidR="00E22308" w:rsidRPr="00E22308" w:rsidRDefault="00E22308" w:rsidP="00E22308">
      <w:pPr>
        <w:pStyle w:val="DHHSbody"/>
      </w:pPr>
      <w:r w:rsidRPr="00E22308">
        <w:t xml:space="preserve">I assisted with the development and then implemented Australia’s first Democracy Ambassador (DA) program, in partnership with the Ethnic Communities’ Council of Victoria, aimed at building the electoral knowledge of elections from Horn of Africa </w:t>
      </w:r>
      <w:proofErr w:type="gramStart"/>
      <w:r w:rsidRPr="00E22308">
        <w:t>countries’</w:t>
      </w:r>
      <w:proofErr w:type="gramEnd"/>
      <w:r w:rsidRPr="00E22308">
        <w:t xml:space="preserve">. Today, the VEC has endorsed and adopted the DA program model as best practice and it is now at the heart of the VEC’s community engagement and education efforts to overcome barriers to electoral inclusion and participation. </w:t>
      </w:r>
    </w:p>
    <w:p w14:paraId="08392DE2" w14:textId="77777777" w:rsidR="00E22308" w:rsidRPr="00E22308" w:rsidRDefault="00E22308" w:rsidP="00E22308">
      <w:pPr>
        <w:pStyle w:val="DHHSbody"/>
      </w:pPr>
      <w:r w:rsidRPr="00E22308">
        <w:t xml:space="preserve">Moreover, South Australia’s Electoral Commission modelled their CALD education program for 2017’s South Australian State election on the VEC’s DA project, which is keenly watched by other electoral commissions around Australia. </w:t>
      </w:r>
    </w:p>
    <w:p w14:paraId="50A8F0A3" w14:textId="29965B4C" w:rsidR="00E22308" w:rsidRDefault="00E22308" w:rsidP="00E22308">
      <w:pPr>
        <w:pStyle w:val="DHHSbody"/>
        <w:rPr>
          <w:rFonts w:eastAsia="MS Mincho"/>
          <w:b/>
          <w:bCs/>
          <w:szCs w:val="20"/>
          <w:lang w:val="en-AU"/>
        </w:rPr>
      </w:pPr>
      <w:r w:rsidRPr="00A948CE">
        <w:rPr>
          <w:rFonts w:eastAsia="MS Mincho"/>
          <w:b/>
          <w:bCs/>
          <w:szCs w:val="20"/>
          <w:lang w:val="en-AU"/>
        </w:rPr>
        <w:t>What makes the VEC an innovative and engaging place to work?</w:t>
      </w:r>
    </w:p>
    <w:p w14:paraId="3A35B075" w14:textId="77777777" w:rsidR="00E22308" w:rsidRPr="00E22308" w:rsidRDefault="00E22308" w:rsidP="00E22308">
      <w:pPr>
        <w:pStyle w:val="DHHSbody"/>
      </w:pPr>
      <w:r w:rsidRPr="00E22308">
        <w:t xml:space="preserve">The VEC supports me to explore new potential community partnership opportunities. Most recently, I partnered with </w:t>
      </w:r>
      <w:proofErr w:type="spellStart"/>
      <w:r w:rsidRPr="00E22308">
        <w:t>Carringbush</w:t>
      </w:r>
      <w:proofErr w:type="spellEnd"/>
      <w:r w:rsidRPr="00E22308">
        <w:t xml:space="preserve"> Adult Education to co-design the Talking Democracy kit - a civic education kit for people studying English as an Additional Language, or other courses, at TAFE, school or community settings. The content was co-designed involving the </w:t>
      </w:r>
      <w:proofErr w:type="spellStart"/>
      <w:r w:rsidRPr="00E22308">
        <w:t>centre</w:t>
      </w:r>
      <w:proofErr w:type="spellEnd"/>
      <w:r w:rsidRPr="00E22308">
        <w:t xml:space="preserve"> manager and </w:t>
      </w:r>
      <w:proofErr w:type="spellStart"/>
      <w:r w:rsidRPr="00E22308">
        <w:t>co-ordinator</w:t>
      </w:r>
      <w:proofErr w:type="spellEnd"/>
      <w:r w:rsidRPr="00E22308">
        <w:t xml:space="preserve">, user-testing with seven teachers and a further two sessions with students from Beginner and Intermediate levels. </w:t>
      </w:r>
    </w:p>
    <w:p w14:paraId="3F26F480" w14:textId="673225C2" w:rsidR="00E22308" w:rsidRDefault="00E22308" w:rsidP="00E22308">
      <w:pPr>
        <w:pStyle w:val="DHHSbody"/>
      </w:pPr>
      <w:r w:rsidRPr="00E22308">
        <w:t>The kit is available on the VEC’s website. The project enabled me to use my skills, knowledge and creativity.</w:t>
      </w:r>
    </w:p>
    <w:p w14:paraId="09DF6F74" w14:textId="0CAC37FC" w:rsidR="00833347" w:rsidRDefault="00833347">
      <w:pPr>
        <w:rPr>
          <w:rFonts w:ascii="Arial" w:eastAsia="Times" w:hAnsi="Arial"/>
          <w:sz w:val="20"/>
          <w:lang w:val="en-US"/>
        </w:rPr>
      </w:pPr>
      <w:r>
        <w:br w:type="page"/>
      </w:r>
    </w:p>
    <w:p w14:paraId="1EF23A82" w14:textId="4B600EDC" w:rsidR="00E22308" w:rsidRDefault="00E22308" w:rsidP="00E22308">
      <w:pPr>
        <w:pStyle w:val="Heading4"/>
      </w:pPr>
      <w:r w:rsidRPr="00A948CE">
        <w:lastRenderedPageBreak/>
        <w:t>What’s a key lesson you learned from working on the 2018 State election?</w:t>
      </w:r>
    </w:p>
    <w:p w14:paraId="7E8F3253" w14:textId="77777777" w:rsidR="00E22308" w:rsidRDefault="00E22308" w:rsidP="00E22308">
      <w:pPr>
        <w:pStyle w:val="DHHSbody"/>
        <w:rPr>
          <w:b/>
          <w:bCs/>
        </w:rPr>
      </w:pPr>
      <w:r w:rsidRPr="00E22308">
        <w:t xml:space="preserve">I have deepened my knowledge of electoral education and civic participation through an active citizenship lens. I embedded the VEC's messages into our key priority groups’ lived contexts. This made our messages meaningful and easy to understand, so the community knew what to do at the ballot box. </w:t>
      </w:r>
    </w:p>
    <w:p w14:paraId="2762A063" w14:textId="7B04B48B" w:rsidR="00E22308" w:rsidRDefault="00E22308" w:rsidP="00E22308">
      <w:pPr>
        <w:pStyle w:val="Heading4"/>
      </w:pPr>
      <w:r w:rsidRPr="00A948CE">
        <w:t>What do you like to do outside of work?</w:t>
      </w:r>
    </w:p>
    <w:p w14:paraId="35159172" w14:textId="17074184" w:rsidR="004E70E2" w:rsidRPr="00E22308" w:rsidRDefault="00E22308" w:rsidP="00E22308">
      <w:pPr>
        <w:pStyle w:val="DHHSbody"/>
      </w:pPr>
      <w:r w:rsidRPr="00E22308">
        <w:t>I am Thai. I love cooking and spicy foods. I also make killer coffees!</w:t>
      </w:r>
    </w:p>
    <w:p w14:paraId="109616EE" w14:textId="4D00AA02" w:rsidR="003B0629" w:rsidRDefault="003B0629" w:rsidP="00C62BF2">
      <w:pPr>
        <w:pStyle w:val="DHHSbody"/>
      </w:pPr>
      <w:r>
        <w:br w:type="page"/>
      </w:r>
    </w:p>
    <w:p w14:paraId="13AC8E06" w14:textId="2C06812B" w:rsidR="00B21544" w:rsidRPr="007F6A0F" w:rsidRDefault="00B21544" w:rsidP="00F6454E">
      <w:pPr>
        <w:pStyle w:val="HeadingA"/>
        <w:rPr>
          <w:color w:val="000000" w:themeColor="text1"/>
          <w:lang w:val="en-US"/>
        </w:rPr>
      </w:pPr>
      <w:bookmarkStart w:id="21" w:name="_Toc399588953"/>
      <w:r w:rsidRPr="007F6A0F">
        <w:rPr>
          <w:color w:val="000000" w:themeColor="text1"/>
          <w:lang w:val="en-US"/>
        </w:rPr>
        <w:lastRenderedPageBreak/>
        <w:t>Our stakeholders</w:t>
      </w:r>
      <w:bookmarkEnd w:id="21"/>
    </w:p>
    <w:p w14:paraId="3A7022C9" w14:textId="410EC2E4" w:rsidR="00B21544" w:rsidRPr="00B21544" w:rsidRDefault="00D01DCB" w:rsidP="00D01DCB">
      <w:pPr>
        <w:pStyle w:val="Heading2"/>
      </w:pPr>
      <w:r>
        <w:t>ACHIEVEMENTS 201</w:t>
      </w:r>
      <w:r w:rsidR="00833347">
        <w:t>8</w:t>
      </w:r>
      <w:r>
        <w:t>–1</w:t>
      </w:r>
      <w:r w:rsidR="00833347">
        <w:t>9</w:t>
      </w:r>
    </w:p>
    <w:p w14:paraId="57C6FCAF" w14:textId="055251A3" w:rsidR="00833347" w:rsidRPr="00833347" w:rsidRDefault="00833347" w:rsidP="00833347">
      <w:pPr>
        <w:pStyle w:val="DHHSbullet1"/>
        <w:rPr>
          <w:b/>
          <w:bCs/>
        </w:rPr>
      </w:pPr>
      <w:r w:rsidRPr="00833347">
        <w:rPr>
          <w:b/>
          <w:bCs/>
        </w:rPr>
        <w:t>Mobile voting pilot provided to five prisons</w:t>
      </w:r>
    </w:p>
    <w:p w14:paraId="1BA7DFD9" w14:textId="61CCB540" w:rsidR="00833347" w:rsidRPr="00833347" w:rsidRDefault="00833347" w:rsidP="00833347">
      <w:pPr>
        <w:pStyle w:val="DHHSbullet1"/>
        <w:rPr>
          <w:b/>
          <w:bCs/>
        </w:rPr>
      </w:pPr>
      <w:r w:rsidRPr="00833347">
        <w:rPr>
          <w:b/>
          <w:bCs/>
        </w:rPr>
        <w:t xml:space="preserve">Implementation of a Statewide roll out of the </w:t>
      </w:r>
      <w:proofErr w:type="spellStart"/>
      <w:r w:rsidRPr="00833347">
        <w:rPr>
          <w:b/>
          <w:bCs/>
        </w:rPr>
        <w:t>VoterAlert</w:t>
      </w:r>
      <w:proofErr w:type="spellEnd"/>
      <w:r w:rsidRPr="00833347">
        <w:rPr>
          <w:b/>
          <w:bCs/>
        </w:rPr>
        <w:t xml:space="preserve"> notification service</w:t>
      </w:r>
    </w:p>
    <w:p w14:paraId="39582B16" w14:textId="05246F41" w:rsidR="00833347" w:rsidRPr="00833347" w:rsidRDefault="00833347" w:rsidP="00833347">
      <w:pPr>
        <w:pStyle w:val="DHHSbullet1"/>
        <w:rPr>
          <w:b/>
          <w:bCs/>
        </w:rPr>
      </w:pPr>
      <w:r w:rsidRPr="00833347">
        <w:rPr>
          <w:b/>
          <w:bCs/>
        </w:rPr>
        <w:t>Successful roll out of Talking Democracy Toolkit</w:t>
      </w:r>
    </w:p>
    <w:p w14:paraId="5E4DFFE6" w14:textId="715F1369" w:rsidR="00833347" w:rsidRPr="00833347" w:rsidRDefault="00833347" w:rsidP="00833347">
      <w:pPr>
        <w:pStyle w:val="DHHSbullet1"/>
        <w:rPr>
          <w:b/>
          <w:bCs/>
        </w:rPr>
      </w:pPr>
      <w:r w:rsidRPr="00833347">
        <w:rPr>
          <w:b/>
          <w:bCs/>
        </w:rPr>
        <w:t>557% increase in outreach delivery over two years</w:t>
      </w:r>
    </w:p>
    <w:p w14:paraId="5EAEA525" w14:textId="42129795" w:rsidR="00B21544" w:rsidRPr="00B21544" w:rsidRDefault="00D01DCB" w:rsidP="00833347">
      <w:pPr>
        <w:pStyle w:val="Heading2"/>
      </w:pPr>
      <w:r>
        <w:t>OUTLOOK 201</w:t>
      </w:r>
      <w:r w:rsidR="00833347">
        <w:t>9</w:t>
      </w:r>
      <w:r>
        <w:t>–</w:t>
      </w:r>
      <w:r w:rsidR="00833347">
        <w:t>20</w:t>
      </w:r>
    </w:p>
    <w:p w14:paraId="329357CE" w14:textId="27F33879" w:rsidR="00833347" w:rsidRPr="00833347" w:rsidRDefault="00833347" w:rsidP="00833347">
      <w:pPr>
        <w:pStyle w:val="DHHSbullet1"/>
        <w:rPr>
          <w:b/>
          <w:bCs/>
        </w:rPr>
      </w:pPr>
      <w:r w:rsidRPr="00833347">
        <w:rPr>
          <w:b/>
          <w:bCs/>
        </w:rPr>
        <w:t>External evaluation of the Passport to Democracy program</w:t>
      </w:r>
    </w:p>
    <w:p w14:paraId="5DA780FE" w14:textId="15565654" w:rsidR="00833347" w:rsidRPr="00833347" w:rsidRDefault="00833347" w:rsidP="00833347">
      <w:pPr>
        <w:pStyle w:val="DHHSbullet1"/>
        <w:rPr>
          <w:b/>
          <w:bCs/>
        </w:rPr>
      </w:pPr>
      <w:r w:rsidRPr="00833347">
        <w:rPr>
          <w:b/>
          <w:bCs/>
        </w:rPr>
        <w:t>Development of a Diversity and Inclusion Strategy</w:t>
      </w:r>
    </w:p>
    <w:p w14:paraId="41267703" w14:textId="77777777" w:rsidR="00833347" w:rsidRPr="00833347" w:rsidRDefault="00833347" w:rsidP="00833347">
      <w:pPr>
        <w:pStyle w:val="DHHSbullet1"/>
        <w:rPr>
          <w:b/>
          <w:bCs/>
        </w:rPr>
      </w:pPr>
      <w:r w:rsidRPr="00833347">
        <w:rPr>
          <w:b/>
          <w:bCs/>
        </w:rPr>
        <w:t>Visual refresh of the VEC brand and website</w:t>
      </w:r>
    </w:p>
    <w:p w14:paraId="411D3C0B" w14:textId="38CA3A2C" w:rsidR="003B0629" w:rsidRPr="00D01DCB" w:rsidRDefault="003B0629" w:rsidP="00833347">
      <w:pPr>
        <w:pStyle w:val="DHHSbullet1lastline"/>
        <w:rPr>
          <w:b/>
        </w:rPr>
      </w:pPr>
      <w:r w:rsidRPr="00D01DCB">
        <w:rPr>
          <w:b/>
        </w:rPr>
        <w:br w:type="page"/>
      </w:r>
    </w:p>
    <w:p w14:paraId="5901B4F8" w14:textId="77777777" w:rsidR="00D01DCB" w:rsidRPr="00D01DCB" w:rsidRDefault="00D01DCB" w:rsidP="00D01DCB">
      <w:pPr>
        <w:pStyle w:val="Heading1"/>
        <w:rPr>
          <w:rFonts w:eastAsia="Times"/>
          <w:lang w:val="en-US"/>
        </w:rPr>
      </w:pPr>
      <w:bookmarkStart w:id="22" w:name="_Toc399588954"/>
      <w:r w:rsidRPr="00D01DCB">
        <w:rPr>
          <w:rFonts w:eastAsia="Times"/>
          <w:lang w:val="en-US"/>
        </w:rPr>
        <w:lastRenderedPageBreak/>
        <w:t>Inclusion and participation</w:t>
      </w:r>
      <w:bookmarkEnd w:id="22"/>
    </w:p>
    <w:p w14:paraId="3310479A" w14:textId="77777777" w:rsidR="00833347" w:rsidRDefault="00833347" w:rsidP="00833347">
      <w:pPr>
        <w:pStyle w:val="Introtext"/>
        <w:rPr>
          <w:rFonts w:eastAsia="Times"/>
          <w:lang w:val="en-US"/>
        </w:rPr>
      </w:pPr>
      <w:r w:rsidRPr="00833347">
        <w:rPr>
          <w:rFonts w:eastAsia="Times"/>
          <w:lang w:val="en-US"/>
        </w:rPr>
        <w:t>Informed citizens actively participating in free and fair elections is vital to any healthy, functioning democracy. Providing accessible, current electoral information and education services is a fundamental part of ensuring full electoral participation across the community.</w:t>
      </w:r>
    </w:p>
    <w:p w14:paraId="5B80494F" w14:textId="77777777" w:rsidR="00833347" w:rsidRPr="00833347" w:rsidRDefault="00833347" w:rsidP="00833347">
      <w:pPr>
        <w:pStyle w:val="Heading2"/>
        <w:rPr>
          <w:rFonts w:eastAsia="Times"/>
        </w:rPr>
      </w:pPr>
      <w:r w:rsidRPr="00833347">
        <w:rPr>
          <w:rFonts w:eastAsia="Times"/>
        </w:rPr>
        <w:t xml:space="preserve">Electoral education and outreach </w:t>
      </w:r>
    </w:p>
    <w:p w14:paraId="638941E6" w14:textId="77777777" w:rsidR="00833347" w:rsidRPr="00833347" w:rsidRDefault="00833347" w:rsidP="00833347">
      <w:pPr>
        <w:pStyle w:val="DHHSbody"/>
      </w:pPr>
      <w:r w:rsidRPr="00833347">
        <w:t>Since July 2016, the VEC has had an Electoral Education and Inclusion Strategy. The strategy had the following five objectives:</w:t>
      </w:r>
    </w:p>
    <w:p w14:paraId="23B20B78" w14:textId="77777777" w:rsidR="00833347" w:rsidRPr="00833347" w:rsidRDefault="00833347" w:rsidP="00833347">
      <w:pPr>
        <w:pStyle w:val="DHHSbody"/>
        <w:numPr>
          <w:ilvl w:val="0"/>
          <w:numId w:val="34"/>
        </w:numPr>
      </w:pPr>
      <w:r w:rsidRPr="00833347">
        <w:t xml:space="preserve">increase informed electoral participation through the provision of electoral outreach and targeted information resources </w:t>
      </w:r>
    </w:p>
    <w:p w14:paraId="006EB830" w14:textId="77777777" w:rsidR="00833347" w:rsidRPr="00833347" w:rsidRDefault="00833347" w:rsidP="00833347">
      <w:pPr>
        <w:pStyle w:val="DHHSbody"/>
        <w:numPr>
          <w:ilvl w:val="0"/>
          <w:numId w:val="34"/>
        </w:numPr>
      </w:pPr>
      <w:r w:rsidRPr="00833347">
        <w:t xml:space="preserve">encourage the early formation of positive voting </w:t>
      </w:r>
      <w:proofErr w:type="spellStart"/>
      <w:r w:rsidRPr="00833347">
        <w:t>behaviour</w:t>
      </w:r>
      <w:proofErr w:type="spellEnd"/>
      <w:r w:rsidRPr="00833347">
        <w:t xml:space="preserve"> by developing young people’s civic knowledge and skills</w:t>
      </w:r>
    </w:p>
    <w:p w14:paraId="329CC8C1" w14:textId="77777777" w:rsidR="00833347" w:rsidRPr="00833347" w:rsidRDefault="00833347" w:rsidP="00833347">
      <w:pPr>
        <w:pStyle w:val="DHHSbody"/>
        <w:numPr>
          <w:ilvl w:val="0"/>
          <w:numId w:val="34"/>
        </w:numPr>
      </w:pPr>
      <w:r w:rsidRPr="00833347">
        <w:t xml:space="preserve">gain access to priority communities by engaging in meaningful partnerships with relevant </w:t>
      </w:r>
      <w:proofErr w:type="spellStart"/>
      <w:r w:rsidRPr="00833347">
        <w:t>organisations</w:t>
      </w:r>
      <w:proofErr w:type="spellEnd"/>
    </w:p>
    <w:p w14:paraId="43CE5A3F" w14:textId="77777777" w:rsidR="00833347" w:rsidRPr="00833347" w:rsidRDefault="00833347" w:rsidP="00833347">
      <w:pPr>
        <w:pStyle w:val="DHHSbody"/>
        <w:numPr>
          <w:ilvl w:val="0"/>
          <w:numId w:val="34"/>
        </w:numPr>
      </w:pPr>
      <w:r w:rsidRPr="00833347">
        <w:t xml:space="preserve">extend the reach of the VEC’s electoral inclusion work by building the capacity of community </w:t>
      </w:r>
      <w:proofErr w:type="spellStart"/>
      <w:r w:rsidRPr="00833347">
        <w:t>organisations</w:t>
      </w:r>
      <w:proofErr w:type="spellEnd"/>
      <w:r w:rsidRPr="00833347">
        <w:t xml:space="preserve"> and workers</w:t>
      </w:r>
    </w:p>
    <w:p w14:paraId="5E6908D3" w14:textId="77777777" w:rsidR="00833347" w:rsidRPr="00833347" w:rsidRDefault="00833347" w:rsidP="00833347">
      <w:pPr>
        <w:pStyle w:val="DHHSbody"/>
        <w:numPr>
          <w:ilvl w:val="0"/>
          <w:numId w:val="34"/>
        </w:numPr>
      </w:pPr>
      <w:r w:rsidRPr="00833347">
        <w:t>create a culture of inclusion within the VEC by building staff capability during 2018-19.</w:t>
      </w:r>
    </w:p>
    <w:p w14:paraId="3C82C3A6" w14:textId="7E847864" w:rsidR="0042159B" w:rsidRDefault="00833347" w:rsidP="00833347">
      <w:pPr>
        <w:pStyle w:val="DHHSbody"/>
      </w:pPr>
      <w:r w:rsidRPr="00833347">
        <w:t>These objectives were addressed by the following range of programs.</w:t>
      </w:r>
    </w:p>
    <w:p w14:paraId="7457DFF0" w14:textId="77777777" w:rsidR="00833347" w:rsidRDefault="00833347" w:rsidP="00833347">
      <w:pPr>
        <w:pStyle w:val="Heading4"/>
      </w:pPr>
      <w:r>
        <w:t>Latrobe University, Living with Disability Research Centre - Strategies to Support People with Intellectual Disabilities to Participate in Voting</w:t>
      </w:r>
    </w:p>
    <w:p w14:paraId="6A36EC27" w14:textId="77777777" w:rsidR="00833347" w:rsidRDefault="00833347" w:rsidP="00833347">
      <w:pPr>
        <w:pStyle w:val="DHHSbody"/>
      </w:pPr>
      <w:r>
        <w:t>The VEC commissioned research, which was supported by electoral commissions across Australia, to explore strategies to support people with intellectual disabilities to engage in voting. Further information is available in the research and development section on page 64.</w:t>
      </w:r>
    </w:p>
    <w:p w14:paraId="580E78A5" w14:textId="77777777" w:rsidR="00833347" w:rsidRDefault="00833347" w:rsidP="00833347">
      <w:pPr>
        <w:pStyle w:val="Heading4"/>
      </w:pPr>
      <w:r>
        <w:t>Outreach education including the Democracy Ambassador program</w:t>
      </w:r>
    </w:p>
    <w:p w14:paraId="7F989EA1" w14:textId="73AB9959" w:rsidR="0042159B" w:rsidRDefault="00833347" w:rsidP="00833347">
      <w:pPr>
        <w:pStyle w:val="DHHSbody"/>
      </w:pPr>
      <w:r>
        <w:t>The VEC’s outreach education was expanded in the lead up to the State election through the Democracy Ambassador (DA) program, which employed 57 community members to deliver face-to-face voter education and electoral enrolment sessions to people with disabilities, people experiencing homelessness, Indigenous communities, and culturally and linguistically diverse communities. The following table provides an overview of outreach sessions conducted in 2018-19 and demonstrates a 557% increase in outreach sessions over two years.</w:t>
      </w:r>
    </w:p>
    <w:p w14:paraId="1926DCA0" w14:textId="02EAB22E" w:rsidR="00833347" w:rsidRDefault="00833347">
      <w:pPr>
        <w:rPr>
          <w:rFonts w:ascii="Arial" w:eastAsia="Times" w:hAnsi="Arial"/>
          <w:sz w:val="20"/>
          <w:lang w:val="en-US"/>
        </w:rPr>
      </w:pPr>
      <w:r>
        <w:br w:type="page"/>
      </w:r>
    </w:p>
    <w:p w14:paraId="07E96A9A" w14:textId="6B0D067C" w:rsidR="00721BAA" w:rsidRDefault="00833347" w:rsidP="00833347">
      <w:pPr>
        <w:pStyle w:val="DHHSfigurecaption"/>
      </w:pPr>
      <w:r w:rsidRPr="00833347">
        <w:lastRenderedPageBreak/>
        <w:t>Figure 29: Overview of outreach sessions, 2016-17, 2017-18 and 2018-19</w:t>
      </w:r>
    </w:p>
    <w:tbl>
      <w:tblPr>
        <w:tblStyle w:val="TableGrid"/>
        <w:tblW w:w="9607" w:type="dxa"/>
        <w:tblLook w:val="04A0" w:firstRow="1" w:lastRow="0" w:firstColumn="1" w:lastColumn="0" w:noHBand="0" w:noVBand="1"/>
      </w:tblPr>
      <w:tblGrid>
        <w:gridCol w:w="3843"/>
        <w:gridCol w:w="1436"/>
        <w:gridCol w:w="1446"/>
        <w:gridCol w:w="1441"/>
        <w:gridCol w:w="1441"/>
      </w:tblGrid>
      <w:tr w:rsidR="00833347" w:rsidRPr="00B83B39" w14:paraId="0C0EA717" w14:textId="031B4608" w:rsidTr="00833347">
        <w:trPr>
          <w:cnfStyle w:val="100000000000" w:firstRow="1" w:lastRow="0" w:firstColumn="0" w:lastColumn="0" w:oddVBand="0" w:evenVBand="0" w:oddHBand="0" w:evenHBand="0" w:firstRowFirstColumn="0" w:firstRowLastColumn="0" w:lastRowFirstColumn="0" w:lastRowLastColumn="0"/>
          <w:trHeight w:val="312"/>
        </w:trPr>
        <w:tc>
          <w:tcPr>
            <w:tcW w:w="5279" w:type="dxa"/>
            <w:gridSpan w:val="2"/>
            <w:shd w:val="clear" w:color="auto" w:fill="00618E"/>
            <w:vAlign w:val="bottom"/>
          </w:tcPr>
          <w:p w14:paraId="4D306EE9" w14:textId="1048F0B4" w:rsidR="00833347" w:rsidRPr="00721BAA" w:rsidRDefault="00833347" w:rsidP="00833347">
            <w:pPr>
              <w:pStyle w:val="TableHeadingLA-TealTables"/>
              <w:rPr>
                <w:rFonts w:ascii="Arial" w:hAnsi="Arial" w:cs="Arial"/>
                <w:color w:val="FFFFFF" w:themeColor="background1"/>
              </w:rPr>
            </w:pPr>
            <w:r w:rsidRPr="00721BAA">
              <w:rPr>
                <w:rFonts w:ascii="Arial" w:hAnsi="Arial" w:cs="Arial"/>
                <w:color w:val="FFFFFF" w:themeColor="background1"/>
              </w:rPr>
              <w:t>Priority community group</w:t>
            </w:r>
          </w:p>
        </w:tc>
        <w:tc>
          <w:tcPr>
            <w:tcW w:w="1446" w:type="dxa"/>
            <w:shd w:val="clear" w:color="auto" w:fill="00618E"/>
          </w:tcPr>
          <w:p w14:paraId="561BCBB7" w14:textId="1C82AEF2" w:rsidR="00833347" w:rsidRPr="00B83B39" w:rsidRDefault="00833347" w:rsidP="00833347">
            <w:pPr>
              <w:pStyle w:val="DHHStablecolhead"/>
              <w:jc w:val="right"/>
              <w:rPr>
                <w:rFonts w:cs="Arial"/>
              </w:rPr>
            </w:pPr>
            <w:r>
              <w:t>2016-17</w:t>
            </w:r>
          </w:p>
        </w:tc>
        <w:tc>
          <w:tcPr>
            <w:tcW w:w="1441" w:type="dxa"/>
            <w:tcBorders>
              <w:bottom w:val="single" w:sz="4" w:space="0" w:color="auto"/>
            </w:tcBorders>
            <w:shd w:val="clear" w:color="auto" w:fill="00618E"/>
          </w:tcPr>
          <w:p w14:paraId="03631AFA" w14:textId="26FF1004" w:rsidR="00833347" w:rsidRPr="00B83B39" w:rsidRDefault="00833347" w:rsidP="00833347">
            <w:pPr>
              <w:pStyle w:val="DHHStablecolhead"/>
              <w:jc w:val="right"/>
              <w:rPr>
                <w:rFonts w:cs="Arial"/>
              </w:rPr>
            </w:pPr>
            <w:r>
              <w:t>2017-18</w:t>
            </w:r>
          </w:p>
        </w:tc>
        <w:tc>
          <w:tcPr>
            <w:tcW w:w="1441" w:type="dxa"/>
            <w:tcBorders>
              <w:bottom w:val="single" w:sz="4" w:space="0" w:color="auto"/>
            </w:tcBorders>
            <w:shd w:val="clear" w:color="auto" w:fill="00618E"/>
          </w:tcPr>
          <w:p w14:paraId="485A47DE" w14:textId="2216259F" w:rsidR="00833347" w:rsidRDefault="00833347" w:rsidP="00833347">
            <w:pPr>
              <w:pStyle w:val="DHHStablecolhead"/>
              <w:jc w:val="right"/>
            </w:pPr>
            <w:r>
              <w:t>2018-19</w:t>
            </w:r>
          </w:p>
        </w:tc>
      </w:tr>
      <w:tr w:rsidR="00833347" w:rsidRPr="00B83B39" w14:paraId="19709754" w14:textId="534D97F3" w:rsidTr="00833347">
        <w:trPr>
          <w:trHeight w:val="20"/>
        </w:trPr>
        <w:tc>
          <w:tcPr>
            <w:tcW w:w="3843" w:type="dxa"/>
          </w:tcPr>
          <w:p w14:paraId="376621E9" w14:textId="3AF7E75F" w:rsidR="00833347" w:rsidRPr="00721BAA" w:rsidRDefault="00833347" w:rsidP="00833347">
            <w:pPr>
              <w:pStyle w:val="DHHStabletext"/>
              <w:rPr>
                <w:rFonts w:cs="Arial"/>
              </w:rPr>
            </w:pPr>
            <w:r>
              <w:t>CALD</w:t>
            </w:r>
          </w:p>
        </w:tc>
        <w:tc>
          <w:tcPr>
            <w:tcW w:w="1436" w:type="dxa"/>
          </w:tcPr>
          <w:p w14:paraId="642FB891" w14:textId="015D18D3" w:rsidR="00833347" w:rsidRPr="00721BAA" w:rsidRDefault="00833347" w:rsidP="00833347">
            <w:pPr>
              <w:pStyle w:val="DHHStabletext"/>
              <w:rPr>
                <w:rFonts w:cs="Arial"/>
              </w:rPr>
            </w:pPr>
            <w:r>
              <w:t>Participants</w:t>
            </w:r>
          </w:p>
        </w:tc>
        <w:tc>
          <w:tcPr>
            <w:tcW w:w="1446" w:type="dxa"/>
          </w:tcPr>
          <w:p w14:paraId="15C88A1D" w14:textId="43A8BFD7" w:rsidR="00833347" w:rsidRPr="00721BAA" w:rsidRDefault="00833347" w:rsidP="00833347">
            <w:pPr>
              <w:pStyle w:val="DHHStabletext"/>
              <w:jc w:val="right"/>
              <w:rPr>
                <w:rFonts w:cs="Arial"/>
              </w:rPr>
            </w:pPr>
            <w:r>
              <w:t>1,748</w:t>
            </w:r>
          </w:p>
        </w:tc>
        <w:tc>
          <w:tcPr>
            <w:tcW w:w="1441" w:type="dxa"/>
            <w:shd w:val="clear" w:color="auto" w:fill="FFFFFF" w:themeFill="background1"/>
          </w:tcPr>
          <w:p w14:paraId="4967428A" w14:textId="6337DB52" w:rsidR="00833347" w:rsidRPr="00721BAA" w:rsidRDefault="00833347" w:rsidP="00833347">
            <w:pPr>
              <w:pStyle w:val="DHHStabletext"/>
              <w:jc w:val="right"/>
              <w:rPr>
                <w:rFonts w:cs="Arial"/>
              </w:rPr>
            </w:pPr>
            <w:r>
              <w:t>992</w:t>
            </w:r>
          </w:p>
        </w:tc>
        <w:tc>
          <w:tcPr>
            <w:tcW w:w="1441" w:type="dxa"/>
            <w:shd w:val="clear" w:color="auto" w:fill="F2F2F2" w:themeFill="background1" w:themeFillShade="F2"/>
          </w:tcPr>
          <w:p w14:paraId="62CB1E84" w14:textId="70E5D34B" w:rsidR="00833347" w:rsidRPr="00721BAA" w:rsidRDefault="00833347" w:rsidP="00833347">
            <w:pPr>
              <w:pStyle w:val="DHHStabletext"/>
              <w:jc w:val="right"/>
              <w:rPr>
                <w:rFonts w:cs="Arial"/>
              </w:rPr>
            </w:pPr>
            <w:r>
              <w:t>6,906</w:t>
            </w:r>
          </w:p>
        </w:tc>
      </w:tr>
      <w:tr w:rsidR="00833347" w:rsidRPr="00B83B39" w14:paraId="6F80CE9A" w14:textId="67CBC590" w:rsidTr="00833347">
        <w:trPr>
          <w:trHeight w:val="340"/>
        </w:trPr>
        <w:tc>
          <w:tcPr>
            <w:tcW w:w="3843" w:type="dxa"/>
          </w:tcPr>
          <w:p w14:paraId="041A36D2" w14:textId="3BE7E3C6" w:rsidR="00833347" w:rsidRPr="00721BAA" w:rsidRDefault="00833347" w:rsidP="00833347">
            <w:pPr>
              <w:pStyle w:val="DHHStabletext"/>
              <w:rPr>
                <w:rFonts w:cs="Arial"/>
              </w:rPr>
            </w:pPr>
            <w:r>
              <w:t>Youth (incl. Passport to Democracy)</w:t>
            </w:r>
          </w:p>
        </w:tc>
        <w:tc>
          <w:tcPr>
            <w:tcW w:w="1436" w:type="dxa"/>
          </w:tcPr>
          <w:p w14:paraId="7CB5CAA9" w14:textId="62E8D8E4" w:rsidR="00833347" w:rsidRPr="00721BAA" w:rsidRDefault="00833347" w:rsidP="00833347">
            <w:pPr>
              <w:pStyle w:val="DHHStabletext"/>
              <w:rPr>
                <w:rFonts w:cs="Arial"/>
              </w:rPr>
            </w:pPr>
            <w:r>
              <w:t>Participants</w:t>
            </w:r>
          </w:p>
        </w:tc>
        <w:tc>
          <w:tcPr>
            <w:tcW w:w="1446" w:type="dxa"/>
          </w:tcPr>
          <w:p w14:paraId="652CB452" w14:textId="306123AC" w:rsidR="00833347" w:rsidRPr="00721BAA" w:rsidRDefault="00833347" w:rsidP="00833347">
            <w:pPr>
              <w:pStyle w:val="DHHStabletext"/>
              <w:jc w:val="right"/>
              <w:rPr>
                <w:rFonts w:cs="Arial"/>
              </w:rPr>
            </w:pPr>
            <w:r>
              <w:t>1,107</w:t>
            </w:r>
          </w:p>
        </w:tc>
        <w:tc>
          <w:tcPr>
            <w:tcW w:w="1441" w:type="dxa"/>
            <w:shd w:val="clear" w:color="auto" w:fill="FFFFFF" w:themeFill="background1"/>
          </w:tcPr>
          <w:p w14:paraId="7F0EA299" w14:textId="7FE68BE5" w:rsidR="00833347" w:rsidRPr="00721BAA" w:rsidRDefault="00833347" w:rsidP="00833347">
            <w:pPr>
              <w:pStyle w:val="DHHStabletext"/>
              <w:jc w:val="right"/>
              <w:rPr>
                <w:rFonts w:cs="Arial"/>
              </w:rPr>
            </w:pPr>
            <w:r>
              <w:t>6,579</w:t>
            </w:r>
          </w:p>
        </w:tc>
        <w:tc>
          <w:tcPr>
            <w:tcW w:w="1441" w:type="dxa"/>
            <w:shd w:val="clear" w:color="auto" w:fill="F2F2F2" w:themeFill="background1" w:themeFillShade="F2"/>
          </w:tcPr>
          <w:p w14:paraId="0F670D3E" w14:textId="4A91D3D7" w:rsidR="00833347" w:rsidRPr="00721BAA" w:rsidRDefault="00833347" w:rsidP="00833347">
            <w:pPr>
              <w:pStyle w:val="DHHStabletext"/>
              <w:jc w:val="right"/>
              <w:rPr>
                <w:rFonts w:cs="Arial"/>
              </w:rPr>
            </w:pPr>
            <w:r>
              <w:t>11,500</w:t>
            </w:r>
          </w:p>
        </w:tc>
      </w:tr>
      <w:tr w:rsidR="00833347" w:rsidRPr="00B83B39" w14:paraId="5B50F73C" w14:textId="27B6958F" w:rsidTr="00833347">
        <w:trPr>
          <w:trHeight w:val="340"/>
        </w:trPr>
        <w:tc>
          <w:tcPr>
            <w:tcW w:w="3843" w:type="dxa"/>
          </w:tcPr>
          <w:p w14:paraId="3F4DEC6A" w14:textId="5778BE7D" w:rsidR="00833347" w:rsidRPr="00721BAA" w:rsidRDefault="00833347" w:rsidP="00833347">
            <w:pPr>
              <w:pStyle w:val="DHHStabletext"/>
              <w:rPr>
                <w:rFonts w:cs="Arial"/>
              </w:rPr>
            </w:pPr>
            <w:r>
              <w:t xml:space="preserve">Disability </w:t>
            </w:r>
          </w:p>
        </w:tc>
        <w:tc>
          <w:tcPr>
            <w:tcW w:w="1436" w:type="dxa"/>
          </w:tcPr>
          <w:p w14:paraId="2B73702E" w14:textId="3B1108CB" w:rsidR="00833347" w:rsidRPr="00721BAA" w:rsidRDefault="00833347" w:rsidP="00833347">
            <w:pPr>
              <w:pStyle w:val="DHHStabletext"/>
              <w:rPr>
                <w:rFonts w:cs="Arial"/>
              </w:rPr>
            </w:pPr>
            <w:r>
              <w:t>Participants</w:t>
            </w:r>
          </w:p>
        </w:tc>
        <w:tc>
          <w:tcPr>
            <w:tcW w:w="1446" w:type="dxa"/>
          </w:tcPr>
          <w:p w14:paraId="06A36E1B" w14:textId="4E0AEB93" w:rsidR="00833347" w:rsidRPr="00721BAA" w:rsidRDefault="00833347" w:rsidP="00833347">
            <w:pPr>
              <w:pStyle w:val="DHHStabletext"/>
              <w:jc w:val="right"/>
              <w:rPr>
                <w:rFonts w:cs="Arial"/>
              </w:rPr>
            </w:pPr>
            <w:r>
              <w:t>202</w:t>
            </w:r>
          </w:p>
        </w:tc>
        <w:tc>
          <w:tcPr>
            <w:tcW w:w="1441" w:type="dxa"/>
            <w:shd w:val="clear" w:color="auto" w:fill="FFFFFF" w:themeFill="background1"/>
          </w:tcPr>
          <w:p w14:paraId="46C3A9AC" w14:textId="4E9B434F" w:rsidR="00833347" w:rsidRPr="00721BAA" w:rsidRDefault="00833347" w:rsidP="00833347">
            <w:pPr>
              <w:pStyle w:val="DHHStabletext"/>
              <w:jc w:val="right"/>
              <w:rPr>
                <w:rFonts w:cs="Arial"/>
              </w:rPr>
            </w:pPr>
            <w:r>
              <w:t>1,021</w:t>
            </w:r>
          </w:p>
        </w:tc>
        <w:tc>
          <w:tcPr>
            <w:tcW w:w="1441" w:type="dxa"/>
            <w:shd w:val="clear" w:color="auto" w:fill="F2F2F2" w:themeFill="background1" w:themeFillShade="F2"/>
          </w:tcPr>
          <w:p w14:paraId="229457C8" w14:textId="35720391" w:rsidR="00833347" w:rsidRPr="00721BAA" w:rsidRDefault="00833347" w:rsidP="00833347">
            <w:pPr>
              <w:pStyle w:val="DHHStabletext"/>
              <w:jc w:val="right"/>
              <w:rPr>
                <w:rFonts w:cs="Arial"/>
              </w:rPr>
            </w:pPr>
            <w:r>
              <w:t>1,362</w:t>
            </w:r>
          </w:p>
        </w:tc>
      </w:tr>
      <w:tr w:rsidR="00833347" w:rsidRPr="00B83B39" w14:paraId="576E177D" w14:textId="5EC3F984" w:rsidTr="00833347">
        <w:trPr>
          <w:trHeight w:val="340"/>
        </w:trPr>
        <w:tc>
          <w:tcPr>
            <w:tcW w:w="3843" w:type="dxa"/>
          </w:tcPr>
          <w:p w14:paraId="65C46782" w14:textId="71FFB1A8" w:rsidR="00833347" w:rsidRPr="00721BAA" w:rsidRDefault="00833347" w:rsidP="00833347">
            <w:pPr>
              <w:pStyle w:val="DHHStabletext"/>
              <w:rPr>
                <w:rFonts w:cs="Arial"/>
              </w:rPr>
            </w:pPr>
            <w:r>
              <w:t>Aboriginal &amp; Torres Strait Islanders</w:t>
            </w:r>
          </w:p>
        </w:tc>
        <w:tc>
          <w:tcPr>
            <w:tcW w:w="1436" w:type="dxa"/>
          </w:tcPr>
          <w:p w14:paraId="3AC3E4DB" w14:textId="773C968C" w:rsidR="00833347" w:rsidRPr="00721BAA" w:rsidRDefault="00833347" w:rsidP="00833347">
            <w:pPr>
              <w:pStyle w:val="DHHStabletext"/>
              <w:rPr>
                <w:rFonts w:cs="Arial"/>
              </w:rPr>
            </w:pPr>
            <w:r>
              <w:t>Participants</w:t>
            </w:r>
          </w:p>
        </w:tc>
        <w:tc>
          <w:tcPr>
            <w:tcW w:w="1446" w:type="dxa"/>
          </w:tcPr>
          <w:p w14:paraId="082F7E5A" w14:textId="42194DAB" w:rsidR="00833347" w:rsidRPr="00721BAA" w:rsidRDefault="00833347" w:rsidP="00833347">
            <w:pPr>
              <w:pStyle w:val="DHHStabletext"/>
              <w:jc w:val="right"/>
              <w:rPr>
                <w:rFonts w:cs="Arial"/>
              </w:rPr>
            </w:pPr>
            <w:r>
              <w:t>71</w:t>
            </w:r>
          </w:p>
        </w:tc>
        <w:tc>
          <w:tcPr>
            <w:tcW w:w="1441" w:type="dxa"/>
            <w:shd w:val="clear" w:color="auto" w:fill="FFFFFF" w:themeFill="background1"/>
          </w:tcPr>
          <w:p w14:paraId="210EFF8A" w14:textId="32F24EE5" w:rsidR="00833347" w:rsidRPr="00721BAA" w:rsidRDefault="00833347" w:rsidP="00833347">
            <w:pPr>
              <w:pStyle w:val="DHHStabletext"/>
              <w:jc w:val="right"/>
              <w:rPr>
                <w:rFonts w:cs="Arial"/>
              </w:rPr>
            </w:pPr>
            <w:r>
              <w:t>233</w:t>
            </w:r>
          </w:p>
        </w:tc>
        <w:tc>
          <w:tcPr>
            <w:tcW w:w="1441" w:type="dxa"/>
            <w:shd w:val="clear" w:color="auto" w:fill="F2F2F2" w:themeFill="background1" w:themeFillShade="F2"/>
          </w:tcPr>
          <w:p w14:paraId="1F4828DA" w14:textId="14C98681" w:rsidR="00833347" w:rsidRPr="00721BAA" w:rsidRDefault="00833347" w:rsidP="00833347">
            <w:pPr>
              <w:pStyle w:val="DHHStabletext"/>
              <w:jc w:val="right"/>
              <w:rPr>
                <w:rFonts w:cs="Arial"/>
              </w:rPr>
            </w:pPr>
            <w:r>
              <w:t>895</w:t>
            </w:r>
          </w:p>
        </w:tc>
      </w:tr>
      <w:tr w:rsidR="00833347" w:rsidRPr="00B83B39" w14:paraId="0EE575AD" w14:textId="2C8CC66F" w:rsidTr="00833347">
        <w:trPr>
          <w:trHeight w:val="340"/>
        </w:trPr>
        <w:tc>
          <w:tcPr>
            <w:tcW w:w="3843" w:type="dxa"/>
          </w:tcPr>
          <w:p w14:paraId="4F636934" w14:textId="1239B824" w:rsidR="00833347" w:rsidRPr="00721BAA" w:rsidRDefault="00833347" w:rsidP="00833347">
            <w:pPr>
              <w:pStyle w:val="DHHStabletext"/>
              <w:rPr>
                <w:rFonts w:cs="Arial"/>
              </w:rPr>
            </w:pPr>
            <w:r>
              <w:t>People experiencing homelessness</w:t>
            </w:r>
          </w:p>
        </w:tc>
        <w:tc>
          <w:tcPr>
            <w:tcW w:w="1436" w:type="dxa"/>
          </w:tcPr>
          <w:p w14:paraId="33C7CA41" w14:textId="5545DF8F" w:rsidR="00833347" w:rsidRPr="00721BAA" w:rsidRDefault="00833347" w:rsidP="00833347">
            <w:pPr>
              <w:pStyle w:val="DHHStabletext"/>
              <w:rPr>
                <w:rFonts w:cs="Arial"/>
              </w:rPr>
            </w:pPr>
            <w:r>
              <w:t>Participants</w:t>
            </w:r>
          </w:p>
        </w:tc>
        <w:tc>
          <w:tcPr>
            <w:tcW w:w="1446" w:type="dxa"/>
          </w:tcPr>
          <w:p w14:paraId="12A6FBB4" w14:textId="77435D94" w:rsidR="00833347" w:rsidRPr="00721BAA" w:rsidRDefault="00833347" w:rsidP="00833347">
            <w:pPr>
              <w:pStyle w:val="DHHStabletext"/>
              <w:jc w:val="right"/>
              <w:rPr>
                <w:rFonts w:cs="Arial"/>
              </w:rPr>
            </w:pPr>
            <w:r>
              <w:t>200</w:t>
            </w:r>
          </w:p>
        </w:tc>
        <w:tc>
          <w:tcPr>
            <w:tcW w:w="1441" w:type="dxa"/>
            <w:shd w:val="clear" w:color="auto" w:fill="FFFFFF" w:themeFill="background1"/>
          </w:tcPr>
          <w:p w14:paraId="2B12E4EF" w14:textId="70C46A64" w:rsidR="00833347" w:rsidRPr="00721BAA" w:rsidRDefault="00833347" w:rsidP="00833347">
            <w:pPr>
              <w:pStyle w:val="DHHStabletext"/>
              <w:jc w:val="right"/>
              <w:rPr>
                <w:rFonts w:cs="Arial"/>
              </w:rPr>
            </w:pPr>
            <w:r>
              <w:t>45</w:t>
            </w:r>
          </w:p>
        </w:tc>
        <w:tc>
          <w:tcPr>
            <w:tcW w:w="1441" w:type="dxa"/>
            <w:shd w:val="clear" w:color="auto" w:fill="F2F2F2" w:themeFill="background1" w:themeFillShade="F2"/>
          </w:tcPr>
          <w:p w14:paraId="2FA5575C" w14:textId="3A327B89" w:rsidR="00833347" w:rsidRPr="00721BAA" w:rsidRDefault="00833347" w:rsidP="00833347">
            <w:pPr>
              <w:pStyle w:val="DHHStabletext"/>
              <w:jc w:val="right"/>
              <w:rPr>
                <w:rFonts w:cs="Arial"/>
              </w:rPr>
            </w:pPr>
            <w:r>
              <w:t>1,207</w:t>
            </w:r>
          </w:p>
        </w:tc>
      </w:tr>
      <w:tr w:rsidR="00833347" w:rsidRPr="00B83B39" w14:paraId="369ABCEF" w14:textId="75151F63" w:rsidTr="00833347">
        <w:trPr>
          <w:trHeight w:val="340"/>
        </w:trPr>
        <w:tc>
          <w:tcPr>
            <w:tcW w:w="3843" w:type="dxa"/>
            <w:vMerge w:val="restart"/>
          </w:tcPr>
          <w:p w14:paraId="0273B39E" w14:textId="4C442FC1" w:rsidR="00833347" w:rsidRPr="00721BAA" w:rsidRDefault="00833347" w:rsidP="00833347">
            <w:pPr>
              <w:pStyle w:val="DHHStabletext"/>
              <w:rPr>
                <w:rFonts w:cs="Arial"/>
              </w:rPr>
            </w:pPr>
            <w:r w:rsidRPr="00721BAA">
              <w:rPr>
                <w:rStyle w:val="BodyCopySemibold"/>
                <w:rFonts w:eastAsia="MS Mincho" w:cs="Arial"/>
                <w:bCs w:val="0"/>
              </w:rPr>
              <w:t>Total - all groups</w:t>
            </w:r>
          </w:p>
        </w:tc>
        <w:tc>
          <w:tcPr>
            <w:tcW w:w="1436" w:type="dxa"/>
          </w:tcPr>
          <w:p w14:paraId="2BBE7450" w14:textId="7CEDA9EF" w:rsidR="00833347" w:rsidRPr="00833347" w:rsidRDefault="00833347" w:rsidP="00833347">
            <w:pPr>
              <w:pStyle w:val="DHHStabletext"/>
              <w:rPr>
                <w:rFonts w:cs="Arial"/>
                <w:b/>
                <w:bCs/>
              </w:rPr>
            </w:pPr>
            <w:r w:rsidRPr="00833347">
              <w:rPr>
                <w:b/>
                <w:bCs/>
              </w:rPr>
              <w:t>Sessions</w:t>
            </w:r>
          </w:p>
        </w:tc>
        <w:tc>
          <w:tcPr>
            <w:tcW w:w="1446" w:type="dxa"/>
          </w:tcPr>
          <w:p w14:paraId="4480F895" w14:textId="2931776D" w:rsidR="00833347" w:rsidRPr="00833347" w:rsidRDefault="00833347" w:rsidP="00833347">
            <w:pPr>
              <w:pStyle w:val="DHHStabletext"/>
              <w:jc w:val="right"/>
              <w:rPr>
                <w:rFonts w:cs="Arial"/>
                <w:b/>
                <w:bCs/>
              </w:rPr>
            </w:pPr>
            <w:r w:rsidRPr="00833347">
              <w:rPr>
                <w:b/>
                <w:bCs/>
              </w:rPr>
              <w:t>141</w:t>
            </w:r>
          </w:p>
        </w:tc>
        <w:tc>
          <w:tcPr>
            <w:tcW w:w="1441" w:type="dxa"/>
            <w:shd w:val="clear" w:color="auto" w:fill="FFFFFF" w:themeFill="background1"/>
          </w:tcPr>
          <w:p w14:paraId="22CD3C9B" w14:textId="6D6D82ED" w:rsidR="00833347" w:rsidRPr="00833347" w:rsidRDefault="00833347" w:rsidP="00833347">
            <w:pPr>
              <w:pStyle w:val="DHHStabletext"/>
              <w:jc w:val="right"/>
              <w:rPr>
                <w:rFonts w:cs="Arial"/>
                <w:b/>
                <w:bCs/>
              </w:rPr>
            </w:pPr>
            <w:r w:rsidRPr="00833347">
              <w:rPr>
                <w:b/>
                <w:bCs/>
              </w:rPr>
              <w:t>222</w:t>
            </w:r>
          </w:p>
        </w:tc>
        <w:tc>
          <w:tcPr>
            <w:tcW w:w="1441" w:type="dxa"/>
            <w:shd w:val="clear" w:color="auto" w:fill="F2F2F2" w:themeFill="background1" w:themeFillShade="F2"/>
          </w:tcPr>
          <w:p w14:paraId="4662174B" w14:textId="1D44A0DB" w:rsidR="00833347" w:rsidRPr="00833347" w:rsidRDefault="00833347" w:rsidP="00833347">
            <w:pPr>
              <w:pStyle w:val="DHHStabletext"/>
              <w:jc w:val="right"/>
              <w:rPr>
                <w:rStyle w:val="BodyCopySemibold"/>
                <w:rFonts w:eastAsia="MS Mincho" w:cs="Arial"/>
                <w:b w:val="0"/>
                <w:bCs w:val="0"/>
              </w:rPr>
            </w:pPr>
            <w:r w:rsidRPr="00833347">
              <w:rPr>
                <w:b/>
                <w:bCs/>
              </w:rPr>
              <w:t>520</w:t>
            </w:r>
          </w:p>
        </w:tc>
      </w:tr>
      <w:tr w:rsidR="00833347" w:rsidRPr="00B83B39" w14:paraId="13823936" w14:textId="3C247BAD" w:rsidTr="00833347">
        <w:trPr>
          <w:trHeight w:val="340"/>
        </w:trPr>
        <w:tc>
          <w:tcPr>
            <w:tcW w:w="3843" w:type="dxa"/>
            <w:vMerge/>
          </w:tcPr>
          <w:p w14:paraId="3B6E8A28" w14:textId="77777777" w:rsidR="00833347" w:rsidRPr="00721BAA" w:rsidRDefault="00833347" w:rsidP="00833347">
            <w:pPr>
              <w:pStyle w:val="DHHStabletext"/>
              <w:rPr>
                <w:rFonts w:cs="Arial"/>
                <w:b/>
              </w:rPr>
            </w:pPr>
          </w:p>
        </w:tc>
        <w:tc>
          <w:tcPr>
            <w:tcW w:w="1436" w:type="dxa"/>
          </w:tcPr>
          <w:p w14:paraId="1AB7035E" w14:textId="43AD010B" w:rsidR="00833347" w:rsidRPr="00833347" w:rsidRDefault="00833347" w:rsidP="00833347">
            <w:pPr>
              <w:pStyle w:val="DHHStabletext"/>
              <w:rPr>
                <w:rFonts w:cs="Arial"/>
                <w:b/>
                <w:bCs/>
              </w:rPr>
            </w:pPr>
            <w:r w:rsidRPr="00833347">
              <w:rPr>
                <w:b/>
                <w:bCs/>
              </w:rPr>
              <w:t>Participants</w:t>
            </w:r>
          </w:p>
        </w:tc>
        <w:tc>
          <w:tcPr>
            <w:tcW w:w="1446" w:type="dxa"/>
          </w:tcPr>
          <w:p w14:paraId="7A08DC20" w14:textId="2FD866B2" w:rsidR="00833347" w:rsidRPr="00833347" w:rsidRDefault="00833347" w:rsidP="00833347">
            <w:pPr>
              <w:pStyle w:val="DHHStabletext"/>
              <w:jc w:val="right"/>
              <w:rPr>
                <w:rFonts w:cs="Arial"/>
                <w:b/>
                <w:bCs/>
              </w:rPr>
            </w:pPr>
            <w:r w:rsidRPr="00833347">
              <w:rPr>
                <w:b/>
                <w:bCs/>
              </w:rPr>
              <w:t>3,328</w:t>
            </w:r>
          </w:p>
        </w:tc>
        <w:tc>
          <w:tcPr>
            <w:tcW w:w="1441" w:type="dxa"/>
            <w:shd w:val="clear" w:color="auto" w:fill="FFFFFF" w:themeFill="background1"/>
          </w:tcPr>
          <w:p w14:paraId="40F1B38F" w14:textId="40B35748" w:rsidR="00833347" w:rsidRPr="00833347" w:rsidRDefault="00833347" w:rsidP="00833347">
            <w:pPr>
              <w:pStyle w:val="DHHStabletext"/>
              <w:jc w:val="right"/>
              <w:rPr>
                <w:rFonts w:cs="Arial"/>
                <w:b/>
                <w:bCs/>
              </w:rPr>
            </w:pPr>
            <w:r w:rsidRPr="00833347">
              <w:rPr>
                <w:b/>
                <w:bCs/>
              </w:rPr>
              <w:t>8,870</w:t>
            </w:r>
          </w:p>
        </w:tc>
        <w:tc>
          <w:tcPr>
            <w:tcW w:w="1441" w:type="dxa"/>
            <w:shd w:val="clear" w:color="auto" w:fill="F2F2F2" w:themeFill="background1" w:themeFillShade="F2"/>
          </w:tcPr>
          <w:p w14:paraId="5EA9771C" w14:textId="3B2844FD" w:rsidR="00833347" w:rsidRPr="00833347" w:rsidRDefault="00833347" w:rsidP="00833347">
            <w:pPr>
              <w:pStyle w:val="DHHStabletext"/>
              <w:jc w:val="right"/>
              <w:rPr>
                <w:rStyle w:val="BodyCopySemibold"/>
                <w:rFonts w:eastAsia="MS Mincho" w:cs="Arial"/>
                <w:b w:val="0"/>
                <w:bCs w:val="0"/>
              </w:rPr>
            </w:pPr>
            <w:r w:rsidRPr="00833347">
              <w:rPr>
                <w:b/>
                <w:bCs/>
              </w:rPr>
              <w:t>21,870</w:t>
            </w:r>
          </w:p>
        </w:tc>
      </w:tr>
    </w:tbl>
    <w:p w14:paraId="209E405E" w14:textId="77777777" w:rsidR="00833347" w:rsidRDefault="00833347" w:rsidP="00833347">
      <w:pPr>
        <w:pStyle w:val="DHHSbody"/>
      </w:pPr>
    </w:p>
    <w:p w14:paraId="471D8CF1" w14:textId="4E170DA6" w:rsidR="00392D27" w:rsidRPr="00833347" w:rsidRDefault="00833347" w:rsidP="00833347">
      <w:pPr>
        <w:pStyle w:val="DHHSbody"/>
      </w:pPr>
      <w:r w:rsidRPr="00833347">
        <w:t>The VEC employed 57 community members as Democracy Ambassadors (DAs), who came from diverse backgrounds. Of the 45 that responded to a post-election survey in December 2018:</w:t>
      </w:r>
    </w:p>
    <w:p w14:paraId="01350CD6" w14:textId="70041673" w:rsidR="00D01DCB" w:rsidRPr="00BA33D2" w:rsidRDefault="00833347" w:rsidP="00BA33D2">
      <w:pPr>
        <w:pStyle w:val="Introtext"/>
      </w:pPr>
      <w:r w:rsidRPr="00BA33D2">
        <w:t>18% identified as having a disability, 7% identified as having an intellectual disability</w:t>
      </w:r>
    </w:p>
    <w:p w14:paraId="6DEDEC8D" w14:textId="4CACC7A0" w:rsidR="00833347" w:rsidRPr="00BA33D2" w:rsidRDefault="00833347" w:rsidP="00BA33D2">
      <w:pPr>
        <w:pStyle w:val="Introtext"/>
      </w:pPr>
      <w:r w:rsidRPr="00BA33D2">
        <w:t>7% identified as Aboriginal or Torres Strait Islander</w:t>
      </w:r>
    </w:p>
    <w:p w14:paraId="1B733140" w14:textId="51E4AA8C" w:rsidR="00BA33D2" w:rsidRPr="00BA33D2" w:rsidRDefault="00BA33D2" w:rsidP="00BA33D2">
      <w:pPr>
        <w:pStyle w:val="Introtext"/>
      </w:pPr>
      <w:r w:rsidRPr="00BA33D2">
        <w:t>16% identified as having been homeless at some point in their life</w:t>
      </w:r>
    </w:p>
    <w:p w14:paraId="4C6F8DA2" w14:textId="101C04D6" w:rsidR="00BA33D2" w:rsidRPr="00BA33D2" w:rsidRDefault="00BA33D2" w:rsidP="00BA33D2">
      <w:pPr>
        <w:pStyle w:val="Introtext"/>
      </w:pPr>
      <w:r w:rsidRPr="00BA33D2">
        <w:t>33% of the DAs were younger than 26</w:t>
      </w:r>
    </w:p>
    <w:p w14:paraId="1DF23BD8" w14:textId="50324126" w:rsidR="00BA33D2" w:rsidRPr="00BA33D2" w:rsidRDefault="00BA33D2" w:rsidP="00BA33D2">
      <w:pPr>
        <w:pStyle w:val="Introtext"/>
      </w:pPr>
      <w:r w:rsidRPr="00BA33D2">
        <w:t>62% were born overseas (born in more than 20 different countries)</w:t>
      </w:r>
    </w:p>
    <w:p w14:paraId="5D682FD4" w14:textId="77777777" w:rsidR="00BE329D" w:rsidRDefault="00BE329D" w:rsidP="00BA33D2">
      <w:pPr>
        <w:pStyle w:val="Heading4"/>
      </w:pPr>
    </w:p>
    <w:p w14:paraId="38EA0441" w14:textId="77777777" w:rsidR="00BE329D" w:rsidRDefault="00BE329D">
      <w:pPr>
        <w:rPr>
          <w:rFonts w:ascii="Arial" w:eastAsia="MS Mincho" w:hAnsi="Arial"/>
          <w:b/>
          <w:bCs/>
          <w:sz w:val="22"/>
          <w:szCs w:val="20"/>
        </w:rPr>
      </w:pPr>
      <w:r>
        <w:br w:type="page"/>
      </w:r>
    </w:p>
    <w:p w14:paraId="5DCA44BE" w14:textId="5A3EDE7B" w:rsidR="002E5A4D" w:rsidRDefault="00BA33D2" w:rsidP="00BA33D2">
      <w:pPr>
        <w:pStyle w:val="Heading4"/>
      </w:pPr>
      <w:r w:rsidRPr="00BA33D2">
        <w:lastRenderedPageBreak/>
        <w:t>Demographics of Democracy Ambassadors employed by the VEC</w:t>
      </w:r>
    </w:p>
    <w:p w14:paraId="395C6817" w14:textId="0B48C4A8" w:rsidR="00BA33D2" w:rsidRDefault="008940C7" w:rsidP="00BA33D2">
      <w:pPr>
        <w:pStyle w:val="DHHSbody"/>
        <w:rPr>
          <w:lang w:val="en-AU"/>
        </w:rPr>
      </w:pPr>
      <w:r>
        <w:rPr>
          <w:noProof/>
          <w:lang w:val="en-AU"/>
        </w:rPr>
        <w:drawing>
          <wp:inline distT="0" distB="0" distL="0" distR="0" wp14:anchorId="01AD1EC7" wp14:editId="763FF357">
            <wp:extent cx="2894029" cy="2163829"/>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g69.jpg"/>
                    <pic:cNvPicPr/>
                  </pic:nvPicPr>
                  <pic:blipFill>
                    <a:blip r:embed="rId54"/>
                    <a:stretch>
                      <a:fillRect/>
                    </a:stretch>
                  </pic:blipFill>
                  <pic:spPr>
                    <a:xfrm>
                      <a:off x="0" y="0"/>
                      <a:ext cx="2911410" cy="2176824"/>
                    </a:xfrm>
                    <a:prstGeom prst="rect">
                      <a:avLst/>
                    </a:prstGeom>
                  </pic:spPr>
                </pic:pic>
              </a:graphicData>
            </a:graphic>
          </wp:inline>
        </w:drawing>
      </w:r>
    </w:p>
    <w:p w14:paraId="7E926B80" w14:textId="47508FF1" w:rsidR="00BA33D2" w:rsidRPr="00BA33D2" w:rsidRDefault="00BA33D2" w:rsidP="00BA33D2">
      <w:pPr>
        <w:pStyle w:val="DHHStablefigurenote"/>
      </w:pPr>
      <w:r w:rsidRPr="00BA33D2">
        <w:t>VEC Democracy Ambassadors who provided peer-to-peer outreach education leading up to the 2018 State election.</w:t>
      </w:r>
    </w:p>
    <w:p w14:paraId="6CFDA8BA" w14:textId="77777777" w:rsidR="00BE329D" w:rsidRDefault="00BE329D" w:rsidP="00BA33D2">
      <w:pPr>
        <w:pStyle w:val="DHHSbody"/>
      </w:pPr>
    </w:p>
    <w:p w14:paraId="6985EFD3" w14:textId="00FFB634" w:rsidR="00BA33D2" w:rsidRDefault="00BA33D2" w:rsidP="00BA33D2">
      <w:pPr>
        <w:pStyle w:val="DHHSbody"/>
      </w:pPr>
      <w:r>
        <w:t>Evaluation of the Democracy Ambassador program demonstrated that there were positive impacts in:</w:t>
      </w:r>
    </w:p>
    <w:p w14:paraId="524E4DF7" w14:textId="77777777" w:rsidR="00BA33D2" w:rsidRDefault="00BA33D2" w:rsidP="00BA33D2">
      <w:pPr>
        <w:pStyle w:val="DHHSbullet1"/>
      </w:pPr>
      <w:r>
        <w:t xml:space="preserve">recruiting the right people </w:t>
      </w:r>
    </w:p>
    <w:p w14:paraId="2111CE2E" w14:textId="77777777" w:rsidR="00BA33D2" w:rsidRDefault="00BA33D2" w:rsidP="00BA33D2">
      <w:pPr>
        <w:pStyle w:val="DHHSbullet1"/>
      </w:pPr>
      <w:r>
        <w:t xml:space="preserve">providing adequate training and support </w:t>
      </w:r>
    </w:p>
    <w:p w14:paraId="431F7F32" w14:textId="07E54102" w:rsidR="00BA33D2" w:rsidRDefault="00BA33D2" w:rsidP="00BA33D2">
      <w:pPr>
        <w:pStyle w:val="DHHSbullet1lastline"/>
      </w:pPr>
      <w:r>
        <w:t>increasing the knowledge and skills of participants who attended education sessions.</w:t>
      </w:r>
    </w:p>
    <w:p w14:paraId="00FBA693" w14:textId="04B1F6DA" w:rsidR="00BA33D2" w:rsidRDefault="00BA33D2">
      <w:pPr>
        <w:rPr>
          <w:rFonts w:ascii="Arial" w:eastAsia="Times" w:hAnsi="Arial"/>
          <w:sz w:val="20"/>
          <w:lang w:val="en-US"/>
        </w:rPr>
      </w:pPr>
    </w:p>
    <w:p w14:paraId="2A5F7BC1" w14:textId="77777777" w:rsidR="00BA33D2" w:rsidRDefault="00BA33D2" w:rsidP="00BA33D2">
      <w:pPr>
        <w:pStyle w:val="Heading4"/>
      </w:pPr>
      <w:r>
        <w:t>Talking Democracy Kit</w:t>
      </w:r>
    </w:p>
    <w:p w14:paraId="3FB4EF3D" w14:textId="5C3BED1B" w:rsidR="00BA33D2" w:rsidRDefault="00BA33D2" w:rsidP="00BA33D2">
      <w:pPr>
        <w:pStyle w:val="DHHSbody"/>
      </w:pPr>
      <w:r>
        <w:t>In late June 2018, the VEC Talking Democracy Kit was made available on the VEC website and in hard copy. Subsequently, 110 copies have been posted and almost 2,000 individuals have visited the website. Of those people, at least 50% have downloaded at least one of the resources and there have been over 2,500 views of the videos.</w:t>
      </w:r>
    </w:p>
    <w:p w14:paraId="0203F9EE" w14:textId="6D97E01F" w:rsidR="00BE329D" w:rsidRDefault="00BE329D" w:rsidP="00BA33D2">
      <w:pPr>
        <w:pStyle w:val="DHHSbody"/>
      </w:pPr>
    </w:p>
    <w:p w14:paraId="5A3D3F25" w14:textId="545E5A52" w:rsidR="00BE329D" w:rsidRDefault="00BE329D" w:rsidP="00BE329D">
      <w:pPr>
        <w:pStyle w:val="Heading4"/>
      </w:pPr>
      <w:r w:rsidRPr="00BE329D">
        <w:t>Homeless not Voteless</w:t>
      </w:r>
    </w:p>
    <w:p w14:paraId="1E74D35E" w14:textId="38F2BA48" w:rsidR="00BA33D2" w:rsidRDefault="008940C7" w:rsidP="001D5092">
      <w:pPr>
        <w:pStyle w:val="DHHSbody"/>
      </w:pPr>
      <w:r>
        <w:rPr>
          <w:noProof/>
        </w:rPr>
        <w:drawing>
          <wp:inline distT="0" distB="0" distL="0" distR="0" wp14:anchorId="52E14189" wp14:editId="534C23E9">
            <wp:extent cx="2884602" cy="2129480"/>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g69_02.jpg"/>
                    <pic:cNvPicPr/>
                  </pic:nvPicPr>
                  <pic:blipFill>
                    <a:blip r:embed="rId55"/>
                    <a:stretch>
                      <a:fillRect/>
                    </a:stretch>
                  </pic:blipFill>
                  <pic:spPr>
                    <a:xfrm>
                      <a:off x="0" y="0"/>
                      <a:ext cx="2912854" cy="2150336"/>
                    </a:xfrm>
                    <a:prstGeom prst="rect">
                      <a:avLst/>
                    </a:prstGeom>
                  </pic:spPr>
                </pic:pic>
              </a:graphicData>
            </a:graphic>
          </wp:inline>
        </w:drawing>
      </w:r>
    </w:p>
    <w:p w14:paraId="05393029" w14:textId="464A3E4A" w:rsidR="00BA33D2" w:rsidRDefault="00BA33D2" w:rsidP="00BA33D2">
      <w:pPr>
        <w:pStyle w:val="DHHStablefigurenote"/>
      </w:pPr>
      <w:r>
        <w:t>Grampians Community Health homeless and family violence support worker Gemma Beavis</w:t>
      </w:r>
      <w:r>
        <w:br/>
        <w:t>Photo courtesy of Grampians Community Health.</w:t>
      </w:r>
    </w:p>
    <w:p w14:paraId="158B7318" w14:textId="77777777" w:rsidR="00BA33D2" w:rsidRDefault="00BA33D2" w:rsidP="00BA33D2">
      <w:pPr>
        <w:pStyle w:val="DHHSbody"/>
      </w:pPr>
      <w:r>
        <w:t xml:space="preserve">Grampians Community Health (GCH) was one of the key </w:t>
      </w:r>
      <w:proofErr w:type="spellStart"/>
      <w:r>
        <w:t>organisations</w:t>
      </w:r>
      <w:proofErr w:type="spellEnd"/>
      <w:r>
        <w:t xml:space="preserve"> that supported the VEC’s ‘Homeless not </w:t>
      </w:r>
      <w:proofErr w:type="spellStart"/>
      <w:r>
        <w:t>Voteless</w:t>
      </w:r>
      <w:proofErr w:type="spellEnd"/>
      <w:r>
        <w:t xml:space="preserve">’ program, which aimed to support people experiencing homelessness to </w:t>
      </w:r>
      <w:proofErr w:type="spellStart"/>
      <w:r>
        <w:t>enrol</w:t>
      </w:r>
      <w:proofErr w:type="spellEnd"/>
      <w:r>
        <w:t xml:space="preserve"> </w:t>
      </w:r>
      <w:r>
        <w:lastRenderedPageBreak/>
        <w:t xml:space="preserve">and vote in the 2018 State election. People experiencing homelessness were able to </w:t>
      </w:r>
      <w:proofErr w:type="spellStart"/>
      <w:r>
        <w:t>enrol</w:t>
      </w:r>
      <w:proofErr w:type="spellEnd"/>
      <w:r>
        <w:t xml:space="preserve"> using the ‘no fixed address’ form.</w:t>
      </w:r>
    </w:p>
    <w:p w14:paraId="21CB2A33" w14:textId="77777777" w:rsidR="00BA33D2" w:rsidRDefault="00BA33D2" w:rsidP="00BA33D2">
      <w:pPr>
        <w:pStyle w:val="DHHSbody"/>
      </w:pPr>
      <w:r>
        <w:t xml:space="preserve">The VEC worked with homelessness services and community </w:t>
      </w:r>
      <w:proofErr w:type="spellStart"/>
      <w:r>
        <w:t>organisations</w:t>
      </w:r>
      <w:proofErr w:type="spellEnd"/>
      <w:r>
        <w:t xml:space="preserve"> throughout Victoria by offering outreach enrolment sessions and mobile voting during the State election. </w:t>
      </w:r>
    </w:p>
    <w:p w14:paraId="27D06C97" w14:textId="77777777" w:rsidR="00BA33D2" w:rsidRDefault="00BA33D2" w:rsidP="00BA33D2">
      <w:pPr>
        <w:pStyle w:val="DHHSbody"/>
      </w:pPr>
      <w:r>
        <w:t>“</w:t>
      </w:r>
      <w:r w:rsidRPr="003C5DB2">
        <w:rPr>
          <w:i/>
          <w:iCs/>
        </w:rPr>
        <w:t>Giving people the right to participate assists them to feel part of the community</w:t>
      </w:r>
      <w:r>
        <w:t>” — Gemma Beavis, GCH Homelessness and Family Violence Support Worker.</w:t>
      </w:r>
    </w:p>
    <w:p w14:paraId="39E87FB5" w14:textId="77777777" w:rsidR="00BE329D" w:rsidRDefault="00BE329D" w:rsidP="00BA33D2">
      <w:pPr>
        <w:pStyle w:val="Heading4"/>
      </w:pPr>
    </w:p>
    <w:p w14:paraId="3FC3D725" w14:textId="42BBCE5C" w:rsidR="00BA33D2" w:rsidRPr="00BA33D2" w:rsidRDefault="00BA33D2" w:rsidP="00BA33D2">
      <w:pPr>
        <w:pStyle w:val="Heading4"/>
      </w:pPr>
      <w:r w:rsidRPr="00BA33D2">
        <w:t>Partnership and Sponsorship programs</w:t>
      </w:r>
    </w:p>
    <w:p w14:paraId="572186B9" w14:textId="77777777" w:rsidR="00BA33D2" w:rsidRPr="00BA33D2" w:rsidRDefault="00BA33D2" w:rsidP="00BA33D2">
      <w:pPr>
        <w:pStyle w:val="DHHSbullet1"/>
        <w:rPr>
          <w:b/>
          <w:bCs/>
        </w:rPr>
      </w:pPr>
      <w:proofErr w:type="spellStart"/>
      <w:r w:rsidRPr="00BA33D2">
        <w:rPr>
          <w:b/>
          <w:bCs/>
        </w:rPr>
        <w:t>Korin</w:t>
      </w:r>
      <w:proofErr w:type="spellEnd"/>
      <w:r w:rsidRPr="00BA33D2">
        <w:rPr>
          <w:b/>
          <w:bCs/>
        </w:rPr>
        <w:t xml:space="preserve"> </w:t>
      </w:r>
      <w:proofErr w:type="spellStart"/>
      <w:r w:rsidRPr="00BA33D2">
        <w:rPr>
          <w:b/>
          <w:bCs/>
        </w:rPr>
        <w:t>Gamadgi</w:t>
      </w:r>
      <w:proofErr w:type="spellEnd"/>
      <w:r w:rsidRPr="00BA33D2">
        <w:rPr>
          <w:b/>
          <w:bCs/>
        </w:rPr>
        <w:t xml:space="preserve"> Institute’s REAL Program </w:t>
      </w:r>
    </w:p>
    <w:p w14:paraId="252BAAD6" w14:textId="77777777" w:rsidR="00BA33D2" w:rsidRPr="00BA33D2" w:rsidRDefault="00BA33D2" w:rsidP="00BA33D2">
      <w:pPr>
        <w:pStyle w:val="DHHSbullet1"/>
        <w:numPr>
          <w:ilvl w:val="0"/>
          <w:numId w:val="0"/>
        </w:numPr>
        <w:ind w:left="284"/>
      </w:pPr>
      <w:r w:rsidRPr="00BA33D2">
        <w:t>Three electoral education workshops were delivered to 89 young Aboriginal and Torres Strait Islander people. The VEC sessions had a marked impact on levels of understanding and confidence in electoral processes, with high levels of understanding increasing from 5% to 53%, and high levels of confidence increasing from 13% to almost 60%. This partnership, now in its tenth year, has matured to the point that VEC staff are now working with alumni from the program to assist in the development and delivery of these workshops.</w:t>
      </w:r>
    </w:p>
    <w:p w14:paraId="3C3A50B5" w14:textId="77777777" w:rsidR="00BA33D2" w:rsidRPr="00BA33D2" w:rsidRDefault="00BA33D2" w:rsidP="00BA33D2">
      <w:pPr>
        <w:pStyle w:val="DHHSbullet1"/>
        <w:rPr>
          <w:b/>
          <w:bCs/>
        </w:rPr>
      </w:pPr>
      <w:r w:rsidRPr="00BA33D2">
        <w:rPr>
          <w:b/>
          <w:bCs/>
        </w:rPr>
        <w:t xml:space="preserve">Leadership Victoria’s Be Informed workshops </w:t>
      </w:r>
    </w:p>
    <w:p w14:paraId="1745A98A" w14:textId="77777777" w:rsidR="00BA33D2" w:rsidRPr="00BA33D2" w:rsidRDefault="00BA33D2" w:rsidP="00BA33D2">
      <w:pPr>
        <w:pStyle w:val="DHHSbullet1"/>
        <w:numPr>
          <w:ilvl w:val="0"/>
          <w:numId w:val="0"/>
        </w:numPr>
        <w:ind w:left="284"/>
      </w:pPr>
      <w:r w:rsidRPr="00BA33D2">
        <w:t xml:space="preserve">Five workshops were delivered to 78 community leaders, from a broad range of culturally and linguistically diverse backgrounds in Melbourne, Gippsland and Ballarat. </w:t>
      </w:r>
    </w:p>
    <w:p w14:paraId="24370001" w14:textId="77777777" w:rsidR="00BA33D2" w:rsidRPr="00BA33D2" w:rsidRDefault="00BA33D2" w:rsidP="00BA33D2">
      <w:pPr>
        <w:pStyle w:val="DHHSbullet1"/>
        <w:rPr>
          <w:b/>
          <w:bCs/>
        </w:rPr>
      </w:pPr>
      <w:r w:rsidRPr="00BA33D2">
        <w:rPr>
          <w:b/>
          <w:bCs/>
        </w:rPr>
        <w:t xml:space="preserve">Youth Parliament </w:t>
      </w:r>
    </w:p>
    <w:p w14:paraId="6685C5C8" w14:textId="77777777" w:rsidR="00BA33D2" w:rsidRPr="00BA33D2" w:rsidRDefault="00BA33D2" w:rsidP="00BA33D2">
      <w:pPr>
        <w:pStyle w:val="DHHSbullet1"/>
        <w:numPr>
          <w:ilvl w:val="0"/>
          <w:numId w:val="0"/>
        </w:numPr>
        <w:ind w:left="284"/>
      </w:pPr>
      <w:r w:rsidRPr="00BA33D2">
        <w:t xml:space="preserve">Five teams of six young people were sponsored to attend the annual YMCA Victorian Youth Parliament in July 2018. Held annually since 1987, Youth Parliament is a program designed to give young Victorians a chance to be heard at the highest levels of State Government on a wide range of issues relevant to young people's lives. </w:t>
      </w:r>
    </w:p>
    <w:p w14:paraId="728A81B3" w14:textId="469EA37E" w:rsidR="00BA33D2" w:rsidRPr="00BA33D2" w:rsidRDefault="00BA33D2" w:rsidP="00BA33D2">
      <w:pPr>
        <w:pStyle w:val="DHHSbullet1"/>
        <w:rPr>
          <w:b/>
          <w:bCs/>
        </w:rPr>
      </w:pPr>
      <w:r w:rsidRPr="00BA33D2">
        <w:rPr>
          <w:b/>
          <w:bCs/>
        </w:rPr>
        <w:t xml:space="preserve">Victorian Student Representative Council 2018 Congress </w:t>
      </w:r>
    </w:p>
    <w:p w14:paraId="350181C4" w14:textId="77777777" w:rsidR="00BA33D2" w:rsidRDefault="00BA33D2" w:rsidP="00BA33D2">
      <w:pPr>
        <w:pStyle w:val="DHHSbullet1"/>
        <w:numPr>
          <w:ilvl w:val="0"/>
          <w:numId w:val="0"/>
        </w:numPr>
        <w:ind w:left="284"/>
      </w:pPr>
      <w:r w:rsidRPr="00BA33D2">
        <w:t xml:space="preserve">Twenty individual sponsorships were granted to students from Indigenous, CALD and low socio-economic backgrounds. This annual event brings students together from across Victoria to debate, decide and act on the issues that matter to their education. </w:t>
      </w:r>
      <w:r>
        <w:br w:type="page"/>
      </w:r>
    </w:p>
    <w:p w14:paraId="77B57E2E" w14:textId="77777777" w:rsidR="00BA33D2" w:rsidRDefault="00BA33D2" w:rsidP="00BA33D2">
      <w:pPr>
        <w:pStyle w:val="Heading4"/>
      </w:pPr>
      <w:r>
        <w:lastRenderedPageBreak/>
        <w:t xml:space="preserve">Passport to Democracy </w:t>
      </w:r>
    </w:p>
    <w:p w14:paraId="08B698DC" w14:textId="77777777" w:rsidR="00BA33D2" w:rsidRDefault="00BA33D2" w:rsidP="00BA33D2">
      <w:pPr>
        <w:pStyle w:val="DHHSbody"/>
      </w:pPr>
      <w:r>
        <w:t>The VEC’s main electoral education program for young people is Passport to Democracy (PTD), which continues to grow in popularity, reach and impact. Now in its eleventh year, the PTD program has evolved from a hard-copy resource to one that is now online and includes the opportunity for VEC staff to offer a free mock election. In the reporting year PTD has:</w:t>
      </w:r>
    </w:p>
    <w:p w14:paraId="6012E3FF" w14:textId="77777777" w:rsidR="00BA33D2" w:rsidRDefault="00BA33D2" w:rsidP="00BA33D2">
      <w:pPr>
        <w:pStyle w:val="DHHSbullet1"/>
      </w:pPr>
      <w:r>
        <w:t>visited 131 schools</w:t>
      </w:r>
    </w:p>
    <w:p w14:paraId="4FC190B1" w14:textId="77777777" w:rsidR="00BA33D2" w:rsidRDefault="00BA33D2" w:rsidP="00BA33D2">
      <w:pPr>
        <w:pStyle w:val="DHHSbullet1"/>
      </w:pPr>
      <w:r>
        <w:t>reached 11,500 students and</w:t>
      </w:r>
    </w:p>
    <w:p w14:paraId="1EF92B7B" w14:textId="4FD8B516" w:rsidR="001D5092" w:rsidRPr="00BA33D2" w:rsidRDefault="00BA33D2" w:rsidP="00BA33D2">
      <w:pPr>
        <w:pStyle w:val="DHHSbullet1lastline"/>
      </w:pPr>
      <w:r>
        <w:t>had 350 website program downloads.</w:t>
      </w:r>
    </w:p>
    <w:p w14:paraId="66DE1E60" w14:textId="730B0827" w:rsidR="002E5A4D" w:rsidRDefault="008940C7" w:rsidP="002E5A4D">
      <w:pPr>
        <w:pStyle w:val="DHHSbody"/>
      </w:pPr>
      <w:r>
        <w:rPr>
          <w:noProof/>
        </w:rPr>
        <w:drawing>
          <wp:inline distT="0" distB="0" distL="0" distR="0" wp14:anchorId="0944B31D" wp14:editId="6F514E2E">
            <wp:extent cx="2878455" cy="1941053"/>
            <wp:effectExtent l="0" t="0" r="4445"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g70.jpg"/>
                    <pic:cNvPicPr/>
                  </pic:nvPicPr>
                  <pic:blipFill>
                    <a:blip r:embed="rId56"/>
                    <a:stretch>
                      <a:fillRect/>
                    </a:stretch>
                  </pic:blipFill>
                  <pic:spPr>
                    <a:xfrm>
                      <a:off x="0" y="0"/>
                      <a:ext cx="2891300" cy="1949715"/>
                    </a:xfrm>
                    <a:prstGeom prst="rect">
                      <a:avLst/>
                    </a:prstGeom>
                  </pic:spPr>
                </pic:pic>
              </a:graphicData>
            </a:graphic>
          </wp:inline>
        </w:drawing>
      </w:r>
    </w:p>
    <w:p w14:paraId="7C63BBB2" w14:textId="2BFF1DC3" w:rsidR="00BA33D2" w:rsidRDefault="00BA33D2" w:rsidP="00BA33D2">
      <w:pPr>
        <w:pStyle w:val="DHHStablefigurenote"/>
      </w:pPr>
      <w:r w:rsidRPr="00BA33D2">
        <w:t>School students participating in a Passport to Democracy mock election.</w:t>
      </w:r>
    </w:p>
    <w:p w14:paraId="752579BC" w14:textId="546CB4C8" w:rsidR="00BA33D2" w:rsidRDefault="008940C7" w:rsidP="00BA33D2">
      <w:pPr>
        <w:pStyle w:val="DHHSbody"/>
      </w:pPr>
      <w:r>
        <w:rPr>
          <w:noProof/>
        </w:rPr>
        <w:drawing>
          <wp:inline distT="0" distB="0" distL="0" distR="0" wp14:anchorId="69603AB0" wp14:editId="297E3382">
            <wp:extent cx="2878455" cy="2090270"/>
            <wp:effectExtent l="0" t="0" r="4445" b="57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g70_02.jpg"/>
                    <pic:cNvPicPr/>
                  </pic:nvPicPr>
                  <pic:blipFill>
                    <a:blip r:embed="rId57"/>
                    <a:stretch>
                      <a:fillRect/>
                    </a:stretch>
                  </pic:blipFill>
                  <pic:spPr>
                    <a:xfrm>
                      <a:off x="0" y="0"/>
                      <a:ext cx="2894860" cy="2102183"/>
                    </a:xfrm>
                    <a:prstGeom prst="rect">
                      <a:avLst/>
                    </a:prstGeom>
                  </pic:spPr>
                </pic:pic>
              </a:graphicData>
            </a:graphic>
          </wp:inline>
        </w:drawing>
      </w:r>
    </w:p>
    <w:p w14:paraId="5E3F53B2" w14:textId="408BB299" w:rsidR="00BA33D2" w:rsidRDefault="00BA33D2" w:rsidP="00BA33D2">
      <w:pPr>
        <w:pStyle w:val="DHHStablefigurenote"/>
      </w:pPr>
      <w:r w:rsidRPr="00BA33D2">
        <w:t>A family visits Open Day at Parliament House and participates in the Passport to Democracy display at Law Week 2019, which is an annual festival of events presented by the Victoria Law Foundation aimed at making learning about the law easy for the public.</w:t>
      </w:r>
    </w:p>
    <w:p w14:paraId="4A4F80DB" w14:textId="58379B00" w:rsidR="00BA33D2" w:rsidRDefault="00BA33D2" w:rsidP="00BA33D2">
      <w:pPr>
        <w:pStyle w:val="DHHStablefigurenote"/>
      </w:pPr>
    </w:p>
    <w:p w14:paraId="684229BC" w14:textId="60A34F5E" w:rsidR="00082186" w:rsidRPr="00BE329D" w:rsidRDefault="00082186" w:rsidP="00BA33D2">
      <w:pPr>
        <w:pStyle w:val="DHHStablefigurenote"/>
      </w:pPr>
      <w:r w:rsidRPr="00BE329D">
        <w:rPr>
          <w:vertAlign w:val="superscript"/>
        </w:rPr>
        <w:t>2</w:t>
      </w:r>
      <w:r w:rsidRPr="00BE329D">
        <w:t xml:space="preserve"> Victorian Electoral Commission Meltwater Insights Report, February 2019</w:t>
      </w:r>
    </w:p>
    <w:p w14:paraId="132A8956" w14:textId="2B121E72" w:rsidR="00BA33D2" w:rsidRDefault="00BA33D2">
      <w:pPr>
        <w:rPr>
          <w:rFonts w:ascii="Arial" w:eastAsia="Times" w:hAnsi="Arial"/>
          <w:sz w:val="20"/>
          <w:lang w:val="en-US"/>
        </w:rPr>
      </w:pPr>
      <w:r>
        <w:br w:type="page"/>
      </w:r>
    </w:p>
    <w:p w14:paraId="135471A4" w14:textId="77777777" w:rsidR="00082186" w:rsidRDefault="002E5A4D" w:rsidP="002E5A4D">
      <w:pPr>
        <w:pStyle w:val="Heading2"/>
      </w:pPr>
      <w:r>
        <w:lastRenderedPageBreak/>
        <w:t>Case study</w:t>
      </w:r>
    </w:p>
    <w:p w14:paraId="150EB3F2" w14:textId="4F1B40C0" w:rsidR="002E5A4D" w:rsidRDefault="008940C7" w:rsidP="002E5A4D">
      <w:pPr>
        <w:pStyle w:val="Heading2"/>
      </w:pPr>
      <w:r>
        <w:rPr>
          <w:noProof/>
        </w:rPr>
        <w:drawing>
          <wp:inline distT="0" distB="0" distL="0" distR="0" wp14:anchorId="638FED26" wp14:editId="61D7DFD6">
            <wp:extent cx="5904230" cy="4297045"/>
            <wp:effectExtent l="0" t="0" r="127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g71_casestudy.jpg"/>
                    <pic:cNvPicPr/>
                  </pic:nvPicPr>
                  <pic:blipFill>
                    <a:blip r:embed="rId58"/>
                    <a:stretch>
                      <a:fillRect/>
                    </a:stretch>
                  </pic:blipFill>
                  <pic:spPr>
                    <a:xfrm>
                      <a:off x="0" y="0"/>
                      <a:ext cx="5904230" cy="4297045"/>
                    </a:xfrm>
                    <a:prstGeom prst="rect">
                      <a:avLst/>
                    </a:prstGeom>
                  </pic:spPr>
                </pic:pic>
              </a:graphicData>
            </a:graphic>
          </wp:inline>
        </w:drawing>
      </w:r>
    </w:p>
    <w:p w14:paraId="43CC52C5" w14:textId="77777777" w:rsidR="00082186" w:rsidRPr="00082186" w:rsidRDefault="00082186" w:rsidP="00082186">
      <w:pPr>
        <w:pStyle w:val="Heading4"/>
      </w:pPr>
      <w:proofErr w:type="spellStart"/>
      <w:r w:rsidRPr="00082186">
        <w:t>Koorie</w:t>
      </w:r>
      <w:proofErr w:type="spellEnd"/>
      <w:r w:rsidRPr="00082186">
        <w:t xml:space="preserve"> Youth Summit </w:t>
      </w:r>
    </w:p>
    <w:p w14:paraId="1090248A" w14:textId="77777777" w:rsidR="00082186" w:rsidRDefault="00082186" w:rsidP="00082186">
      <w:pPr>
        <w:pStyle w:val="DHHSbody"/>
      </w:pPr>
      <w:r>
        <w:t xml:space="preserve">The 2019 </w:t>
      </w:r>
      <w:proofErr w:type="spellStart"/>
      <w:r>
        <w:t>Koorie</w:t>
      </w:r>
      <w:proofErr w:type="spellEnd"/>
      <w:r>
        <w:t xml:space="preserve"> Youth Summit was held on </w:t>
      </w:r>
      <w:proofErr w:type="spellStart"/>
      <w:r>
        <w:t>Wurundjeri</w:t>
      </w:r>
      <w:proofErr w:type="spellEnd"/>
      <w:r>
        <w:t xml:space="preserve"> Country over the second weekend of May. The Summit is an annual event </w:t>
      </w:r>
      <w:proofErr w:type="spellStart"/>
      <w:r>
        <w:t>organised</w:t>
      </w:r>
      <w:proofErr w:type="spellEnd"/>
      <w:r>
        <w:t xml:space="preserve"> by the </w:t>
      </w:r>
      <w:proofErr w:type="spellStart"/>
      <w:r>
        <w:t>Koorie</w:t>
      </w:r>
      <w:proofErr w:type="spellEnd"/>
      <w:r>
        <w:t xml:space="preserve"> Youth Council and is the largest gathering of young Aboriginal and Torres Strait Islander people across the State. As well as sponsoring some of the delegates, the VEC also held a stall at the event to engage with young people about democracy, elections, the upcoming Victorian Treaty, and various democratic movements in the history of Australia’s Aboriginal population.</w:t>
      </w:r>
    </w:p>
    <w:p w14:paraId="324DF4A3" w14:textId="4FCED660" w:rsidR="00082186" w:rsidRDefault="00082186" w:rsidP="00082186">
      <w:pPr>
        <w:pStyle w:val="DHHSbody"/>
      </w:pPr>
      <w:r>
        <w:t xml:space="preserve">In the lead-up to the event, the VEC’s Aboriginal Inclusion Officer, Georgia Cromarty, trained two young Aboriginal people as part of the VEC’s Democracy Ambassador Program. Ben Lucas and Donny </w:t>
      </w:r>
      <w:proofErr w:type="spellStart"/>
      <w:r>
        <w:t>Imberlong</w:t>
      </w:r>
      <w:proofErr w:type="spellEnd"/>
      <w:r>
        <w:t xml:space="preserve"> accompanied Georgia as delegates to the Summit and helped to operate the VEC stall, educating their communities about the VEC’s vision and values of all Victorians actively participating in their democracy.</w:t>
      </w:r>
    </w:p>
    <w:p w14:paraId="73AEED73" w14:textId="77777777" w:rsidR="00082186" w:rsidRDefault="00082186" w:rsidP="00082186">
      <w:pPr>
        <w:pStyle w:val="DHHSbody"/>
      </w:pPr>
      <w:r>
        <w:t>At the Summit, delegates took part in various cultural activities including a Treaty panel hosted by the Treaty Commissioner Jill Gallagher, film screenings, smoking ceremonies, traditional dances, yarning circles, and a festival on the final day of the Summit.</w:t>
      </w:r>
    </w:p>
    <w:p w14:paraId="5C1C96B7" w14:textId="4D03104B" w:rsidR="00082186" w:rsidRDefault="00082186" w:rsidP="00082186">
      <w:pPr>
        <w:pStyle w:val="DHHSbody"/>
      </w:pPr>
      <w:r>
        <w:t xml:space="preserve">Ben Lucas described the Summit as “an important event for connecting to community and culture, and for strengthening my cultural identity” and is excited about attending again in the future. </w:t>
      </w:r>
    </w:p>
    <w:p w14:paraId="0994EAE9" w14:textId="7C5A608E" w:rsidR="00082186" w:rsidRDefault="00082186" w:rsidP="00082186">
      <w:pPr>
        <w:pStyle w:val="DHHSbody"/>
      </w:pPr>
    </w:p>
    <w:p w14:paraId="12C7D548" w14:textId="71FE67D2" w:rsidR="00D72D55" w:rsidRPr="00082186" w:rsidRDefault="00082186" w:rsidP="00082186">
      <w:pPr>
        <w:pStyle w:val="DHHStablefigurenote"/>
      </w:pPr>
      <w:r w:rsidRPr="00082186">
        <w:t xml:space="preserve">Photo of Benjamin Lucas, VEC Democracy Ambassador, taking part in a smoking ceremony at </w:t>
      </w:r>
      <w:proofErr w:type="spellStart"/>
      <w:r w:rsidRPr="00082186">
        <w:t>Koorie</w:t>
      </w:r>
      <w:proofErr w:type="spellEnd"/>
      <w:r w:rsidRPr="00082186">
        <w:t xml:space="preserve"> Youth Summit.</w:t>
      </w:r>
      <w:r w:rsidR="00D72D55">
        <w:br w:type="page"/>
      </w:r>
    </w:p>
    <w:p w14:paraId="5CE99DCF" w14:textId="16257976" w:rsidR="00082186" w:rsidRDefault="00082186" w:rsidP="00082186">
      <w:pPr>
        <w:pStyle w:val="Heading1"/>
      </w:pPr>
      <w:r w:rsidRPr="00082186">
        <w:rPr>
          <w:rFonts w:eastAsia="Times"/>
          <w:lang w:val="en-US"/>
        </w:rPr>
        <w:lastRenderedPageBreak/>
        <w:t>Disability Action Plan</w:t>
      </w:r>
    </w:p>
    <w:p w14:paraId="2D87C70F" w14:textId="6A4076C3" w:rsidR="00082186" w:rsidRPr="00C10C68" w:rsidRDefault="00082186" w:rsidP="00E64E7B">
      <w:pPr>
        <w:pStyle w:val="Introtext"/>
      </w:pPr>
      <w:r w:rsidRPr="00C10C68">
        <w:t>The VEC Disability Action Plan (DAP) 2016-2019 concluded on 30 June 2019. The three–year plan successfully completed 39 of the 43 deliverables (91%), which all aimed to improve the access and inclusion of people with disabilities in the electoral process.</w:t>
      </w:r>
    </w:p>
    <w:p w14:paraId="4CEC5347" w14:textId="31024426" w:rsidR="00082186" w:rsidRPr="00082186" w:rsidRDefault="008940C7" w:rsidP="00082186">
      <w:pPr>
        <w:pStyle w:val="DHHSbody"/>
        <w:rPr>
          <w:lang w:val="en-AU"/>
        </w:rPr>
      </w:pPr>
      <w:r>
        <w:rPr>
          <w:noProof/>
        </w:rPr>
        <w:drawing>
          <wp:anchor distT="0" distB="0" distL="114300" distR="114300" simplePos="0" relativeHeight="251701248" behindDoc="1" locked="0" layoutInCell="1" allowOverlap="1" wp14:anchorId="28EFE2E9" wp14:editId="13BB59CC">
            <wp:simplePos x="0" y="0"/>
            <wp:positionH relativeFrom="column">
              <wp:posOffset>3569440</wp:posOffset>
            </wp:positionH>
            <wp:positionV relativeFrom="paragraph">
              <wp:posOffset>65405</wp:posOffset>
            </wp:positionV>
            <wp:extent cx="2266315" cy="3167380"/>
            <wp:effectExtent l="0" t="0" r="0" b="0"/>
            <wp:wrapTight wrapText="bothSides">
              <wp:wrapPolygon edited="0">
                <wp:start x="0" y="0"/>
                <wp:lineTo x="0" y="21479"/>
                <wp:lineTo x="21424" y="21479"/>
                <wp:lineTo x="21424"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g72.jpg"/>
                    <pic:cNvPicPr/>
                  </pic:nvPicPr>
                  <pic:blipFill>
                    <a:blip r:embed="rId59"/>
                    <a:stretch>
                      <a:fillRect/>
                    </a:stretch>
                  </pic:blipFill>
                  <pic:spPr>
                    <a:xfrm>
                      <a:off x="0" y="0"/>
                      <a:ext cx="2266315" cy="3167380"/>
                    </a:xfrm>
                    <a:prstGeom prst="rect">
                      <a:avLst/>
                    </a:prstGeom>
                  </pic:spPr>
                </pic:pic>
              </a:graphicData>
            </a:graphic>
            <wp14:sizeRelH relativeFrom="page">
              <wp14:pctWidth>0</wp14:pctWidth>
            </wp14:sizeRelH>
            <wp14:sizeRelV relativeFrom="page">
              <wp14:pctHeight>0</wp14:pctHeight>
            </wp14:sizeRelV>
          </wp:anchor>
        </w:drawing>
      </w:r>
      <w:r w:rsidR="00082186" w:rsidRPr="00082186">
        <w:rPr>
          <w:lang w:val="en-AU"/>
        </w:rPr>
        <w:t>The following achievements occurred in the final year:</w:t>
      </w:r>
    </w:p>
    <w:p w14:paraId="2143B9EA" w14:textId="02711261" w:rsidR="00082186" w:rsidRPr="00082186" w:rsidRDefault="00082186" w:rsidP="00082186">
      <w:pPr>
        <w:pStyle w:val="DHHSbullet1"/>
      </w:pPr>
      <w:r w:rsidRPr="00082186">
        <w:t>the Voters Voice app was relaunched for the 2018 State election to assist people with communication disabilities and those who are hard of hearing. Just under 2,280 people accessed the app</w:t>
      </w:r>
    </w:p>
    <w:p w14:paraId="3E4007CC" w14:textId="42C5956D" w:rsidR="00082186" w:rsidRPr="00082186" w:rsidRDefault="00082186" w:rsidP="00082186">
      <w:pPr>
        <w:pStyle w:val="DHHSbullet1"/>
      </w:pPr>
      <w:r w:rsidRPr="00082186">
        <w:t xml:space="preserve">1,199 people accessed the Telephone Assisted Voting (TAV) service, which was available to people who are blind, have low vision or a motor impairment </w:t>
      </w:r>
    </w:p>
    <w:p w14:paraId="3977E305" w14:textId="0973E45A" w:rsidR="00082186" w:rsidRPr="00082186" w:rsidRDefault="00082186" w:rsidP="00082186">
      <w:pPr>
        <w:pStyle w:val="DHHSbullet1"/>
      </w:pPr>
      <w:r w:rsidRPr="00082186">
        <w:t>an Easy English State election publication was created and distributed throughout Victoria and online</w:t>
      </w:r>
    </w:p>
    <w:p w14:paraId="474CFC5A" w14:textId="3B2003E6" w:rsidR="00082186" w:rsidRPr="00082186" w:rsidRDefault="00082186" w:rsidP="00082186">
      <w:pPr>
        <w:pStyle w:val="DHHSbullet1"/>
      </w:pPr>
      <w:r w:rsidRPr="00082186">
        <w:t>Democracy Ambassadors with a lived experience of disability or those with experience as a supporter/</w:t>
      </w:r>
      <w:proofErr w:type="spellStart"/>
      <w:r w:rsidRPr="00082186">
        <w:t>carer</w:t>
      </w:r>
      <w:proofErr w:type="spellEnd"/>
      <w:r w:rsidRPr="00082186">
        <w:t xml:space="preserve"> of someone with a disability were employed to provide outreach education. There was an increase of fully wheelchair accessible voting </w:t>
      </w:r>
      <w:proofErr w:type="spellStart"/>
      <w:r w:rsidRPr="00082186">
        <w:t>centres</w:t>
      </w:r>
      <w:proofErr w:type="spellEnd"/>
      <w:r w:rsidRPr="00082186">
        <w:t xml:space="preserve"> from 17% in 2014, to 24% for the 2018 State election</w:t>
      </w:r>
    </w:p>
    <w:p w14:paraId="6F79D1BF" w14:textId="77777777" w:rsidR="00082186" w:rsidRPr="00082186" w:rsidRDefault="00082186" w:rsidP="00082186">
      <w:pPr>
        <w:pStyle w:val="DHHSbullet1"/>
      </w:pPr>
      <w:r w:rsidRPr="00082186">
        <w:t xml:space="preserve">all staff manuals for the 2018 State election included relevant information about access and inclusion in and around voting </w:t>
      </w:r>
      <w:proofErr w:type="spellStart"/>
      <w:r w:rsidRPr="00082186">
        <w:t>centres</w:t>
      </w:r>
      <w:proofErr w:type="spellEnd"/>
    </w:p>
    <w:p w14:paraId="2F709069" w14:textId="77777777" w:rsidR="00082186" w:rsidRPr="00082186" w:rsidRDefault="00082186" w:rsidP="00082186">
      <w:pPr>
        <w:pStyle w:val="DHHSbullet1"/>
      </w:pPr>
      <w:r w:rsidRPr="00082186">
        <w:t xml:space="preserve">accessibility of early voting </w:t>
      </w:r>
      <w:proofErr w:type="spellStart"/>
      <w:r w:rsidRPr="00082186">
        <w:t>centres</w:t>
      </w:r>
      <w:proofErr w:type="spellEnd"/>
      <w:r w:rsidRPr="00082186">
        <w:t xml:space="preserve"> and election day voting </w:t>
      </w:r>
      <w:proofErr w:type="spellStart"/>
      <w:r w:rsidRPr="00082186">
        <w:t>centres</w:t>
      </w:r>
      <w:proofErr w:type="spellEnd"/>
      <w:r w:rsidRPr="00082186">
        <w:t xml:space="preserve"> was available through the VEC website, and the Voters Voice app. Accessibility status and location of </w:t>
      </w:r>
      <w:proofErr w:type="spellStart"/>
      <w:r w:rsidRPr="00082186">
        <w:t>centres</w:t>
      </w:r>
      <w:proofErr w:type="spellEnd"/>
      <w:r w:rsidRPr="00082186">
        <w:t xml:space="preserve"> was also sent out to each household across Victoria</w:t>
      </w:r>
    </w:p>
    <w:p w14:paraId="0C60E816" w14:textId="77777777" w:rsidR="00082186" w:rsidRPr="00082186" w:rsidRDefault="00082186" w:rsidP="00082186">
      <w:pPr>
        <w:pStyle w:val="DHHSbullet1lastline"/>
      </w:pPr>
      <w:r w:rsidRPr="00082186">
        <w:t>applications for Braille ballot papers was promoted through mailouts to Vision Australia and Blind Citizens Australia.</w:t>
      </w:r>
    </w:p>
    <w:p w14:paraId="7CB44298" w14:textId="4D4BE5F7" w:rsidR="00082186" w:rsidRPr="00082186" w:rsidRDefault="00082186" w:rsidP="00082186">
      <w:pPr>
        <w:pStyle w:val="DHHSbody"/>
        <w:rPr>
          <w:lang w:val="en-AU"/>
        </w:rPr>
      </w:pPr>
      <w:r w:rsidRPr="00082186">
        <w:rPr>
          <w:lang w:val="en-AU"/>
        </w:rPr>
        <w:t>The outcomes achieved by the VEC during the last three years were only made possible through the invaluable input from the Electoral Access Advisory Group - a range of community stakeholders - and the dedication of VEC staff.</w:t>
      </w:r>
    </w:p>
    <w:p w14:paraId="2A6BC0AC" w14:textId="77777777" w:rsidR="00082186" w:rsidRPr="00082186" w:rsidRDefault="00082186" w:rsidP="00082186">
      <w:pPr>
        <w:pStyle w:val="DHHSbody"/>
        <w:rPr>
          <w:lang w:val="en-AU"/>
        </w:rPr>
      </w:pPr>
      <w:r w:rsidRPr="00082186">
        <w:rPr>
          <w:lang w:val="en-AU"/>
        </w:rPr>
        <w:t>Of the incomplete strategies, three will be carried over into the next plan, with slight amendments to enhance and support implementation.</w:t>
      </w:r>
    </w:p>
    <w:p w14:paraId="02CB5F47" w14:textId="77777777" w:rsidR="00082186" w:rsidRPr="00082186" w:rsidRDefault="00082186" w:rsidP="00082186">
      <w:pPr>
        <w:pStyle w:val="DHHSbody"/>
        <w:numPr>
          <w:ilvl w:val="0"/>
          <w:numId w:val="35"/>
        </w:numPr>
        <w:rPr>
          <w:lang w:val="en-AU"/>
        </w:rPr>
      </w:pPr>
      <w:r w:rsidRPr="00082186">
        <w:rPr>
          <w:lang w:val="en-AU"/>
        </w:rPr>
        <w:t xml:space="preserve">Work with the Australian Skills Quality Authority to embed civics and citizenship into the training packages implemented by registered training organisations for disability support workers and aged care workers. </w:t>
      </w:r>
    </w:p>
    <w:p w14:paraId="4F12E3A2" w14:textId="77777777" w:rsidR="00082186" w:rsidRPr="00082186" w:rsidRDefault="00082186" w:rsidP="00082186">
      <w:pPr>
        <w:pStyle w:val="DHHSbody"/>
        <w:numPr>
          <w:ilvl w:val="0"/>
          <w:numId w:val="35"/>
        </w:numPr>
        <w:rPr>
          <w:lang w:val="en-AU"/>
        </w:rPr>
      </w:pPr>
      <w:r w:rsidRPr="00082186">
        <w:rPr>
          <w:lang w:val="en-AU"/>
        </w:rPr>
        <w:t xml:space="preserve">Liaise with State Government to ensure that the VEC’s access and inclusion requirements are incorporated into the development of the next State Disability Action Plan. </w:t>
      </w:r>
    </w:p>
    <w:p w14:paraId="0F302685" w14:textId="312DB9E7" w:rsidR="00082186" w:rsidRDefault="00082186" w:rsidP="00082186">
      <w:pPr>
        <w:pStyle w:val="DHHSbody"/>
        <w:numPr>
          <w:ilvl w:val="0"/>
          <w:numId w:val="35"/>
        </w:numPr>
        <w:rPr>
          <w:lang w:val="en-AU"/>
        </w:rPr>
      </w:pPr>
      <w:r w:rsidRPr="00082186">
        <w:rPr>
          <w:lang w:val="en-AU"/>
        </w:rPr>
        <w:t>Ensure a person with a disability delivers disability confidence training to Senior Election Officials, wherever possible.</w:t>
      </w:r>
    </w:p>
    <w:p w14:paraId="4241B2FA" w14:textId="160B0DFE" w:rsidR="00C10C68" w:rsidRDefault="00C10C68" w:rsidP="00C10C68">
      <w:pPr>
        <w:pStyle w:val="DHHSbody"/>
        <w:rPr>
          <w:lang w:val="en-AU"/>
        </w:rPr>
      </w:pPr>
    </w:p>
    <w:p w14:paraId="412493D4" w14:textId="5FCDAB22" w:rsidR="00C10C68" w:rsidRDefault="00C10C68" w:rsidP="00C10C68">
      <w:pPr>
        <w:pStyle w:val="DHHStablefigurenote"/>
      </w:pPr>
      <w:r>
        <w:t xml:space="preserve">Photo of </w:t>
      </w:r>
      <w:r w:rsidRPr="00C10C68">
        <w:t>Democracy Ambassador Simone Stevens (</w:t>
      </w:r>
      <w:r>
        <w:t>above</w:t>
      </w:r>
      <w:r w:rsidRPr="00C10C68">
        <w:t>) providing electoral education leading up to the 2018 State election.</w:t>
      </w:r>
    </w:p>
    <w:p w14:paraId="702B22B9" w14:textId="77777777" w:rsidR="00C10C68" w:rsidRDefault="00C10C68">
      <w:pPr>
        <w:rPr>
          <w:rFonts w:ascii="Arial" w:hAnsi="Arial"/>
          <w:i/>
          <w:sz w:val="18"/>
        </w:rPr>
      </w:pPr>
      <w:r>
        <w:br w:type="page"/>
      </w:r>
    </w:p>
    <w:p w14:paraId="16082057" w14:textId="7A039AE2" w:rsidR="00E64E7B" w:rsidRDefault="00E64E7B" w:rsidP="00E64E7B">
      <w:pPr>
        <w:pStyle w:val="HEADING1WITHCAPTION"/>
      </w:pPr>
      <w:r w:rsidRPr="00E64E7B">
        <w:lastRenderedPageBreak/>
        <w:t>Reconciliation Action Plan</w:t>
      </w:r>
    </w:p>
    <w:p w14:paraId="087AE61A" w14:textId="0310C5D3" w:rsidR="00E64E7B" w:rsidRPr="00E64E7B" w:rsidRDefault="00E64E7B" w:rsidP="00E64E7B">
      <w:pPr>
        <w:pStyle w:val="Introtext"/>
      </w:pPr>
      <w:r w:rsidRPr="00E64E7B">
        <w:t>The VEC’s Reconciliation Action Plan (RAP) 2017- 2019 concludes in December 2019. The RAP continues to be an important document to guide the VEC’s reconciliation journey and address the electoral participation barriers experienced by Aboriginal and Torres Strait Islander people living in Victoria.</w:t>
      </w:r>
    </w:p>
    <w:p w14:paraId="1B58C16A" w14:textId="77777777" w:rsidR="00E64E7B" w:rsidRDefault="00E64E7B" w:rsidP="00E64E7B">
      <w:pPr>
        <w:pStyle w:val="DHHSbody"/>
      </w:pPr>
      <w:r>
        <w:t xml:space="preserve">The VEC has completed 58% of deliverables, is on track to achieve a further 31% by December 2019 and is experiencing issues with 11%, which will not be achieved. </w:t>
      </w:r>
    </w:p>
    <w:p w14:paraId="3700C50B" w14:textId="77777777" w:rsidR="00E64E7B" w:rsidRDefault="00E64E7B" w:rsidP="00E64E7B">
      <w:pPr>
        <w:pStyle w:val="DHHSbullet1"/>
      </w:pPr>
      <w:r>
        <w:t>The RAP Committee achieved the following deliverables during 2018-19:</w:t>
      </w:r>
    </w:p>
    <w:p w14:paraId="3394000D" w14:textId="77777777" w:rsidR="00E64E7B" w:rsidRDefault="00E64E7B" w:rsidP="00E64E7B">
      <w:pPr>
        <w:pStyle w:val="DHHSbullet1"/>
      </w:pPr>
      <w:r>
        <w:t xml:space="preserve">the Committee now includes an Aboriginal staff member and the last meeting was also attended by a newly employed Aboriginal Democracy Ambassador </w:t>
      </w:r>
    </w:p>
    <w:p w14:paraId="4FD2D062" w14:textId="77777777" w:rsidR="00E64E7B" w:rsidRDefault="00E64E7B" w:rsidP="00E64E7B">
      <w:pPr>
        <w:pStyle w:val="DHHSbullet1"/>
      </w:pPr>
      <w:r>
        <w:t>updating the Terms of Reference (TOR) for the RAP Committee</w:t>
      </w:r>
    </w:p>
    <w:p w14:paraId="65911B63" w14:textId="20F2B06F" w:rsidR="00E64E7B" w:rsidRDefault="00E64E7B" w:rsidP="00E64E7B">
      <w:pPr>
        <w:pStyle w:val="DHHSbullet1lastline"/>
      </w:pPr>
      <w:r>
        <w:t>the RAP Committee reaching out to a number of </w:t>
      </w:r>
      <w:proofErr w:type="spellStart"/>
      <w:r>
        <w:t>organisations</w:t>
      </w:r>
      <w:proofErr w:type="spellEnd"/>
      <w:r>
        <w:t xml:space="preserve"> with RAPs and gathering feedback to inform the next VEC RAP. These </w:t>
      </w:r>
      <w:proofErr w:type="spellStart"/>
      <w:r>
        <w:t>organisations</w:t>
      </w:r>
      <w:proofErr w:type="spellEnd"/>
      <w:r>
        <w:t xml:space="preserve"> included: </w:t>
      </w:r>
    </w:p>
    <w:p w14:paraId="0AD4925D" w14:textId="5156505F" w:rsidR="00E64E7B" w:rsidRPr="00E64E7B" w:rsidRDefault="008940C7" w:rsidP="00E64E7B">
      <w:pPr>
        <w:pStyle w:val="DHHSbulletindentlastline"/>
      </w:pPr>
      <w:r>
        <w:rPr>
          <w:noProof/>
        </w:rPr>
        <w:drawing>
          <wp:anchor distT="0" distB="0" distL="114300" distR="114300" simplePos="0" relativeHeight="251702272" behindDoc="1" locked="0" layoutInCell="1" allowOverlap="1" wp14:anchorId="6E7C2E3E" wp14:editId="57287E6E">
            <wp:simplePos x="0" y="0"/>
            <wp:positionH relativeFrom="column">
              <wp:posOffset>3434683</wp:posOffset>
            </wp:positionH>
            <wp:positionV relativeFrom="paragraph">
              <wp:posOffset>186435</wp:posOffset>
            </wp:positionV>
            <wp:extent cx="2602230" cy="3732530"/>
            <wp:effectExtent l="0" t="0" r="1270" b="1270"/>
            <wp:wrapTight wrapText="bothSides">
              <wp:wrapPolygon edited="0">
                <wp:start x="0" y="0"/>
                <wp:lineTo x="0" y="21534"/>
                <wp:lineTo x="21505" y="21534"/>
                <wp:lineTo x="21505"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g73.jpg"/>
                    <pic:cNvPicPr/>
                  </pic:nvPicPr>
                  <pic:blipFill>
                    <a:blip r:embed="rId60"/>
                    <a:stretch>
                      <a:fillRect/>
                    </a:stretch>
                  </pic:blipFill>
                  <pic:spPr>
                    <a:xfrm>
                      <a:off x="0" y="0"/>
                      <a:ext cx="2602230" cy="3732530"/>
                    </a:xfrm>
                    <a:prstGeom prst="rect">
                      <a:avLst/>
                    </a:prstGeom>
                  </pic:spPr>
                </pic:pic>
              </a:graphicData>
            </a:graphic>
            <wp14:sizeRelH relativeFrom="page">
              <wp14:pctWidth>0</wp14:pctWidth>
            </wp14:sizeRelH>
            <wp14:sizeRelV relativeFrom="page">
              <wp14:pctHeight>0</wp14:pctHeight>
            </wp14:sizeRelV>
          </wp:anchor>
        </w:drawing>
      </w:r>
      <w:r w:rsidR="00E64E7B" w:rsidRPr="00E64E7B">
        <w:t>Alfred Health</w:t>
      </w:r>
    </w:p>
    <w:p w14:paraId="17FFB4C2" w14:textId="4F317C52" w:rsidR="00E64E7B" w:rsidRPr="00E64E7B" w:rsidRDefault="00E64E7B" w:rsidP="00E64E7B">
      <w:pPr>
        <w:pStyle w:val="DHHSbulletindentlastline"/>
      </w:pPr>
      <w:r w:rsidRPr="00E64E7B">
        <w:t>Merri Community Health</w:t>
      </w:r>
    </w:p>
    <w:p w14:paraId="47C62814" w14:textId="59423361" w:rsidR="00E64E7B" w:rsidRPr="00E64E7B" w:rsidRDefault="00E64E7B" w:rsidP="00E64E7B">
      <w:pPr>
        <w:pStyle w:val="DHHSbulletindentlastline"/>
      </w:pPr>
      <w:r w:rsidRPr="00E64E7B">
        <w:t>Melbourne City Mission</w:t>
      </w:r>
    </w:p>
    <w:p w14:paraId="17FC6A8C" w14:textId="2A917030" w:rsidR="00E64E7B" w:rsidRPr="00E64E7B" w:rsidRDefault="00E64E7B" w:rsidP="00E64E7B">
      <w:pPr>
        <w:pStyle w:val="DHHSbulletindentlastline"/>
      </w:pPr>
      <w:r w:rsidRPr="00E64E7B">
        <w:t>Hepburn Shirt Council</w:t>
      </w:r>
    </w:p>
    <w:p w14:paraId="49904A2F" w14:textId="112E618B" w:rsidR="00E64E7B" w:rsidRPr="00E64E7B" w:rsidRDefault="00E64E7B" w:rsidP="00E64E7B">
      <w:pPr>
        <w:pStyle w:val="DHHSbulletindentlastline"/>
      </w:pPr>
      <w:r w:rsidRPr="00E64E7B">
        <w:t>City of Wyndham</w:t>
      </w:r>
    </w:p>
    <w:p w14:paraId="3F7AD84C" w14:textId="2684D7C4" w:rsidR="00E64E7B" w:rsidRPr="00E64E7B" w:rsidRDefault="00E64E7B" w:rsidP="00E64E7B">
      <w:pPr>
        <w:pStyle w:val="DHHSbulletindentlastline"/>
      </w:pPr>
      <w:r w:rsidRPr="00E64E7B">
        <w:t xml:space="preserve">City of Greater </w:t>
      </w:r>
      <w:proofErr w:type="spellStart"/>
      <w:r w:rsidRPr="00E64E7B">
        <w:t>Dandenong</w:t>
      </w:r>
      <w:proofErr w:type="spellEnd"/>
    </w:p>
    <w:p w14:paraId="66C8B2AD" w14:textId="77777777" w:rsidR="00E64E7B" w:rsidRPr="00E64E7B" w:rsidRDefault="00E64E7B" w:rsidP="00E64E7B">
      <w:pPr>
        <w:pStyle w:val="DHHSbulletindentlastline"/>
      </w:pPr>
      <w:r w:rsidRPr="00E64E7B">
        <w:t>City of Whittlesea</w:t>
      </w:r>
    </w:p>
    <w:p w14:paraId="3C7B733C" w14:textId="77777777" w:rsidR="00E64E7B" w:rsidRPr="00E64E7B" w:rsidRDefault="00E64E7B" w:rsidP="00E64E7B">
      <w:pPr>
        <w:pStyle w:val="DHHSbulletindentlastline"/>
      </w:pPr>
      <w:r w:rsidRPr="00E64E7B">
        <w:t>Monash University</w:t>
      </w:r>
    </w:p>
    <w:p w14:paraId="67009D36" w14:textId="77777777" w:rsidR="00E64E7B" w:rsidRPr="00E64E7B" w:rsidRDefault="00E64E7B" w:rsidP="00E64E7B">
      <w:pPr>
        <w:pStyle w:val="DHHSbulletindentlastline"/>
      </w:pPr>
      <w:r w:rsidRPr="00E64E7B">
        <w:t>University of Melbourne</w:t>
      </w:r>
    </w:p>
    <w:p w14:paraId="1D9C0759" w14:textId="77777777" w:rsidR="00E64E7B" w:rsidRPr="00E64E7B" w:rsidRDefault="00E64E7B" w:rsidP="00E64E7B">
      <w:pPr>
        <w:pStyle w:val="DHHSbulletindentlastline"/>
      </w:pPr>
      <w:r w:rsidRPr="00E64E7B">
        <w:t>ACT Human Rights Commission</w:t>
      </w:r>
    </w:p>
    <w:p w14:paraId="05D295F0" w14:textId="77777777" w:rsidR="00E64E7B" w:rsidRPr="00E64E7B" w:rsidRDefault="00E64E7B" w:rsidP="00E64E7B">
      <w:pPr>
        <w:pStyle w:val="DHHSbulletindentlastline"/>
      </w:pPr>
      <w:r w:rsidRPr="00E64E7B">
        <w:t>Australian Bureau of Statistics</w:t>
      </w:r>
    </w:p>
    <w:p w14:paraId="7ACEB8EE" w14:textId="77777777" w:rsidR="00E64E7B" w:rsidRPr="00E64E7B" w:rsidRDefault="00E64E7B" w:rsidP="00E64E7B">
      <w:pPr>
        <w:pStyle w:val="DHHSbulletindentlastline"/>
      </w:pPr>
      <w:r w:rsidRPr="00E64E7B">
        <w:t>Bureau of Meteorology</w:t>
      </w:r>
    </w:p>
    <w:p w14:paraId="67996AC2" w14:textId="77777777" w:rsidR="00E64E7B" w:rsidRPr="00E64E7B" w:rsidRDefault="00E64E7B" w:rsidP="00E64E7B">
      <w:pPr>
        <w:pStyle w:val="DHHSbulletindentlastline"/>
      </w:pPr>
      <w:r w:rsidRPr="00E64E7B">
        <w:t>Australian Broadcasting Authority</w:t>
      </w:r>
    </w:p>
    <w:p w14:paraId="03A18EB0" w14:textId="77777777" w:rsidR="00E64E7B" w:rsidRPr="00E64E7B" w:rsidRDefault="00E64E7B" w:rsidP="00E64E7B">
      <w:pPr>
        <w:pStyle w:val="DHHSbulletindentlastline"/>
      </w:pPr>
      <w:r w:rsidRPr="00E64E7B">
        <w:t>Department of Premier and Cabinet</w:t>
      </w:r>
    </w:p>
    <w:p w14:paraId="67EBB33A" w14:textId="77777777" w:rsidR="00E64E7B" w:rsidRPr="00E64E7B" w:rsidRDefault="00E64E7B" w:rsidP="00E64E7B">
      <w:pPr>
        <w:pStyle w:val="DHHSbulletindentlastline"/>
      </w:pPr>
      <w:r w:rsidRPr="00E64E7B">
        <w:t>Western Australian Electoral Commission</w:t>
      </w:r>
    </w:p>
    <w:p w14:paraId="5847A83D" w14:textId="77777777" w:rsidR="00E64E7B" w:rsidRPr="00E64E7B" w:rsidRDefault="00E64E7B" w:rsidP="00E64E7B">
      <w:pPr>
        <w:pStyle w:val="DHHSbulletindentlastline"/>
      </w:pPr>
      <w:r w:rsidRPr="00E64E7B">
        <w:t>Australian Electoral Commission</w:t>
      </w:r>
    </w:p>
    <w:p w14:paraId="500E02C7" w14:textId="77777777" w:rsidR="00E64E7B" w:rsidRPr="00E64E7B" w:rsidRDefault="00E64E7B" w:rsidP="00E64E7B">
      <w:pPr>
        <w:pStyle w:val="DHHSbulletindentlastline"/>
      </w:pPr>
      <w:r w:rsidRPr="00E64E7B">
        <w:t>City of Melbourne</w:t>
      </w:r>
    </w:p>
    <w:p w14:paraId="448D653C" w14:textId="7762FA0C" w:rsidR="00E64E7B" w:rsidRDefault="00E64E7B" w:rsidP="00E64E7B">
      <w:pPr>
        <w:pStyle w:val="DHHSbulletindentlastline"/>
      </w:pPr>
      <w:r w:rsidRPr="00E64E7B">
        <w:t>Victorian Bar Association</w:t>
      </w:r>
    </w:p>
    <w:p w14:paraId="2B1F91D3" w14:textId="752A220B" w:rsidR="00E64E7B" w:rsidRDefault="00E64E7B">
      <w:pPr>
        <w:rPr>
          <w:rFonts w:ascii="Arial" w:eastAsia="Times" w:hAnsi="Arial"/>
          <w:sz w:val="20"/>
          <w:lang w:val="en-US"/>
        </w:rPr>
      </w:pPr>
      <w:r>
        <w:br w:type="page"/>
      </w:r>
    </w:p>
    <w:p w14:paraId="7F717992" w14:textId="77777777" w:rsidR="00E64E7B" w:rsidRPr="00E64E7B" w:rsidRDefault="00E64E7B" w:rsidP="00E64E7B">
      <w:pPr>
        <w:pStyle w:val="DHHSbullet1"/>
      </w:pPr>
      <w:r w:rsidRPr="00E64E7B">
        <w:lastRenderedPageBreak/>
        <w:t>filling the role of the Aboriginal Inclusion Officer in February 2019</w:t>
      </w:r>
    </w:p>
    <w:p w14:paraId="3F51E0E2" w14:textId="77777777" w:rsidR="00E64E7B" w:rsidRPr="00E64E7B" w:rsidRDefault="00E64E7B" w:rsidP="00E64E7B">
      <w:pPr>
        <w:pStyle w:val="DHHSbullet1"/>
      </w:pPr>
      <w:r w:rsidRPr="00E64E7B">
        <w:t xml:space="preserve">partnering with the </w:t>
      </w:r>
      <w:proofErr w:type="spellStart"/>
      <w:r w:rsidRPr="00E64E7B">
        <w:t>Korin</w:t>
      </w:r>
      <w:proofErr w:type="spellEnd"/>
      <w:r w:rsidRPr="00E64E7B">
        <w:t xml:space="preserve"> </w:t>
      </w:r>
      <w:proofErr w:type="spellStart"/>
      <w:r w:rsidRPr="00E64E7B">
        <w:t>Gamadji</w:t>
      </w:r>
      <w:proofErr w:type="spellEnd"/>
      <w:r w:rsidRPr="00E64E7B">
        <w:t xml:space="preserve"> Institute (KGI) for three civic education workshops for young Aboriginal people (aged 14-18 years old)</w:t>
      </w:r>
    </w:p>
    <w:p w14:paraId="432D07E8" w14:textId="77777777" w:rsidR="00E64E7B" w:rsidRPr="00E64E7B" w:rsidRDefault="00E64E7B" w:rsidP="00E64E7B">
      <w:pPr>
        <w:pStyle w:val="DHHSbullet1"/>
      </w:pPr>
      <w:r w:rsidRPr="00E64E7B">
        <w:t>collaborating with community partners civic education to 895 Aboriginal and Torres Strait Islander people in Victoria and</w:t>
      </w:r>
    </w:p>
    <w:p w14:paraId="269AEFEB" w14:textId="28B308BD" w:rsidR="00E64E7B" w:rsidRDefault="00E64E7B" w:rsidP="00E64E7B">
      <w:pPr>
        <w:pStyle w:val="DHHSbullet1lastline"/>
      </w:pPr>
      <w:r w:rsidRPr="00E64E7B">
        <w:t>supporting an Indigenous team for the YMCA Youth Parliament in July 2018.</w:t>
      </w:r>
    </w:p>
    <w:p w14:paraId="08DF7FDA" w14:textId="20F2C87D" w:rsidR="001F4AD3" w:rsidRDefault="00E64E7B" w:rsidP="00E64E7B">
      <w:pPr>
        <w:pStyle w:val="DHHSbody"/>
      </w:pPr>
      <w:r>
        <w:t xml:space="preserve">Many of the deliverables that have not been achieved relate to consulting with a VEC Aboriginal and Torres Strait Islander Advisory Committee. The VEC has not managed to maintain an ongoing Advisory </w:t>
      </w:r>
      <w:proofErr w:type="gramStart"/>
      <w:r>
        <w:t>Committee, but</w:t>
      </w:r>
      <w:proofErr w:type="gramEnd"/>
      <w:r>
        <w:t xml:space="preserve"> has consulted and engaged with Aboriginal and Torres Strait Islander people in a range of other ways. The VEC highly values and is committed to partnering with, and seeking advice and input from, Aboriginal and Torres Strait Islander people. During the State election, the VEC engaged </w:t>
      </w:r>
      <w:proofErr w:type="spellStart"/>
      <w:r>
        <w:t>Aldara</w:t>
      </w:r>
      <w:proofErr w:type="spellEnd"/>
      <w:r>
        <w:t xml:space="preserve"> </w:t>
      </w:r>
      <w:proofErr w:type="spellStart"/>
      <w:r>
        <w:t>Yenara</w:t>
      </w:r>
      <w:proofErr w:type="spellEnd"/>
      <w:r>
        <w:t xml:space="preserve"> to recruit, mentor and support Aboriginal and Torres Strait Islander people to work as election casuals.</w:t>
      </w:r>
    </w:p>
    <w:p w14:paraId="1E4677D3" w14:textId="06FA54E3" w:rsidR="00E64E7B" w:rsidRDefault="00E64E7B">
      <w:pPr>
        <w:rPr>
          <w:rFonts w:ascii="Arial" w:eastAsia="Times" w:hAnsi="Arial"/>
          <w:sz w:val="20"/>
          <w:lang w:val="en-US"/>
        </w:rPr>
      </w:pPr>
      <w:r>
        <w:br w:type="page"/>
      </w:r>
    </w:p>
    <w:p w14:paraId="20DB3FB8" w14:textId="23E3C1B0" w:rsidR="00556F4D" w:rsidRDefault="00D72D55" w:rsidP="00556F4D">
      <w:pPr>
        <w:pStyle w:val="Heading1"/>
      </w:pPr>
      <w:bookmarkStart w:id="23" w:name="_Toc399588955"/>
      <w:r>
        <w:lastRenderedPageBreak/>
        <w:t>S</w:t>
      </w:r>
      <w:r w:rsidR="00556F4D" w:rsidRPr="00556F4D">
        <w:t>ervices to political parties</w:t>
      </w:r>
      <w:bookmarkEnd w:id="23"/>
    </w:p>
    <w:p w14:paraId="1438E45B" w14:textId="77777777" w:rsidR="00E64E7B" w:rsidRPr="00E64E7B" w:rsidRDefault="00E64E7B" w:rsidP="00E64E7B">
      <w:pPr>
        <w:pStyle w:val="Heading2"/>
        <w:rPr>
          <w:rFonts w:eastAsia="Times"/>
        </w:rPr>
      </w:pPr>
      <w:r w:rsidRPr="00E64E7B">
        <w:rPr>
          <w:rFonts w:eastAsia="Times"/>
        </w:rPr>
        <w:t>Register of political parties</w:t>
      </w:r>
    </w:p>
    <w:p w14:paraId="659D297C" w14:textId="77777777" w:rsidR="00E64E7B" w:rsidRPr="00E64E7B" w:rsidRDefault="00E64E7B" w:rsidP="00E64E7B">
      <w:pPr>
        <w:pStyle w:val="DHHSbody"/>
      </w:pPr>
      <w:r w:rsidRPr="00E64E7B">
        <w:t xml:space="preserve">The </w:t>
      </w:r>
      <w:r w:rsidRPr="003C5DB2">
        <w:rPr>
          <w:i/>
          <w:iCs/>
        </w:rPr>
        <w:t>Electoral Act 2002</w:t>
      </w:r>
      <w:r w:rsidRPr="00E64E7B">
        <w:t xml:space="preserve"> (the Act) requires the VEC to establish and maintain a register of political parties. In order to qualify for registration, a political party must have a written constitution and at least 500 members who are Victorian electors, party members in accordance with the party’s rules, and not members of another registered political party or of a party applying for registration.</w:t>
      </w:r>
    </w:p>
    <w:p w14:paraId="594D5D40" w14:textId="77777777" w:rsidR="00E64E7B" w:rsidRPr="00E64E7B" w:rsidRDefault="00E64E7B" w:rsidP="00E64E7B">
      <w:pPr>
        <w:pStyle w:val="DHHSbody"/>
      </w:pPr>
      <w:r w:rsidRPr="00E64E7B">
        <w:t>It is not compulsory for political parties to be registered to contest an election, but registration gives a party a number of important entitlements. These include:</w:t>
      </w:r>
    </w:p>
    <w:p w14:paraId="07FF4CFA" w14:textId="77777777" w:rsidR="00E64E7B" w:rsidRPr="00E64E7B" w:rsidRDefault="00E64E7B" w:rsidP="00E64E7B">
      <w:pPr>
        <w:pStyle w:val="DHHSbullet1"/>
      </w:pPr>
      <w:r w:rsidRPr="00E64E7B">
        <w:t>the right to have the party’s registered name or abbreviation and registered logo opposite its endorsed candidates or group on ballot papers</w:t>
      </w:r>
    </w:p>
    <w:p w14:paraId="6838B56F" w14:textId="77777777" w:rsidR="00E64E7B" w:rsidRPr="00E64E7B" w:rsidRDefault="00E64E7B" w:rsidP="00E64E7B">
      <w:pPr>
        <w:pStyle w:val="DHHSbullet1"/>
      </w:pPr>
      <w:r w:rsidRPr="00E64E7B">
        <w:t>access to enrolment and voter information on a periodic basis</w:t>
      </w:r>
    </w:p>
    <w:p w14:paraId="62956061" w14:textId="77777777" w:rsidR="00E64E7B" w:rsidRPr="00E64E7B" w:rsidRDefault="00E64E7B" w:rsidP="00E64E7B">
      <w:pPr>
        <w:pStyle w:val="DHHSbullet1"/>
      </w:pPr>
      <w:r w:rsidRPr="00E64E7B">
        <w:t>public funding for parties obtaining enough votes</w:t>
      </w:r>
    </w:p>
    <w:p w14:paraId="179F4926" w14:textId="77777777" w:rsidR="00E64E7B" w:rsidRPr="00E64E7B" w:rsidRDefault="00E64E7B" w:rsidP="00E64E7B">
      <w:pPr>
        <w:pStyle w:val="DHHSbullet1"/>
      </w:pPr>
      <w:r w:rsidRPr="00E64E7B">
        <w:t>administrative expenditure funding for endorsed elected members of Parliament</w:t>
      </w:r>
    </w:p>
    <w:p w14:paraId="54C5FD76" w14:textId="77777777" w:rsidR="00E64E7B" w:rsidRPr="00E64E7B" w:rsidRDefault="00E64E7B" w:rsidP="00E64E7B">
      <w:pPr>
        <w:pStyle w:val="DHHSbullet1lastline"/>
      </w:pPr>
      <w:r w:rsidRPr="00E64E7B">
        <w:t>policy development funding if eligible.</w:t>
      </w:r>
    </w:p>
    <w:p w14:paraId="4A997CB8" w14:textId="77777777" w:rsidR="00E64E7B" w:rsidRPr="00E64E7B" w:rsidRDefault="00E64E7B" w:rsidP="00E64E7B">
      <w:pPr>
        <w:pStyle w:val="Heading2"/>
        <w:rPr>
          <w:rFonts w:eastAsia="Times"/>
        </w:rPr>
      </w:pPr>
      <w:r w:rsidRPr="00E64E7B">
        <w:rPr>
          <w:rFonts w:eastAsia="Times"/>
        </w:rPr>
        <w:t>New applications for registration</w:t>
      </w:r>
    </w:p>
    <w:p w14:paraId="62BB42EA" w14:textId="03645B82" w:rsidR="00E64E7B" w:rsidRPr="00E64E7B" w:rsidRDefault="00E64E7B" w:rsidP="00E64E7B">
      <w:pPr>
        <w:pStyle w:val="DHHSbody"/>
      </w:pPr>
      <w:r w:rsidRPr="00E64E7B">
        <w:t>In the lead-up to a State election, there is often a rush of applications for registration by new political parties. Before registering a party, the VEC must be satisfied that the party is an ‘eligible political party’ within the meaning of the Act. There are two ways in which the VEC tests a party’s eligibility, after confirming that the application is in order. First, the VEC advertises the application, inviting objections to the application. Objections must be received within 30 days of the VEC’s notice. At the same time, the VEC writes to the people on the party’s membership list, asking those people to confirm whether they are eligible members of the party. To facilitate responses, the VEC includes a simple form and a reply-paid envelope with its letter, as well as providing members the opportunity to scan and email back responses to a dedicated email address.</w:t>
      </w:r>
    </w:p>
    <w:p w14:paraId="4502E9F1" w14:textId="77777777" w:rsidR="00E64E7B" w:rsidRPr="00E64E7B" w:rsidRDefault="00E64E7B" w:rsidP="00E64E7B">
      <w:pPr>
        <w:pStyle w:val="DHHSbody"/>
      </w:pPr>
      <w:r w:rsidRPr="00E64E7B">
        <w:t xml:space="preserve">During 2018-19, the VEC received the following applications for registration: </w:t>
      </w:r>
    </w:p>
    <w:p w14:paraId="1BD5A1B6" w14:textId="77777777" w:rsidR="00E64E7B" w:rsidRPr="00E64E7B" w:rsidRDefault="00E64E7B" w:rsidP="00E64E7B">
      <w:pPr>
        <w:pStyle w:val="DHHSbullet1"/>
      </w:pPr>
      <w:r w:rsidRPr="00E64E7B">
        <w:t>Sustainable Australia (VIC) on 1 July 2018</w:t>
      </w:r>
    </w:p>
    <w:p w14:paraId="6DA990D1" w14:textId="77777777" w:rsidR="00E64E7B" w:rsidRPr="00E64E7B" w:rsidRDefault="00E64E7B" w:rsidP="00E64E7B">
      <w:pPr>
        <w:pStyle w:val="DHHSbullet1"/>
      </w:pPr>
      <w:r w:rsidRPr="00E64E7B">
        <w:t>Hudson for Northern Victoria on 6 July 2018</w:t>
      </w:r>
    </w:p>
    <w:p w14:paraId="1D2589A1" w14:textId="77777777" w:rsidR="00E64E7B" w:rsidRPr="00E64E7B" w:rsidRDefault="00E64E7B" w:rsidP="00E64E7B">
      <w:pPr>
        <w:pStyle w:val="DHHSbullet1"/>
      </w:pPr>
      <w:r w:rsidRPr="00E64E7B">
        <w:t>Australian Liberty Alliance on 10 July 2018</w:t>
      </w:r>
    </w:p>
    <w:p w14:paraId="441DA7F3" w14:textId="77777777" w:rsidR="00E64E7B" w:rsidRPr="00E64E7B" w:rsidRDefault="00E64E7B" w:rsidP="00E64E7B">
      <w:pPr>
        <w:pStyle w:val="DHHSbullet1"/>
      </w:pPr>
      <w:r w:rsidRPr="00E64E7B">
        <w:t xml:space="preserve">Stop Live Exports on 16 July 2018 and </w:t>
      </w:r>
    </w:p>
    <w:p w14:paraId="40C0F38A" w14:textId="77777777" w:rsidR="00E64E7B" w:rsidRPr="00E64E7B" w:rsidRDefault="00E64E7B" w:rsidP="00E64E7B">
      <w:pPr>
        <w:pStyle w:val="DHHSbullet1lastline"/>
      </w:pPr>
      <w:r w:rsidRPr="00E64E7B">
        <w:t>Aussie Battler Party on 1 August 2018.</w:t>
      </w:r>
    </w:p>
    <w:p w14:paraId="454BBBF1" w14:textId="77777777" w:rsidR="00E64E7B" w:rsidRPr="00E64E7B" w:rsidRDefault="00E64E7B" w:rsidP="00E64E7B">
      <w:pPr>
        <w:pStyle w:val="DHHSbody"/>
      </w:pPr>
      <w:r w:rsidRPr="00E64E7B">
        <w:t>The VEC received one objection to an application for a party registration in 2018. The objection related to the party’s lack of a published constitution, the registered officer of the party residing outside of Victoria and the legitimacy of the members on the list provided to the VEC.</w:t>
      </w:r>
    </w:p>
    <w:p w14:paraId="0575D8FB" w14:textId="77777777" w:rsidR="00E64E7B" w:rsidRPr="00E64E7B" w:rsidRDefault="00E64E7B" w:rsidP="00E64E7B">
      <w:pPr>
        <w:pStyle w:val="DHHSbody"/>
      </w:pPr>
      <w:r w:rsidRPr="00E64E7B">
        <w:t xml:space="preserve">In considering the objection, the VEC was guided by the Act and the only grounds of objection that the VEC can consider are that the party is not an eligible political party, that the application was not correctly made, or that the party’s name is inadmissible. As the objection was not on these grounds, it was rejected. </w:t>
      </w:r>
    </w:p>
    <w:p w14:paraId="1511D327" w14:textId="77777777" w:rsidR="00E64E7B" w:rsidRPr="00E64E7B" w:rsidRDefault="00E64E7B" w:rsidP="00E64E7B">
      <w:pPr>
        <w:pStyle w:val="DHHSbody"/>
      </w:pPr>
      <w:r w:rsidRPr="00E64E7B">
        <w:t>Responses to the VEC’s mail-outs to the lists of party members varied considerably. The VEC only registered a party when it was satisfied, through the independent, signed confirmation of the members themselves, that the party had at least 500 eligible members.</w:t>
      </w:r>
    </w:p>
    <w:p w14:paraId="67DE3AF5" w14:textId="77777777" w:rsidR="00E64E7B" w:rsidRPr="00E64E7B" w:rsidRDefault="00E64E7B" w:rsidP="00E64E7B">
      <w:pPr>
        <w:pStyle w:val="DHHSbody"/>
      </w:pPr>
      <w:r w:rsidRPr="00E64E7B">
        <w:lastRenderedPageBreak/>
        <w:t>Party applications were refused for the Flux Party–Victoria on 18 June 2018 and Stop Live Exports on 20 August 2018, as the Commission was not satisfied that the parties had sufficient members to be eligible for registration.</w:t>
      </w:r>
    </w:p>
    <w:p w14:paraId="5388C742" w14:textId="77777777" w:rsidR="00E64E7B" w:rsidRPr="00E64E7B" w:rsidRDefault="00E64E7B" w:rsidP="00E64E7B">
      <w:pPr>
        <w:pStyle w:val="DHHSbody"/>
      </w:pPr>
      <w:r w:rsidRPr="00E64E7B">
        <w:t xml:space="preserve">Section 60 of the Act allows a person whose interests are affected by the decision to apply to the Victorian Civil and Administrative Tribunal (VCAT) for a review of that decision. The Registered Officer for The Flux Party–Victoria, Scott Millington, applied to the VCAT on 3 July 2018 for a review of the Commission’s decision. On 23 October 2018, the VCAT dismissed </w:t>
      </w:r>
      <w:proofErr w:type="spellStart"/>
      <w:r w:rsidRPr="00E64E7B">
        <w:t>Mr</w:t>
      </w:r>
      <w:proofErr w:type="spellEnd"/>
      <w:r w:rsidRPr="00E64E7B">
        <w:t> Millington's application for review and affirmed the Commission’s decision to refuse to register The Flux Party–Victoria's application as a political party.</w:t>
      </w:r>
    </w:p>
    <w:p w14:paraId="68BF065F" w14:textId="076BFCC0" w:rsidR="00E64E7B" w:rsidRDefault="00E64E7B" w:rsidP="00E64E7B">
      <w:pPr>
        <w:pStyle w:val="DHHSbody"/>
      </w:pPr>
      <w:r w:rsidRPr="00E64E7B">
        <w:t>Of the total 23 political parties that were registered, 20 contested the 2018 State election.</w:t>
      </w:r>
    </w:p>
    <w:p w14:paraId="2EB95F0C" w14:textId="77777777" w:rsidR="000965BF" w:rsidRDefault="000965BF" w:rsidP="00DB4D82">
      <w:pPr>
        <w:pStyle w:val="DHHSfigurecaption"/>
      </w:pPr>
    </w:p>
    <w:p w14:paraId="54CC16FC" w14:textId="2E8B3D3F" w:rsidR="00DB4D82" w:rsidRPr="00DB4D82" w:rsidRDefault="00DB4D82" w:rsidP="00DB4D82">
      <w:pPr>
        <w:pStyle w:val="DHHSfigurecaption"/>
      </w:pPr>
      <w:r w:rsidRPr="00DB4D82">
        <w:t>Figure 33: Details of party registrations, 2018-19</w:t>
      </w:r>
    </w:p>
    <w:tbl>
      <w:tblPr>
        <w:tblStyle w:val="TableGrid"/>
        <w:tblW w:w="0" w:type="auto"/>
        <w:tblLook w:val="04A0" w:firstRow="1" w:lastRow="0" w:firstColumn="1" w:lastColumn="0" w:noHBand="0" w:noVBand="1"/>
      </w:tblPr>
      <w:tblGrid>
        <w:gridCol w:w="2835"/>
        <w:gridCol w:w="2127"/>
        <w:gridCol w:w="2409"/>
        <w:gridCol w:w="1984"/>
      </w:tblGrid>
      <w:tr w:rsidR="00DB4D82" w14:paraId="1CB3E1E2" w14:textId="77777777" w:rsidTr="00DB4D82">
        <w:trPr>
          <w:cnfStyle w:val="100000000000" w:firstRow="1" w:lastRow="0" w:firstColumn="0" w:lastColumn="0" w:oddVBand="0" w:evenVBand="0" w:oddHBand="0" w:evenHBand="0" w:firstRowFirstColumn="0" w:firstRowLastColumn="0" w:lastRowFirstColumn="0" w:lastRowLastColumn="0"/>
        </w:trPr>
        <w:tc>
          <w:tcPr>
            <w:tcW w:w="2835" w:type="dxa"/>
            <w:shd w:val="clear" w:color="auto" w:fill="00618E"/>
          </w:tcPr>
          <w:p w14:paraId="686EE2D0" w14:textId="5F235DA2" w:rsidR="00DB4D82" w:rsidRDefault="00DB4D82" w:rsidP="00DB4D82">
            <w:pPr>
              <w:pStyle w:val="DHHStablecolhead"/>
            </w:pPr>
            <w:r>
              <w:t>Party Name</w:t>
            </w:r>
          </w:p>
        </w:tc>
        <w:tc>
          <w:tcPr>
            <w:tcW w:w="2127" w:type="dxa"/>
            <w:shd w:val="clear" w:color="auto" w:fill="00618E"/>
          </w:tcPr>
          <w:p w14:paraId="01003F1A" w14:textId="510743A6" w:rsidR="00DB4D82" w:rsidRDefault="00DB4D82" w:rsidP="00DB4D82">
            <w:pPr>
              <w:pStyle w:val="DHHStablecolhead"/>
            </w:pPr>
            <w:r>
              <w:t>Application Date</w:t>
            </w:r>
          </w:p>
        </w:tc>
        <w:tc>
          <w:tcPr>
            <w:tcW w:w="2409" w:type="dxa"/>
            <w:shd w:val="clear" w:color="auto" w:fill="00618E"/>
          </w:tcPr>
          <w:p w14:paraId="01816D64" w14:textId="097F2AC3" w:rsidR="00DB4D82" w:rsidRDefault="00DB4D82" w:rsidP="00DB4D82">
            <w:pPr>
              <w:pStyle w:val="DHHStablecolhead"/>
            </w:pPr>
            <w:r>
              <w:t>Date of Registration</w:t>
            </w:r>
          </w:p>
        </w:tc>
        <w:tc>
          <w:tcPr>
            <w:tcW w:w="1984" w:type="dxa"/>
            <w:shd w:val="clear" w:color="auto" w:fill="00618E"/>
          </w:tcPr>
          <w:p w14:paraId="5D4E377F" w14:textId="623AE84F" w:rsidR="00DB4D82" w:rsidRDefault="00DB4D82" w:rsidP="00DB4D82">
            <w:pPr>
              <w:pStyle w:val="DHHStablecolhead"/>
              <w:jc w:val="right"/>
            </w:pPr>
            <w:r>
              <w:t>No. of Objections</w:t>
            </w:r>
          </w:p>
        </w:tc>
      </w:tr>
      <w:tr w:rsidR="00DB4D82" w:rsidRPr="00367C76" w14:paraId="48AB6439" w14:textId="77777777" w:rsidTr="00DB4D82">
        <w:tc>
          <w:tcPr>
            <w:tcW w:w="2835" w:type="dxa"/>
          </w:tcPr>
          <w:p w14:paraId="3BED650E" w14:textId="6A8EA8AF" w:rsidR="00DB4D82" w:rsidRPr="00367C76" w:rsidRDefault="00DB4D82" w:rsidP="00DB4D82">
            <w:pPr>
              <w:pStyle w:val="DHHStabletext"/>
              <w:rPr>
                <w:rFonts w:cs="Arial"/>
              </w:rPr>
            </w:pPr>
            <w:r>
              <w:t>Sustainable Australia (VIC)</w:t>
            </w:r>
          </w:p>
        </w:tc>
        <w:tc>
          <w:tcPr>
            <w:tcW w:w="2127" w:type="dxa"/>
          </w:tcPr>
          <w:p w14:paraId="1D4AAEA4" w14:textId="23991F55" w:rsidR="00DB4D82" w:rsidRPr="00367C76" w:rsidRDefault="00DB4D82" w:rsidP="00DB4D82">
            <w:pPr>
              <w:pStyle w:val="DHHStabletext"/>
              <w:rPr>
                <w:rFonts w:cs="Arial"/>
              </w:rPr>
            </w:pPr>
            <w:r>
              <w:t>14-Jun-18</w:t>
            </w:r>
          </w:p>
        </w:tc>
        <w:tc>
          <w:tcPr>
            <w:tcW w:w="2409" w:type="dxa"/>
          </w:tcPr>
          <w:p w14:paraId="551A9A46" w14:textId="5DBD9192" w:rsidR="00DB4D82" w:rsidRPr="00367C76" w:rsidRDefault="00DB4D82" w:rsidP="00DB4D82">
            <w:pPr>
              <w:pStyle w:val="DHHStabletext"/>
              <w:rPr>
                <w:rFonts w:cs="Arial"/>
              </w:rPr>
            </w:pPr>
            <w:r>
              <w:t>24-Jul-18</w:t>
            </w:r>
          </w:p>
        </w:tc>
        <w:tc>
          <w:tcPr>
            <w:tcW w:w="1984" w:type="dxa"/>
          </w:tcPr>
          <w:p w14:paraId="789D6151" w14:textId="5B1DF67A" w:rsidR="00DB4D82" w:rsidRPr="00367C76" w:rsidRDefault="00DB4D82" w:rsidP="000965BF">
            <w:pPr>
              <w:pStyle w:val="DHHStabletext"/>
              <w:rPr>
                <w:rFonts w:cs="Arial"/>
              </w:rPr>
            </w:pPr>
            <w:r>
              <w:t>0</w:t>
            </w:r>
          </w:p>
        </w:tc>
      </w:tr>
      <w:tr w:rsidR="00DB4D82" w:rsidRPr="00367C76" w14:paraId="03C2DCB8" w14:textId="77777777" w:rsidTr="00DB4D82">
        <w:tc>
          <w:tcPr>
            <w:tcW w:w="2835" w:type="dxa"/>
          </w:tcPr>
          <w:p w14:paraId="7230CC06" w14:textId="4BA307C0" w:rsidR="00DB4D82" w:rsidRPr="00367C76" w:rsidRDefault="00DB4D82" w:rsidP="00DB4D82">
            <w:pPr>
              <w:pStyle w:val="DHHStabletext"/>
              <w:rPr>
                <w:rFonts w:cs="Arial"/>
              </w:rPr>
            </w:pPr>
            <w:r>
              <w:t>Hudson for Northern Victoria</w:t>
            </w:r>
          </w:p>
        </w:tc>
        <w:tc>
          <w:tcPr>
            <w:tcW w:w="2127" w:type="dxa"/>
          </w:tcPr>
          <w:p w14:paraId="551002E8" w14:textId="1F9D2DCE" w:rsidR="00DB4D82" w:rsidRPr="00367C76" w:rsidRDefault="00DB4D82" w:rsidP="00DB4D82">
            <w:pPr>
              <w:pStyle w:val="DHHStabletext"/>
              <w:rPr>
                <w:rFonts w:cs="Arial"/>
              </w:rPr>
            </w:pPr>
            <w:r>
              <w:t>6-Jul-18</w:t>
            </w:r>
          </w:p>
        </w:tc>
        <w:tc>
          <w:tcPr>
            <w:tcW w:w="2409" w:type="dxa"/>
          </w:tcPr>
          <w:p w14:paraId="624C5A84" w14:textId="638A5317" w:rsidR="00DB4D82" w:rsidRPr="00367C76" w:rsidRDefault="00DB4D82" w:rsidP="00DB4D82">
            <w:pPr>
              <w:pStyle w:val="DHHStabletext"/>
              <w:rPr>
                <w:rFonts w:cs="Arial"/>
              </w:rPr>
            </w:pPr>
            <w:r>
              <w:t>27-Aug-19</w:t>
            </w:r>
          </w:p>
        </w:tc>
        <w:tc>
          <w:tcPr>
            <w:tcW w:w="1984" w:type="dxa"/>
          </w:tcPr>
          <w:p w14:paraId="26396ACC" w14:textId="141ADDEF" w:rsidR="00DB4D82" w:rsidRPr="00367C76" w:rsidRDefault="00DB4D82" w:rsidP="000965BF">
            <w:pPr>
              <w:pStyle w:val="DHHStabletext"/>
              <w:rPr>
                <w:rFonts w:cs="Arial"/>
              </w:rPr>
            </w:pPr>
            <w:r>
              <w:t>0</w:t>
            </w:r>
          </w:p>
        </w:tc>
      </w:tr>
      <w:tr w:rsidR="00DB4D82" w:rsidRPr="00367C76" w14:paraId="61DA967D" w14:textId="77777777" w:rsidTr="00DB4D82">
        <w:tc>
          <w:tcPr>
            <w:tcW w:w="2835" w:type="dxa"/>
          </w:tcPr>
          <w:p w14:paraId="659A32B1" w14:textId="34B864CC" w:rsidR="00DB4D82" w:rsidRPr="00367C76" w:rsidRDefault="00DB4D82" w:rsidP="00DB4D82">
            <w:pPr>
              <w:pStyle w:val="DHHStabletext"/>
              <w:rPr>
                <w:rFonts w:cs="Arial"/>
              </w:rPr>
            </w:pPr>
            <w:r>
              <w:t>Australian Liberty Alliance</w:t>
            </w:r>
          </w:p>
        </w:tc>
        <w:tc>
          <w:tcPr>
            <w:tcW w:w="2127" w:type="dxa"/>
          </w:tcPr>
          <w:p w14:paraId="6797A4D0" w14:textId="0A185122" w:rsidR="00DB4D82" w:rsidRPr="00367C76" w:rsidRDefault="00DB4D82" w:rsidP="00DB4D82">
            <w:pPr>
              <w:pStyle w:val="DHHStabletext"/>
              <w:rPr>
                <w:rFonts w:cs="Arial"/>
              </w:rPr>
            </w:pPr>
            <w:r>
              <w:t>10-Jul-18</w:t>
            </w:r>
          </w:p>
        </w:tc>
        <w:tc>
          <w:tcPr>
            <w:tcW w:w="2409" w:type="dxa"/>
          </w:tcPr>
          <w:p w14:paraId="3F9AAAB6" w14:textId="62C144AC" w:rsidR="00DB4D82" w:rsidRPr="00367C76" w:rsidRDefault="00DB4D82" w:rsidP="00DB4D82">
            <w:pPr>
              <w:pStyle w:val="DHHStabletext"/>
              <w:rPr>
                <w:rFonts w:cs="Arial"/>
              </w:rPr>
            </w:pPr>
            <w:r>
              <w:t>1-Oct-18</w:t>
            </w:r>
          </w:p>
        </w:tc>
        <w:tc>
          <w:tcPr>
            <w:tcW w:w="1984" w:type="dxa"/>
          </w:tcPr>
          <w:p w14:paraId="2B93D838" w14:textId="2A43B546" w:rsidR="00DB4D82" w:rsidRPr="00367C76" w:rsidRDefault="00DB4D82" w:rsidP="000965BF">
            <w:pPr>
              <w:pStyle w:val="DHHStabletext"/>
              <w:rPr>
                <w:rFonts w:cs="Arial"/>
              </w:rPr>
            </w:pPr>
            <w:r>
              <w:t>0</w:t>
            </w:r>
          </w:p>
        </w:tc>
      </w:tr>
      <w:tr w:rsidR="00DB4D82" w:rsidRPr="00367C76" w14:paraId="5D6E9982" w14:textId="77777777" w:rsidTr="00DB4D82">
        <w:tc>
          <w:tcPr>
            <w:tcW w:w="2835" w:type="dxa"/>
          </w:tcPr>
          <w:p w14:paraId="15D51F14" w14:textId="028DFB0D" w:rsidR="00DB4D82" w:rsidRPr="00367C76" w:rsidRDefault="00DB4D82" w:rsidP="00DB4D82">
            <w:pPr>
              <w:pStyle w:val="DHHStabletext"/>
              <w:rPr>
                <w:rFonts w:cs="Arial"/>
              </w:rPr>
            </w:pPr>
            <w:r>
              <w:t>Aussie Battler Party</w:t>
            </w:r>
          </w:p>
        </w:tc>
        <w:tc>
          <w:tcPr>
            <w:tcW w:w="2127" w:type="dxa"/>
          </w:tcPr>
          <w:p w14:paraId="2C15F046" w14:textId="1BE4D32E" w:rsidR="00DB4D82" w:rsidRPr="00367C76" w:rsidRDefault="00DB4D82" w:rsidP="00DB4D82">
            <w:pPr>
              <w:pStyle w:val="DHHStabletext"/>
              <w:rPr>
                <w:rFonts w:cs="Arial"/>
              </w:rPr>
            </w:pPr>
            <w:r>
              <w:t>1-Aug-18</w:t>
            </w:r>
          </w:p>
        </w:tc>
        <w:tc>
          <w:tcPr>
            <w:tcW w:w="2409" w:type="dxa"/>
          </w:tcPr>
          <w:p w14:paraId="60AF7522" w14:textId="34863AB2" w:rsidR="00DB4D82" w:rsidRPr="00367C76" w:rsidRDefault="00DB4D82" w:rsidP="00DB4D82">
            <w:pPr>
              <w:pStyle w:val="DHHStabletext"/>
              <w:rPr>
                <w:rFonts w:cs="Arial"/>
              </w:rPr>
            </w:pPr>
            <w:r>
              <w:t>16-Oct-18</w:t>
            </w:r>
          </w:p>
        </w:tc>
        <w:tc>
          <w:tcPr>
            <w:tcW w:w="1984" w:type="dxa"/>
          </w:tcPr>
          <w:p w14:paraId="462D9309" w14:textId="1C8684E0" w:rsidR="00DB4D82" w:rsidRPr="00367C76" w:rsidRDefault="00DB4D82" w:rsidP="000965BF">
            <w:pPr>
              <w:pStyle w:val="DHHStabletext"/>
              <w:rPr>
                <w:rFonts w:cs="Arial"/>
              </w:rPr>
            </w:pPr>
            <w:r>
              <w:t>1</w:t>
            </w:r>
          </w:p>
        </w:tc>
      </w:tr>
    </w:tbl>
    <w:p w14:paraId="2A0A9470" w14:textId="77777777" w:rsidR="00DB4D82" w:rsidRDefault="00DB4D82" w:rsidP="00DB4D82">
      <w:pPr>
        <w:pStyle w:val="Heading2"/>
      </w:pPr>
      <w:r>
        <w:t>Changes to registered political parties</w:t>
      </w:r>
    </w:p>
    <w:p w14:paraId="72ED6600" w14:textId="77777777" w:rsidR="00DB4D82" w:rsidRDefault="00DB4D82" w:rsidP="00DB4D82">
      <w:pPr>
        <w:pStyle w:val="DHHSbody"/>
      </w:pPr>
      <w:r>
        <w:t>On 6 July 2018, Reason Victoria applied to change its name to Fiona Patten’s Reason Party. As required by the Act, the VEC advertised the application and invited objections to the proposed change. No objections were received, and on 14 August 2018, the VEC granted the application.</w:t>
      </w:r>
    </w:p>
    <w:p w14:paraId="186F0720" w14:textId="77777777" w:rsidR="00DB4D82" w:rsidRDefault="00DB4D82" w:rsidP="00DB4D82">
      <w:pPr>
        <w:pStyle w:val="DHHSbody"/>
      </w:pPr>
      <w:r>
        <w:t xml:space="preserve">On 25 July 2018, the Australian Country Party applied to change its name to Australian Country Party/Give it Back. As required by the Act, the VEC advertised the application and invited objections to the proposed change. One objection was received. </w:t>
      </w:r>
    </w:p>
    <w:p w14:paraId="76710EE5" w14:textId="77777777" w:rsidR="00DB4D82" w:rsidRDefault="00DB4D82" w:rsidP="00DB4D82">
      <w:pPr>
        <w:pStyle w:val="DHHSbody"/>
      </w:pPr>
      <w:r>
        <w:t xml:space="preserve">In considering the objection, the VEC was guided by the Act. The VEC decided that the name ‘Australian Country Party/Give it Back’ was acceptable. </w:t>
      </w:r>
    </w:p>
    <w:p w14:paraId="6A5550D7" w14:textId="77777777" w:rsidR="00DB4D82" w:rsidRDefault="00DB4D82" w:rsidP="00DB4D82">
      <w:pPr>
        <w:pStyle w:val="DHHSbody"/>
      </w:pPr>
      <w:r>
        <w:t>The Australian Country Party/Give it Back applied to reverse this change on 27 December 2018 and revert back to ‘Australian Country Party’ with the abbreviation ‘Country Party’. One objection was received, on the basis that the proposed abbreviation was similar, and likely to be mistaken for The National Party of Australia –Victoria.</w:t>
      </w:r>
    </w:p>
    <w:p w14:paraId="660B2670" w14:textId="77777777" w:rsidR="00DB4D82" w:rsidRDefault="00DB4D82" w:rsidP="00DB4D82">
      <w:pPr>
        <w:pStyle w:val="DHHSbody"/>
      </w:pPr>
      <w:r>
        <w:t>The VEC rejected this argument and the application was approved on 1 March 2019.</w:t>
      </w:r>
    </w:p>
    <w:p w14:paraId="1F42C17F" w14:textId="4881AB95" w:rsidR="00DB4D82" w:rsidRDefault="00DB4D82" w:rsidP="00DB4D82">
      <w:pPr>
        <w:pStyle w:val="DHHSbody"/>
      </w:pPr>
      <w:r>
        <w:t>The VEC also processed changes of registered officer by the Liberal Party of Australia – Victorian Division, the Victorian Socialists, the Australian Greens – Victoria, and the Voluntary Euthanasia Party (Victoria) and changes of address by the Australian Country Party/Give it Back and Fiona Patten’s Reason Party.</w:t>
      </w:r>
    </w:p>
    <w:p w14:paraId="5F05DD68" w14:textId="77777777" w:rsidR="00DB4D82" w:rsidRDefault="00DB4D82" w:rsidP="00DB4D82">
      <w:pPr>
        <w:pStyle w:val="Heading2"/>
      </w:pPr>
      <w:r>
        <w:t>Registration of political party logos</w:t>
      </w:r>
    </w:p>
    <w:p w14:paraId="7F0BC86D" w14:textId="77777777" w:rsidR="00DB4D82" w:rsidRDefault="00DB4D82" w:rsidP="00DB4D82">
      <w:pPr>
        <w:pStyle w:val="DHHSbody"/>
      </w:pPr>
      <w:r>
        <w:t xml:space="preserve">Section 45 (3) of the Act allows parties to apply to have a logo included in the Register of Political Parties. On 1 August 2018, the VEC received applications to register a logo from all registered political parties apart from the Socialist Alliance. The VEC also received applications to register a logo from the </w:t>
      </w:r>
      <w:r>
        <w:lastRenderedPageBreak/>
        <w:t>following parties who were applying for registration at the time, including the Australian Liberty Alliance, Hudson for Northern Victoria, and Stop Live Exports. The VEC did not receive an application from the Aussie Battler Party.</w:t>
      </w:r>
    </w:p>
    <w:p w14:paraId="02150226" w14:textId="77777777" w:rsidR="00DB4D82" w:rsidRDefault="00DB4D82" w:rsidP="00DB4D82">
      <w:pPr>
        <w:pStyle w:val="DHHSbody"/>
      </w:pPr>
      <w:r>
        <w:t xml:space="preserve">After initial consideration of the application by the Transport Matters Party, the VEC concluded that the abbreviation shown on the logo was not a proper abbreviation of the party’s name and required the party to vary its application. Rather than adjust the proposed logo, the Transport Matters Party instead applied to change their registered abbreviation from TMP to Transport Matters. There were no objections to this change and the application was approved on 2 October 2018. </w:t>
      </w:r>
    </w:p>
    <w:p w14:paraId="7B002BB7" w14:textId="77777777" w:rsidR="00DB4D82" w:rsidRDefault="00DB4D82" w:rsidP="00DB4D82">
      <w:pPr>
        <w:pStyle w:val="DHHSbody"/>
      </w:pPr>
      <w:r>
        <w:t>As required by the Act, the VEC advertised all applications and invited objections to the proposed logos. Two objections were received.</w:t>
      </w:r>
    </w:p>
    <w:p w14:paraId="509A095D" w14:textId="77777777" w:rsidR="00DB4D82" w:rsidRDefault="00DB4D82" w:rsidP="00DB4D82">
      <w:pPr>
        <w:pStyle w:val="DHHSbody"/>
      </w:pPr>
      <w:r>
        <w:t xml:space="preserve">In considering objections, the VEC was guided by the Act and the only grounds of objection that the VEC can consider are that the logo: is obscene; is the logo of another political party or so nearly resembles the logo of another registered political party that it is likely to be confused with or mistaken for that logo; or comprises the words ‘Independent Party’. </w:t>
      </w:r>
    </w:p>
    <w:p w14:paraId="40660555" w14:textId="77777777" w:rsidR="00DB4D82" w:rsidRDefault="00DB4D82" w:rsidP="00DB4D82">
      <w:pPr>
        <w:pStyle w:val="DHHSbody"/>
      </w:pPr>
      <w:r>
        <w:t xml:space="preserve">One objection claimed the logo of the Voluntary Euthanasia Party so nearly resembled the logo of the federally registered ‘Help End Marijuana Prohibition’ that it was likely to be confused with that party. The VEC decided that the logo of the Voluntary Euthanasia Party was acceptable as Help End Marijuana Prohibition was not a registered party in Victoria. </w:t>
      </w:r>
    </w:p>
    <w:p w14:paraId="24E771D6" w14:textId="77777777" w:rsidR="00DB4D82" w:rsidRDefault="00DB4D82" w:rsidP="00DB4D82">
      <w:pPr>
        <w:pStyle w:val="DHHSbody"/>
      </w:pPr>
      <w:r>
        <w:t xml:space="preserve">The other objection claimed the logo of the Democratic </w:t>
      </w:r>
      <w:proofErr w:type="spellStart"/>
      <w:r>
        <w:t>Labour</w:t>
      </w:r>
      <w:proofErr w:type="spellEnd"/>
      <w:r>
        <w:t xml:space="preserve"> Party (DLP) was similar to the proposed logo of the Australian Labor Party – Victorian Branch, and likely to be mistaken for that logo. The VEC decided that the logo of the Democratic </w:t>
      </w:r>
      <w:proofErr w:type="spellStart"/>
      <w:r>
        <w:t>Labour</w:t>
      </w:r>
      <w:proofErr w:type="spellEnd"/>
      <w:r>
        <w:t xml:space="preserve"> Party (DLP) was acceptable.</w:t>
      </w:r>
    </w:p>
    <w:p w14:paraId="3BCE5DE7" w14:textId="77777777" w:rsidR="00DB4D82" w:rsidRDefault="00DB4D82" w:rsidP="00DB4D82">
      <w:pPr>
        <w:pStyle w:val="Heading2"/>
      </w:pPr>
      <w:r>
        <w:t>Review of registered political parties</w:t>
      </w:r>
    </w:p>
    <w:p w14:paraId="76F54480" w14:textId="77777777" w:rsidR="00DB4D82" w:rsidRDefault="00DB4D82" w:rsidP="00DB4D82">
      <w:pPr>
        <w:pStyle w:val="DHHSbody"/>
      </w:pPr>
      <w:r>
        <w:t>The VEC is obliged to review the registration of a political party as soon as possible after an election if the party obtains an average of less than 4% of the first-preference votes over all electorates contested by the party. Sixteen registered parties failed to reach the 4% threshold in the 2018 State election and were therefore due for review by the VEC.</w:t>
      </w:r>
    </w:p>
    <w:p w14:paraId="3A51E926" w14:textId="77777777" w:rsidR="00DB4D82" w:rsidRDefault="00DB4D82" w:rsidP="00DB4D82">
      <w:pPr>
        <w:pStyle w:val="DHHSbody"/>
      </w:pPr>
      <w:r>
        <w:t xml:space="preserve">To conduct the reviews, the VEC </w:t>
      </w:r>
      <w:proofErr w:type="spellStart"/>
      <w:r>
        <w:t>utilised</w:t>
      </w:r>
      <w:proofErr w:type="spellEnd"/>
      <w:r>
        <w:t xml:space="preserve"> the process developed for the 2015 reviews, which was less burdensome than in previous reviews, while still ensuring that the VEC could be confident about whether the party had enough members to retain its registration. Instead of writing to all on the membership lists provided by the parties, the VEC wrote to a random sample of 100 per party. If there was a poor response to a sample mail-out, the VEC wrote to everyone on the membership list.</w:t>
      </w:r>
    </w:p>
    <w:p w14:paraId="133A593F" w14:textId="4728A472" w:rsidR="00DB4D82" w:rsidRDefault="00DB4D82" w:rsidP="00DB4D82">
      <w:pPr>
        <w:pStyle w:val="DHHSbody"/>
      </w:pPr>
      <w:r>
        <w:t>As at 30 June 2019, nine parties had retained their registration. Reviews of five parties are ongoing at the time of this Report.</w:t>
      </w:r>
    </w:p>
    <w:p w14:paraId="782D8407" w14:textId="77777777" w:rsidR="00DB4D82" w:rsidRDefault="00DB4D82" w:rsidP="00DB4D82">
      <w:pPr>
        <w:pStyle w:val="Heading2"/>
      </w:pPr>
      <w:r>
        <w:t>Voluntary de-registration of political parties</w:t>
      </w:r>
    </w:p>
    <w:p w14:paraId="052EF0B7" w14:textId="77777777" w:rsidR="00DB4D82" w:rsidRDefault="00DB4D82" w:rsidP="00DB4D82">
      <w:pPr>
        <w:pStyle w:val="DHHSbody"/>
      </w:pPr>
      <w:r>
        <w:t xml:space="preserve">The VEC accepted requests from the following parties to voluntarily de-register: </w:t>
      </w:r>
    </w:p>
    <w:p w14:paraId="74D54CCE" w14:textId="77777777" w:rsidR="00DB4D82" w:rsidRDefault="00DB4D82" w:rsidP="00DB4D82">
      <w:pPr>
        <w:pStyle w:val="DHHSbullet1"/>
      </w:pPr>
      <w:r>
        <w:t>Hudson for Northern Victoria (18 February 2019)</w:t>
      </w:r>
    </w:p>
    <w:p w14:paraId="35F0811C" w14:textId="77777777" w:rsidR="00DB4D82" w:rsidRDefault="00DB4D82" w:rsidP="00DB4D82">
      <w:pPr>
        <w:pStyle w:val="DHHSbullet1"/>
      </w:pPr>
      <w:r>
        <w:t>Australian Liberty Alliance (12 June 2019)</w:t>
      </w:r>
    </w:p>
    <w:p w14:paraId="7D397995" w14:textId="3062D339" w:rsidR="00DB4D82" w:rsidRDefault="00DB4D82" w:rsidP="00DB4D82">
      <w:pPr>
        <w:pStyle w:val="DHHSbullet1"/>
      </w:pPr>
      <w:r>
        <w:t>Australian Conservatives (24 June 2019)</w:t>
      </w:r>
    </w:p>
    <w:p w14:paraId="5A4DECC0" w14:textId="7A8060AE" w:rsidR="00DB4D82" w:rsidRDefault="00DB4D82">
      <w:pPr>
        <w:rPr>
          <w:rFonts w:ascii="Arial" w:eastAsia="Times" w:hAnsi="Arial"/>
          <w:sz w:val="20"/>
          <w:lang w:val="en-US"/>
        </w:rPr>
      </w:pPr>
      <w:r>
        <w:br w:type="page"/>
      </w:r>
    </w:p>
    <w:p w14:paraId="7EA6DF28" w14:textId="68C8A315" w:rsidR="006A6FB3" w:rsidRDefault="00DB4D82" w:rsidP="00DB4D82">
      <w:pPr>
        <w:pStyle w:val="DHHSfigurecaption"/>
      </w:pPr>
      <w:r w:rsidRPr="00DB4D82">
        <w:lastRenderedPageBreak/>
        <w:t>Figure 34: Registered political parties, 30 June 2019</w:t>
      </w:r>
    </w:p>
    <w:tbl>
      <w:tblPr>
        <w:tblStyle w:val="TableGrid"/>
        <w:tblW w:w="9355" w:type="dxa"/>
        <w:tblLook w:val="04A0" w:firstRow="1" w:lastRow="0" w:firstColumn="1" w:lastColumn="0" w:noHBand="0" w:noVBand="1"/>
      </w:tblPr>
      <w:tblGrid>
        <w:gridCol w:w="2134"/>
        <w:gridCol w:w="1552"/>
        <w:gridCol w:w="3054"/>
        <w:gridCol w:w="2615"/>
      </w:tblGrid>
      <w:tr w:rsidR="008940C7" w:rsidRPr="00B83B39" w14:paraId="66F5ECFF" w14:textId="77777777" w:rsidTr="00B97CD0">
        <w:trPr>
          <w:cnfStyle w:val="100000000000" w:firstRow="1" w:lastRow="0" w:firstColumn="0" w:lastColumn="0" w:oddVBand="0" w:evenVBand="0" w:oddHBand="0" w:evenHBand="0" w:firstRowFirstColumn="0" w:firstRowLastColumn="0" w:lastRowFirstColumn="0" w:lastRowLastColumn="0"/>
          <w:trHeight w:val="312"/>
        </w:trPr>
        <w:tc>
          <w:tcPr>
            <w:tcW w:w="2134" w:type="dxa"/>
            <w:tcBorders>
              <w:bottom w:val="single" w:sz="4" w:space="0" w:color="auto"/>
            </w:tcBorders>
            <w:shd w:val="clear" w:color="auto" w:fill="00618E"/>
            <w:vAlign w:val="bottom"/>
          </w:tcPr>
          <w:p w14:paraId="185D11CB" w14:textId="7341103A" w:rsidR="00DB4D82" w:rsidRPr="00B83B39" w:rsidRDefault="00DB4D82" w:rsidP="00367C76">
            <w:pPr>
              <w:pStyle w:val="DHHStablecolhead"/>
              <w:rPr>
                <w:rFonts w:cs="Arial"/>
              </w:rPr>
            </w:pPr>
            <w:r>
              <w:t>POLITICAL PARTY</w:t>
            </w:r>
          </w:p>
        </w:tc>
        <w:tc>
          <w:tcPr>
            <w:tcW w:w="1552" w:type="dxa"/>
            <w:tcBorders>
              <w:bottom w:val="single" w:sz="4" w:space="0" w:color="auto"/>
            </w:tcBorders>
            <w:shd w:val="clear" w:color="auto" w:fill="00618E"/>
          </w:tcPr>
          <w:p w14:paraId="77B8ECFE" w14:textId="775A6226" w:rsidR="00DB4D82" w:rsidRDefault="00B97CD0" w:rsidP="00367C76">
            <w:pPr>
              <w:pStyle w:val="DHHStablecolhead"/>
            </w:pPr>
            <w:r>
              <w:t>Political Party logo</w:t>
            </w:r>
          </w:p>
        </w:tc>
        <w:tc>
          <w:tcPr>
            <w:tcW w:w="3054" w:type="dxa"/>
            <w:tcBorders>
              <w:bottom w:val="single" w:sz="4" w:space="0" w:color="auto"/>
            </w:tcBorders>
            <w:shd w:val="clear" w:color="auto" w:fill="00618E"/>
            <w:vAlign w:val="bottom"/>
          </w:tcPr>
          <w:p w14:paraId="186D8894" w14:textId="5F87CC63" w:rsidR="00DB4D82" w:rsidRDefault="00DB4D82" w:rsidP="00367C76">
            <w:pPr>
              <w:pStyle w:val="DHHStablecolhead"/>
            </w:pPr>
            <w:r>
              <w:t>REGISTERED OFFICER</w:t>
            </w:r>
          </w:p>
        </w:tc>
        <w:tc>
          <w:tcPr>
            <w:tcW w:w="2615" w:type="dxa"/>
            <w:tcBorders>
              <w:bottom w:val="single" w:sz="4" w:space="0" w:color="auto"/>
            </w:tcBorders>
            <w:shd w:val="clear" w:color="auto" w:fill="00618E"/>
            <w:vAlign w:val="bottom"/>
          </w:tcPr>
          <w:p w14:paraId="458052D1" w14:textId="568BBFF4" w:rsidR="00DB4D82" w:rsidRPr="00B83B39" w:rsidRDefault="00DB4D82" w:rsidP="00367C76">
            <w:pPr>
              <w:pStyle w:val="DHHStablecolhead"/>
              <w:rPr>
                <w:rFonts w:cs="Arial"/>
              </w:rPr>
            </w:pPr>
            <w:r>
              <w:t>ADDRESS</w:t>
            </w:r>
          </w:p>
        </w:tc>
      </w:tr>
      <w:tr w:rsidR="008940C7" w:rsidRPr="00B83B39" w14:paraId="0807D768" w14:textId="77777777" w:rsidTr="00B97CD0">
        <w:trPr>
          <w:trHeight w:val="339"/>
        </w:trPr>
        <w:tc>
          <w:tcPr>
            <w:tcW w:w="2134" w:type="dxa"/>
            <w:shd w:val="clear" w:color="auto" w:fill="auto"/>
          </w:tcPr>
          <w:p w14:paraId="3FA780B4" w14:textId="57D9B403" w:rsidR="00DB4D82" w:rsidRPr="00437143" w:rsidRDefault="00DB4D82" w:rsidP="00DB4D82">
            <w:pPr>
              <w:pStyle w:val="DHHStabletext"/>
              <w:rPr>
                <w:rFonts w:cs="Arial"/>
              </w:rPr>
            </w:pPr>
            <w:r>
              <w:t>Animal Justice Party</w:t>
            </w:r>
          </w:p>
        </w:tc>
        <w:tc>
          <w:tcPr>
            <w:tcW w:w="1552" w:type="dxa"/>
          </w:tcPr>
          <w:p w14:paraId="2CEEE542" w14:textId="2A33325C" w:rsidR="00DB4D82" w:rsidRPr="00437143" w:rsidRDefault="008940C7" w:rsidP="008C2BBC">
            <w:pPr>
              <w:pStyle w:val="DHHStabletext"/>
              <w:jc w:val="center"/>
              <w:rPr>
                <w:rFonts w:cs="Arial"/>
              </w:rPr>
            </w:pPr>
            <w:r>
              <w:rPr>
                <w:rFonts w:cs="Arial"/>
                <w:noProof/>
              </w:rPr>
              <w:drawing>
                <wp:inline distT="0" distB="0" distL="0" distR="0" wp14:anchorId="091FC266" wp14:editId="7EAFE015">
                  <wp:extent cx="848413" cy="861988"/>
                  <wp:effectExtent l="0" t="0" r="2540" b="190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nimal-Justice.jpg"/>
                          <pic:cNvPicPr/>
                        </pic:nvPicPr>
                        <pic:blipFill>
                          <a:blip r:embed="rId61"/>
                          <a:stretch>
                            <a:fillRect/>
                          </a:stretch>
                        </pic:blipFill>
                        <pic:spPr>
                          <a:xfrm>
                            <a:off x="0" y="0"/>
                            <a:ext cx="853726" cy="867386"/>
                          </a:xfrm>
                          <a:prstGeom prst="rect">
                            <a:avLst/>
                          </a:prstGeom>
                        </pic:spPr>
                      </pic:pic>
                    </a:graphicData>
                  </a:graphic>
                </wp:inline>
              </w:drawing>
            </w:r>
          </w:p>
        </w:tc>
        <w:tc>
          <w:tcPr>
            <w:tcW w:w="3054" w:type="dxa"/>
            <w:shd w:val="clear" w:color="auto" w:fill="auto"/>
          </w:tcPr>
          <w:p w14:paraId="2A3EA24A" w14:textId="2DE3A560" w:rsidR="00DB4D82" w:rsidRPr="00DB4D82" w:rsidRDefault="00DB4D82" w:rsidP="00DB4D82">
            <w:pPr>
              <w:pStyle w:val="DHHStabletext"/>
            </w:pPr>
            <w:r>
              <w:t xml:space="preserve">Ms Magda </w:t>
            </w:r>
            <w:proofErr w:type="spellStart"/>
            <w:r>
              <w:t>Wozny</w:t>
            </w:r>
            <w:proofErr w:type="spellEnd"/>
            <w:r>
              <w:t xml:space="preserve"> </w:t>
            </w:r>
            <w:r>
              <w:br/>
              <w:t>Secretary</w:t>
            </w:r>
          </w:p>
        </w:tc>
        <w:tc>
          <w:tcPr>
            <w:tcW w:w="2615" w:type="dxa"/>
            <w:shd w:val="clear" w:color="auto" w:fill="auto"/>
          </w:tcPr>
          <w:p w14:paraId="1801618B" w14:textId="114C173D" w:rsidR="00DB4D82" w:rsidRPr="00DB4D82" w:rsidRDefault="00DB4D82" w:rsidP="00DB4D82">
            <w:pPr>
              <w:pStyle w:val="DHHStabletext"/>
            </w:pPr>
            <w:r>
              <w:t xml:space="preserve">113 </w:t>
            </w:r>
            <w:proofErr w:type="spellStart"/>
            <w:r>
              <w:t>Milpera</w:t>
            </w:r>
            <w:proofErr w:type="spellEnd"/>
            <w:r>
              <w:t xml:space="preserve"> Crescent</w:t>
            </w:r>
            <w:r>
              <w:br/>
              <w:t>Wantirna VIC 3152</w:t>
            </w:r>
          </w:p>
        </w:tc>
      </w:tr>
      <w:tr w:rsidR="008940C7" w:rsidRPr="00B83B39" w14:paraId="2DB67683" w14:textId="77777777" w:rsidTr="00B97CD0">
        <w:trPr>
          <w:trHeight w:val="20"/>
        </w:trPr>
        <w:tc>
          <w:tcPr>
            <w:tcW w:w="2134" w:type="dxa"/>
            <w:shd w:val="clear" w:color="auto" w:fill="auto"/>
          </w:tcPr>
          <w:p w14:paraId="40C6AE58" w14:textId="22061611" w:rsidR="00DB4D82" w:rsidRPr="00437143" w:rsidRDefault="00DB4D82" w:rsidP="00DB4D82">
            <w:pPr>
              <w:pStyle w:val="DHHStabletext"/>
              <w:rPr>
                <w:rFonts w:cs="Arial"/>
              </w:rPr>
            </w:pPr>
            <w:r>
              <w:t>Aussie Battler Party</w:t>
            </w:r>
          </w:p>
        </w:tc>
        <w:tc>
          <w:tcPr>
            <w:tcW w:w="1552" w:type="dxa"/>
          </w:tcPr>
          <w:p w14:paraId="4F8DAE3C" w14:textId="35BF7F46" w:rsidR="00DB4D82" w:rsidRPr="00437143" w:rsidRDefault="00B97CD0" w:rsidP="00DB4D82">
            <w:pPr>
              <w:pStyle w:val="DHHStabletext"/>
              <w:rPr>
                <w:rFonts w:cs="Arial"/>
              </w:rPr>
            </w:pPr>
            <w:r>
              <w:rPr>
                <w:rFonts w:cs="Arial"/>
              </w:rPr>
              <w:t>(No logo registered)</w:t>
            </w:r>
          </w:p>
        </w:tc>
        <w:tc>
          <w:tcPr>
            <w:tcW w:w="3054" w:type="dxa"/>
            <w:shd w:val="clear" w:color="auto" w:fill="auto"/>
          </w:tcPr>
          <w:p w14:paraId="4350FA46" w14:textId="1C69755C" w:rsidR="00DB4D82" w:rsidRPr="00DB4D82" w:rsidRDefault="00DB4D82" w:rsidP="00DB4D82">
            <w:pPr>
              <w:pStyle w:val="DHHStabletext"/>
            </w:pPr>
            <w:r>
              <w:t>Mr Stuart O’Neill</w:t>
            </w:r>
            <w:r>
              <w:br/>
              <w:t>Secretary</w:t>
            </w:r>
          </w:p>
        </w:tc>
        <w:tc>
          <w:tcPr>
            <w:tcW w:w="2615" w:type="dxa"/>
            <w:shd w:val="clear" w:color="auto" w:fill="auto"/>
          </w:tcPr>
          <w:p w14:paraId="211B41C2" w14:textId="2F243DF4" w:rsidR="00DB4D82" w:rsidRPr="00DB4D82" w:rsidRDefault="00DB4D82" w:rsidP="00DB4D82">
            <w:pPr>
              <w:pStyle w:val="DHHStabletext"/>
            </w:pPr>
            <w:r>
              <w:t>78 Luscombe Avenue</w:t>
            </w:r>
            <w:r>
              <w:br/>
              <w:t>Carrum Downs VIC 3201</w:t>
            </w:r>
          </w:p>
        </w:tc>
      </w:tr>
      <w:tr w:rsidR="008940C7" w:rsidRPr="00B83B39" w14:paraId="25FAF77A" w14:textId="77777777" w:rsidTr="00B97CD0">
        <w:trPr>
          <w:trHeight w:val="339"/>
        </w:trPr>
        <w:tc>
          <w:tcPr>
            <w:tcW w:w="2134" w:type="dxa"/>
            <w:shd w:val="clear" w:color="auto" w:fill="auto"/>
          </w:tcPr>
          <w:p w14:paraId="13F58F4A" w14:textId="53BB4E12" w:rsidR="00DB4D82" w:rsidRPr="00437143" w:rsidRDefault="00DB4D82" w:rsidP="00DB4D82">
            <w:pPr>
              <w:pStyle w:val="DHHStabletext"/>
              <w:rPr>
                <w:rFonts w:cs="Arial"/>
              </w:rPr>
            </w:pPr>
            <w:r>
              <w:t>Australian Country Party</w:t>
            </w:r>
          </w:p>
        </w:tc>
        <w:tc>
          <w:tcPr>
            <w:tcW w:w="1552" w:type="dxa"/>
          </w:tcPr>
          <w:p w14:paraId="1005AB29" w14:textId="051DDB83" w:rsidR="00DB4D82" w:rsidRPr="00437143" w:rsidRDefault="008940C7" w:rsidP="008C2BBC">
            <w:pPr>
              <w:pStyle w:val="DHHStabletext"/>
              <w:jc w:val="center"/>
              <w:rPr>
                <w:rFonts w:cs="Arial"/>
              </w:rPr>
            </w:pPr>
            <w:r>
              <w:rPr>
                <w:rFonts w:cs="Arial"/>
                <w:noProof/>
              </w:rPr>
              <w:drawing>
                <wp:inline distT="0" distB="0" distL="0" distR="0" wp14:anchorId="657ADB26" wp14:editId="19FE8849">
                  <wp:extent cx="744718" cy="827464"/>
                  <wp:effectExtent l="0" t="0" r="508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Aus-Country.jpg"/>
                          <pic:cNvPicPr/>
                        </pic:nvPicPr>
                        <pic:blipFill>
                          <a:blip r:embed="rId62"/>
                          <a:stretch>
                            <a:fillRect/>
                          </a:stretch>
                        </pic:blipFill>
                        <pic:spPr>
                          <a:xfrm>
                            <a:off x="0" y="0"/>
                            <a:ext cx="750459" cy="833843"/>
                          </a:xfrm>
                          <a:prstGeom prst="rect">
                            <a:avLst/>
                          </a:prstGeom>
                        </pic:spPr>
                      </pic:pic>
                    </a:graphicData>
                  </a:graphic>
                </wp:inline>
              </w:drawing>
            </w:r>
          </w:p>
        </w:tc>
        <w:tc>
          <w:tcPr>
            <w:tcW w:w="3054" w:type="dxa"/>
            <w:shd w:val="clear" w:color="auto" w:fill="auto"/>
          </w:tcPr>
          <w:p w14:paraId="10DEC20C" w14:textId="14C81B59" w:rsidR="00DB4D82" w:rsidRPr="004B38E2" w:rsidRDefault="00DB4D82" w:rsidP="00DB4D82">
            <w:pPr>
              <w:pStyle w:val="DHHStabletext"/>
              <w:rPr>
                <w:lang w:val="it-IT"/>
              </w:rPr>
            </w:pPr>
            <w:proofErr w:type="spellStart"/>
            <w:r w:rsidRPr="004B38E2">
              <w:rPr>
                <w:lang w:val="it-IT"/>
              </w:rPr>
              <w:t>Mr</w:t>
            </w:r>
            <w:proofErr w:type="spellEnd"/>
            <w:r w:rsidRPr="004B38E2">
              <w:rPr>
                <w:lang w:val="it-IT"/>
              </w:rPr>
              <w:t xml:space="preserve"> Costantino di Biase </w:t>
            </w:r>
            <w:r w:rsidRPr="004B38E2">
              <w:rPr>
                <w:lang w:val="it-IT"/>
              </w:rPr>
              <w:br/>
            </w:r>
            <w:proofErr w:type="spellStart"/>
            <w:r w:rsidRPr="004B38E2">
              <w:rPr>
                <w:lang w:val="it-IT"/>
              </w:rPr>
              <w:t>Registered</w:t>
            </w:r>
            <w:proofErr w:type="spellEnd"/>
            <w:r w:rsidRPr="004B38E2">
              <w:rPr>
                <w:lang w:val="it-IT"/>
              </w:rPr>
              <w:t xml:space="preserve"> </w:t>
            </w:r>
            <w:proofErr w:type="spellStart"/>
            <w:r w:rsidRPr="004B38E2">
              <w:rPr>
                <w:lang w:val="it-IT"/>
              </w:rPr>
              <w:t>Officer</w:t>
            </w:r>
            <w:proofErr w:type="spellEnd"/>
          </w:p>
        </w:tc>
        <w:tc>
          <w:tcPr>
            <w:tcW w:w="2615" w:type="dxa"/>
            <w:shd w:val="clear" w:color="auto" w:fill="auto"/>
          </w:tcPr>
          <w:p w14:paraId="4E86D735" w14:textId="5BCDDF66" w:rsidR="00DB4D82" w:rsidRPr="00DB4D82" w:rsidRDefault="00DB4D82" w:rsidP="00DB4D82">
            <w:pPr>
              <w:pStyle w:val="DHHStabletext"/>
            </w:pPr>
            <w:r>
              <w:t>15 Derry Parade</w:t>
            </w:r>
            <w:r>
              <w:br/>
              <w:t>Horsham VIC 3400</w:t>
            </w:r>
          </w:p>
        </w:tc>
      </w:tr>
      <w:tr w:rsidR="008940C7" w:rsidRPr="00B83B39" w14:paraId="60993B84" w14:textId="77777777" w:rsidTr="00B97CD0">
        <w:trPr>
          <w:trHeight w:val="339"/>
        </w:trPr>
        <w:tc>
          <w:tcPr>
            <w:tcW w:w="2134" w:type="dxa"/>
            <w:shd w:val="clear" w:color="auto" w:fill="auto"/>
          </w:tcPr>
          <w:p w14:paraId="5AC7291C" w14:textId="5B117A5F" w:rsidR="00DB4D82" w:rsidRPr="00DB4D82" w:rsidRDefault="00DB4D82" w:rsidP="00DB4D82">
            <w:pPr>
              <w:pStyle w:val="DHHStabletext"/>
              <w:rPr>
                <w:rFonts w:cs="Barlow Semi Condensed Light"/>
              </w:rPr>
            </w:pPr>
            <w:r>
              <w:t xml:space="preserve">Australian </w:t>
            </w:r>
            <w:proofErr w:type="spellStart"/>
            <w:r>
              <w:t>Labor</w:t>
            </w:r>
            <w:proofErr w:type="spellEnd"/>
            <w:r>
              <w:t xml:space="preserve"> Party - Victorian Branch</w:t>
            </w:r>
          </w:p>
        </w:tc>
        <w:tc>
          <w:tcPr>
            <w:tcW w:w="1552" w:type="dxa"/>
          </w:tcPr>
          <w:p w14:paraId="15AD2993" w14:textId="753E14D6" w:rsidR="00DB4D82" w:rsidRPr="00437143" w:rsidRDefault="008940C7" w:rsidP="008C2BBC">
            <w:pPr>
              <w:pStyle w:val="DHHStabletext"/>
              <w:jc w:val="center"/>
              <w:rPr>
                <w:rFonts w:cs="Arial"/>
              </w:rPr>
            </w:pPr>
            <w:r>
              <w:rPr>
                <w:rFonts w:cs="Arial"/>
                <w:noProof/>
              </w:rPr>
              <w:drawing>
                <wp:inline distT="0" distB="0" distL="0" distR="0" wp14:anchorId="69B256B1" wp14:editId="0CB42D00">
                  <wp:extent cx="697584" cy="708835"/>
                  <wp:effectExtent l="0" t="0" r="127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Vic-Labor.jpg"/>
                          <pic:cNvPicPr/>
                        </pic:nvPicPr>
                        <pic:blipFill>
                          <a:blip r:embed="rId63"/>
                          <a:stretch>
                            <a:fillRect/>
                          </a:stretch>
                        </pic:blipFill>
                        <pic:spPr>
                          <a:xfrm>
                            <a:off x="0" y="0"/>
                            <a:ext cx="713523" cy="725031"/>
                          </a:xfrm>
                          <a:prstGeom prst="rect">
                            <a:avLst/>
                          </a:prstGeom>
                        </pic:spPr>
                      </pic:pic>
                    </a:graphicData>
                  </a:graphic>
                </wp:inline>
              </w:drawing>
            </w:r>
          </w:p>
        </w:tc>
        <w:tc>
          <w:tcPr>
            <w:tcW w:w="3054" w:type="dxa"/>
            <w:shd w:val="clear" w:color="auto" w:fill="auto"/>
          </w:tcPr>
          <w:p w14:paraId="0793C21E" w14:textId="192A00C8" w:rsidR="00DB4D82" w:rsidRPr="00DB4D82" w:rsidRDefault="00DB4D82" w:rsidP="00DB4D82">
            <w:pPr>
              <w:pStyle w:val="DHHStabletext"/>
            </w:pPr>
            <w:r>
              <w:t xml:space="preserve">Mr Samuel Rae </w:t>
            </w:r>
            <w:r>
              <w:br/>
              <w:t>State Secretary</w:t>
            </w:r>
          </w:p>
        </w:tc>
        <w:tc>
          <w:tcPr>
            <w:tcW w:w="2615" w:type="dxa"/>
            <w:shd w:val="clear" w:color="auto" w:fill="auto"/>
          </w:tcPr>
          <w:p w14:paraId="2580FDE7" w14:textId="0400437F" w:rsidR="00DB4D82" w:rsidRPr="00DB4D82" w:rsidRDefault="00DB4D82" w:rsidP="00DB4D82">
            <w:pPr>
              <w:pStyle w:val="DHHStabletext"/>
            </w:pPr>
            <w:r>
              <w:t xml:space="preserve">438 Docklands Drive </w:t>
            </w:r>
            <w:r>
              <w:br/>
              <w:t>Docklands VIC 3008</w:t>
            </w:r>
          </w:p>
        </w:tc>
      </w:tr>
      <w:tr w:rsidR="008940C7" w:rsidRPr="00B83B39" w14:paraId="65BD1C41" w14:textId="77777777" w:rsidTr="00B97CD0">
        <w:trPr>
          <w:trHeight w:val="339"/>
        </w:trPr>
        <w:tc>
          <w:tcPr>
            <w:tcW w:w="2134" w:type="dxa"/>
            <w:shd w:val="clear" w:color="auto" w:fill="auto"/>
          </w:tcPr>
          <w:p w14:paraId="7D81FA9C" w14:textId="1DB79DAC" w:rsidR="00DB4D82" w:rsidRPr="00437143" w:rsidRDefault="00DB4D82" w:rsidP="00DB4D82">
            <w:pPr>
              <w:pStyle w:val="DHHStabletext"/>
              <w:rPr>
                <w:rFonts w:cs="Arial"/>
              </w:rPr>
            </w:pPr>
            <w:r>
              <w:t>Democratic Labour Party (DLP)</w:t>
            </w:r>
          </w:p>
        </w:tc>
        <w:tc>
          <w:tcPr>
            <w:tcW w:w="1552" w:type="dxa"/>
          </w:tcPr>
          <w:p w14:paraId="136B57DA" w14:textId="3BD9708E" w:rsidR="00DB4D82" w:rsidRPr="00437143" w:rsidRDefault="008940C7" w:rsidP="008C2BBC">
            <w:pPr>
              <w:pStyle w:val="DHHStabletext"/>
              <w:jc w:val="center"/>
              <w:rPr>
                <w:rFonts w:cs="Arial"/>
              </w:rPr>
            </w:pPr>
            <w:r>
              <w:rPr>
                <w:rFonts w:cs="Arial"/>
                <w:noProof/>
              </w:rPr>
              <w:drawing>
                <wp:inline distT="0" distB="0" distL="0" distR="0" wp14:anchorId="1FBFBA20" wp14:editId="14928EA1">
                  <wp:extent cx="820132" cy="706575"/>
                  <wp:effectExtent l="0" t="0" r="5715" b="50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Labour-DLP.jpg"/>
                          <pic:cNvPicPr/>
                        </pic:nvPicPr>
                        <pic:blipFill>
                          <a:blip r:embed="rId64"/>
                          <a:stretch>
                            <a:fillRect/>
                          </a:stretch>
                        </pic:blipFill>
                        <pic:spPr>
                          <a:xfrm>
                            <a:off x="0" y="0"/>
                            <a:ext cx="829916" cy="715004"/>
                          </a:xfrm>
                          <a:prstGeom prst="rect">
                            <a:avLst/>
                          </a:prstGeom>
                        </pic:spPr>
                      </pic:pic>
                    </a:graphicData>
                  </a:graphic>
                </wp:inline>
              </w:drawing>
            </w:r>
          </w:p>
        </w:tc>
        <w:tc>
          <w:tcPr>
            <w:tcW w:w="3054" w:type="dxa"/>
            <w:shd w:val="clear" w:color="auto" w:fill="auto"/>
          </w:tcPr>
          <w:p w14:paraId="4545CD93" w14:textId="7B6CC17C" w:rsidR="00DB4D82" w:rsidRPr="00DB4D82" w:rsidRDefault="00DB4D82" w:rsidP="00DB4D82">
            <w:pPr>
              <w:pStyle w:val="DHHStabletext"/>
            </w:pPr>
            <w:r>
              <w:t xml:space="preserve">Mr Stephen Campbell </w:t>
            </w:r>
            <w:r>
              <w:br/>
              <w:t>State Secretary</w:t>
            </w:r>
          </w:p>
        </w:tc>
        <w:tc>
          <w:tcPr>
            <w:tcW w:w="2615" w:type="dxa"/>
            <w:shd w:val="clear" w:color="auto" w:fill="auto"/>
          </w:tcPr>
          <w:p w14:paraId="7E783CB0" w14:textId="1647A12B" w:rsidR="00DB4D82" w:rsidRPr="00DB4D82" w:rsidRDefault="00DB4D82" w:rsidP="00DB4D82">
            <w:pPr>
              <w:pStyle w:val="DHHStabletext"/>
            </w:pPr>
            <w:r>
              <w:t xml:space="preserve">11 Wheatsheaf Road </w:t>
            </w:r>
            <w:r>
              <w:br/>
              <w:t>Ceres VIC 3221</w:t>
            </w:r>
          </w:p>
        </w:tc>
      </w:tr>
      <w:tr w:rsidR="008940C7" w:rsidRPr="00B83B39" w14:paraId="3051B18A" w14:textId="77777777" w:rsidTr="00B97CD0">
        <w:trPr>
          <w:trHeight w:val="339"/>
        </w:trPr>
        <w:tc>
          <w:tcPr>
            <w:tcW w:w="2134" w:type="dxa"/>
            <w:shd w:val="clear" w:color="auto" w:fill="auto"/>
          </w:tcPr>
          <w:p w14:paraId="621B3735" w14:textId="37D86AA6" w:rsidR="00DB4D82" w:rsidRPr="00437143" w:rsidRDefault="00DB4D82" w:rsidP="00DB4D82">
            <w:pPr>
              <w:pStyle w:val="DHHStabletext"/>
              <w:rPr>
                <w:rFonts w:cs="Arial"/>
              </w:rPr>
            </w:pPr>
            <w:proofErr w:type="spellStart"/>
            <w:r>
              <w:t>Derryn</w:t>
            </w:r>
            <w:proofErr w:type="spellEnd"/>
            <w:r>
              <w:t xml:space="preserve"> </w:t>
            </w:r>
            <w:proofErr w:type="spellStart"/>
            <w:r>
              <w:t>Hinch’s</w:t>
            </w:r>
            <w:proofErr w:type="spellEnd"/>
            <w:r>
              <w:t xml:space="preserve"> Justice Party</w:t>
            </w:r>
          </w:p>
        </w:tc>
        <w:tc>
          <w:tcPr>
            <w:tcW w:w="1552" w:type="dxa"/>
          </w:tcPr>
          <w:p w14:paraId="1D90F33D" w14:textId="0BA697CF" w:rsidR="00DB4D82" w:rsidRPr="00437143" w:rsidRDefault="008940C7" w:rsidP="008C2BBC">
            <w:pPr>
              <w:pStyle w:val="DHHStabletext"/>
              <w:jc w:val="center"/>
              <w:rPr>
                <w:rFonts w:cs="Arial"/>
              </w:rPr>
            </w:pPr>
            <w:r>
              <w:rPr>
                <w:rFonts w:cs="Arial"/>
                <w:noProof/>
              </w:rPr>
              <w:drawing>
                <wp:inline distT="0" distB="0" distL="0" distR="0" wp14:anchorId="111A8FEF" wp14:editId="1704C1E8">
                  <wp:extent cx="782425" cy="730694"/>
                  <wp:effectExtent l="0" t="0" r="5080" b="635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Hinch.jpg"/>
                          <pic:cNvPicPr/>
                        </pic:nvPicPr>
                        <pic:blipFill>
                          <a:blip r:embed="rId65"/>
                          <a:stretch>
                            <a:fillRect/>
                          </a:stretch>
                        </pic:blipFill>
                        <pic:spPr>
                          <a:xfrm>
                            <a:off x="0" y="0"/>
                            <a:ext cx="789119" cy="736946"/>
                          </a:xfrm>
                          <a:prstGeom prst="rect">
                            <a:avLst/>
                          </a:prstGeom>
                        </pic:spPr>
                      </pic:pic>
                    </a:graphicData>
                  </a:graphic>
                </wp:inline>
              </w:drawing>
            </w:r>
          </w:p>
        </w:tc>
        <w:tc>
          <w:tcPr>
            <w:tcW w:w="3054" w:type="dxa"/>
            <w:shd w:val="clear" w:color="auto" w:fill="auto"/>
          </w:tcPr>
          <w:p w14:paraId="0088CE25" w14:textId="49C551EC" w:rsidR="00DB4D82" w:rsidRPr="00DB4D82" w:rsidRDefault="00DB4D82" w:rsidP="00DB4D82">
            <w:pPr>
              <w:pStyle w:val="DHHStabletext"/>
            </w:pPr>
            <w:r>
              <w:t>Ms Annette Philpott</w:t>
            </w:r>
            <w:r>
              <w:br/>
              <w:t>Secretary</w:t>
            </w:r>
          </w:p>
        </w:tc>
        <w:tc>
          <w:tcPr>
            <w:tcW w:w="2615" w:type="dxa"/>
            <w:shd w:val="clear" w:color="auto" w:fill="auto"/>
          </w:tcPr>
          <w:p w14:paraId="4921CA10" w14:textId="54FEB07B" w:rsidR="00DB4D82" w:rsidRPr="00DB4D82" w:rsidRDefault="00DB4D82" w:rsidP="00DB4D82">
            <w:pPr>
              <w:pStyle w:val="DHHStabletext"/>
            </w:pPr>
            <w:r>
              <w:t xml:space="preserve">4th floor, St Kilda Towers 1 Queens Road </w:t>
            </w:r>
            <w:r>
              <w:br/>
              <w:t>Melbourne VIC 3004</w:t>
            </w:r>
          </w:p>
        </w:tc>
      </w:tr>
      <w:tr w:rsidR="008940C7" w:rsidRPr="00B83B39" w14:paraId="46D6A8C7" w14:textId="77777777" w:rsidTr="00B97CD0">
        <w:trPr>
          <w:trHeight w:val="339"/>
        </w:trPr>
        <w:tc>
          <w:tcPr>
            <w:tcW w:w="2134" w:type="dxa"/>
            <w:shd w:val="clear" w:color="auto" w:fill="auto"/>
          </w:tcPr>
          <w:p w14:paraId="59E746D9" w14:textId="45179A0E" w:rsidR="00DB4D82" w:rsidRPr="00437143" w:rsidRDefault="00DB4D82" w:rsidP="00DB4D82">
            <w:pPr>
              <w:pStyle w:val="DHHStabletext"/>
              <w:rPr>
                <w:rFonts w:cs="Arial"/>
              </w:rPr>
            </w:pPr>
            <w:r>
              <w:t>Fiona Patten’s Reason Party</w:t>
            </w:r>
          </w:p>
        </w:tc>
        <w:tc>
          <w:tcPr>
            <w:tcW w:w="1552" w:type="dxa"/>
          </w:tcPr>
          <w:p w14:paraId="376AC26E" w14:textId="4BB4F476" w:rsidR="00DB4D82" w:rsidRPr="00437143" w:rsidRDefault="008940C7" w:rsidP="008C2BBC">
            <w:pPr>
              <w:pStyle w:val="DHHStabletext"/>
              <w:jc w:val="center"/>
              <w:rPr>
                <w:rFonts w:cs="Arial"/>
              </w:rPr>
            </w:pPr>
            <w:r>
              <w:rPr>
                <w:rFonts w:cs="Arial"/>
                <w:noProof/>
              </w:rPr>
              <w:drawing>
                <wp:inline distT="0" distB="0" distL="0" distR="0" wp14:anchorId="78133E3D" wp14:editId="7604420C">
                  <wp:extent cx="754144" cy="673548"/>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Reason.jpg"/>
                          <pic:cNvPicPr/>
                        </pic:nvPicPr>
                        <pic:blipFill>
                          <a:blip r:embed="rId66"/>
                          <a:stretch>
                            <a:fillRect/>
                          </a:stretch>
                        </pic:blipFill>
                        <pic:spPr>
                          <a:xfrm>
                            <a:off x="0" y="0"/>
                            <a:ext cx="766039" cy="684172"/>
                          </a:xfrm>
                          <a:prstGeom prst="rect">
                            <a:avLst/>
                          </a:prstGeom>
                        </pic:spPr>
                      </pic:pic>
                    </a:graphicData>
                  </a:graphic>
                </wp:inline>
              </w:drawing>
            </w:r>
          </w:p>
        </w:tc>
        <w:tc>
          <w:tcPr>
            <w:tcW w:w="3054" w:type="dxa"/>
            <w:shd w:val="clear" w:color="auto" w:fill="auto"/>
          </w:tcPr>
          <w:p w14:paraId="40C40CBB" w14:textId="31E4B283" w:rsidR="00DB4D82" w:rsidRPr="00DB4D82" w:rsidRDefault="00DB4D82" w:rsidP="00DB4D82">
            <w:pPr>
              <w:pStyle w:val="DHHStabletext"/>
            </w:pPr>
            <w:r>
              <w:t>Ms Ange Hopkins</w:t>
            </w:r>
            <w:r>
              <w:br/>
              <w:t>Registered Officer</w:t>
            </w:r>
          </w:p>
        </w:tc>
        <w:tc>
          <w:tcPr>
            <w:tcW w:w="2615" w:type="dxa"/>
            <w:shd w:val="clear" w:color="auto" w:fill="auto"/>
          </w:tcPr>
          <w:p w14:paraId="1895D344" w14:textId="2DA11505" w:rsidR="00DB4D82" w:rsidRPr="00DB4D82" w:rsidRDefault="00DB4D82" w:rsidP="00DB4D82">
            <w:pPr>
              <w:pStyle w:val="DHHStabletext"/>
            </w:pPr>
            <w:r>
              <w:t>8 Shaftsbury Street</w:t>
            </w:r>
            <w:r>
              <w:br/>
              <w:t>Coburg VIC 3058</w:t>
            </w:r>
          </w:p>
        </w:tc>
      </w:tr>
      <w:tr w:rsidR="008940C7" w:rsidRPr="00B83B39" w14:paraId="7D3DD2A2" w14:textId="77777777" w:rsidTr="00B97CD0">
        <w:trPr>
          <w:trHeight w:val="339"/>
        </w:trPr>
        <w:tc>
          <w:tcPr>
            <w:tcW w:w="2134" w:type="dxa"/>
            <w:shd w:val="clear" w:color="auto" w:fill="auto"/>
          </w:tcPr>
          <w:p w14:paraId="4AC3A397" w14:textId="3A1D45C3" w:rsidR="00DB4D82" w:rsidRPr="00437143" w:rsidRDefault="00DB4D82" w:rsidP="00DB4D82">
            <w:pPr>
              <w:pStyle w:val="DHHStabletext"/>
              <w:rPr>
                <w:rFonts w:cs="Arial"/>
              </w:rPr>
            </w:pPr>
            <w:r>
              <w:t>Health Australia Party</w:t>
            </w:r>
          </w:p>
        </w:tc>
        <w:tc>
          <w:tcPr>
            <w:tcW w:w="1552" w:type="dxa"/>
          </w:tcPr>
          <w:p w14:paraId="613020A2" w14:textId="476CAA8A" w:rsidR="00DB4D82" w:rsidRPr="00437143" w:rsidRDefault="008940C7" w:rsidP="00B97CD0">
            <w:pPr>
              <w:pStyle w:val="DHHStabletext"/>
              <w:jc w:val="center"/>
              <w:rPr>
                <w:rFonts w:cs="Arial"/>
              </w:rPr>
            </w:pPr>
            <w:r>
              <w:rPr>
                <w:rFonts w:cs="Arial"/>
                <w:noProof/>
              </w:rPr>
              <w:drawing>
                <wp:inline distT="0" distB="0" distL="0" distR="0" wp14:anchorId="2ED73F8F" wp14:editId="438A040D">
                  <wp:extent cx="678730" cy="660219"/>
                  <wp:effectExtent l="0" t="0" r="0" b="63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Health-Aus.jpg"/>
                          <pic:cNvPicPr/>
                        </pic:nvPicPr>
                        <pic:blipFill>
                          <a:blip r:embed="rId67"/>
                          <a:stretch>
                            <a:fillRect/>
                          </a:stretch>
                        </pic:blipFill>
                        <pic:spPr>
                          <a:xfrm>
                            <a:off x="0" y="0"/>
                            <a:ext cx="685248" cy="666560"/>
                          </a:xfrm>
                          <a:prstGeom prst="rect">
                            <a:avLst/>
                          </a:prstGeom>
                        </pic:spPr>
                      </pic:pic>
                    </a:graphicData>
                  </a:graphic>
                </wp:inline>
              </w:drawing>
            </w:r>
          </w:p>
        </w:tc>
        <w:tc>
          <w:tcPr>
            <w:tcW w:w="3054" w:type="dxa"/>
            <w:shd w:val="clear" w:color="auto" w:fill="auto"/>
          </w:tcPr>
          <w:p w14:paraId="12A3B6A0" w14:textId="5ED2902F" w:rsidR="00DB4D82" w:rsidRPr="00DB4D82" w:rsidRDefault="00DB4D82" w:rsidP="00DB4D82">
            <w:pPr>
              <w:pStyle w:val="DHHStabletext"/>
            </w:pPr>
            <w:r>
              <w:t>Mr Andrew Hicks</w:t>
            </w:r>
            <w:r>
              <w:br/>
              <w:t>Victoria State Secretary</w:t>
            </w:r>
          </w:p>
        </w:tc>
        <w:tc>
          <w:tcPr>
            <w:tcW w:w="2615" w:type="dxa"/>
            <w:shd w:val="clear" w:color="auto" w:fill="auto"/>
          </w:tcPr>
          <w:p w14:paraId="4E67C001" w14:textId="17B03AF5" w:rsidR="00DB4D82" w:rsidRPr="00DB4D82" w:rsidRDefault="00DB4D82" w:rsidP="00DB4D82">
            <w:pPr>
              <w:pStyle w:val="DHHStabletext"/>
            </w:pPr>
            <w:r>
              <w:t xml:space="preserve">1 </w:t>
            </w:r>
            <w:proofErr w:type="spellStart"/>
            <w:r>
              <w:t>Erinne</w:t>
            </w:r>
            <w:proofErr w:type="spellEnd"/>
            <w:r>
              <w:t xml:space="preserve"> Court</w:t>
            </w:r>
            <w:r>
              <w:br/>
              <w:t>St Helena VIC 3088</w:t>
            </w:r>
          </w:p>
        </w:tc>
      </w:tr>
      <w:tr w:rsidR="008940C7" w:rsidRPr="00B83B39" w14:paraId="12496022" w14:textId="77777777" w:rsidTr="00B97CD0">
        <w:trPr>
          <w:trHeight w:val="339"/>
        </w:trPr>
        <w:tc>
          <w:tcPr>
            <w:tcW w:w="2134" w:type="dxa"/>
            <w:shd w:val="clear" w:color="auto" w:fill="auto"/>
          </w:tcPr>
          <w:p w14:paraId="0CBBAE80" w14:textId="6E109283" w:rsidR="00DB4D82" w:rsidRPr="00437143" w:rsidRDefault="00DB4D82" w:rsidP="00DB4D82">
            <w:pPr>
              <w:pStyle w:val="DHHStabletext"/>
              <w:rPr>
                <w:rFonts w:cs="Arial"/>
              </w:rPr>
            </w:pPr>
            <w:r>
              <w:t>Liberal Democratic Party</w:t>
            </w:r>
          </w:p>
        </w:tc>
        <w:tc>
          <w:tcPr>
            <w:tcW w:w="1552" w:type="dxa"/>
          </w:tcPr>
          <w:p w14:paraId="35E8FD21" w14:textId="6307C027" w:rsidR="00DB4D82" w:rsidRPr="00437143" w:rsidRDefault="008940C7" w:rsidP="00B97CD0">
            <w:pPr>
              <w:pStyle w:val="DHHStabletext"/>
              <w:jc w:val="center"/>
              <w:rPr>
                <w:rFonts w:cs="Arial"/>
              </w:rPr>
            </w:pPr>
            <w:r>
              <w:rPr>
                <w:rFonts w:cs="Arial"/>
                <w:noProof/>
              </w:rPr>
              <w:drawing>
                <wp:inline distT="0" distB="0" distL="0" distR="0" wp14:anchorId="3B63911A" wp14:editId="611AE498">
                  <wp:extent cx="593888" cy="588585"/>
                  <wp:effectExtent l="0" t="0" r="317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Lib-Democrats.jpg"/>
                          <pic:cNvPicPr/>
                        </pic:nvPicPr>
                        <pic:blipFill>
                          <a:blip r:embed="rId68"/>
                          <a:stretch>
                            <a:fillRect/>
                          </a:stretch>
                        </pic:blipFill>
                        <pic:spPr>
                          <a:xfrm>
                            <a:off x="0" y="0"/>
                            <a:ext cx="604691" cy="599291"/>
                          </a:xfrm>
                          <a:prstGeom prst="rect">
                            <a:avLst/>
                          </a:prstGeom>
                        </pic:spPr>
                      </pic:pic>
                    </a:graphicData>
                  </a:graphic>
                </wp:inline>
              </w:drawing>
            </w:r>
          </w:p>
        </w:tc>
        <w:tc>
          <w:tcPr>
            <w:tcW w:w="3054" w:type="dxa"/>
            <w:shd w:val="clear" w:color="auto" w:fill="auto"/>
          </w:tcPr>
          <w:p w14:paraId="362BC0AA" w14:textId="4EF24A58" w:rsidR="00DB4D82" w:rsidRPr="00DB4D82" w:rsidRDefault="00DB4D82" w:rsidP="00DB4D82">
            <w:pPr>
              <w:pStyle w:val="DHHStabletext"/>
            </w:pPr>
            <w:r>
              <w:t xml:space="preserve">Senator David </w:t>
            </w:r>
            <w:proofErr w:type="spellStart"/>
            <w:r>
              <w:t>Leyonhjelm</w:t>
            </w:r>
            <w:proofErr w:type="spellEnd"/>
            <w:r>
              <w:br/>
              <w:t>Registered Officer</w:t>
            </w:r>
          </w:p>
        </w:tc>
        <w:tc>
          <w:tcPr>
            <w:tcW w:w="2615" w:type="dxa"/>
            <w:shd w:val="clear" w:color="auto" w:fill="auto"/>
          </w:tcPr>
          <w:p w14:paraId="172219ED" w14:textId="401AE1B1" w:rsidR="00DB4D82" w:rsidRPr="00DB4D82" w:rsidRDefault="00DB4D82" w:rsidP="00DB4D82">
            <w:pPr>
              <w:pStyle w:val="DHHStabletext"/>
            </w:pPr>
            <w:r>
              <w:t xml:space="preserve">405/19 </w:t>
            </w:r>
            <w:proofErr w:type="spellStart"/>
            <w:r>
              <w:t>Roseby</w:t>
            </w:r>
            <w:proofErr w:type="spellEnd"/>
            <w:r>
              <w:t xml:space="preserve"> Street</w:t>
            </w:r>
            <w:r>
              <w:br/>
              <w:t>Drummoyne NSW 2047</w:t>
            </w:r>
          </w:p>
        </w:tc>
      </w:tr>
      <w:tr w:rsidR="008940C7" w:rsidRPr="00B83B39" w14:paraId="4EA003AD" w14:textId="77777777" w:rsidTr="00B97CD0">
        <w:trPr>
          <w:trHeight w:val="339"/>
        </w:trPr>
        <w:tc>
          <w:tcPr>
            <w:tcW w:w="2134" w:type="dxa"/>
            <w:shd w:val="clear" w:color="auto" w:fill="auto"/>
          </w:tcPr>
          <w:p w14:paraId="53655764" w14:textId="22828C92" w:rsidR="00DB4D82" w:rsidRPr="00DB4D82" w:rsidRDefault="00DB4D82" w:rsidP="00DB4D82">
            <w:pPr>
              <w:pStyle w:val="DHHStabletext"/>
            </w:pPr>
            <w:r>
              <w:lastRenderedPageBreak/>
              <w:t>Liberal Party of Australia - Victorian Division</w:t>
            </w:r>
          </w:p>
        </w:tc>
        <w:tc>
          <w:tcPr>
            <w:tcW w:w="1552" w:type="dxa"/>
          </w:tcPr>
          <w:p w14:paraId="2F20D351" w14:textId="7966BD8E" w:rsidR="00DB4D82" w:rsidRPr="00437143" w:rsidRDefault="008940C7" w:rsidP="00B97CD0">
            <w:pPr>
              <w:pStyle w:val="DHHStabletext"/>
              <w:jc w:val="center"/>
              <w:rPr>
                <w:rFonts w:cs="Arial"/>
              </w:rPr>
            </w:pPr>
            <w:r>
              <w:rPr>
                <w:rFonts w:cs="Arial"/>
                <w:noProof/>
              </w:rPr>
              <w:drawing>
                <wp:inline distT="0" distB="0" distL="0" distR="0" wp14:anchorId="7582E58C" wp14:editId="35CC54DF">
                  <wp:extent cx="754144" cy="680076"/>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Liberal.jpg"/>
                          <pic:cNvPicPr/>
                        </pic:nvPicPr>
                        <pic:blipFill>
                          <a:blip r:embed="rId69"/>
                          <a:stretch>
                            <a:fillRect/>
                          </a:stretch>
                        </pic:blipFill>
                        <pic:spPr>
                          <a:xfrm>
                            <a:off x="0" y="0"/>
                            <a:ext cx="762866" cy="687941"/>
                          </a:xfrm>
                          <a:prstGeom prst="rect">
                            <a:avLst/>
                          </a:prstGeom>
                        </pic:spPr>
                      </pic:pic>
                    </a:graphicData>
                  </a:graphic>
                </wp:inline>
              </w:drawing>
            </w:r>
          </w:p>
        </w:tc>
        <w:tc>
          <w:tcPr>
            <w:tcW w:w="3054" w:type="dxa"/>
            <w:shd w:val="clear" w:color="auto" w:fill="auto"/>
          </w:tcPr>
          <w:p w14:paraId="3E339DFA" w14:textId="28E98AE7" w:rsidR="00DB4D82" w:rsidRPr="00DB4D82" w:rsidRDefault="00DB4D82" w:rsidP="00DB4D82">
            <w:pPr>
              <w:pStyle w:val="DHHStabletext"/>
            </w:pPr>
            <w:r>
              <w:t>Mr Simon Frost</w:t>
            </w:r>
            <w:r>
              <w:br/>
              <w:t>State Director</w:t>
            </w:r>
          </w:p>
        </w:tc>
        <w:tc>
          <w:tcPr>
            <w:tcW w:w="2615" w:type="dxa"/>
            <w:shd w:val="clear" w:color="auto" w:fill="auto"/>
          </w:tcPr>
          <w:p w14:paraId="71D68B04" w14:textId="62512754" w:rsidR="00DB4D82" w:rsidRPr="00DB4D82" w:rsidRDefault="00DB4D82" w:rsidP="00DB4D82">
            <w:pPr>
              <w:pStyle w:val="DHHStabletext"/>
            </w:pPr>
            <w:r>
              <w:t xml:space="preserve">104 Exhibition Street </w:t>
            </w:r>
            <w:r>
              <w:br/>
              <w:t>Melbourne VIC 3000</w:t>
            </w:r>
          </w:p>
        </w:tc>
      </w:tr>
      <w:tr w:rsidR="008940C7" w:rsidRPr="00B83B39" w14:paraId="5732A608" w14:textId="77777777" w:rsidTr="00B97CD0">
        <w:trPr>
          <w:trHeight w:val="339"/>
        </w:trPr>
        <w:tc>
          <w:tcPr>
            <w:tcW w:w="2134" w:type="dxa"/>
            <w:shd w:val="clear" w:color="auto" w:fill="auto"/>
          </w:tcPr>
          <w:p w14:paraId="77D7A825" w14:textId="75DBDC3E" w:rsidR="00DB4D82" w:rsidRPr="00437143" w:rsidRDefault="00DB4D82" w:rsidP="00DB4D82">
            <w:pPr>
              <w:pStyle w:val="DHHStabletext"/>
              <w:rPr>
                <w:rFonts w:cs="Arial"/>
              </w:rPr>
            </w:pPr>
            <w:r>
              <w:t>National Party of Australia –</w:t>
            </w:r>
            <w:r>
              <w:br/>
              <w:t>Victoria</w:t>
            </w:r>
          </w:p>
        </w:tc>
        <w:tc>
          <w:tcPr>
            <w:tcW w:w="1552" w:type="dxa"/>
          </w:tcPr>
          <w:p w14:paraId="517F3F4C" w14:textId="7B387FB6" w:rsidR="00DB4D82" w:rsidRPr="00437143" w:rsidRDefault="008940C7" w:rsidP="00B97CD0">
            <w:pPr>
              <w:pStyle w:val="DHHStabletext"/>
              <w:jc w:val="center"/>
              <w:rPr>
                <w:rFonts w:cs="Arial"/>
              </w:rPr>
            </w:pPr>
            <w:r>
              <w:rPr>
                <w:rFonts w:cs="Arial"/>
                <w:noProof/>
              </w:rPr>
              <w:drawing>
                <wp:inline distT="0" distB="0" distL="0" distR="0" wp14:anchorId="41885A69" wp14:editId="60EF4F94">
                  <wp:extent cx="801278" cy="567276"/>
                  <wp:effectExtent l="0" t="0" r="0" b="44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Nationals.jpg"/>
                          <pic:cNvPicPr/>
                        </pic:nvPicPr>
                        <pic:blipFill>
                          <a:blip r:embed="rId70"/>
                          <a:stretch>
                            <a:fillRect/>
                          </a:stretch>
                        </pic:blipFill>
                        <pic:spPr>
                          <a:xfrm>
                            <a:off x="0" y="0"/>
                            <a:ext cx="807839" cy="571921"/>
                          </a:xfrm>
                          <a:prstGeom prst="rect">
                            <a:avLst/>
                          </a:prstGeom>
                        </pic:spPr>
                      </pic:pic>
                    </a:graphicData>
                  </a:graphic>
                </wp:inline>
              </w:drawing>
            </w:r>
          </w:p>
        </w:tc>
        <w:tc>
          <w:tcPr>
            <w:tcW w:w="3054" w:type="dxa"/>
            <w:shd w:val="clear" w:color="auto" w:fill="auto"/>
          </w:tcPr>
          <w:p w14:paraId="09633292" w14:textId="0B38B371" w:rsidR="00DB4D82" w:rsidRPr="00DB4D82" w:rsidRDefault="00DB4D82" w:rsidP="00DB4D82">
            <w:pPr>
              <w:pStyle w:val="DHHStabletext"/>
              <w:rPr>
                <w:rStyle w:val="BodyCopySemibold"/>
                <w:b w:val="0"/>
                <w:bCs w:val="0"/>
              </w:rPr>
            </w:pPr>
            <w:r>
              <w:t>Mr Matthew Harris</w:t>
            </w:r>
            <w:r>
              <w:br/>
              <w:t>State Director</w:t>
            </w:r>
          </w:p>
        </w:tc>
        <w:tc>
          <w:tcPr>
            <w:tcW w:w="2615" w:type="dxa"/>
            <w:shd w:val="clear" w:color="auto" w:fill="auto"/>
          </w:tcPr>
          <w:p w14:paraId="275A887B" w14:textId="05578FEA" w:rsidR="00DB4D82" w:rsidRPr="00DB4D82" w:rsidRDefault="00DB4D82" w:rsidP="00DB4D82">
            <w:pPr>
              <w:pStyle w:val="DHHStabletext"/>
            </w:pPr>
            <w:r>
              <w:t xml:space="preserve">Suite 908, Level 9 </w:t>
            </w:r>
            <w:r>
              <w:br/>
              <w:t xml:space="preserve">343 Little Collins Street </w:t>
            </w:r>
            <w:r>
              <w:br/>
              <w:t>Melbourne VIC 3000</w:t>
            </w:r>
          </w:p>
        </w:tc>
      </w:tr>
      <w:tr w:rsidR="008940C7" w:rsidRPr="00B83B39" w14:paraId="3A133229" w14:textId="77777777" w:rsidTr="00B97CD0">
        <w:trPr>
          <w:trHeight w:val="339"/>
        </w:trPr>
        <w:tc>
          <w:tcPr>
            <w:tcW w:w="2134" w:type="dxa"/>
            <w:shd w:val="clear" w:color="auto" w:fill="auto"/>
          </w:tcPr>
          <w:p w14:paraId="1CC981D5" w14:textId="3E5245E0" w:rsidR="00DB4D82" w:rsidRPr="00437143" w:rsidRDefault="00DB4D82" w:rsidP="00DB4D82">
            <w:pPr>
              <w:pStyle w:val="DHHStabletext"/>
              <w:rPr>
                <w:rFonts w:cs="Arial"/>
                <w:b/>
              </w:rPr>
            </w:pPr>
            <w:r>
              <w:t>Pauline Hanson’s One Nation</w:t>
            </w:r>
          </w:p>
        </w:tc>
        <w:tc>
          <w:tcPr>
            <w:tcW w:w="1552" w:type="dxa"/>
          </w:tcPr>
          <w:p w14:paraId="7DB2F2EF" w14:textId="06E2EBD1" w:rsidR="00DB4D82" w:rsidRPr="00437143" w:rsidRDefault="008940C7" w:rsidP="00B97CD0">
            <w:pPr>
              <w:pStyle w:val="DHHStabletext"/>
              <w:jc w:val="center"/>
              <w:rPr>
                <w:rFonts w:cs="Arial"/>
              </w:rPr>
            </w:pPr>
            <w:r>
              <w:rPr>
                <w:rFonts w:cs="Arial"/>
                <w:noProof/>
              </w:rPr>
              <w:drawing>
                <wp:inline distT="0" distB="0" distL="0" distR="0" wp14:anchorId="4A7D7316" wp14:editId="290F9F38">
                  <wp:extent cx="820132" cy="664972"/>
                  <wp:effectExtent l="0" t="0" r="571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ne-Nation.jpg"/>
                          <pic:cNvPicPr/>
                        </pic:nvPicPr>
                        <pic:blipFill>
                          <a:blip r:embed="rId71"/>
                          <a:stretch>
                            <a:fillRect/>
                          </a:stretch>
                        </pic:blipFill>
                        <pic:spPr>
                          <a:xfrm>
                            <a:off x="0" y="0"/>
                            <a:ext cx="826103" cy="669813"/>
                          </a:xfrm>
                          <a:prstGeom prst="rect">
                            <a:avLst/>
                          </a:prstGeom>
                        </pic:spPr>
                      </pic:pic>
                    </a:graphicData>
                  </a:graphic>
                </wp:inline>
              </w:drawing>
            </w:r>
          </w:p>
        </w:tc>
        <w:tc>
          <w:tcPr>
            <w:tcW w:w="3054" w:type="dxa"/>
            <w:shd w:val="clear" w:color="auto" w:fill="auto"/>
          </w:tcPr>
          <w:p w14:paraId="00102FAA" w14:textId="1948A8B4" w:rsidR="00DB4D82" w:rsidRPr="00DB4D82" w:rsidRDefault="00DB4D82" w:rsidP="00DB4D82">
            <w:pPr>
              <w:pStyle w:val="DHHStabletext"/>
              <w:rPr>
                <w:rStyle w:val="BodyCopySemibold"/>
                <w:b w:val="0"/>
                <w:bCs w:val="0"/>
              </w:rPr>
            </w:pPr>
            <w:r>
              <w:t>Pauline Hanson</w:t>
            </w:r>
            <w:r>
              <w:br/>
              <w:t>Registered Officer</w:t>
            </w:r>
          </w:p>
        </w:tc>
        <w:tc>
          <w:tcPr>
            <w:tcW w:w="2615" w:type="dxa"/>
            <w:shd w:val="clear" w:color="auto" w:fill="auto"/>
          </w:tcPr>
          <w:p w14:paraId="79868E6F" w14:textId="137CD324" w:rsidR="00DB4D82" w:rsidRPr="00DB4D82" w:rsidRDefault="00DB4D82" w:rsidP="00DB4D82">
            <w:pPr>
              <w:pStyle w:val="DHHStabletext"/>
            </w:pPr>
            <w:r>
              <w:t>2/38 Hudson Road</w:t>
            </w:r>
            <w:r>
              <w:br/>
              <w:t>Albion QLD 4010</w:t>
            </w:r>
          </w:p>
        </w:tc>
      </w:tr>
      <w:tr w:rsidR="008940C7" w:rsidRPr="00B83B39" w14:paraId="5BCBE31C" w14:textId="77777777" w:rsidTr="00B97CD0">
        <w:trPr>
          <w:trHeight w:val="339"/>
        </w:trPr>
        <w:tc>
          <w:tcPr>
            <w:tcW w:w="2134" w:type="dxa"/>
            <w:shd w:val="clear" w:color="auto" w:fill="auto"/>
          </w:tcPr>
          <w:p w14:paraId="0F20C3A7" w14:textId="0423C9C1" w:rsidR="00DB4D82" w:rsidRPr="00437143" w:rsidRDefault="00DB4D82" w:rsidP="00DB4D82">
            <w:pPr>
              <w:pStyle w:val="DHHStabletext"/>
              <w:rPr>
                <w:rStyle w:val="BodyCopySemibold"/>
                <w:rFonts w:eastAsia="MS Mincho" w:cs="Arial"/>
                <w:bCs w:val="0"/>
              </w:rPr>
            </w:pPr>
            <w:r>
              <w:t>Shooters, Fishers and Farmers Party Victoria</w:t>
            </w:r>
          </w:p>
        </w:tc>
        <w:tc>
          <w:tcPr>
            <w:tcW w:w="1552" w:type="dxa"/>
          </w:tcPr>
          <w:p w14:paraId="16C8EF91" w14:textId="16B4CFF2" w:rsidR="00DB4D82" w:rsidRPr="00437143" w:rsidRDefault="008940C7" w:rsidP="00B97CD0">
            <w:pPr>
              <w:pStyle w:val="DHHStabletext"/>
              <w:jc w:val="center"/>
              <w:rPr>
                <w:rFonts w:cs="Arial"/>
              </w:rPr>
            </w:pPr>
            <w:r>
              <w:rPr>
                <w:rFonts w:cs="Arial"/>
                <w:noProof/>
              </w:rPr>
              <w:drawing>
                <wp:inline distT="0" distB="0" distL="0" distR="0" wp14:anchorId="319A2406" wp14:editId="61180599">
                  <wp:extent cx="754144" cy="768788"/>
                  <wp:effectExtent l="0" t="0" r="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Shooters,-Fishers.jpg"/>
                          <pic:cNvPicPr/>
                        </pic:nvPicPr>
                        <pic:blipFill>
                          <a:blip r:embed="rId72"/>
                          <a:stretch>
                            <a:fillRect/>
                          </a:stretch>
                        </pic:blipFill>
                        <pic:spPr>
                          <a:xfrm>
                            <a:off x="0" y="0"/>
                            <a:ext cx="759891" cy="774646"/>
                          </a:xfrm>
                          <a:prstGeom prst="rect">
                            <a:avLst/>
                          </a:prstGeom>
                        </pic:spPr>
                      </pic:pic>
                    </a:graphicData>
                  </a:graphic>
                </wp:inline>
              </w:drawing>
            </w:r>
          </w:p>
        </w:tc>
        <w:tc>
          <w:tcPr>
            <w:tcW w:w="3054" w:type="dxa"/>
            <w:shd w:val="clear" w:color="auto" w:fill="auto"/>
          </w:tcPr>
          <w:p w14:paraId="76FE95DC" w14:textId="03079103" w:rsidR="00DB4D82" w:rsidRPr="00DB4D82" w:rsidRDefault="00DB4D82" w:rsidP="00DB4D82">
            <w:pPr>
              <w:pStyle w:val="DHHStabletext"/>
              <w:rPr>
                <w:rStyle w:val="BodyCopySemibold"/>
                <w:b w:val="0"/>
                <w:bCs w:val="0"/>
              </w:rPr>
            </w:pPr>
            <w:r>
              <w:t xml:space="preserve">Ms Nicole </w:t>
            </w:r>
            <w:proofErr w:type="spellStart"/>
            <w:r>
              <w:t>Bourman</w:t>
            </w:r>
            <w:proofErr w:type="spellEnd"/>
            <w:r>
              <w:br/>
              <w:t>Secretary</w:t>
            </w:r>
          </w:p>
        </w:tc>
        <w:tc>
          <w:tcPr>
            <w:tcW w:w="2615" w:type="dxa"/>
            <w:shd w:val="clear" w:color="auto" w:fill="auto"/>
          </w:tcPr>
          <w:p w14:paraId="1FC821F8" w14:textId="36BCC613" w:rsidR="00DB4D82" w:rsidRPr="00DB4D82" w:rsidRDefault="00DB4D82" w:rsidP="00DB4D82">
            <w:pPr>
              <w:pStyle w:val="DHHStabletext"/>
              <w:rPr>
                <w:rStyle w:val="BodyCopySemibold"/>
                <w:b w:val="0"/>
                <w:bCs w:val="0"/>
              </w:rPr>
            </w:pPr>
            <w:r>
              <w:t xml:space="preserve">Suite 504 </w:t>
            </w:r>
            <w:r>
              <w:br/>
              <w:t xml:space="preserve">365 Little Collins Street </w:t>
            </w:r>
            <w:r>
              <w:br/>
              <w:t>Melbourne VIC 3000</w:t>
            </w:r>
          </w:p>
        </w:tc>
      </w:tr>
      <w:tr w:rsidR="008940C7" w:rsidRPr="00B83B39" w14:paraId="68AFCB18" w14:textId="77777777" w:rsidTr="00B97CD0">
        <w:trPr>
          <w:trHeight w:val="339"/>
        </w:trPr>
        <w:tc>
          <w:tcPr>
            <w:tcW w:w="2134" w:type="dxa"/>
            <w:shd w:val="clear" w:color="auto" w:fill="auto"/>
          </w:tcPr>
          <w:p w14:paraId="5592661C" w14:textId="479F5A71" w:rsidR="00DB4D82" w:rsidRPr="00437143" w:rsidRDefault="00DB4D82" w:rsidP="00DB4D82">
            <w:pPr>
              <w:pStyle w:val="DHHStabletext"/>
              <w:rPr>
                <w:rStyle w:val="BodyCopySemibold"/>
                <w:rFonts w:eastAsia="MS Mincho" w:cs="Arial"/>
                <w:bCs w:val="0"/>
              </w:rPr>
            </w:pPr>
            <w:r>
              <w:t>Sustainable Australia (VIC)</w:t>
            </w:r>
          </w:p>
        </w:tc>
        <w:tc>
          <w:tcPr>
            <w:tcW w:w="1552" w:type="dxa"/>
          </w:tcPr>
          <w:p w14:paraId="2124DB13" w14:textId="0208EEFF" w:rsidR="00DB4D82" w:rsidRPr="00437143" w:rsidRDefault="008940C7" w:rsidP="00B97CD0">
            <w:pPr>
              <w:pStyle w:val="DHHStabletext"/>
              <w:jc w:val="center"/>
              <w:rPr>
                <w:rFonts w:cs="Arial"/>
              </w:rPr>
            </w:pPr>
            <w:r>
              <w:rPr>
                <w:rFonts w:cs="Arial"/>
                <w:noProof/>
              </w:rPr>
              <w:drawing>
                <wp:inline distT="0" distB="0" distL="0" distR="0" wp14:anchorId="2BC56B34" wp14:editId="4717CCBB">
                  <wp:extent cx="774654" cy="796578"/>
                  <wp:effectExtent l="0" t="0" r="635" b="381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Sustainable-Aus.jpg"/>
                          <pic:cNvPicPr/>
                        </pic:nvPicPr>
                        <pic:blipFill>
                          <a:blip r:embed="rId73"/>
                          <a:stretch>
                            <a:fillRect/>
                          </a:stretch>
                        </pic:blipFill>
                        <pic:spPr>
                          <a:xfrm>
                            <a:off x="0" y="0"/>
                            <a:ext cx="784018" cy="806207"/>
                          </a:xfrm>
                          <a:prstGeom prst="rect">
                            <a:avLst/>
                          </a:prstGeom>
                        </pic:spPr>
                      </pic:pic>
                    </a:graphicData>
                  </a:graphic>
                </wp:inline>
              </w:drawing>
            </w:r>
          </w:p>
        </w:tc>
        <w:tc>
          <w:tcPr>
            <w:tcW w:w="3054" w:type="dxa"/>
            <w:shd w:val="clear" w:color="auto" w:fill="auto"/>
          </w:tcPr>
          <w:p w14:paraId="6C64113E" w14:textId="5452C5DA" w:rsidR="00DB4D82" w:rsidRPr="00DB4D82" w:rsidRDefault="00DB4D82" w:rsidP="00DB4D82">
            <w:pPr>
              <w:pStyle w:val="DHHStabletext"/>
              <w:rPr>
                <w:rStyle w:val="BodyCopySemibold"/>
                <w:b w:val="0"/>
                <w:bCs w:val="0"/>
              </w:rPr>
            </w:pPr>
            <w:r>
              <w:t>Mr William Bourke</w:t>
            </w:r>
            <w:r>
              <w:br/>
              <w:t>Registered Officer</w:t>
            </w:r>
          </w:p>
        </w:tc>
        <w:tc>
          <w:tcPr>
            <w:tcW w:w="2615" w:type="dxa"/>
            <w:shd w:val="clear" w:color="auto" w:fill="auto"/>
          </w:tcPr>
          <w:p w14:paraId="55F665E4" w14:textId="067D2B05" w:rsidR="00DB4D82" w:rsidRPr="00DB4D82" w:rsidRDefault="00DB4D82" w:rsidP="00DB4D82">
            <w:pPr>
              <w:pStyle w:val="DHHStabletext"/>
              <w:rPr>
                <w:rStyle w:val="BodyCopySemibold"/>
                <w:b w:val="0"/>
                <w:bCs w:val="0"/>
              </w:rPr>
            </w:pPr>
            <w:r>
              <w:t>20 Burlington Street</w:t>
            </w:r>
            <w:r>
              <w:br/>
            </w:r>
            <w:proofErr w:type="spellStart"/>
            <w:r>
              <w:t>Crows</w:t>
            </w:r>
            <w:proofErr w:type="spellEnd"/>
            <w:r>
              <w:t xml:space="preserve"> Nest NSW 2065</w:t>
            </w:r>
          </w:p>
        </w:tc>
      </w:tr>
      <w:tr w:rsidR="008940C7" w:rsidRPr="00B83B39" w14:paraId="3D6D0971" w14:textId="77777777" w:rsidTr="00B97CD0">
        <w:trPr>
          <w:trHeight w:val="339"/>
        </w:trPr>
        <w:tc>
          <w:tcPr>
            <w:tcW w:w="2134" w:type="dxa"/>
            <w:shd w:val="clear" w:color="auto" w:fill="auto"/>
          </w:tcPr>
          <w:p w14:paraId="447007D6" w14:textId="6B4E2B52" w:rsidR="00DB4D82" w:rsidRPr="00437143" w:rsidRDefault="00DB4D82" w:rsidP="00DB4D82">
            <w:pPr>
              <w:pStyle w:val="DHHStabletext"/>
              <w:rPr>
                <w:rStyle w:val="BodyCopySemibold"/>
                <w:rFonts w:eastAsia="MS Mincho" w:cs="Arial"/>
                <w:bCs w:val="0"/>
              </w:rPr>
            </w:pPr>
            <w:r>
              <w:t>Socialist Alliance (Victoria)</w:t>
            </w:r>
          </w:p>
        </w:tc>
        <w:tc>
          <w:tcPr>
            <w:tcW w:w="1552" w:type="dxa"/>
          </w:tcPr>
          <w:p w14:paraId="60617BD0" w14:textId="3B3E0168" w:rsidR="00DB4D82" w:rsidRPr="00437143" w:rsidRDefault="00B97CD0" w:rsidP="00DB4D82">
            <w:pPr>
              <w:pStyle w:val="DHHStabletext"/>
              <w:rPr>
                <w:rFonts w:cs="Arial"/>
              </w:rPr>
            </w:pPr>
            <w:r>
              <w:rPr>
                <w:rFonts w:cs="Arial"/>
              </w:rPr>
              <w:t>(No logo registered)</w:t>
            </w:r>
          </w:p>
        </w:tc>
        <w:tc>
          <w:tcPr>
            <w:tcW w:w="3054" w:type="dxa"/>
            <w:shd w:val="clear" w:color="auto" w:fill="auto"/>
          </w:tcPr>
          <w:p w14:paraId="18E9778F" w14:textId="057CC8A0" w:rsidR="00DB4D82" w:rsidRPr="00DB4D82" w:rsidRDefault="00DB4D82" w:rsidP="00DB4D82">
            <w:pPr>
              <w:pStyle w:val="DHHStabletext"/>
              <w:rPr>
                <w:rStyle w:val="BodyCopySemibold"/>
                <w:b w:val="0"/>
                <w:bCs w:val="0"/>
              </w:rPr>
            </w:pPr>
            <w:r>
              <w:t xml:space="preserve">Mr Dave Holmes </w:t>
            </w:r>
            <w:r>
              <w:br/>
              <w:t>Registered Officer</w:t>
            </w:r>
          </w:p>
        </w:tc>
        <w:tc>
          <w:tcPr>
            <w:tcW w:w="2615" w:type="dxa"/>
            <w:shd w:val="clear" w:color="auto" w:fill="auto"/>
          </w:tcPr>
          <w:p w14:paraId="4F9C621E" w14:textId="0AE81BBD" w:rsidR="00DB4D82" w:rsidRPr="00DB4D82" w:rsidRDefault="00DB4D82" w:rsidP="00DB4D82">
            <w:pPr>
              <w:pStyle w:val="DHHStabletext"/>
              <w:rPr>
                <w:rStyle w:val="BodyCopySemibold"/>
                <w:b w:val="0"/>
                <w:bCs w:val="0"/>
              </w:rPr>
            </w:pPr>
            <w:r>
              <w:t>Resistance Centre</w:t>
            </w:r>
            <w:r>
              <w:br/>
              <w:t xml:space="preserve">Level 5, 407 Swanston Street </w:t>
            </w:r>
            <w:r>
              <w:br/>
              <w:t>Melbourne VIC 3000</w:t>
            </w:r>
          </w:p>
        </w:tc>
      </w:tr>
      <w:tr w:rsidR="008940C7" w:rsidRPr="00B83B39" w14:paraId="5A62E964" w14:textId="77777777" w:rsidTr="00B97CD0">
        <w:trPr>
          <w:trHeight w:val="339"/>
        </w:trPr>
        <w:tc>
          <w:tcPr>
            <w:tcW w:w="2134" w:type="dxa"/>
            <w:shd w:val="clear" w:color="auto" w:fill="auto"/>
          </w:tcPr>
          <w:p w14:paraId="626F6ECD" w14:textId="3E03F948" w:rsidR="00DB4D82" w:rsidRPr="00437143" w:rsidRDefault="00DB4D82" w:rsidP="00DB4D82">
            <w:pPr>
              <w:pStyle w:val="DHHStabletext"/>
              <w:rPr>
                <w:rStyle w:val="BodyCopySemibold"/>
                <w:rFonts w:eastAsia="MS Mincho" w:cs="Arial"/>
                <w:bCs w:val="0"/>
              </w:rPr>
            </w:pPr>
            <w:r>
              <w:t>The Australian Greens – Victoria</w:t>
            </w:r>
          </w:p>
        </w:tc>
        <w:tc>
          <w:tcPr>
            <w:tcW w:w="1552" w:type="dxa"/>
          </w:tcPr>
          <w:p w14:paraId="6DCBB298" w14:textId="36458D3C" w:rsidR="00DB4D82" w:rsidRPr="00437143" w:rsidRDefault="008940C7" w:rsidP="00B97CD0">
            <w:pPr>
              <w:pStyle w:val="DHHStabletext"/>
              <w:jc w:val="center"/>
              <w:rPr>
                <w:rFonts w:cs="Arial"/>
              </w:rPr>
            </w:pPr>
            <w:r>
              <w:rPr>
                <w:rFonts w:cs="Arial"/>
                <w:noProof/>
              </w:rPr>
              <w:drawing>
                <wp:inline distT="0" distB="0" distL="0" distR="0" wp14:anchorId="2547FCEF" wp14:editId="7FF547B7">
                  <wp:extent cx="857839" cy="783244"/>
                  <wp:effectExtent l="0" t="0" r="6350" b="444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eens.jpg"/>
                          <pic:cNvPicPr/>
                        </pic:nvPicPr>
                        <pic:blipFill>
                          <a:blip r:embed="rId74"/>
                          <a:stretch>
                            <a:fillRect/>
                          </a:stretch>
                        </pic:blipFill>
                        <pic:spPr>
                          <a:xfrm>
                            <a:off x="0" y="0"/>
                            <a:ext cx="871417" cy="795642"/>
                          </a:xfrm>
                          <a:prstGeom prst="rect">
                            <a:avLst/>
                          </a:prstGeom>
                        </pic:spPr>
                      </pic:pic>
                    </a:graphicData>
                  </a:graphic>
                </wp:inline>
              </w:drawing>
            </w:r>
          </w:p>
        </w:tc>
        <w:tc>
          <w:tcPr>
            <w:tcW w:w="3054" w:type="dxa"/>
            <w:shd w:val="clear" w:color="auto" w:fill="auto"/>
          </w:tcPr>
          <w:p w14:paraId="67FAAAC7" w14:textId="1260A89E" w:rsidR="00DB4D82" w:rsidRPr="00DB4D82" w:rsidRDefault="00DB4D82" w:rsidP="00DB4D82">
            <w:pPr>
              <w:pStyle w:val="DHHStabletext"/>
              <w:rPr>
                <w:rStyle w:val="BodyCopySemibold"/>
                <w:b w:val="0"/>
                <w:bCs w:val="0"/>
              </w:rPr>
            </w:pPr>
            <w:r>
              <w:t>Mr Michael Brian Poland</w:t>
            </w:r>
            <w:r>
              <w:br/>
              <w:t>State Director</w:t>
            </w:r>
          </w:p>
        </w:tc>
        <w:tc>
          <w:tcPr>
            <w:tcW w:w="2615" w:type="dxa"/>
            <w:shd w:val="clear" w:color="auto" w:fill="auto"/>
          </w:tcPr>
          <w:p w14:paraId="16767B3F" w14:textId="1F2966FD" w:rsidR="00DB4D82" w:rsidRPr="00DB4D82" w:rsidRDefault="00DB4D82" w:rsidP="00DB4D82">
            <w:pPr>
              <w:pStyle w:val="DHHStabletext"/>
              <w:rPr>
                <w:rStyle w:val="BodyCopySemibold"/>
                <w:b w:val="0"/>
                <w:bCs w:val="0"/>
              </w:rPr>
            </w:pPr>
            <w:r>
              <w:t>Level 1, 45 William Street</w:t>
            </w:r>
            <w:r>
              <w:br/>
              <w:t>Melbourne VIC 3000</w:t>
            </w:r>
          </w:p>
        </w:tc>
      </w:tr>
      <w:tr w:rsidR="008940C7" w:rsidRPr="00B83B39" w14:paraId="115E6ED6" w14:textId="77777777" w:rsidTr="00B97CD0">
        <w:trPr>
          <w:trHeight w:val="339"/>
        </w:trPr>
        <w:tc>
          <w:tcPr>
            <w:tcW w:w="2134" w:type="dxa"/>
            <w:shd w:val="clear" w:color="auto" w:fill="auto"/>
          </w:tcPr>
          <w:p w14:paraId="1CE49F43" w14:textId="5B0BAA86" w:rsidR="00DB4D82" w:rsidRPr="00437143" w:rsidRDefault="00DB4D82" w:rsidP="00DB4D82">
            <w:pPr>
              <w:pStyle w:val="DHHStabletext"/>
              <w:rPr>
                <w:rStyle w:val="BodyCopySemibold"/>
                <w:rFonts w:eastAsia="MS Mincho" w:cs="Arial"/>
                <w:bCs w:val="0"/>
              </w:rPr>
            </w:pPr>
            <w:r>
              <w:t>Transport Matters Party</w:t>
            </w:r>
          </w:p>
        </w:tc>
        <w:tc>
          <w:tcPr>
            <w:tcW w:w="1552" w:type="dxa"/>
          </w:tcPr>
          <w:p w14:paraId="29DA069C" w14:textId="58506195" w:rsidR="00DB4D82" w:rsidRPr="00437143" w:rsidRDefault="008940C7" w:rsidP="00B97CD0">
            <w:pPr>
              <w:pStyle w:val="DHHStabletext"/>
              <w:jc w:val="center"/>
              <w:rPr>
                <w:rFonts w:cs="Arial"/>
              </w:rPr>
            </w:pPr>
            <w:r>
              <w:rPr>
                <w:rFonts w:cs="Arial"/>
                <w:noProof/>
              </w:rPr>
              <w:drawing>
                <wp:inline distT="0" distB="0" distL="0" distR="0" wp14:anchorId="1EBC74E7" wp14:editId="39C68C5E">
                  <wp:extent cx="725864" cy="699469"/>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Transport-Matters.jpg"/>
                          <pic:cNvPicPr/>
                        </pic:nvPicPr>
                        <pic:blipFill>
                          <a:blip r:embed="rId75"/>
                          <a:stretch>
                            <a:fillRect/>
                          </a:stretch>
                        </pic:blipFill>
                        <pic:spPr>
                          <a:xfrm>
                            <a:off x="0" y="0"/>
                            <a:ext cx="737523" cy="710704"/>
                          </a:xfrm>
                          <a:prstGeom prst="rect">
                            <a:avLst/>
                          </a:prstGeom>
                        </pic:spPr>
                      </pic:pic>
                    </a:graphicData>
                  </a:graphic>
                </wp:inline>
              </w:drawing>
            </w:r>
          </w:p>
        </w:tc>
        <w:tc>
          <w:tcPr>
            <w:tcW w:w="3054" w:type="dxa"/>
            <w:shd w:val="clear" w:color="auto" w:fill="auto"/>
          </w:tcPr>
          <w:p w14:paraId="09BE8457" w14:textId="7FF2E6A5" w:rsidR="00DB4D82" w:rsidRPr="00DB4D82" w:rsidRDefault="00DB4D82" w:rsidP="00DB4D82">
            <w:pPr>
              <w:pStyle w:val="DHHStabletext"/>
              <w:rPr>
                <w:rStyle w:val="BodyCopySemibold"/>
                <w:b w:val="0"/>
                <w:bCs w:val="0"/>
              </w:rPr>
            </w:pPr>
            <w:r>
              <w:t>Mr André Baruch</w:t>
            </w:r>
            <w:r>
              <w:br/>
              <w:t>Registered Officer</w:t>
            </w:r>
          </w:p>
        </w:tc>
        <w:tc>
          <w:tcPr>
            <w:tcW w:w="2615" w:type="dxa"/>
            <w:shd w:val="clear" w:color="auto" w:fill="auto"/>
          </w:tcPr>
          <w:p w14:paraId="6CE7BD84" w14:textId="21316B6D" w:rsidR="00DB4D82" w:rsidRPr="00DB4D82" w:rsidRDefault="00DB4D82" w:rsidP="00DB4D82">
            <w:pPr>
              <w:pStyle w:val="DHHStabletext"/>
              <w:rPr>
                <w:rStyle w:val="BodyCopySemibold"/>
                <w:b w:val="0"/>
                <w:bCs w:val="0"/>
              </w:rPr>
            </w:pPr>
            <w:r>
              <w:t>6 Lockhart Street</w:t>
            </w:r>
            <w:r>
              <w:br/>
              <w:t>Caulfield VIC 3162</w:t>
            </w:r>
          </w:p>
        </w:tc>
      </w:tr>
      <w:tr w:rsidR="008940C7" w:rsidRPr="00B83B39" w14:paraId="5DF96BC1" w14:textId="77777777" w:rsidTr="00B97CD0">
        <w:trPr>
          <w:trHeight w:val="339"/>
        </w:trPr>
        <w:tc>
          <w:tcPr>
            <w:tcW w:w="2134" w:type="dxa"/>
            <w:shd w:val="clear" w:color="auto" w:fill="auto"/>
          </w:tcPr>
          <w:p w14:paraId="798173A7" w14:textId="4AD03090" w:rsidR="00DB4D82" w:rsidRPr="00437143" w:rsidRDefault="00DB4D82" w:rsidP="00DB4D82">
            <w:pPr>
              <w:pStyle w:val="DHHStabletext"/>
              <w:rPr>
                <w:rStyle w:val="BodyCopySemibold"/>
                <w:rFonts w:eastAsia="MS Mincho" w:cs="Arial"/>
                <w:bCs w:val="0"/>
              </w:rPr>
            </w:pPr>
            <w:r>
              <w:t>Victorian Socialists</w:t>
            </w:r>
          </w:p>
        </w:tc>
        <w:tc>
          <w:tcPr>
            <w:tcW w:w="1552" w:type="dxa"/>
          </w:tcPr>
          <w:p w14:paraId="21AAFBFC" w14:textId="5874C426" w:rsidR="00DB4D82" w:rsidRPr="00437143" w:rsidRDefault="008940C7" w:rsidP="00B97CD0">
            <w:pPr>
              <w:pStyle w:val="DHHStabletext"/>
              <w:jc w:val="center"/>
              <w:rPr>
                <w:rFonts w:cs="Arial"/>
              </w:rPr>
            </w:pPr>
            <w:r>
              <w:rPr>
                <w:rFonts w:cs="Arial"/>
                <w:noProof/>
              </w:rPr>
              <w:drawing>
                <wp:inline distT="0" distB="0" distL="0" distR="0" wp14:anchorId="1295BCE0" wp14:editId="6C7F9CF3">
                  <wp:extent cx="791851" cy="645984"/>
                  <wp:effectExtent l="0" t="0" r="0" b="190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Vic-Socialist.jpg"/>
                          <pic:cNvPicPr/>
                        </pic:nvPicPr>
                        <pic:blipFill>
                          <a:blip r:embed="rId76"/>
                          <a:stretch>
                            <a:fillRect/>
                          </a:stretch>
                        </pic:blipFill>
                        <pic:spPr>
                          <a:xfrm>
                            <a:off x="0" y="0"/>
                            <a:ext cx="798447" cy="651365"/>
                          </a:xfrm>
                          <a:prstGeom prst="rect">
                            <a:avLst/>
                          </a:prstGeom>
                        </pic:spPr>
                      </pic:pic>
                    </a:graphicData>
                  </a:graphic>
                </wp:inline>
              </w:drawing>
            </w:r>
          </w:p>
        </w:tc>
        <w:tc>
          <w:tcPr>
            <w:tcW w:w="3054" w:type="dxa"/>
            <w:shd w:val="clear" w:color="auto" w:fill="auto"/>
          </w:tcPr>
          <w:p w14:paraId="763ED0B7" w14:textId="4F3E789F" w:rsidR="00DB4D82" w:rsidRPr="00493790" w:rsidRDefault="00DB4D82" w:rsidP="00DB4D82">
            <w:pPr>
              <w:pStyle w:val="DHHStabletext"/>
              <w:rPr>
                <w:rStyle w:val="BodyCopySemibold"/>
                <w:b w:val="0"/>
                <w:bCs w:val="0"/>
              </w:rPr>
            </w:pPr>
            <w:r>
              <w:t>Mr Corey Oakley</w:t>
            </w:r>
            <w:r>
              <w:br/>
              <w:t>Registered Officer</w:t>
            </w:r>
          </w:p>
        </w:tc>
        <w:tc>
          <w:tcPr>
            <w:tcW w:w="2615" w:type="dxa"/>
            <w:shd w:val="clear" w:color="auto" w:fill="auto"/>
          </w:tcPr>
          <w:p w14:paraId="62D9F0D8" w14:textId="2AA64D8B" w:rsidR="00DB4D82" w:rsidRPr="00493790" w:rsidRDefault="00DB4D82" w:rsidP="00DB4D82">
            <w:pPr>
              <w:pStyle w:val="DHHStabletext"/>
              <w:rPr>
                <w:rStyle w:val="BodyCopySemibold"/>
                <w:b w:val="0"/>
                <w:bCs w:val="0"/>
              </w:rPr>
            </w:pPr>
            <w:r>
              <w:t>54 Victoria Street</w:t>
            </w:r>
            <w:r>
              <w:br/>
              <w:t>Carlton VIC 3053</w:t>
            </w:r>
          </w:p>
        </w:tc>
      </w:tr>
      <w:tr w:rsidR="008940C7" w:rsidRPr="00B83B39" w14:paraId="58858F92" w14:textId="77777777" w:rsidTr="00B97CD0">
        <w:trPr>
          <w:trHeight w:val="339"/>
        </w:trPr>
        <w:tc>
          <w:tcPr>
            <w:tcW w:w="2134" w:type="dxa"/>
            <w:shd w:val="clear" w:color="auto" w:fill="auto"/>
          </w:tcPr>
          <w:p w14:paraId="7C30F350" w14:textId="5324B778" w:rsidR="00DB4D82" w:rsidRPr="00437143" w:rsidRDefault="00DB4D82" w:rsidP="00DB4D82">
            <w:pPr>
              <w:pStyle w:val="DHHStabletext"/>
              <w:rPr>
                <w:rStyle w:val="BodyCopySemibold"/>
                <w:rFonts w:eastAsia="MS Mincho" w:cs="Arial"/>
                <w:bCs w:val="0"/>
              </w:rPr>
            </w:pPr>
            <w:r>
              <w:t xml:space="preserve">Voluntary Euthanasia Party </w:t>
            </w:r>
            <w:r>
              <w:br/>
              <w:t>(Victoria)</w:t>
            </w:r>
          </w:p>
        </w:tc>
        <w:tc>
          <w:tcPr>
            <w:tcW w:w="1552" w:type="dxa"/>
          </w:tcPr>
          <w:p w14:paraId="6A8F5ADB" w14:textId="3F7269D0" w:rsidR="00DB4D82" w:rsidRPr="00437143" w:rsidRDefault="008940C7" w:rsidP="00B97CD0">
            <w:pPr>
              <w:pStyle w:val="DHHStabletext"/>
              <w:jc w:val="center"/>
              <w:rPr>
                <w:rFonts w:cs="Arial"/>
              </w:rPr>
            </w:pPr>
            <w:r>
              <w:rPr>
                <w:rFonts w:cs="Arial"/>
                <w:noProof/>
              </w:rPr>
              <w:drawing>
                <wp:inline distT="0" distB="0" distL="0" distR="0" wp14:anchorId="235223BC" wp14:editId="3013A5FD">
                  <wp:extent cx="708077" cy="689443"/>
                  <wp:effectExtent l="0" t="0" r="317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Euthanasia.jpg"/>
                          <pic:cNvPicPr/>
                        </pic:nvPicPr>
                        <pic:blipFill>
                          <a:blip r:embed="rId77"/>
                          <a:stretch>
                            <a:fillRect/>
                          </a:stretch>
                        </pic:blipFill>
                        <pic:spPr>
                          <a:xfrm>
                            <a:off x="0" y="0"/>
                            <a:ext cx="715784" cy="696947"/>
                          </a:xfrm>
                          <a:prstGeom prst="rect">
                            <a:avLst/>
                          </a:prstGeom>
                        </pic:spPr>
                      </pic:pic>
                    </a:graphicData>
                  </a:graphic>
                </wp:inline>
              </w:drawing>
            </w:r>
          </w:p>
        </w:tc>
        <w:tc>
          <w:tcPr>
            <w:tcW w:w="3054" w:type="dxa"/>
            <w:shd w:val="clear" w:color="auto" w:fill="auto"/>
          </w:tcPr>
          <w:p w14:paraId="7CF34F93" w14:textId="2CD1BD33" w:rsidR="00DB4D82" w:rsidRPr="00493790" w:rsidRDefault="00DB4D82" w:rsidP="00DB4D82">
            <w:pPr>
              <w:pStyle w:val="DHHStabletext"/>
              <w:rPr>
                <w:rStyle w:val="BodyCopySemibold"/>
                <w:b w:val="0"/>
                <w:bCs w:val="0"/>
              </w:rPr>
            </w:pPr>
            <w:r>
              <w:t>Mr Dermot Ryan</w:t>
            </w:r>
            <w:r>
              <w:br/>
              <w:t>Secretary</w:t>
            </w:r>
          </w:p>
        </w:tc>
        <w:tc>
          <w:tcPr>
            <w:tcW w:w="2615" w:type="dxa"/>
            <w:shd w:val="clear" w:color="auto" w:fill="auto"/>
          </w:tcPr>
          <w:p w14:paraId="1D40C300" w14:textId="48F9A8E9" w:rsidR="00DB4D82" w:rsidRPr="00493790" w:rsidRDefault="00DB4D82" w:rsidP="00DB4D82">
            <w:pPr>
              <w:pStyle w:val="DHHStabletext"/>
              <w:rPr>
                <w:rStyle w:val="BodyCopySemibold"/>
                <w:b w:val="0"/>
                <w:bCs w:val="0"/>
              </w:rPr>
            </w:pPr>
            <w:r>
              <w:t xml:space="preserve">4 </w:t>
            </w:r>
            <w:proofErr w:type="spellStart"/>
            <w:r>
              <w:t>Punari</w:t>
            </w:r>
            <w:proofErr w:type="spellEnd"/>
            <w:r>
              <w:t xml:space="preserve"> Mews</w:t>
            </w:r>
            <w:r>
              <w:br/>
              <w:t xml:space="preserve">Eltham VIC 3095 </w:t>
            </w:r>
          </w:p>
        </w:tc>
      </w:tr>
      <w:tr w:rsidR="008940C7" w:rsidRPr="00B83B39" w14:paraId="08865B46" w14:textId="77777777" w:rsidTr="00B97CD0">
        <w:trPr>
          <w:trHeight w:val="339"/>
        </w:trPr>
        <w:tc>
          <w:tcPr>
            <w:tcW w:w="2134" w:type="dxa"/>
            <w:shd w:val="clear" w:color="auto" w:fill="auto"/>
          </w:tcPr>
          <w:p w14:paraId="302A6752" w14:textId="429F5CF2" w:rsidR="00DB4D82" w:rsidRPr="00437143" w:rsidRDefault="00DB4D82" w:rsidP="00DB4D82">
            <w:pPr>
              <w:pStyle w:val="DHHStabletext"/>
              <w:rPr>
                <w:rFonts w:cs="Arial"/>
              </w:rPr>
            </w:pPr>
            <w:r>
              <w:lastRenderedPageBreak/>
              <w:t>Vote 1 Local Jobs</w:t>
            </w:r>
          </w:p>
        </w:tc>
        <w:tc>
          <w:tcPr>
            <w:tcW w:w="1552" w:type="dxa"/>
          </w:tcPr>
          <w:p w14:paraId="65CA7C58" w14:textId="3592D9D1" w:rsidR="00DB4D82" w:rsidRPr="00437143" w:rsidRDefault="008940C7" w:rsidP="00B97CD0">
            <w:pPr>
              <w:pStyle w:val="DHHStabletext"/>
              <w:jc w:val="center"/>
              <w:rPr>
                <w:rFonts w:cs="Arial"/>
              </w:rPr>
            </w:pPr>
            <w:r>
              <w:rPr>
                <w:rFonts w:cs="Arial"/>
                <w:noProof/>
              </w:rPr>
              <w:drawing>
                <wp:inline distT="0" distB="0" distL="0" distR="0" wp14:anchorId="5DBAEBDC" wp14:editId="1B37EA97">
                  <wp:extent cx="772998" cy="572140"/>
                  <wp:effectExtent l="0" t="0" r="190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Local-Jobs.jpg"/>
                          <pic:cNvPicPr/>
                        </pic:nvPicPr>
                        <pic:blipFill>
                          <a:blip r:embed="rId78"/>
                          <a:stretch>
                            <a:fillRect/>
                          </a:stretch>
                        </pic:blipFill>
                        <pic:spPr>
                          <a:xfrm>
                            <a:off x="0" y="0"/>
                            <a:ext cx="790083" cy="584786"/>
                          </a:xfrm>
                          <a:prstGeom prst="rect">
                            <a:avLst/>
                          </a:prstGeom>
                        </pic:spPr>
                      </pic:pic>
                    </a:graphicData>
                  </a:graphic>
                </wp:inline>
              </w:drawing>
            </w:r>
          </w:p>
        </w:tc>
        <w:tc>
          <w:tcPr>
            <w:tcW w:w="3054" w:type="dxa"/>
            <w:shd w:val="clear" w:color="auto" w:fill="auto"/>
          </w:tcPr>
          <w:p w14:paraId="241127B8" w14:textId="05541D1B" w:rsidR="00DB4D82" w:rsidRPr="00493790" w:rsidRDefault="00DB4D82" w:rsidP="00DB4D82">
            <w:pPr>
              <w:pStyle w:val="DHHStabletext"/>
            </w:pPr>
            <w:r>
              <w:t xml:space="preserve">Mr James Purcell </w:t>
            </w:r>
            <w:r>
              <w:br/>
              <w:t>Registered Officer</w:t>
            </w:r>
          </w:p>
        </w:tc>
        <w:tc>
          <w:tcPr>
            <w:tcW w:w="2615" w:type="dxa"/>
            <w:shd w:val="clear" w:color="auto" w:fill="auto"/>
          </w:tcPr>
          <w:p w14:paraId="412D78F6" w14:textId="06ED448B" w:rsidR="00DB4D82" w:rsidRPr="00493790" w:rsidRDefault="00DB4D82" w:rsidP="00DB4D82">
            <w:pPr>
              <w:pStyle w:val="DHHStabletext"/>
            </w:pPr>
            <w:r>
              <w:t xml:space="preserve">35 Bank Street </w:t>
            </w:r>
            <w:r>
              <w:br/>
              <w:t>Port Fairy VIC 3284</w:t>
            </w:r>
          </w:p>
        </w:tc>
      </w:tr>
    </w:tbl>
    <w:p w14:paraId="05BC9218" w14:textId="77777777" w:rsidR="000965BF" w:rsidRDefault="000965BF" w:rsidP="00556F4D">
      <w:pPr>
        <w:pStyle w:val="Heading1"/>
      </w:pPr>
      <w:bookmarkStart w:id="24" w:name="_Toc399588956"/>
    </w:p>
    <w:p w14:paraId="02236DB6" w14:textId="77777777" w:rsidR="000965BF" w:rsidRDefault="000965BF">
      <w:pPr>
        <w:rPr>
          <w:rFonts w:ascii="Arial" w:hAnsi="Arial"/>
          <w:b/>
          <w:bCs/>
          <w:color w:val="00628F"/>
          <w:sz w:val="44"/>
          <w:szCs w:val="44"/>
        </w:rPr>
      </w:pPr>
      <w:r>
        <w:br w:type="page"/>
      </w:r>
    </w:p>
    <w:p w14:paraId="5564A8E9" w14:textId="2E3D5645" w:rsidR="00556F4D" w:rsidRDefault="00AD0494" w:rsidP="00556F4D">
      <w:pPr>
        <w:pStyle w:val="Heading1"/>
      </w:pPr>
      <w:r>
        <w:lastRenderedPageBreak/>
        <w:t>I</w:t>
      </w:r>
      <w:r w:rsidR="00556F4D" w:rsidRPr="00556F4D">
        <w:t>nteraction with electoral bodies</w:t>
      </w:r>
      <w:bookmarkEnd w:id="24"/>
    </w:p>
    <w:p w14:paraId="5FDF7C67" w14:textId="77777777" w:rsidR="00FB5B18" w:rsidRDefault="00FB5B18" w:rsidP="00FB5B18">
      <w:pPr>
        <w:pStyle w:val="Introtext"/>
        <w:rPr>
          <w:rFonts w:eastAsia="Times"/>
          <w:lang w:val="en-US"/>
        </w:rPr>
      </w:pPr>
      <w:r w:rsidRPr="00FB5B18">
        <w:rPr>
          <w:rFonts w:eastAsia="Times"/>
          <w:lang w:val="en-US"/>
        </w:rPr>
        <w:t xml:space="preserve">The VEC works with various national and international electoral bodies with the aim of supporting increased innovation and electoral </w:t>
      </w:r>
      <w:proofErr w:type="spellStart"/>
      <w:r w:rsidRPr="00FB5B18">
        <w:rPr>
          <w:rFonts w:eastAsia="Times"/>
          <w:lang w:val="en-US"/>
        </w:rPr>
        <w:t>harmonisation</w:t>
      </w:r>
      <w:proofErr w:type="spellEnd"/>
      <w:r w:rsidRPr="00FB5B18">
        <w:rPr>
          <w:rFonts w:eastAsia="Times"/>
          <w:lang w:val="en-US"/>
        </w:rPr>
        <w:t>. The exchange of ideas, collaborative research and discussion on key matters of interest with other electoral bodies (including through established forums), is an important basis for continued innovation. These interactions also support the VEC’s capacity to recommend and advise on relevant legislative change in Victoria.</w:t>
      </w:r>
    </w:p>
    <w:p w14:paraId="781D3DA6" w14:textId="77777777" w:rsidR="00FB5B18" w:rsidRPr="00FB5B18" w:rsidRDefault="00FB5B18" w:rsidP="00FB5B18">
      <w:pPr>
        <w:pStyle w:val="Heading2"/>
        <w:rPr>
          <w:rFonts w:eastAsia="Times"/>
        </w:rPr>
      </w:pPr>
      <w:r w:rsidRPr="00FB5B18">
        <w:rPr>
          <w:rFonts w:eastAsia="Times"/>
        </w:rPr>
        <w:t xml:space="preserve">Electoral Council of Australia and New Zealand </w:t>
      </w:r>
    </w:p>
    <w:p w14:paraId="14D30264" w14:textId="77777777" w:rsidR="00FB5B18" w:rsidRPr="00FB5B18" w:rsidRDefault="00FB5B18" w:rsidP="00FB5B18">
      <w:pPr>
        <w:pStyle w:val="DHHSbody"/>
      </w:pPr>
      <w:r w:rsidRPr="00FB5B18">
        <w:t xml:space="preserve">The Electoral Council of Australia and New Zealand (ECANZ) is a consultative forum with membership comprising Commonwealth, New Zealand and State and Territory Electoral Commissioners. This forum </w:t>
      </w:r>
      <w:proofErr w:type="spellStart"/>
      <w:r w:rsidRPr="00FB5B18">
        <w:t>recognises</w:t>
      </w:r>
      <w:proofErr w:type="spellEnd"/>
      <w:r w:rsidRPr="00FB5B18">
        <w:t xml:space="preserve"> the strong association and commonality existing between these </w:t>
      </w:r>
      <w:proofErr w:type="spellStart"/>
      <w:r w:rsidRPr="00FB5B18">
        <w:t>organisations</w:t>
      </w:r>
      <w:proofErr w:type="spellEnd"/>
      <w:r w:rsidRPr="00FB5B18">
        <w:t xml:space="preserve">. ECANZ met on four occasions in 2018-19. </w:t>
      </w:r>
    </w:p>
    <w:p w14:paraId="7E0F7E2E" w14:textId="77777777" w:rsidR="00FB5B18" w:rsidRPr="00FB5B18" w:rsidRDefault="00FB5B18" w:rsidP="00FB5B18">
      <w:pPr>
        <w:pStyle w:val="DHHSbody"/>
      </w:pPr>
      <w:r w:rsidRPr="00FB5B18">
        <w:t xml:space="preserve">ECANZ considers best practice and innovation in activities such as the maintenance of electoral rolls, the operation of new electoral legislation and the management of elections. ECANZ has also established a number of cross-jurisdictional working groups to advance projects on particular topics. </w:t>
      </w:r>
    </w:p>
    <w:p w14:paraId="3368B255" w14:textId="77777777" w:rsidR="00FB5B18" w:rsidRPr="00FB5B18" w:rsidRDefault="00FB5B18" w:rsidP="00FB5B18">
      <w:pPr>
        <w:pStyle w:val="DHHSbody"/>
      </w:pPr>
      <w:r w:rsidRPr="00FB5B18">
        <w:t xml:space="preserve">During the year, the ECANZ consulted on a range of issues including the security of national electoral systems, indigenous electoral participation, and the challenges and opportunities associated with convenience voting. These topics will continue to be a focus for ECANZ over the next 12 months. </w:t>
      </w:r>
    </w:p>
    <w:p w14:paraId="35083385" w14:textId="6D2CAF25" w:rsidR="00FB5B18" w:rsidRPr="00FB5B18" w:rsidRDefault="00FB5B18" w:rsidP="00FB5B18">
      <w:pPr>
        <w:pStyle w:val="DHHSbody"/>
      </w:pPr>
      <w:r w:rsidRPr="00FB5B18">
        <w:t xml:space="preserve">In June 2019, a sub-group of ECANZ was established for Deputy Electoral Commissioners (DECs). The group will focus on strategic matters and professional development opportunities relevant to these roles. The Victorian DEC will chair this group for the first 12 months. </w:t>
      </w:r>
    </w:p>
    <w:p w14:paraId="16AD3A07" w14:textId="77777777" w:rsidR="00FB5B18" w:rsidRPr="00FB5B18" w:rsidRDefault="00FB5B18" w:rsidP="00FB5B18">
      <w:pPr>
        <w:pStyle w:val="Heading2"/>
        <w:rPr>
          <w:rFonts w:eastAsia="Times"/>
        </w:rPr>
      </w:pPr>
      <w:r w:rsidRPr="00FB5B18">
        <w:rPr>
          <w:rFonts w:eastAsia="Times"/>
        </w:rPr>
        <w:t xml:space="preserve">Electoral Boundaries Commission </w:t>
      </w:r>
    </w:p>
    <w:p w14:paraId="0E97E7AD" w14:textId="77777777" w:rsidR="00FB5B18" w:rsidRPr="00FB5B18" w:rsidRDefault="00FB5B18" w:rsidP="00FB5B18">
      <w:pPr>
        <w:pStyle w:val="DHHSbody"/>
      </w:pPr>
      <w:r w:rsidRPr="00FB5B18">
        <w:t>The VEC is required by legislation to provide administrative and technical services to the Electoral Boundaries Commission (EBC). The Report of the Electoral Boundaries Commission 2018-19 is included in this Report (See Appendix G on page 140).</w:t>
      </w:r>
    </w:p>
    <w:p w14:paraId="749F961C" w14:textId="77777777" w:rsidR="00FB5B18" w:rsidRPr="00FB5B18" w:rsidRDefault="00FB5B18" w:rsidP="00FB5B18">
      <w:pPr>
        <w:pStyle w:val="DHHSbody"/>
      </w:pPr>
      <w:r w:rsidRPr="00FB5B18">
        <w:t xml:space="preserve">The EBC was not required to meet in 2018-19. The next </w:t>
      </w:r>
      <w:proofErr w:type="spellStart"/>
      <w:r w:rsidRPr="00FB5B18">
        <w:t>redivision</w:t>
      </w:r>
      <w:proofErr w:type="spellEnd"/>
      <w:r w:rsidRPr="00FB5B18">
        <w:t xml:space="preserve"> of State electoral boundaries will commence in November 2020. </w:t>
      </w:r>
    </w:p>
    <w:p w14:paraId="294EAE34" w14:textId="77777777" w:rsidR="00FB5B18" w:rsidRPr="00FB5B18" w:rsidRDefault="00FB5B18" w:rsidP="00FB5B18">
      <w:pPr>
        <w:pStyle w:val="Heading2"/>
        <w:rPr>
          <w:rFonts w:eastAsia="Times"/>
        </w:rPr>
      </w:pPr>
      <w:r w:rsidRPr="00FB5B18">
        <w:rPr>
          <w:rFonts w:eastAsia="Times"/>
        </w:rPr>
        <w:t xml:space="preserve">Other interactions </w:t>
      </w:r>
    </w:p>
    <w:p w14:paraId="4A7DC872" w14:textId="77777777" w:rsidR="00FB5B18" w:rsidRPr="00FB5B18" w:rsidRDefault="00FB5B18" w:rsidP="00FB5B18">
      <w:pPr>
        <w:pStyle w:val="DHHSbody"/>
      </w:pPr>
      <w:r w:rsidRPr="00FB5B18">
        <w:t xml:space="preserve">During the year, the Electoral Commissioner and Deputy Electoral Commissioner met with delegations from international </w:t>
      </w:r>
      <w:proofErr w:type="spellStart"/>
      <w:r w:rsidRPr="00FB5B18">
        <w:t>organisations</w:t>
      </w:r>
      <w:proofErr w:type="spellEnd"/>
      <w:r w:rsidRPr="00FB5B18">
        <w:t xml:space="preserve"> with an interest in the role and operation of the Victorian Electoral Commission. This included delegations from Vietnam National University and the Central People’s Government of Hong Kong. </w:t>
      </w:r>
    </w:p>
    <w:p w14:paraId="7A896B5F" w14:textId="6648028B" w:rsidR="00FB5B18" w:rsidRPr="00FB5B18" w:rsidRDefault="00FB5B18" w:rsidP="00FB5B18">
      <w:pPr>
        <w:pStyle w:val="DHHSbody"/>
      </w:pPr>
      <w:r w:rsidRPr="00FB5B18">
        <w:t xml:space="preserve">In May 2019, the Deputy Electoral Commissioner was invited to represent the AEC at the Election Commission of India’s International Election Visitor's </w:t>
      </w:r>
      <w:proofErr w:type="spellStart"/>
      <w:r w:rsidRPr="00FB5B18">
        <w:t>Programme</w:t>
      </w:r>
      <w:proofErr w:type="spellEnd"/>
      <w:r w:rsidRPr="00FB5B18">
        <w:t xml:space="preserve"> for the 2019 Lok Sabha General Elections. This was a valuable opportunity to witness and learn from the largest democratic event in the world, involving around 900 million voters and 11 million election officials. </w:t>
      </w:r>
    </w:p>
    <w:p w14:paraId="04E927C8" w14:textId="77777777" w:rsidR="00FB5B18" w:rsidRPr="00FB5B18" w:rsidRDefault="00FB5B18" w:rsidP="00FB5B18">
      <w:pPr>
        <w:pStyle w:val="Heading2"/>
        <w:rPr>
          <w:rFonts w:eastAsia="Times"/>
        </w:rPr>
      </w:pPr>
      <w:r w:rsidRPr="00FB5B18">
        <w:rPr>
          <w:rFonts w:eastAsia="Times"/>
        </w:rPr>
        <w:lastRenderedPageBreak/>
        <w:t>Electoral Matters Committee</w:t>
      </w:r>
    </w:p>
    <w:p w14:paraId="7FA7D854" w14:textId="77777777" w:rsidR="00FB5B18" w:rsidRPr="00FB5B18" w:rsidRDefault="00FB5B18" w:rsidP="00FB5B18">
      <w:pPr>
        <w:pStyle w:val="DHHSbody"/>
      </w:pPr>
      <w:r w:rsidRPr="00FB5B18">
        <w:t xml:space="preserve">The VEC has an interest in the work of the Electoral Matters Committee (EMC), a joint investigatory committee of the Parliament of Victoria. Its powers and responsibilities are determined by the </w:t>
      </w:r>
      <w:r w:rsidRPr="003C5DB2">
        <w:rPr>
          <w:i/>
          <w:iCs/>
        </w:rPr>
        <w:t>Parliamentary Committees Act 2003.</w:t>
      </w:r>
    </w:p>
    <w:p w14:paraId="652302F4" w14:textId="77777777" w:rsidR="00FB5B18" w:rsidRPr="00FB5B18" w:rsidRDefault="00FB5B18" w:rsidP="00FB5B18">
      <w:pPr>
        <w:pStyle w:val="DHHSbody"/>
      </w:pPr>
      <w:r w:rsidRPr="00FB5B18">
        <w:t xml:space="preserve">The EMC tabled its report into civics and electoral participation in Victorian State parliamentary elections in August 2018, with the Government providing its response on 7 March 2019. The VEC has progressed many of the recommendations from this report. </w:t>
      </w:r>
    </w:p>
    <w:p w14:paraId="0B352EF9" w14:textId="77777777" w:rsidR="00FB5B18" w:rsidRPr="00FB5B18" w:rsidRDefault="00FB5B18" w:rsidP="00FB5B18">
      <w:pPr>
        <w:pStyle w:val="DHHSbody"/>
      </w:pPr>
      <w:r w:rsidRPr="00FB5B18">
        <w:t xml:space="preserve">The VEC also provided a briefing to the EMC on preparations for the 2018 State election in September 2018. This included arrangements for the implementation of the </w:t>
      </w:r>
      <w:r w:rsidRPr="003C5DB2">
        <w:rPr>
          <w:i/>
          <w:iCs/>
        </w:rPr>
        <w:t>Electoral Legislation Amendment Act 2018</w:t>
      </w:r>
      <w:r w:rsidRPr="00FB5B18">
        <w:t xml:space="preserve">, which amended the </w:t>
      </w:r>
      <w:r w:rsidRPr="003C5DB2">
        <w:rPr>
          <w:i/>
          <w:iCs/>
        </w:rPr>
        <w:t>Electoral Act 2002</w:t>
      </w:r>
      <w:r w:rsidRPr="00FB5B18">
        <w:t xml:space="preserve">. The amendments included a range of new and amended provisions including the introduction of electoral funding and political disclosure laws, provisions relating to campaigning and signage outside voting </w:t>
      </w:r>
      <w:proofErr w:type="spellStart"/>
      <w:r w:rsidRPr="00FB5B18">
        <w:t>centres</w:t>
      </w:r>
      <w:proofErr w:type="spellEnd"/>
      <w:r w:rsidRPr="00FB5B18">
        <w:t xml:space="preserve">, and the ability for electors to make application for a postal vote online. </w:t>
      </w:r>
    </w:p>
    <w:p w14:paraId="1257C241" w14:textId="77777777" w:rsidR="00FB5B18" w:rsidRPr="00FB5B18" w:rsidRDefault="00FB5B18" w:rsidP="00FB5B18">
      <w:pPr>
        <w:pStyle w:val="DHHSbody"/>
      </w:pPr>
      <w:r w:rsidRPr="00FB5B18">
        <w:t>Members of a new EMC for the 59th Parliament were appointed on 30 April 2019 and a Terms of Reference for an inquiry into the conduct of the 2018 Victorian State election was received from the Legislative Assembly on 28 May 2019.</w:t>
      </w:r>
    </w:p>
    <w:p w14:paraId="35D3E664" w14:textId="7396821C" w:rsidR="00FB5B18" w:rsidRPr="00FB5B18" w:rsidRDefault="00FB5B18" w:rsidP="00FB5B18">
      <w:pPr>
        <w:pStyle w:val="DHHSbody"/>
      </w:pPr>
      <w:r w:rsidRPr="00FB5B18">
        <w:t xml:space="preserve">The VEC looks forward to assisting the EMC with this inquiry over the next 12 months. </w:t>
      </w:r>
    </w:p>
    <w:p w14:paraId="1D3A5BC7" w14:textId="77777777" w:rsidR="00FB5B18" w:rsidRPr="00FB5B18" w:rsidRDefault="00FB5B18" w:rsidP="00FB5B18">
      <w:pPr>
        <w:pStyle w:val="Heading2"/>
        <w:rPr>
          <w:rFonts w:eastAsia="Times"/>
        </w:rPr>
      </w:pPr>
      <w:r w:rsidRPr="00FB5B18">
        <w:rPr>
          <w:rFonts w:eastAsia="Times"/>
        </w:rPr>
        <w:t xml:space="preserve">Arrangements with other electoral agencies </w:t>
      </w:r>
    </w:p>
    <w:p w14:paraId="62DFA5C7" w14:textId="77777777" w:rsidR="00FB5B18" w:rsidRPr="00FB5B18" w:rsidRDefault="00FB5B18" w:rsidP="00FB5B18">
      <w:pPr>
        <w:pStyle w:val="DHHSbody"/>
      </w:pPr>
      <w:r w:rsidRPr="00FB5B18">
        <w:t xml:space="preserve">In a reciprocal arrangement, the VEC provides election services such as voting services and information provision for other electoral agencies (See Figure 35). </w:t>
      </w:r>
    </w:p>
    <w:p w14:paraId="2176FF4B" w14:textId="77777777" w:rsidR="00FB5B18" w:rsidRDefault="00FB5B18" w:rsidP="00FB5B18">
      <w:pPr>
        <w:pStyle w:val="DHHSbody"/>
      </w:pPr>
      <w:r w:rsidRPr="00FB5B18">
        <w:t xml:space="preserve">The VEC works with other Australian electoral agencies in providing staff for short periods to assist with electoral events, and to gain experience in different election operations. Two VEC staff assisted with the South Australian State by-elections in February 2019 and the Tasmanian Legislative Council Elections in May 2019. Support was provided with postal vote processing, assisted voting for blind and low vision electors, and call </w:t>
      </w:r>
      <w:proofErr w:type="spellStart"/>
      <w:r w:rsidRPr="00FB5B18">
        <w:t>centre</w:t>
      </w:r>
      <w:proofErr w:type="spellEnd"/>
      <w:r w:rsidRPr="00FB5B18">
        <w:t xml:space="preserve"> operations.</w:t>
      </w:r>
    </w:p>
    <w:p w14:paraId="0F394AC9" w14:textId="77777777" w:rsidR="000965BF" w:rsidRDefault="000965BF" w:rsidP="00FB5B18">
      <w:pPr>
        <w:pStyle w:val="DHHSfigurecaption"/>
      </w:pPr>
    </w:p>
    <w:p w14:paraId="12AE7FED" w14:textId="24348E06" w:rsidR="00556F4D" w:rsidRDefault="00FB5B18" w:rsidP="00FB5B18">
      <w:pPr>
        <w:pStyle w:val="DHHSfigurecaption"/>
      </w:pPr>
      <w:r w:rsidRPr="00FB5B18">
        <w:t>Figure 35: Voting services provided for other electoral agencies, 2018-19</w:t>
      </w:r>
    </w:p>
    <w:tbl>
      <w:tblPr>
        <w:tblStyle w:val="TableGrid"/>
        <w:tblW w:w="0" w:type="auto"/>
        <w:tblLook w:val="04A0" w:firstRow="1" w:lastRow="0" w:firstColumn="1" w:lastColumn="0" w:noHBand="0" w:noVBand="1"/>
      </w:tblPr>
      <w:tblGrid>
        <w:gridCol w:w="1985"/>
        <w:gridCol w:w="2410"/>
        <w:gridCol w:w="3402"/>
        <w:gridCol w:w="1558"/>
      </w:tblGrid>
      <w:tr w:rsidR="006D6241" w14:paraId="6849FC64" w14:textId="77777777" w:rsidTr="00FB5B18">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00618E"/>
          </w:tcPr>
          <w:p w14:paraId="0A26D6BC" w14:textId="4D0CED38" w:rsidR="006D6241" w:rsidRDefault="006D6241" w:rsidP="006D6241">
            <w:pPr>
              <w:pStyle w:val="DHHStablecolhead"/>
            </w:pPr>
            <w:r w:rsidRPr="009970E0">
              <w:t>date</w:t>
            </w:r>
          </w:p>
        </w:tc>
        <w:tc>
          <w:tcPr>
            <w:tcW w:w="2410" w:type="dxa"/>
            <w:shd w:val="clear" w:color="auto" w:fill="00618E"/>
          </w:tcPr>
          <w:p w14:paraId="0F08965C" w14:textId="03F56593" w:rsidR="006D6241" w:rsidRDefault="006D6241" w:rsidP="006D6241">
            <w:pPr>
              <w:pStyle w:val="DHHStablecolhead"/>
            </w:pPr>
            <w:r w:rsidRPr="009970E0">
              <w:t>Jurisdiction</w:t>
            </w:r>
          </w:p>
        </w:tc>
        <w:tc>
          <w:tcPr>
            <w:tcW w:w="3402" w:type="dxa"/>
            <w:shd w:val="clear" w:color="auto" w:fill="00618E"/>
          </w:tcPr>
          <w:p w14:paraId="577CF367" w14:textId="78465EEA" w:rsidR="006D6241" w:rsidRDefault="006D6241" w:rsidP="006D6241">
            <w:pPr>
              <w:pStyle w:val="DHHStablecolhead"/>
            </w:pPr>
            <w:r w:rsidRPr="009970E0">
              <w:t>Election</w:t>
            </w:r>
          </w:p>
        </w:tc>
        <w:tc>
          <w:tcPr>
            <w:tcW w:w="1558" w:type="dxa"/>
            <w:shd w:val="clear" w:color="auto" w:fill="00618E"/>
          </w:tcPr>
          <w:p w14:paraId="6F92A828" w14:textId="3EB41EC9" w:rsidR="006D6241" w:rsidRDefault="006D6241" w:rsidP="000A34E3">
            <w:pPr>
              <w:pStyle w:val="DHHStablecolhead"/>
              <w:jc w:val="right"/>
            </w:pPr>
            <w:r w:rsidRPr="009970E0">
              <w:t>Total Votes</w:t>
            </w:r>
          </w:p>
        </w:tc>
      </w:tr>
      <w:tr w:rsidR="00FB5B18" w14:paraId="161F0756" w14:textId="77777777" w:rsidTr="006D6241">
        <w:tc>
          <w:tcPr>
            <w:tcW w:w="1985" w:type="dxa"/>
          </w:tcPr>
          <w:p w14:paraId="79647DE3" w14:textId="0F8BBBED" w:rsidR="00FB5B18" w:rsidRPr="00367C76" w:rsidRDefault="00FB5B18" w:rsidP="00FB5B18">
            <w:pPr>
              <w:pStyle w:val="DHHStabletext"/>
              <w:rPr>
                <w:rFonts w:cs="Arial"/>
              </w:rPr>
            </w:pPr>
            <w:r>
              <w:t>8 September 2018</w:t>
            </w:r>
          </w:p>
        </w:tc>
        <w:tc>
          <w:tcPr>
            <w:tcW w:w="2410" w:type="dxa"/>
          </w:tcPr>
          <w:p w14:paraId="1F3E6D72" w14:textId="17D9C23F" w:rsidR="00FB5B18" w:rsidRPr="00367C76" w:rsidRDefault="00FB5B18" w:rsidP="00FB5B18">
            <w:pPr>
              <w:pStyle w:val="DHHStabletext"/>
              <w:rPr>
                <w:rFonts w:cs="Arial"/>
              </w:rPr>
            </w:pPr>
            <w:r>
              <w:t>New South Wales</w:t>
            </w:r>
          </w:p>
        </w:tc>
        <w:tc>
          <w:tcPr>
            <w:tcW w:w="3402" w:type="dxa"/>
          </w:tcPr>
          <w:p w14:paraId="38F96B2F" w14:textId="77580B77" w:rsidR="00FB5B18" w:rsidRPr="00367C76" w:rsidRDefault="00FB5B18" w:rsidP="00FB5B18">
            <w:pPr>
              <w:pStyle w:val="DHHStabletext"/>
              <w:rPr>
                <w:rFonts w:cs="Arial"/>
              </w:rPr>
            </w:pPr>
            <w:r>
              <w:t>State District by-election, Wagga Wagga*</w:t>
            </w:r>
          </w:p>
        </w:tc>
        <w:tc>
          <w:tcPr>
            <w:tcW w:w="1558" w:type="dxa"/>
          </w:tcPr>
          <w:p w14:paraId="5391A976" w14:textId="6E434547" w:rsidR="00FB5B18" w:rsidRPr="00367C76" w:rsidRDefault="00FB5B18" w:rsidP="00FB5B18">
            <w:pPr>
              <w:pStyle w:val="DHHStabletext"/>
              <w:jc w:val="right"/>
              <w:rPr>
                <w:rFonts w:cs="Arial"/>
              </w:rPr>
            </w:pPr>
            <w:r>
              <w:t>-</w:t>
            </w:r>
          </w:p>
        </w:tc>
      </w:tr>
      <w:tr w:rsidR="00FB5B18" w14:paraId="4D325393" w14:textId="77777777" w:rsidTr="006D6241">
        <w:tc>
          <w:tcPr>
            <w:tcW w:w="1985" w:type="dxa"/>
          </w:tcPr>
          <w:p w14:paraId="3F691E32" w14:textId="2BD496EF" w:rsidR="00FB5B18" w:rsidRPr="00367C76" w:rsidRDefault="00FB5B18" w:rsidP="00FB5B18">
            <w:pPr>
              <w:pStyle w:val="DHHStabletext"/>
              <w:rPr>
                <w:rFonts w:cs="Arial"/>
              </w:rPr>
            </w:pPr>
            <w:r>
              <w:t>9 February 2019</w:t>
            </w:r>
          </w:p>
        </w:tc>
        <w:tc>
          <w:tcPr>
            <w:tcW w:w="2410" w:type="dxa"/>
          </w:tcPr>
          <w:p w14:paraId="3EB84798" w14:textId="7C056FEF" w:rsidR="00FB5B18" w:rsidRPr="00367C76" w:rsidRDefault="00FB5B18" w:rsidP="00FB5B18">
            <w:pPr>
              <w:pStyle w:val="DHHStabletext"/>
              <w:rPr>
                <w:rFonts w:cs="Arial"/>
              </w:rPr>
            </w:pPr>
            <w:r>
              <w:t>South Australia</w:t>
            </w:r>
          </w:p>
        </w:tc>
        <w:tc>
          <w:tcPr>
            <w:tcW w:w="3402" w:type="dxa"/>
          </w:tcPr>
          <w:p w14:paraId="3E9F6D7B" w14:textId="6F884C64" w:rsidR="00FB5B18" w:rsidRPr="00367C76" w:rsidRDefault="00FB5B18" w:rsidP="00FB5B18">
            <w:pPr>
              <w:pStyle w:val="DHHStabletext"/>
              <w:rPr>
                <w:rFonts w:cs="Arial"/>
              </w:rPr>
            </w:pPr>
            <w:r>
              <w:t>State By-elections - Enfield and Cheltenham</w:t>
            </w:r>
          </w:p>
        </w:tc>
        <w:tc>
          <w:tcPr>
            <w:tcW w:w="1558" w:type="dxa"/>
          </w:tcPr>
          <w:p w14:paraId="0537EAAB" w14:textId="02B960D0" w:rsidR="00FB5B18" w:rsidRPr="00367C76" w:rsidRDefault="00FB5B18" w:rsidP="00FB5B18">
            <w:pPr>
              <w:pStyle w:val="DHHStabletext"/>
              <w:jc w:val="right"/>
              <w:rPr>
                <w:rFonts w:cs="Arial"/>
              </w:rPr>
            </w:pPr>
            <w:r>
              <w:t>13</w:t>
            </w:r>
          </w:p>
        </w:tc>
      </w:tr>
      <w:tr w:rsidR="00FB5B18" w14:paraId="3006812D" w14:textId="77777777" w:rsidTr="006D6241">
        <w:tc>
          <w:tcPr>
            <w:tcW w:w="1985" w:type="dxa"/>
          </w:tcPr>
          <w:p w14:paraId="1EBD03BF" w14:textId="1A14F060" w:rsidR="00FB5B18" w:rsidRPr="00367C76" w:rsidRDefault="00FB5B18" w:rsidP="00FB5B18">
            <w:pPr>
              <w:pStyle w:val="DHHStabletext"/>
              <w:rPr>
                <w:rFonts w:cs="Arial"/>
              </w:rPr>
            </w:pPr>
            <w:r>
              <w:t>23 May 2019</w:t>
            </w:r>
          </w:p>
        </w:tc>
        <w:tc>
          <w:tcPr>
            <w:tcW w:w="2410" w:type="dxa"/>
          </w:tcPr>
          <w:p w14:paraId="54458BF4" w14:textId="78404317" w:rsidR="00FB5B18" w:rsidRPr="00367C76" w:rsidRDefault="00FB5B18" w:rsidP="00FB5B18">
            <w:pPr>
              <w:pStyle w:val="DHHStabletext"/>
              <w:rPr>
                <w:rFonts w:cs="Arial"/>
              </w:rPr>
            </w:pPr>
            <w:r>
              <w:t>New South Wales</w:t>
            </w:r>
          </w:p>
        </w:tc>
        <w:tc>
          <w:tcPr>
            <w:tcW w:w="3402" w:type="dxa"/>
          </w:tcPr>
          <w:p w14:paraId="0B16FA1E" w14:textId="3780A0E4" w:rsidR="00FB5B18" w:rsidRPr="00367C76" w:rsidRDefault="00FB5B18" w:rsidP="00FB5B18">
            <w:pPr>
              <w:pStyle w:val="DHHStabletext"/>
              <w:rPr>
                <w:rFonts w:cs="Arial"/>
              </w:rPr>
            </w:pPr>
            <w:r>
              <w:t>State election*</w:t>
            </w:r>
          </w:p>
        </w:tc>
        <w:tc>
          <w:tcPr>
            <w:tcW w:w="1558" w:type="dxa"/>
          </w:tcPr>
          <w:p w14:paraId="0B8608A6" w14:textId="5D920114" w:rsidR="00FB5B18" w:rsidRPr="00367C76" w:rsidRDefault="00FB5B18" w:rsidP="00FB5B18">
            <w:pPr>
              <w:pStyle w:val="DHHStabletext"/>
              <w:jc w:val="right"/>
              <w:rPr>
                <w:rFonts w:cs="Arial"/>
              </w:rPr>
            </w:pPr>
            <w:r>
              <w:t>-</w:t>
            </w:r>
          </w:p>
        </w:tc>
      </w:tr>
      <w:tr w:rsidR="00FB5B18" w14:paraId="5CF63E6C" w14:textId="77777777" w:rsidTr="006D6241">
        <w:tc>
          <w:tcPr>
            <w:tcW w:w="1985" w:type="dxa"/>
          </w:tcPr>
          <w:p w14:paraId="04967005" w14:textId="4F2B7028" w:rsidR="00FB5B18" w:rsidRPr="00367C76" w:rsidRDefault="00FB5B18" w:rsidP="00FB5B18">
            <w:pPr>
              <w:pStyle w:val="DHHStabletext"/>
              <w:rPr>
                <w:rFonts w:cs="Arial"/>
              </w:rPr>
            </w:pPr>
            <w:r>
              <w:t>4 May 2019</w:t>
            </w:r>
          </w:p>
        </w:tc>
        <w:tc>
          <w:tcPr>
            <w:tcW w:w="2410" w:type="dxa"/>
          </w:tcPr>
          <w:p w14:paraId="1A542D09" w14:textId="07D1560F" w:rsidR="00FB5B18" w:rsidRPr="00367C76" w:rsidRDefault="00FB5B18" w:rsidP="00FB5B18">
            <w:pPr>
              <w:pStyle w:val="DHHStabletext"/>
              <w:rPr>
                <w:rFonts w:cs="Arial"/>
              </w:rPr>
            </w:pPr>
            <w:r>
              <w:t>Tasmania</w:t>
            </w:r>
          </w:p>
        </w:tc>
        <w:tc>
          <w:tcPr>
            <w:tcW w:w="3402" w:type="dxa"/>
          </w:tcPr>
          <w:p w14:paraId="2A50751B" w14:textId="00B56DAA" w:rsidR="00FB5B18" w:rsidRPr="00367C76" w:rsidRDefault="00FB5B18" w:rsidP="00FB5B18">
            <w:pPr>
              <w:pStyle w:val="DHHStabletext"/>
              <w:rPr>
                <w:rFonts w:cs="Arial"/>
              </w:rPr>
            </w:pPr>
            <w:r>
              <w:t xml:space="preserve">Legislative Council elections – Montgomery, </w:t>
            </w:r>
            <w:r>
              <w:br/>
              <w:t>Nelson and Pembroke</w:t>
            </w:r>
          </w:p>
        </w:tc>
        <w:tc>
          <w:tcPr>
            <w:tcW w:w="1558" w:type="dxa"/>
          </w:tcPr>
          <w:p w14:paraId="6BA9678B" w14:textId="72EA3BDC" w:rsidR="00FB5B18" w:rsidRPr="00367C76" w:rsidRDefault="00FB5B18" w:rsidP="00FB5B18">
            <w:pPr>
              <w:pStyle w:val="DHHStabletext"/>
              <w:jc w:val="right"/>
              <w:rPr>
                <w:rFonts w:cs="Arial"/>
              </w:rPr>
            </w:pPr>
            <w:r>
              <w:t>76</w:t>
            </w:r>
          </w:p>
        </w:tc>
      </w:tr>
    </w:tbl>
    <w:p w14:paraId="4200DF3C" w14:textId="77777777" w:rsidR="00FB5B18" w:rsidRDefault="00FB5B18">
      <w:pPr>
        <w:rPr>
          <w:rFonts w:ascii="Arial" w:hAnsi="Arial"/>
          <w:i/>
          <w:sz w:val="18"/>
        </w:rPr>
      </w:pPr>
    </w:p>
    <w:p w14:paraId="4DD56374" w14:textId="30658736" w:rsidR="0078665D" w:rsidRDefault="00FB5B18">
      <w:pPr>
        <w:rPr>
          <w:rFonts w:ascii="Arial" w:hAnsi="Arial"/>
          <w:i/>
          <w:sz w:val="18"/>
        </w:rPr>
      </w:pPr>
      <w:r w:rsidRPr="00FB5B18">
        <w:rPr>
          <w:rFonts w:ascii="Arial" w:hAnsi="Arial"/>
          <w:i/>
          <w:sz w:val="18"/>
        </w:rPr>
        <w:t>* The VEC was not required to provide voting services for the New South Wales election/by-election; instead the VEC provided access to a computer to allow voters to register for an internet vote.</w:t>
      </w:r>
      <w:r w:rsidR="0078665D">
        <w:br w:type="page"/>
      </w:r>
    </w:p>
    <w:p w14:paraId="0709D98A" w14:textId="7197E25A" w:rsidR="00D72D55" w:rsidRPr="00D72D55" w:rsidRDefault="00D72D55" w:rsidP="00D72D55">
      <w:pPr>
        <w:pStyle w:val="Heading2"/>
        <w:rPr>
          <w:color w:val="000000" w:themeColor="text1"/>
        </w:rPr>
      </w:pPr>
      <w:r w:rsidRPr="00D72D55">
        <w:rPr>
          <w:color w:val="000000" w:themeColor="text1"/>
        </w:rPr>
        <w:lastRenderedPageBreak/>
        <w:t>Spotlight on</w:t>
      </w:r>
      <w:r>
        <w:rPr>
          <w:color w:val="000000" w:themeColor="text1"/>
        </w:rPr>
        <w:t>…</w:t>
      </w:r>
    </w:p>
    <w:p w14:paraId="4636C8E7" w14:textId="25D7C96A" w:rsidR="00D72D55" w:rsidRDefault="0003650E" w:rsidP="00D72D55">
      <w:pPr>
        <w:pStyle w:val="Heading2"/>
        <w:rPr>
          <w:rStyle w:val="Heading4Char"/>
        </w:rPr>
      </w:pPr>
      <w:r>
        <w:rPr>
          <w:rFonts w:eastAsia="MS Mincho"/>
          <w:b w:val="0"/>
          <w:bCs w:val="0"/>
          <w:noProof/>
          <w:sz w:val="20"/>
          <w:szCs w:val="20"/>
        </w:rPr>
        <w:drawing>
          <wp:inline distT="0" distB="0" distL="0" distR="0" wp14:anchorId="6256A52C" wp14:editId="19037429">
            <wp:extent cx="2884602" cy="287653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amantha-Chan.jpg"/>
                    <pic:cNvPicPr/>
                  </pic:nvPicPr>
                  <pic:blipFill>
                    <a:blip r:embed="rId79"/>
                    <a:stretch>
                      <a:fillRect/>
                    </a:stretch>
                  </pic:blipFill>
                  <pic:spPr>
                    <a:xfrm>
                      <a:off x="0" y="0"/>
                      <a:ext cx="2914185" cy="2906036"/>
                    </a:xfrm>
                    <a:prstGeom prst="rect">
                      <a:avLst/>
                    </a:prstGeom>
                  </pic:spPr>
                </pic:pic>
              </a:graphicData>
            </a:graphic>
          </wp:inline>
        </w:drawing>
      </w:r>
    </w:p>
    <w:p w14:paraId="6B703BC6" w14:textId="5F4C7806" w:rsidR="00C75D80" w:rsidRPr="00C75D80" w:rsidRDefault="00C75D80" w:rsidP="00C75D80">
      <w:pPr>
        <w:pStyle w:val="DHHSbody"/>
      </w:pPr>
      <w:r w:rsidRPr="00C71A4D">
        <w:rPr>
          <w:rStyle w:val="Heading4Char"/>
        </w:rPr>
        <w:t>Name</w:t>
      </w:r>
      <w:r>
        <w:br/>
      </w:r>
      <w:r w:rsidR="000567BA">
        <w:t>Samantha Chan</w:t>
      </w:r>
    </w:p>
    <w:p w14:paraId="0B32143E" w14:textId="24062300" w:rsidR="00C75D80" w:rsidRPr="00C75D80" w:rsidRDefault="00C75D80" w:rsidP="00C75D80">
      <w:pPr>
        <w:pStyle w:val="DHHSbody"/>
      </w:pPr>
      <w:r w:rsidRPr="00C71A4D">
        <w:rPr>
          <w:rStyle w:val="Heading4Char"/>
        </w:rPr>
        <w:t>Title</w:t>
      </w:r>
      <w:r>
        <w:br/>
      </w:r>
      <w:r w:rsidR="000567BA" w:rsidRPr="000567BA">
        <w:t>HR Coordinator</w:t>
      </w:r>
    </w:p>
    <w:p w14:paraId="7FDF6286" w14:textId="00EC6690" w:rsidR="00C75D80" w:rsidRPr="00C75D80" w:rsidRDefault="00C75D80" w:rsidP="000567BA">
      <w:pPr>
        <w:pStyle w:val="DHHSbody"/>
      </w:pPr>
      <w:r w:rsidRPr="00C71A4D">
        <w:rPr>
          <w:rStyle w:val="Heading4Char"/>
        </w:rPr>
        <w:t>Department</w:t>
      </w:r>
      <w:r>
        <w:br/>
      </w:r>
      <w:r w:rsidR="000567BA" w:rsidRPr="000567BA">
        <w:t>Human Resources</w:t>
      </w:r>
    </w:p>
    <w:p w14:paraId="01554939" w14:textId="77777777" w:rsidR="000567BA" w:rsidRDefault="000567BA" w:rsidP="000567BA">
      <w:pPr>
        <w:pStyle w:val="DHHSbody"/>
        <w:rPr>
          <w:rFonts w:eastAsia="MS Mincho"/>
          <w:b/>
          <w:bCs/>
          <w:szCs w:val="20"/>
          <w:lang w:val="en-AU"/>
        </w:rPr>
      </w:pPr>
      <w:r w:rsidRPr="00A948CE">
        <w:rPr>
          <w:rFonts w:eastAsia="MS Mincho"/>
          <w:b/>
          <w:bCs/>
          <w:szCs w:val="20"/>
          <w:lang w:val="en-AU"/>
        </w:rPr>
        <w:t>What makes the VEC an innovative and engaging place to work?</w:t>
      </w:r>
    </w:p>
    <w:p w14:paraId="234A4808" w14:textId="7B166587" w:rsidR="000567BA" w:rsidRDefault="000567BA" w:rsidP="000567BA">
      <w:pPr>
        <w:pStyle w:val="DHHSbody"/>
      </w:pPr>
      <w:r w:rsidRPr="000567BA">
        <w:t>It’s really engaging and motivating to work with people who are all so passionate about delivering elections!</w:t>
      </w:r>
    </w:p>
    <w:p w14:paraId="2541DAB7" w14:textId="277A2B47" w:rsidR="000567BA" w:rsidRPr="000567BA" w:rsidRDefault="000567BA" w:rsidP="000567BA">
      <w:pPr>
        <w:pStyle w:val="DHHSbody"/>
        <w:rPr>
          <w:b/>
          <w:bCs/>
        </w:rPr>
      </w:pPr>
      <w:r w:rsidRPr="000567BA">
        <w:rPr>
          <w:b/>
          <w:bCs/>
        </w:rPr>
        <w:t>What’s a key lesson you learned from working on the 2018 State election?</w:t>
      </w:r>
    </w:p>
    <w:p w14:paraId="7A6358E4" w14:textId="77777777" w:rsidR="000567BA" w:rsidRDefault="000567BA" w:rsidP="000567BA">
      <w:pPr>
        <w:pStyle w:val="DHHSbody"/>
      </w:pPr>
      <w:r>
        <w:t>It might seem obvious, but I learned the State election is far more than just one Saturday in November! Planning starts months and months beforehand, and the close-out well into the new year.</w:t>
      </w:r>
    </w:p>
    <w:p w14:paraId="6A3214AF" w14:textId="77777777" w:rsidR="000567BA" w:rsidRDefault="000567BA" w:rsidP="000567BA">
      <w:pPr>
        <w:pStyle w:val="DHHSbody"/>
      </w:pPr>
      <w:r>
        <w:t>I also got the opportunity to spend a couple of days at an election office and the Melbourne Showgrounds to assist with counting. This was a great chance for me to see first-hand how much hard work our election officials put into delivering the State election.</w:t>
      </w:r>
    </w:p>
    <w:p w14:paraId="282C124E" w14:textId="5BC330C0" w:rsidR="000567BA" w:rsidRPr="000567BA" w:rsidRDefault="000567BA" w:rsidP="000567BA">
      <w:pPr>
        <w:pStyle w:val="DHHSbody"/>
        <w:rPr>
          <w:b/>
          <w:bCs/>
        </w:rPr>
      </w:pPr>
      <w:r w:rsidRPr="000567BA">
        <w:rPr>
          <w:b/>
          <w:bCs/>
        </w:rPr>
        <w:t>What do you like to do outside of work?</w:t>
      </w:r>
    </w:p>
    <w:p w14:paraId="6D84FC90" w14:textId="77777777" w:rsidR="000567BA" w:rsidRDefault="000567BA" w:rsidP="000567BA">
      <w:pPr>
        <w:pStyle w:val="DHHSbody"/>
      </w:pPr>
      <w:r w:rsidRPr="000567BA">
        <w:t xml:space="preserve">I usually start most weekends with a nice dinner on Friday night, reformer </w:t>
      </w:r>
      <w:proofErr w:type="spellStart"/>
      <w:r w:rsidRPr="000567BA">
        <w:t>pilates</w:t>
      </w:r>
      <w:proofErr w:type="spellEnd"/>
      <w:r w:rsidRPr="000567BA">
        <w:t xml:space="preserve"> class on Saturday morning and grocery shopping on Sunday afternoon. Anything else in between varies from weekend to weekend!</w:t>
      </w:r>
    </w:p>
    <w:p w14:paraId="578E6FD2" w14:textId="5657487E" w:rsidR="00AD0494" w:rsidRDefault="00AD0494">
      <w:pPr>
        <w:rPr>
          <w:rFonts w:ascii="Arial" w:eastAsia="Times" w:hAnsi="Arial"/>
          <w:sz w:val="20"/>
          <w:lang w:val="en-US"/>
        </w:rPr>
      </w:pPr>
      <w:r>
        <w:br w:type="page"/>
      </w:r>
    </w:p>
    <w:p w14:paraId="6C90B50B" w14:textId="74BC36AC" w:rsidR="006D6241" w:rsidRPr="00AD0494" w:rsidRDefault="00AD0494" w:rsidP="0078665D">
      <w:pPr>
        <w:pStyle w:val="HeadingA"/>
        <w:rPr>
          <w:color w:val="000000" w:themeColor="text1"/>
        </w:rPr>
      </w:pPr>
      <w:bookmarkStart w:id="25" w:name="_Toc399588957"/>
      <w:r w:rsidRPr="00AD0494">
        <w:rPr>
          <w:color w:val="000000" w:themeColor="text1"/>
        </w:rPr>
        <w:lastRenderedPageBreak/>
        <w:t>O</w:t>
      </w:r>
      <w:r w:rsidR="006D6241" w:rsidRPr="00AD0494">
        <w:rPr>
          <w:color w:val="000000" w:themeColor="text1"/>
        </w:rPr>
        <w:t>ur people</w:t>
      </w:r>
      <w:bookmarkEnd w:id="25"/>
    </w:p>
    <w:p w14:paraId="22210ECE" w14:textId="0904DCA5" w:rsidR="006D6241" w:rsidRDefault="00367C76" w:rsidP="00367C76">
      <w:pPr>
        <w:pStyle w:val="Heading2"/>
      </w:pPr>
      <w:r>
        <w:t>ACHIEVEMENTS 201</w:t>
      </w:r>
      <w:r w:rsidR="000567BA">
        <w:t>8</w:t>
      </w:r>
      <w:r>
        <w:t>–1</w:t>
      </w:r>
      <w:r w:rsidR="000567BA">
        <w:t>9</w:t>
      </w:r>
    </w:p>
    <w:p w14:paraId="3EBEEE21" w14:textId="39486ADE" w:rsidR="000567BA" w:rsidRPr="000567BA" w:rsidRDefault="000567BA" w:rsidP="000567BA">
      <w:pPr>
        <w:pStyle w:val="DHHSbullet1"/>
        <w:rPr>
          <w:b/>
          <w:bCs/>
        </w:rPr>
      </w:pPr>
      <w:r w:rsidRPr="000567BA">
        <w:rPr>
          <w:b/>
          <w:bCs/>
        </w:rPr>
        <w:t xml:space="preserve">Implementation of an Election </w:t>
      </w:r>
      <w:proofErr w:type="spellStart"/>
      <w:r w:rsidRPr="000567BA">
        <w:rPr>
          <w:b/>
          <w:bCs/>
        </w:rPr>
        <w:t>Secondment</w:t>
      </w:r>
      <w:proofErr w:type="spellEnd"/>
      <w:r w:rsidRPr="000567BA">
        <w:rPr>
          <w:b/>
          <w:bCs/>
        </w:rPr>
        <w:t xml:space="preserve"> Program, which provides development opportunities for internal staff</w:t>
      </w:r>
    </w:p>
    <w:p w14:paraId="15DC1C90" w14:textId="77777777" w:rsidR="000567BA" w:rsidRPr="000567BA" w:rsidRDefault="000567BA" w:rsidP="000567BA">
      <w:pPr>
        <w:pStyle w:val="DHHSbullet1"/>
        <w:rPr>
          <w:b/>
          <w:bCs/>
        </w:rPr>
      </w:pPr>
      <w:r w:rsidRPr="000567BA">
        <w:rPr>
          <w:b/>
          <w:bCs/>
        </w:rPr>
        <w:t>Development of a Leadership Succession Bench through the identification of high potential employees</w:t>
      </w:r>
    </w:p>
    <w:p w14:paraId="5E648AB5" w14:textId="41B11482" w:rsidR="000567BA" w:rsidRPr="000567BA" w:rsidRDefault="000567BA" w:rsidP="000567BA">
      <w:pPr>
        <w:pStyle w:val="DHHSbullet1"/>
        <w:rPr>
          <w:b/>
          <w:bCs/>
        </w:rPr>
      </w:pPr>
      <w:r w:rsidRPr="000567BA">
        <w:rPr>
          <w:b/>
          <w:bCs/>
        </w:rPr>
        <w:t>Workforce planning for the 2018 State election</w:t>
      </w:r>
    </w:p>
    <w:p w14:paraId="351260A6" w14:textId="45AEB623" w:rsidR="000567BA" w:rsidRPr="000567BA" w:rsidRDefault="000567BA" w:rsidP="000567BA">
      <w:pPr>
        <w:pStyle w:val="DHHSbullet1"/>
        <w:rPr>
          <w:b/>
          <w:bCs/>
        </w:rPr>
      </w:pPr>
      <w:r w:rsidRPr="000567BA">
        <w:rPr>
          <w:b/>
          <w:bCs/>
        </w:rPr>
        <w:t xml:space="preserve">Building </w:t>
      </w:r>
      <w:proofErr w:type="spellStart"/>
      <w:r w:rsidRPr="000567BA">
        <w:rPr>
          <w:b/>
          <w:bCs/>
        </w:rPr>
        <w:t>organisational</w:t>
      </w:r>
      <w:proofErr w:type="spellEnd"/>
      <w:r w:rsidRPr="000567BA">
        <w:rPr>
          <w:b/>
          <w:bCs/>
        </w:rPr>
        <w:t xml:space="preserve"> capability to enable delivery of the Strategy 2023</w:t>
      </w:r>
    </w:p>
    <w:p w14:paraId="6D8810EC" w14:textId="4E41726F" w:rsidR="000567BA" w:rsidRPr="000567BA" w:rsidRDefault="000567BA" w:rsidP="000567BA">
      <w:pPr>
        <w:pStyle w:val="DHHSbullet1"/>
        <w:rPr>
          <w:b/>
          <w:bCs/>
        </w:rPr>
      </w:pPr>
      <w:r w:rsidRPr="000567BA">
        <w:rPr>
          <w:b/>
          <w:bCs/>
        </w:rPr>
        <w:t xml:space="preserve">Engagement of a dedicated Change Manager to build </w:t>
      </w:r>
      <w:proofErr w:type="spellStart"/>
      <w:r w:rsidRPr="000567BA">
        <w:rPr>
          <w:b/>
          <w:bCs/>
        </w:rPr>
        <w:t>organisational</w:t>
      </w:r>
      <w:proofErr w:type="spellEnd"/>
      <w:r w:rsidRPr="000567BA">
        <w:rPr>
          <w:b/>
          <w:bCs/>
        </w:rPr>
        <w:t xml:space="preserve"> capability</w:t>
      </w:r>
    </w:p>
    <w:p w14:paraId="139C9676" w14:textId="654D9FE2" w:rsidR="000567BA" w:rsidRPr="000567BA" w:rsidRDefault="000567BA" w:rsidP="000567BA">
      <w:pPr>
        <w:pStyle w:val="DHHSbullet1"/>
        <w:rPr>
          <w:b/>
          <w:bCs/>
        </w:rPr>
      </w:pPr>
      <w:r w:rsidRPr="000567BA">
        <w:rPr>
          <w:b/>
          <w:bCs/>
        </w:rPr>
        <w:t>Ongoing Support of a Leadership Community of Practice with an intranet-based support platform</w:t>
      </w:r>
    </w:p>
    <w:p w14:paraId="6ED53BFD" w14:textId="4AE0229C" w:rsidR="006D6241" w:rsidRDefault="00367C76" w:rsidP="000567BA">
      <w:pPr>
        <w:pStyle w:val="Heading2"/>
      </w:pPr>
      <w:r>
        <w:t>OUTLOOK 201</w:t>
      </w:r>
      <w:r w:rsidR="000567BA">
        <w:t>9</w:t>
      </w:r>
      <w:r>
        <w:t>–</w:t>
      </w:r>
      <w:r w:rsidR="000567BA">
        <w:t>20</w:t>
      </w:r>
    </w:p>
    <w:p w14:paraId="0C2B255F" w14:textId="1009BE72" w:rsidR="000567BA" w:rsidRPr="000567BA" w:rsidRDefault="000567BA" w:rsidP="000567BA">
      <w:pPr>
        <w:pStyle w:val="DHHSbullet1"/>
        <w:rPr>
          <w:b/>
          <w:bCs/>
        </w:rPr>
      </w:pPr>
      <w:r w:rsidRPr="000567BA">
        <w:rPr>
          <w:b/>
          <w:bCs/>
        </w:rPr>
        <w:t xml:space="preserve">Extension of the VEC Leadership Capability Framework into success profiles that map critical </w:t>
      </w:r>
      <w:proofErr w:type="spellStart"/>
      <w:r w:rsidRPr="000567BA">
        <w:rPr>
          <w:b/>
          <w:bCs/>
        </w:rPr>
        <w:t>behaviours</w:t>
      </w:r>
      <w:proofErr w:type="spellEnd"/>
      <w:r w:rsidRPr="000567BA">
        <w:rPr>
          <w:b/>
          <w:bCs/>
        </w:rPr>
        <w:t>, knowledge and skills</w:t>
      </w:r>
    </w:p>
    <w:p w14:paraId="77BA8F2A" w14:textId="73265D5B" w:rsidR="000567BA" w:rsidRPr="000567BA" w:rsidRDefault="000567BA" w:rsidP="000567BA">
      <w:pPr>
        <w:pStyle w:val="DHHSbullet1"/>
        <w:rPr>
          <w:b/>
          <w:bCs/>
        </w:rPr>
      </w:pPr>
      <w:r w:rsidRPr="000567BA">
        <w:rPr>
          <w:b/>
          <w:bCs/>
        </w:rPr>
        <w:t xml:space="preserve">Embedding of annual succession planning across all branches and building </w:t>
      </w:r>
      <w:proofErr w:type="spellStart"/>
      <w:r w:rsidRPr="000567BA">
        <w:rPr>
          <w:b/>
          <w:bCs/>
        </w:rPr>
        <w:t>organisational</w:t>
      </w:r>
      <w:proofErr w:type="spellEnd"/>
      <w:r w:rsidRPr="000567BA">
        <w:rPr>
          <w:b/>
          <w:bCs/>
        </w:rPr>
        <w:t xml:space="preserve"> bench strength</w:t>
      </w:r>
    </w:p>
    <w:p w14:paraId="3A789BD3" w14:textId="2EBE0FC0" w:rsidR="000567BA" w:rsidRPr="000567BA" w:rsidRDefault="000567BA" w:rsidP="000567BA">
      <w:pPr>
        <w:pStyle w:val="DHHSbullet1"/>
        <w:rPr>
          <w:b/>
          <w:bCs/>
        </w:rPr>
      </w:pPr>
      <w:r w:rsidRPr="000567BA">
        <w:rPr>
          <w:b/>
          <w:bCs/>
        </w:rPr>
        <w:t>Integration of VEC policies with VPSC Common Policies to eliminate duplication and administrative burden</w:t>
      </w:r>
    </w:p>
    <w:p w14:paraId="2AFEAC8B" w14:textId="7A874FDB" w:rsidR="000567BA" w:rsidRPr="000567BA" w:rsidRDefault="000567BA" w:rsidP="000567BA">
      <w:pPr>
        <w:pStyle w:val="DHHSbullet1"/>
        <w:rPr>
          <w:b/>
          <w:bCs/>
        </w:rPr>
      </w:pPr>
      <w:r w:rsidRPr="000567BA">
        <w:rPr>
          <w:b/>
          <w:bCs/>
        </w:rPr>
        <w:t>Enhancement of attraction and recruitment practices to support operational needs, including embedding risk management through Safety Screening processes</w:t>
      </w:r>
    </w:p>
    <w:p w14:paraId="126B12B8" w14:textId="77777777" w:rsidR="000567BA" w:rsidRPr="000567BA" w:rsidRDefault="000567BA" w:rsidP="000567BA">
      <w:pPr>
        <w:pStyle w:val="DHHSbullet1"/>
        <w:rPr>
          <w:b/>
          <w:bCs/>
        </w:rPr>
      </w:pPr>
      <w:r w:rsidRPr="000567BA">
        <w:rPr>
          <w:b/>
          <w:bCs/>
        </w:rPr>
        <w:t>Recruitment of approximately 150 Senior Election Officials (SEOs) to support the 2020 local government elections</w:t>
      </w:r>
    </w:p>
    <w:p w14:paraId="75EAB4D8" w14:textId="78D4AFD9" w:rsidR="0078665D" w:rsidRDefault="0078665D" w:rsidP="000567BA">
      <w:pPr>
        <w:rPr>
          <w:rFonts w:ascii="Arial" w:hAnsi="Arial"/>
          <w:b/>
          <w:caps/>
          <w:color w:val="91694F"/>
          <w:sz w:val="44"/>
          <w:szCs w:val="44"/>
        </w:rPr>
      </w:pPr>
      <w:r>
        <w:br w:type="page"/>
      </w:r>
    </w:p>
    <w:p w14:paraId="63809C32" w14:textId="47AC62D0" w:rsidR="006D6241" w:rsidRDefault="00AD0494" w:rsidP="006D6241">
      <w:pPr>
        <w:pStyle w:val="Heading1"/>
      </w:pPr>
      <w:bookmarkStart w:id="26" w:name="_Toc399588958"/>
      <w:r>
        <w:lastRenderedPageBreak/>
        <w:t>H</w:t>
      </w:r>
      <w:r w:rsidR="006D6241">
        <w:t>uman resource management</w:t>
      </w:r>
      <w:bookmarkEnd w:id="26"/>
      <w:r w:rsidR="006D6241">
        <w:t xml:space="preserve"> </w:t>
      </w:r>
    </w:p>
    <w:p w14:paraId="58480297" w14:textId="77777777" w:rsidR="000567BA" w:rsidRDefault="000567BA" w:rsidP="000567BA">
      <w:pPr>
        <w:pStyle w:val="Introtext"/>
        <w:rPr>
          <w:rFonts w:eastAsia="Times"/>
          <w:lang w:val="en-US"/>
        </w:rPr>
      </w:pPr>
      <w:r w:rsidRPr="000567BA">
        <w:rPr>
          <w:rFonts w:eastAsia="Times"/>
          <w:lang w:val="en-US"/>
        </w:rPr>
        <w:t>The investment in building capability continued throughout 2018-19, with a focus on establishing programs to support Strategy 2023.</w:t>
      </w:r>
    </w:p>
    <w:p w14:paraId="11413968" w14:textId="77777777" w:rsidR="000567BA" w:rsidRDefault="000567BA" w:rsidP="000567BA">
      <w:pPr>
        <w:pStyle w:val="Heading2"/>
      </w:pPr>
      <w:r>
        <w:t>Capability framework</w:t>
      </w:r>
    </w:p>
    <w:p w14:paraId="0E43FAE3" w14:textId="77777777" w:rsidR="000567BA" w:rsidRDefault="000567BA" w:rsidP="000567BA">
      <w:pPr>
        <w:pStyle w:val="DHHSbody"/>
      </w:pPr>
      <w:r>
        <w:t xml:space="preserve">The VEC Capability Framework has been designed to support the implementation of Strategy 2023. It will focus on the work required to deliver on the People commitment by creating an environment that inspires VEC staff to reach their full potential. The framework was completed in April 2019 and is in use across the Commission. It created a </w:t>
      </w:r>
      <w:proofErr w:type="spellStart"/>
      <w:r>
        <w:t>customised</w:t>
      </w:r>
      <w:proofErr w:type="spellEnd"/>
      <w:r>
        <w:t xml:space="preserve"> set of </w:t>
      </w:r>
      <w:proofErr w:type="spellStart"/>
      <w:r>
        <w:t>behavioural</w:t>
      </w:r>
      <w:proofErr w:type="spellEnd"/>
      <w:r>
        <w:t xml:space="preserve"> indicators for successful performance. These capabilities are important in supporting staff development, innovation and collaboration. </w:t>
      </w:r>
    </w:p>
    <w:p w14:paraId="60FCA177" w14:textId="77777777" w:rsidR="000567BA" w:rsidRDefault="000567BA" w:rsidP="000567BA">
      <w:pPr>
        <w:pStyle w:val="DHHSbody"/>
      </w:pPr>
      <w:r>
        <w:t>The benefits to the VEC are:</w:t>
      </w:r>
    </w:p>
    <w:p w14:paraId="56CB4B9D" w14:textId="77777777" w:rsidR="000567BA" w:rsidRDefault="000567BA" w:rsidP="000567BA">
      <w:pPr>
        <w:pStyle w:val="DHHSbullet1"/>
      </w:pPr>
      <w:r>
        <w:t>improved role descriptions for all levels of staff</w:t>
      </w:r>
    </w:p>
    <w:p w14:paraId="5020A9C4" w14:textId="77777777" w:rsidR="000567BA" w:rsidRDefault="000567BA" w:rsidP="000567BA">
      <w:pPr>
        <w:pStyle w:val="DHHSbullet1"/>
      </w:pPr>
      <w:r>
        <w:t>more effective recruitment for the skills needed, including ability and attitude (this will result in a better ‘fit’ for appointments and promotions)</w:t>
      </w:r>
    </w:p>
    <w:p w14:paraId="101D94FB" w14:textId="77777777" w:rsidR="000567BA" w:rsidRDefault="000567BA" w:rsidP="000567BA">
      <w:pPr>
        <w:pStyle w:val="DHHSbullet1"/>
      </w:pPr>
      <w:r>
        <w:t xml:space="preserve">clear performance expectations through the VEC’s Performance and Development processes </w:t>
      </w:r>
    </w:p>
    <w:p w14:paraId="59E90D51" w14:textId="77777777" w:rsidR="000567BA" w:rsidRDefault="000567BA" w:rsidP="000567BA">
      <w:pPr>
        <w:pStyle w:val="DHHSbullet1"/>
      </w:pPr>
      <w:r>
        <w:t>tailored development for staff to thrive in their roles and look to future opportunities based on their strengths and</w:t>
      </w:r>
    </w:p>
    <w:p w14:paraId="5CB0B5BD" w14:textId="77777777" w:rsidR="000567BA" w:rsidRDefault="000567BA" w:rsidP="000567BA">
      <w:pPr>
        <w:pStyle w:val="DHHSbullet1lastline"/>
      </w:pPr>
      <w:r>
        <w:t>planning of future workforce needs so that the VEC always has people ready for new challenges and to meet existing requirements for key roles.</w:t>
      </w:r>
    </w:p>
    <w:p w14:paraId="02390149" w14:textId="77777777" w:rsidR="000567BA" w:rsidRDefault="000567BA" w:rsidP="000567BA">
      <w:pPr>
        <w:pStyle w:val="Heading2"/>
      </w:pPr>
      <w:r>
        <w:t>Wellbeing for elections</w:t>
      </w:r>
    </w:p>
    <w:p w14:paraId="5FF2F707" w14:textId="77777777" w:rsidR="000567BA" w:rsidRDefault="000567BA" w:rsidP="000567BA">
      <w:pPr>
        <w:pStyle w:val="DHHSbody"/>
      </w:pPr>
      <w:r>
        <w:t>In addition to the range of activities across the year, it is </w:t>
      </w:r>
      <w:proofErr w:type="spellStart"/>
      <w:r>
        <w:t>recognised</w:t>
      </w:r>
      <w:proofErr w:type="spellEnd"/>
      <w:r>
        <w:t xml:space="preserve"> that a State election results in increased workloads for all areas of the VEC. To support all staff, the Corporate Services Group identified a number of programs and approaches to be used during these busy periods. These included:</w:t>
      </w:r>
    </w:p>
    <w:p w14:paraId="06FBB984" w14:textId="77777777" w:rsidR="000567BA" w:rsidRDefault="000567BA" w:rsidP="000567BA">
      <w:pPr>
        <w:pStyle w:val="DHHSbullet1"/>
      </w:pPr>
      <w:r>
        <w:t>clearly established working hours guidelines for staff during the election period, promoted and supported by the Electoral Commissioner and the Executive Management Group</w:t>
      </w:r>
    </w:p>
    <w:p w14:paraId="0208ABA3" w14:textId="77777777" w:rsidR="000567BA" w:rsidRDefault="000567BA" w:rsidP="000567BA">
      <w:pPr>
        <w:pStyle w:val="DHHSbullet1"/>
      </w:pPr>
      <w:r>
        <w:t>provision of healthy meal options for staff working longer than usual hours, as well as fresh fruit, herbal teas and motivational cookies available to staff throughout the election period</w:t>
      </w:r>
    </w:p>
    <w:p w14:paraId="21AD45E9" w14:textId="77777777" w:rsidR="000567BA" w:rsidRDefault="000567BA" w:rsidP="000567BA">
      <w:pPr>
        <w:pStyle w:val="DHHSbullet1"/>
      </w:pPr>
      <w:r>
        <w:t>initiatives designed to support staff in maintaining mental and physical well-being during peak periods, including resilience training, meditation sessions, provision of quiet spaces</w:t>
      </w:r>
    </w:p>
    <w:p w14:paraId="0F5FD03F" w14:textId="77777777" w:rsidR="000567BA" w:rsidRDefault="000567BA" w:rsidP="000567BA">
      <w:pPr>
        <w:pStyle w:val="DHHSbullet1"/>
      </w:pPr>
      <w:proofErr w:type="spellStart"/>
      <w:r>
        <w:t>organisation</w:t>
      </w:r>
      <w:proofErr w:type="spellEnd"/>
      <w:r>
        <w:t xml:space="preserve">-wide team building activities to encourage staff to take time out and refresh where possible, such as Play </w:t>
      </w:r>
      <w:proofErr w:type="spellStart"/>
      <w:r>
        <w:t>Doh</w:t>
      </w:r>
      <w:proofErr w:type="spellEnd"/>
      <w:r>
        <w:t xml:space="preserve"> competitions, smoothie days and jig-saws / mindfulness </w:t>
      </w:r>
      <w:proofErr w:type="spellStart"/>
      <w:r>
        <w:t>colouring</w:t>
      </w:r>
      <w:proofErr w:type="spellEnd"/>
      <w:r>
        <w:t xml:space="preserve"> </w:t>
      </w:r>
    </w:p>
    <w:p w14:paraId="69C4A7C6" w14:textId="689EECD2" w:rsidR="000567BA" w:rsidRDefault="000567BA" w:rsidP="000567BA">
      <w:pPr>
        <w:pStyle w:val="DHHSbullet1lastline"/>
      </w:pPr>
      <w:r>
        <w:t>support of people leaders in managing their teams during the peak periods through the Managers’ Community of Practice.</w:t>
      </w:r>
    </w:p>
    <w:p w14:paraId="33F01985" w14:textId="1D0FC601" w:rsidR="000567BA" w:rsidRDefault="000567BA">
      <w:pPr>
        <w:rPr>
          <w:rFonts w:ascii="Arial" w:eastAsia="Times" w:hAnsi="Arial"/>
          <w:sz w:val="20"/>
          <w:lang w:val="en-US"/>
        </w:rPr>
      </w:pPr>
      <w:r>
        <w:br w:type="page"/>
      </w:r>
    </w:p>
    <w:p w14:paraId="38653B2F" w14:textId="77777777" w:rsidR="000567BA" w:rsidRDefault="000567BA" w:rsidP="000567BA">
      <w:pPr>
        <w:pStyle w:val="Heading2"/>
      </w:pPr>
      <w:r>
        <w:lastRenderedPageBreak/>
        <w:t>Celebrating our diversity</w:t>
      </w:r>
    </w:p>
    <w:p w14:paraId="1E9C5544" w14:textId="77777777" w:rsidR="000567BA" w:rsidRDefault="000567BA" w:rsidP="000567BA">
      <w:pPr>
        <w:pStyle w:val="DHHSbody"/>
      </w:pPr>
      <w:r>
        <w:t xml:space="preserve">The VEC’s Diversity and Inclusion Statement </w:t>
      </w:r>
      <w:proofErr w:type="spellStart"/>
      <w:r>
        <w:t>recognises</w:t>
      </w:r>
      <w:proofErr w:type="spellEnd"/>
      <w:r>
        <w:t xml:space="preserve"> that a diverse workforce provides different skills and perspectives to help the VEC grow and better serve the community. The VEC increased its awareness and understanding of barriers to inclusion and to addressing these barriers in its practices and continues to </w:t>
      </w:r>
      <w:proofErr w:type="spellStart"/>
      <w:r>
        <w:t>recognise</w:t>
      </w:r>
      <w:proofErr w:type="spellEnd"/>
      <w:r>
        <w:t xml:space="preserve"> and celebrate diversity as a strength and corporate asset.</w:t>
      </w:r>
    </w:p>
    <w:p w14:paraId="6E7FC759" w14:textId="77777777" w:rsidR="000567BA" w:rsidRDefault="000567BA" w:rsidP="000567BA">
      <w:pPr>
        <w:pStyle w:val="DHHSbody"/>
      </w:pPr>
      <w:r>
        <w:t>International Women’s Day and Harmony Day gave all VEC staff the opportunity to participate in activities that share and celebrate diversity. An all-staff morning tea was hosted in celebration of International Women’s Day, that showcased the work that VEC Democracy Ambassadors undertake with presentations from women working with communities to highlight the importance of voting in a democracy. The Democracy Ambassadors were very active across Victoria in the months leading up to the Victorian election, so the morning tea presentation with staff encouraged them to reflect on the importance of their work.</w:t>
      </w:r>
    </w:p>
    <w:p w14:paraId="370FA3A2" w14:textId="77777777" w:rsidR="000567BA" w:rsidRDefault="000567BA" w:rsidP="000567BA">
      <w:pPr>
        <w:pStyle w:val="DHHSbody"/>
      </w:pPr>
      <w:r>
        <w:t xml:space="preserve">Harmony Day and Cultural Diversity Week </w:t>
      </w:r>
      <w:proofErr w:type="spellStart"/>
      <w:r>
        <w:t>recognised</w:t>
      </w:r>
      <w:proofErr w:type="spellEnd"/>
      <w:r>
        <w:t xml:space="preserve"> the culturally diverse backgrounds of VEC staff and encouraged everyone to bring food to share reflecting their culture. This resulted in a feast of </w:t>
      </w:r>
      <w:proofErr w:type="spellStart"/>
      <w:r>
        <w:t>flavours</w:t>
      </w:r>
      <w:proofErr w:type="spellEnd"/>
      <w:r>
        <w:t xml:space="preserve"> from over 30 countries, as well as a meeting where staff provided a welcome in their language and shared stories of their heritage.</w:t>
      </w:r>
    </w:p>
    <w:p w14:paraId="6E0552E5" w14:textId="77777777" w:rsidR="000567BA" w:rsidRDefault="000567BA" w:rsidP="000567BA">
      <w:pPr>
        <w:pStyle w:val="DHHSbody"/>
      </w:pPr>
      <w:r>
        <w:t xml:space="preserve">Staff participation in external networking events, such as “Let’s have a conversation with Kurt </w:t>
      </w:r>
      <w:proofErr w:type="spellStart"/>
      <w:r>
        <w:t>Fearnley</w:t>
      </w:r>
      <w:proofErr w:type="spellEnd"/>
      <w:r>
        <w:t xml:space="preserve">” hosted by Scope Australia in March 2019, also provided valuable insights into breaking down communication barriers and ways of becoming a more inclusive </w:t>
      </w:r>
      <w:proofErr w:type="spellStart"/>
      <w:r>
        <w:t>organisation</w:t>
      </w:r>
      <w:proofErr w:type="spellEnd"/>
      <w:r>
        <w:t xml:space="preserve"> for people with disabilities.</w:t>
      </w:r>
    </w:p>
    <w:p w14:paraId="3070AB25" w14:textId="5D49FB3F" w:rsidR="00183188" w:rsidRDefault="000567BA" w:rsidP="000567BA">
      <w:pPr>
        <w:pStyle w:val="DHHSbody"/>
      </w:pPr>
      <w:r>
        <w:t>Taking time in the day to acknowledge and understand the diverse experiences of staff is important in ensuring that everyone is welcome and accepted at the VEC. The VEC aims to provide a workplace that enables employees to bring their full selves to work, and where their diversity is celebrated and appreciated.</w:t>
      </w:r>
    </w:p>
    <w:p w14:paraId="5278DC18" w14:textId="77777777" w:rsidR="000567BA" w:rsidRDefault="000567BA" w:rsidP="000567BA">
      <w:pPr>
        <w:pStyle w:val="Heading2"/>
      </w:pPr>
      <w:r>
        <w:t xml:space="preserve">Change management </w:t>
      </w:r>
    </w:p>
    <w:p w14:paraId="01A06E39" w14:textId="77777777" w:rsidR="000567BA" w:rsidRDefault="000567BA" w:rsidP="000567BA">
      <w:pPr>
        <w:pStyle w:val="DHHSbody"/>
      </w:pPr>
      <w:r>
        <w:t>Effective change management is essential for the successful implementation of Strategy 2023.</w:t>
      </w:r>
    </w:p>
    <w:p w14:paraId="02B12A99" w14:textId="77777777" w:rsidR="000567BA" w:rsidRDefault="000567BA" w:rsidP="000567BA">
      <w:pPr>
        <w:pStyle w:val="DHHSbody"/>
      </w:pPr>
      <w:r>
        <w:t>The VEC needs to continue to grow change management skills in its managers and leaders. Effectively managing change is a core capability for all VEC managers, developing them to become more resilient and more prepared to make the most of opportunities.</w:t>
      </w:r>
    </w:p>
    <w:p w14:paraId="61BBD14D" w14:textId="77777777" w:rsidR="000567BA" w:rsidRDefault="000567BA" w:rsidP="000567BA">
      <w:pPr>
        <w:pStyle w:val="DHHSbody"/>
      </w:pPr>
      <w:r>
        <w:t>Whilst the immediate focus of work is technology-driven, the introduction of a certified change management role will help to create capability to deal with the human impact of all planned change, so that when moving into the Transformational Leadership phase of the agenda, the VEC is better able to prepare and adapt. The VEC has engaged a certified change manager to upskill managers at all levels to lead their teams effectively through change. This has helped to deliver outcomes by facilitating “safe” individual and team change.</w:t>
      </w:r>
    </w:p>
    <w:p w14:paraId="7D595244" w14:textId="77777777" w:rsidR="000567BA" w:rsidRDefault="000567BA" w:rsidP="000567BA">
      <w:pPr>
        <w:pStyle w:val="Heading2"/>
      </w:pPr>
      <w:r>
        <w:t>Code of Conduct – VEC values</w:t>
      </w:r>
    </w:p>
    <w:p w14:paraId="66B603BF" w14:textId="77777777" w:rsidR="000567BA" w:rsidRDefault="000567BA" w:rsidP="000567BA">
      <w:pPr>
        <w:pStyle w:val="DHHSbody"/>
      </w:pPr>
      <w:r>
        <w:t xml:space="preserve">All employees are provided with a copy of the VPS Code of Conduct on commencement of employment. The VPS values, as outlined in the Code of Conduct, continue to be a feature in the Employee Performance and Development program. Staff are required to establish </w:t>
      </w:r>
      <w:proofErr w:type="spellStart"/>
      <w:r>
        <w:t>behavioural</w:t>
      </w:r>
      <w:proofErr w:type="spellEnd"/>
      <w:r>
        <w:t xml:space="preserve"> intentions at the commencement of the performance year and document examples of meeting these intentions throughout the performance cycle.</w:t>
      </w:r>
    </w:p>
    <w:p w14:paraId="6FBA98C4" w14:textId="77777777" w:rsidR="000567BA" w:rsidRDefault="000567BA" w:rsidP="000567BA">
      <w:pPr>
        <w:pStyle w:val="DHHSbody"/>
      </w:pPr>
      <w:r>
        <w:t xml:space="preserve">Below-the-line </w:t>
      </w:r>
      <w:proofErr w:type="spellStart"/>
      <w:r>
        <w:t>behaviours</w:t>
      </w:r>
      <w:proofErr w:type="spellEnd"/>
      <w:r>
        <w:t xml:space="preserve"> (inappropriate </w:t>
      </w:r>
      <w:proofErr w:type="spellStart"/>
      <w:r>
        <w:t>behaviours</w:t>
      </w:r>
      <w:proofErr w:type="spellEnd"/>
      <w:r>
        <w:t>) are called out when witnessed or identified, and appropriate action is taken.</w:t>
      </w:r>
    </w:p>
    <w:p w14:paraId="648383FF" w14:textId="77777777" w:rsidR="000567BA" w:rsidRDefault="000567BA" w:rsidP="000567BA">
      <w:pPr>
        <w:pStyle w:val="Heading2"/>
      </w:pPr>
      <w:r>
        <w:lastRenderedPageBreak/>
        <w:t>Managers’ Community of Practice</w:t>
      </w:r>
    </w:p>
    <w:p w14:paraId="554913D9" w14:textId="2EC94A68" w:rsidR="000567BA" w:rsidRDefault="000567BA" w:rsidP="000567BA">
      <w:pPr>
        <w:pStyle w:val="DHHSbody"/>
      </w:pPr>
      <w:r>
        <w:t>Support for managers to operate effectively is provided through learning and development programs. A particularly effective way for managers to learn is to provide and support peer-led learning opportunities. The creation of a Managers Community of Practice at the VEC has facilitated managers coming together on a regular basis to understand challenges that they may face, and to contribute to the overall leadership of the VEC. Topics have included; the evaluation of support provided for staff working through the election period, contribution to the capability framework, developing their skills as managers and leaders of change, and updates on new systems to be introduced. This self-managing group builds capability and strengthens the network of managers as they grow their skills together.</w:t>
      </w:r>
    </w:p>
    <w:p w14:paraId="6F8B4C1D" w14:textId="77777777" w:rsidR="000567BA" w:rsidRDefault="000567BA" w:rsidP="000567BA">
      <w:pPr>
        <w:pStyle w:val="Heading2"/>
      </w:pPr>
      <w:r>
        <w:t>Performance and Development champions</w:t>
      </w:r>
    </w:p>
    <w:p w14:paraId="4DF3DE09" w14:textId="77777777" w:rsidR="000567BA" w:rsidRDefault="000567BA" w:rsidP="000567BA">
      <w:pPr>
        <w:pStyle w:val="DHHSbody"/>
      </w:pPr>
      <w:r>
        <w:t>The Performance and Development (P&amp;D) program is designed to promote ongoing conversations between a People Manager and an employee on what they are planning to achieve, and how they are progressing towards their goals and performance commitments.</w:t>
      </w:r>
    </w:p>
    <w:p w14:paraId="1F99CF85" w14:textId="77777777" w:rsidR="000567BA" w:rsidRDefault="000567BA" w:rsidP="000567BA">
      <w:pPr>
        <w:pStyle w:val="DHHSbody"/>
      </w:pPr>
      <w:r>
        <w:t xml:space="preserve">Those employees that exceed all set KPIs and modelling all set values are </w:t>
      </w:r>
      <w:proofErr w:type="spellStart"/>
      <w:r>
        <w:t>recognised</w:t>
      </w:r>
      <w:proofErr w:type="spellEnd"/>
      <w:r>
        <w:t xml:space="preserve"> as high achievers and known as P&amp;D Champions. In 2018, the VEC </w:t>
      </w:r>
      <w:proofErr w:type="spellStart"/>
      <w:r>
        <w:t>recognised</w:t>
      </w:r>
      <w:proofErr w:type="spellEnd"/>
      <w:r>
        <w:t xml:space="preserve"> five individuals for their achievements and two team leaders along with their teams. They can participate in additional development opportunities, in-house recognition programs and membership of the Institute of Public Administration Australia (IPAA).</w:t>
      </w:r>
    </w:p>
    <w:p w14:paraId="6ABAE965" w14:textId="77777777" w:rsidR="000567BA" w:rsidRDefault="000567BA" w:rsidP="000567BA">
      <w:pPr>
        <w:pStyle w:val="Heading2"/>
      </w:pPr>
      <w:r>
        <w:t>Re-branded employee assistance services</w:t>
      </w:r>
    </w:p>
    <w:p w14:paraId="1F98BDDB" w14:textId="77777777" w:rsidR="000567BA" w:rsidRDefault="000567BA" w:rsidP="000567BA">
      <w:pPr>
        <w:pStyle w:val="DHHSbody"/>
      </w:pPr>
      <w:r>
        <w:t xml:space="preserve">In October 2018, the VEC’s Employee Assistance Program (EAP) service provider, Optum, re-branded to </w:t>
      </w:r>
      <w:r w:rsidRPr="003C5DB2">
        <w:rPr>
          <w:i/>
          <w:iCs/>
        </w:rPr>
        <w:t xml:space="preserve">LifeWorks by Morneau </w:t>
      </w:r>
      <w:proofErr w:type="spellStart"/>
      <w:r w:rsidRPr="003C5DB2">
        <w:rPr>
          <w:i/>
          <w:iCs/>
        </w:rPr>
        <w:t>Sheppell</w:t>
      </w:r>
      <w:proofErr w:type="spellEnd"/>
      <w:r>
        <w:t xml:space="preserve">. Operating under the new global brand, the EAP provider brings together clinical support and user experience, to deliver a total well-being solution. </w:t>
      </w:r>
    </w:p>
    <w:p w14:paraId="41B83F31" w14:textId="77777777" w:rsidR="000567BA" w:rsidRDefault="000567BA" w:rsidP="000567BA">
      <w:pPr>
        <w:pStyle w:val="DHHSbody"/>
      </w:pPr>
      <w:r>
        <w:t xml:space="preserve">Employee wellbeing continues to be </w:t>
      </w:r>
      <w:proofErr w:type="spellStart"/>
      <w:r>
        <w:t>recognised</w:t>
      </w:r>
      <w:proofErr w:type="spellEnd"/>
      <w:r>
        <w:t xml:space="preserve"> as a key factor in employee effectiveness, and the VEC supports staff wellbeing by providing access to this EAP provider, offering a free and confidential service to employees and their immediate families. Services include face-to-face, telephone and online resources, and support staff are available for both work and non-</w:t>
      </w:r>
      <w:proofErr w:type="gramStart"/>
      <w:r>
        <w:t>work related</w:t>
      </w:r>
      <w:proofErr w:type="gramEnd"/>
      <w:r>
        <w:t xml:space="preserve"> matters.</w:t>
      </w:r>
    </w:p>
    <w:p w14:paraId="545D2353" w14:textId="77777777" w:rsidR="000567BA" w:rsidRDefault="000567BA" w:rsidP="000567BA">
      <w:pPr>
        <w:pStyle w:val="Heading2"/>
      </w:pPr>
      <w:r>
        <w:t xml:space="preserve">Staff engagement </w:t>
      </w:r>
    </w:p>
    <w:p w14:paraId="14210FE8" w14:textId="77777777" w:rsidR="000567BA" w:rsidRDefault="000567BA" w:rsidP="000567BA">
      <w:pPr>
        <w:pStyle w:val="DHHSbody"/>
      </w:pPr>
      <w:r>
        <w:t>The VEC participated in the 2019 Victorian Public Sector Commission (VPSC) People Matter Survey (PMS) with a response rate of 54%. The apparent drop in participation rate from 78% in 2017 is attributed to the inclusion this year of contractor staff. The actual number (154 staff) exceeds past years’ participation. The survey sought feedback on staff perception of the application of the Victorian Public Sector (VPS) values and employment principles at the VEC, as well as job satisfaction and engagement levels. The VEC elected to include two additional survey modules to explore staff perception of change management and wellbeing.</w:t>
      </w:r>
    </w:p>
    <w:p w14:paraId="536BE835" w14:textId="77777777" w:rsidR="000567BA" w:rsidRDefault="000567BA" w:rsidP="000567BA">
      <w:pPr>
        <w:pStyle w:val="DHHSbody"/>
      </w:pPr>
      <w:r>
        <w:t xml:space="preserve">The survey results will not be available until late July 2019. Results and ensuing action plans will be reported in the 2019-20 Annual Report. </w:t>
      </w:r>
    </w:p>
    <w:p w14:paraId="6DB82A8B" w14:textId="77777777" w:rsidR="000567BA" w:rsidRDefault="000567BA" w:rsidP="000567BA">
      <w:pPr>
        <w:pStyle w:val="DHHSbody"/>
      </w:pPr>
      <w:r>
        <w:t xml:space="preserve">The VEC is committed to understanding and actioning areas for improvement, as well as continuing to build on those areas reported as being well regarded. </w:t>
      </w:r>
    </w:p>
    <w:p w14:paraId="6D627ECF" w14:textId="7B3849D3" w:rsidR="00183188" w:rsidRDefault="000567BA" w:rsidP="000567BA">
      <w:pPr>
        <w:pStyle w:val="DHHSbody"/>
      </w:pPr>
      <w:r>
        <w:t>The Executive remains committed to employee engagement and has elected to participate in the survey annually from 2020 in line with VPSC program changes.</w:t>
      </w:r>
    </w:p>
    <w:p w14:paraId="1FD60C5D" w14:textId="77777777" w:rsidR="000567BA" w:rsidRDefault="000567BA" w:rsidP="000567BA">
      <w:pPr>
        <w:pStyle w:val="Heading2"/>
      </w:pPr>
      <w:r>
        <w:lastRenderedPageBreak/>
        <w:t>Workforce profile</w:t>
      </w:r>
    </w:p>
    <w:p w14:paraId="71A50F11" w14:textId="77777777" w:rsidR="000567BA" w:rsidRDefault="000567BA" w:rsidP="000567BA">
      <w:pPr>
        <w:pStyle w:val="DHHSbody"/>
      </w:pPr>
      <w:r>
        <w:t xml:space="preserve">In 2018-19, the VEC continued to grow and change. The increase in the ongoing headcount is explained by roles converting from fixed-term to ongoing, and the introduction of new roles as a result of </w:t>
      </w:r>
      <w:proofErr w:type="spellStart"/>
      <w:r>
        <w:t>organisational</w:t>
      </w:r>
      <w:proofErr w:type="spellEnd"/>
      <w:r>
        <w:t xml:space="preserve"> structure reviews across a number of branches.</w:t>
      </w:r>
    </w:p>
    <w:p w14:paraId="644003B9" w14:textId="77777777" w:rsidR="000567BA" w:rsidRDefault="000567BA" w:rsidP="000567BA">
      <w:pPr>
        <w:pStyle w:val="DHHSbody"/>
      </w:pPr>
      <w:r>
        <w:t>Permanent headcount has increased by 9% since 2017-18, and temporary headcount has increased by 18% as at 30 June 2019.</w:t>
      </w:r>
    </w:p>
    <w:p w14:paraId="06DBB67D" w14:textId="77777777" w:rsidR="000567BA" w:rsidRDefault="000567BA" w:rsidP="000567BA">
      <w:pPr>
        <w:pStyle w:val="DHHSbody"/>
      </w:pPr>
      <w:r>
        <w:t>Turnover at the VEC decreased during 2018-19, which goes against the trend from the previous three years.</w:t>
      </w:r>
    </w:p>
    <w:p w14:paraId="35F48A90" w14:textId="77777777" w:rsidR="000567BA" w:rsidRDefault="000567BA" w:rsidP="000567BA">
      <w:pPr>
        <w:pStyle w:val="Heading2"/>
      </w:pPr>
      <w:r>
        <w:t>Flexible work arrangements</w:t>
      </w:r>
    </w:p>
    <w:p w14:paraId="01749626" w14:textId="77777777" w:rsidR="000567BA" w:rsidRDefault="000567BA" w:rsidP="000567BA">
      <w:pPr>
        <w:pStyle w:val="DHHSbody"/>
      </w:pPr>
      <w:r>
        <w:t xml:space="preserve">The VEC has continued to support employees to </w:t>
      </w:r>
      <w:proofErr w:type="spellStart"/>
      <w:r>
        <w:t>utilise</w:t>
      </w:r>
      <w:proofErr w:type="spellEnd"/>
      <w:r>
        <w:t xml:space="preserve"> flexible work arrangements, which include flexible start and finish times, compressed work fortnights, job-share, purchased leave, banking and taking of flex-time and the provision of ‘make-up time’.</w:t>
      </w:r>
    </w:p>
    <w:p w14:paraId="39751FE2" w14:textId="70B0EF7E" w:rsidR="000567BA" w:rsidRDefault="000567BA" w:rsidP="000567BA">
      <w:pPr>
        <w:pStyle w:val="DHHSbody"/>
      </w:pPr>
      <w:r>
        <w:t>Working flexibly will continue to be an important factor for the workforce, and a number of mobility measures are in progress to further improve the availability of flexible work options.</w:t>
      </w:r>
    </w:p>
    <w:p w14:paraId="4B46347F" w14:textId="77777777" w:rsidR="000965BF" w:rsidRDefault="000965BF" w:rsidP="00190273">
      <w:pPr>
        <w:pStyle w:val="DHHSfigurecaption"/>
      </w:pPr>
    </w:p>
    <w:p w14:paraId="373D2E6F" w14:textId="23F6B9E4" w:rsidR="009468C2" w:rsidRDefault="00190273" w:rsidP="00190273">
      <w:pPr>
        <w:pStyle w:val="DHHSfigurecaption"/>
      </w:pPr>
      <w:r w:rsidRPr="00190273">
        <w:t>Figure 36: Recruitment, departures and turnover, 2014-15 to 2018-19</w:t>
      </w:r>
    </w:p>
    <w:tbl>
      <w:tblPr>
        <w:tblStyle w:val="TableGrid"/>
        <w:tblW w:w="0" w:type="auto"/>
        <w:tblLayout w:type="fixed"/>
        <w:tblLook w:val="04A0" w:firstRow="1" w:lastRow="0" w:firstColumn="1" w:lastColumn="0" w:noHBand="0" w:noVBand="1"/>
      </w:tblPr>
      <w:tblGrid>
        <w:gridCol w:w="1310"/>
        <w:gridCol w:w="1242"/>
        <w:gridCol w:w="709"/>
        <w:gridCol w:w="2126"/>
        <w:gridCol w:w="1701"/>
        <w:gridCol w:w="2267"/>
      </w:tblGrid>
      <w:tr w:rsidR="0094162D" w14:paraId="7CB36A08" w14:textId="066F0892" w:rsidTr="00190273">
        <w:trPr>
          <w:cnfStyle w:val="100000000000" w:firstRow="1" w:lastRow="0" w:firstColumn="0" w:lastColumn="0" w:oddVBand="0" w:evenVBand="0" w:oddHBand="0" w:evenHBand="0" w:firstRowFirstColumn="0" w:firstRowLastColumn="0" w:lastRowFirstColumn="0" w:lastRowLastColumn="0"/>
        </w:trPr>
        <w:tc>
          <w:tcPr>
            <w:tcW w:w="1310" w:type="dxa"/>
            <w:shd w:val="clear" w:color="auto" w:fill="00618E"/>
            <w:vAlign w:val="bottom"/>
          </w:tcPr>
          <w:p w14:paraId="0CE0A25A" w14:textId="6E7CEFA0" w:rsidR="00183188" w:rsidRDefault="00183188" w:rsidP="0030477B">
            <w:pPr>
              <w:pStyle w:val="DHHStablecolhead"/>
            </w:pPr>
          </w:p>
        </w:tc>
        <w:tc>
          <w:tcPr>
            <w:tcW w:w="1242" w:type="dxa"/>
            <w:shd w:val="clear" w:color="auto" w:fill="00618E"/>
            <w:vAlign w:val="bottom"/>
          </w:tcPr>
          <w:p w14:paraId="20C1145D" w14:textId="3EC7E860" w:rsidR="00183188" w:rsidRDefault="00183188" w:rsidP="000A34E3">
            <w:pPr>
              <w:pStyle w:val="DHHStablecolhead"/>
              <w:jc w:val="right"/>
            </w:pPr>
            <w:r>
              <w:t>HEADCOUNT (ONGOING)</w:t>
            </w:r>
          </w:p>
        </w:tc>
        <w:tc>
          <w:tcPr>
            <w:tcW w:w="709" w:type="dxa"/>
            <w:shd w:val="clear" w:color="auto" w:fill="00618E"/>
            <w:vAlign w:val="bottom"/>
          </w:tcPr>
          <w:p w14:paraId="2A36FA12" w14:textId="7588F0CD" w:rsidR="00183188" w:rsidRDefault="00183188" w:rsidP="000A34E3">
            <w:pPr>
              <w:pStyle w:val="DHHStablecolhead"/>
              <w:jc w:val="right"/>
            </w:pPr>
            <w:r>
              <w:t>FTE</w:t>
            </w:r>
          </w:p>
        </w:tc>
        <w:tc>
          <w:tcPr>
            <w:tcW w:w="2126" w:type="dxa"/>
            <w:shd w:val="clear" w:color="auto" w:fill="00618E"/>
            <w:vAlign w:val="bottom"/>
          </w:tcPr>
          <w:p w14:paraId="1A24468E" w14:textId="65DF8B1E" w:rsidR="00183188" w:rsidRDefault="00183188" w:rsidP="000A34E3">
            <w:pPr>
              <w:pStyle w:val="DHHStablecolhead"/>
              <w:jc w:val="right"/>
            </w:pPr>
            <w:r>
              <w:t>COMMENCEMENTS FTE</w:t>
            </w:r>
          </w:p>
        </w:tc>
        <w:tc>
          <w:tcPr>
            <w:tcW w:w="1701" w:type="dxa"/>
            <w:shd w:val="clear" w:color="auto" w:fill="00618E"/>
            <w:vAlign w:val="bottom"/>
          </w:tcPr>
          <w:p w14:paraId="7056CF92" w14:textId="4BE8E6A6" w:rsidR="00183188" w:rsidRPr="009970E0" w:rsidRDefault="00183188" w:rsidP="000A34E3">
            <w:pPr>
              <w:pStyle w:val="DHHStablecolhead"/>
              <w:jc w:val="right"/>
            </w:pPr>
            <w:r>
              <w:t>DEPARTURES FTE</w:t>
            </w:r>
          </w:p>
        </w:tc>
        <w:tc>
          <w:tcPr>
            <w:tcW w:w="2267" w:type="dxa"/>
            <w:shd w:val="clear" w:color="auto" w:fill="00618E"/>
            <w:vAlign w:val="bottom"/>
          </w:tcPr>
          <w:p w14:paraId="6CA87EAF" w14:textId="7358FDAA" w:rsidR="00183188" w:rsidRPr="0094162D" w:rsidRDefault="0094162D" w:rsidP="000A34E3">
            <w:pPr>
              <w:pStyle w:val="TableHeadingRA-TealTables"/>
              <w:rPr>
                <w:rFonts w:ascii="Arial" w:hAnsi="Arial" w:cs="Arial"/>
                <w:color w:val="FFFFFF" w:themeColor="background1"/>
              </w:rPr>
            </w:pPr>
            <w:r w:rsidRPr="0094162D">
              <w:rPr>
                <w:rFonts w:ascii="Arial" w:hAnsi="Arial" w:cs="Arial"/>
                <w:color w:val="FFFFFF" w:themeColor="background1"/>
              </w:rPr>
              <w:t xml:space="preserve">STAFF TURNOVER </w:t>
            </w:r>
            <w:r w:rsidRPr="0094162D">
              <w:rPr>
                <w:rFonts w:ascii="Arial" w:hAnsi="Arial" w:cs="Arial"/>
                <w:color w:val="FFFFFF" w:themeColor="background1"/>
              </w:rPr>
              <w:br/>
            </w:r>
            <w:r w:rsidR="00183188" w:rsidRPr="0097112C">
              <w:rPr>
                <w:rFonts w:ascii="Arial" w:hAnsi="Arial" w:cs="Arial"/>
                <w:color w:val="FFFFFF" w:themeColor="background1"/>
              </w:rPr>
              <w:t>(% DEPARTURES/FTE)</w:t>
            </w:r>
          </w:p>
        </w:tc>
      </w:tr>
      <w:tr w:rsidR="00190273" w14:paraId="39FF6E9F" w14:textId="171101E1" w:rsidTr="0094162D">
        <w:tc>
          <w:tcPr>
            <w:tcW w:w="1310" w:type="dxa"/>
          </w:tcPr>
          <w:p w14:paraId="09F7BACF" w14:textId="2FD13CE4" w:rsidR="00190273" w:rsidRPr="0094162D" w:rsidRDefault="00190273" w:rsidP="00190273">
            <w:pPr>
              <w:pStyle w:val="DHHStabletext"/>
              <w:rPr>
                <w:rFonts w:cs="Arial"/>
              </w:rPr>
            </w:pPr>
            <w:r>
              <w:t>2014–15</w:t>
            </w:r>
          </w:p>
        </w:tc>
        <w:tc>
          <w:tcPr>
            <w:tcW w:w="1242" w:type="dxa"/>
          </w:tcPr>
          <w:p w14:paraId="7FC63B16" w14:textId="09CD8A83" w:rsidR="00190273" w:rsidRPr="0094162D" w:rsidRDefault="00190273" w:rsidP="00190273">
            <w:pPr>
              <w:pStyle w:val="DHHStabletext"/>
              <w:jc w:val="right"/>
              <w:rPr>
                <w:rFonts w:cs="Arial"/>
              </w:rPr>
            </w:pPr>
            <w:r>
              <w:t>62</w:t>
            </w:r>
          </w:p>
        </w:tc>
        <w:tc>
          <w:tcPr>
            <w:tcW w:w="709" w:type="dxa"/>
          </w:tcPr>
          <w:p w14:paraId="72D5BB6B" w14:textId="2AB52D15" w:rsidR="00190273" w:rsidRPr="0094162D" w:rsidRDefault="00190273" w:rsidP="00190273">
            <w:pPr>
              <w:pStyle w:val="DHHStabletext"/>
              <w:jc w:val="right"/>
              <w:rPr>
                <w:rFonts w:cs="Arial"/>
              </w:rPr>
            </w:pPr>
            <w:r>
              <w:t>59.8</w:t>
            </w:r>
          </w:p>
        </w:tc>
        <w:tc>
          <w:tcPr>
            <w:tcW w:w="2126" w:type="dxa"/>
          </w:tcPr>
          <w:p w14:paraId="0C83DE9A" w14:textId="28BB5963" w:rsidR="00190273" w:rsidRPr="0094162D" w:rsidRDefault="00190273" w:rsidP="00190273">
            <w:pPr>
              <w:pStyle w:val="DHHStabletext"/>
              <w:jc w:val="right"/>
              <w:rPr>
                <w:rFonts w:cs="Arial"/>
              </w:rPr>
            </w:pPr>
            <w:r>
              <w:t>4</w:t>
            </w:r>
          </w:p>
        </w:tc>
        <w:tc>
          <w:tcPr>
            <w:tcW w:w="1701" w:type="dxa"/>
          </w:tcPr>
          <w:p w14:paraId="5EA7F157" w14:textId="3EDD743B" w:rsidR="00190273" w:rsidRPr="0094162D" w:rsidRDefault="00190273" w:rsidP="00190273">
            <w:pPr>
              <w:pStyle w:val="DHHStabletext"/>
              <w:jc w:val="right"/>
              <w:rPr>
                <w:rFonts w:cs="Arial"/>
              </w:rPr>
            </w:pPr>
            <w:r>
              <w:t>5</w:t>
            </w:r>
          </w:p>
        </w:tc>
        <w:tc>
          <w:tcPr>
            <w:tcW w:w="2267" w:type="dxa"/>
          </w:tcPr>
          <w:p w14:paraId="0281C36C" w14:textId="0E9DA8CE" w:rsidR="00190273" w:rsidRPr="0094162D" w:rsidRDefault="00190273" w:rsidP="00190273">
            <w:pPr>
              <w:pStyle w:val="DHHStabletext"/>
              <w:jc w:val="right"/>
              <w:rPr>
                <w:rFonts w:cs="Arial"/>
              </w:rPr>
            </w:pPr>
            <w:r>
              <w:t>8.36%</w:t>
            </w:r>
          </w:p>
        </w:tc>
      </w:tr>
      <w:tr w:rsidR="00190273" w14:paraId="74FBC090" w14:textId="4732BFEE" w:rsidTr="0094162D">
        <w:tc>
          <w:tcPr>
            <w:tcW w:w="1310" w:type="dxa"/>
          </w:tcPr>
          <w:p w14:paraId="174397D7" w14:textId="2B523F3E" w:rsidR="00190273" w:rsidRPr="0094162D" w:rsidRDefault="00190273" w:rsidP="00190273">
            <w:pPr>
              <w:pStyle w:val="DHHStabletext"/>
              <w:rPr>
                <w:rFonts w:cs="Arial"/>
              </w:rPr>
            </w:pPr>
            <w:r>
              <w:t>2015–16</w:t>
            </w:r>
          </w:p>
        </w:tc>
        <w:tc>
          <w:tcPr>
            <w:tcW w:w="1242" w:type="dxa"/>
          </w:tcPr>
          <w:p w14:paraId="1724D0ED" w14:textId="73C8E3AD" w:rsidR="00190273" w:rsidRPr="0094162D" w:rsidRDefault="00190273" w:rsidP="00190273">
            <w:pPr>
              <w:pStyle w:val="DHHStabletext"/>
              <w:jc w:val="right"/>
              <w:rPr>
                <w:rFonts w:cs="Arial"/>
              </w:rPr>
            </w:pPr>
            <w:r>
              <w:t>67</w:t>
            </w:r>
          </w:p>
        </w:tc>
        <w:tc>
          <w:tcPr>
            <w:tcW w:w="709" w:type="dxa"/>
          </w:tcPr>
          <w:p w14:paraId="7A6FC1F3" w14:textId="53E041FC" w:rsidR="00190273" w:rsidRPr="0094162D" w:rsidRDefault="00190273" w:rsidP="00190273">
            <w:pPr>
              <w:pStyle w:val="DHHStabletext"/>
              <w:jc w:val="right"/>
              <w:rPr>
                <w:rFonts w:cs="Arial"/>
              </w:rPr>
            </w:pPr>
            <w:r>
              <w:t>64.4</w:t>
            </w:r>
          </w:p>
        </w:tc>
        <w:tc>
          <w:tcPr>
            <w:tcW w:w="2126" w:type="dxa"/>
          </w:tcPr>
          <w:p w14:paraId="2C708DC6" w14:textId="6AFC2CB4" w:rsidR="00190273" w:rsidRPr="0094162D" w:rsidRDefault="00190273" w:rsidP="00190273">
            <w:pPr>
              <w:pStyle w:val="DHHStabletext"/>
              <w:jc w:val="right"/>
              <w:rPr>
                <w:rFonts w:cs="Arial"/>
              </w:rPr>
            </w:pPr>
            <w:r>
              <w:t>13</w:t>
            </w:r>
          </w:p>
        </w:tc>
        <w:tc>
          <w:tcPr>
            <w:tcW w:w="1701" w:type="dxa"/>
          </w:tcPr>
          <w:p w14:paraId="6B031FEF" w14:textId="63C40BE2" w:rsidR="00190273" w:rsidRPr="0094162D" w:rsidRDefault="00190273" w:rsidP="00190273">
            <w:pPr>
              <w:pStyle w:val="DHHStabletext"/>
              <w:jc w:val="right"/>
              <w:rPr>
                <w:rFonts w:cs="Arial"/>
              </w:rPr>
            </w:pPr>
            <w:r>
              <w:t>10</w:t>
            </w:r>
          </w:p>
        </w:tc>
        <w:tc>
          <w:tcPr>
            <w:tcW w:w="2267" w:type="dxa"/>
          </w:tcPr>
          <w:p w14:paraId="00F9E210" w14:textId="34054331" w:rsidR="00190273" w:rsidRPr="0094162D" w:rsidRDefault="00190273" w:rsidP="00190273">
            <w:pPr>
              <w:pStyle w:val="DHHStabletext"/>
              <w:jc w:val="right"/>
              <w:rPr>
                <w:rFonts w:cs="Arial"/>
              </w:rPr>
            </w:pPr>
            <w:r>
              <w:t>15.50%</w:t>
            </w:r>
          </w:p>
        </w:tc>
      </w:tr>
      <w:tr w:rsidR="00190273" w14:paraId="77DF8D6E" w14:textId="0D6226B4" w:rsidTr="0094162D">
        <w:tc>
          <w:tcPr>
            <w:tcW w:w="1310" w:type="dxa"/>
          </w:tcPr>
          <w:p w14:paraId="79175A22" w14:textId="28CCC814" w:rsidR="00190273" w:rsidRPr="0094162D" w:rsidRDefault="00190273" w:rsidP="00190273">
            <w:pPr>
              <w:pStyle w:val="DHHStabletext"/>
              <w:rPr>
                <w:rFonts w:cs="Arial"/>
              </w:rPr>
            </w:pPr>
            <w:r>
              <w:t>2016–17</w:t>
            </w:r>
          </w:p>
        </w:tc>
        <w:tc>
          <w:tcPr>
            <w:tcW w:w="1242" w:type="dxa"/>
          </w:tcPr>
          <w:p w14:paraId="0FE9B414" w14:textId="38B38EEA" w:rsidR="00190273" w:rsidRPr="0094162D" w:rsidRDefault="00190273" w:rsidP="00190273">
            <w:pPr>
              <w:pStyle w:val="DHHStabletext"/>
              <w:jc w:val="right"/>
              <w:rPr>
                <w:rFonts w:cs="Arial"/>
              </w:rPr>
            </w:pPr>
            <w:r>
              <w:t>82</w:t>
            </w:r>
          </w:p>
        </w:tc>
        <w:tc>
          <w:tcPr>
            <w:tcW w:w="709" w:type="dxa"/>
          </w:tcPr>
          <w:p w14:paraId="13AE2222" w14:textId="1EE85918" w:rsidR="00190273" w:rsidRPr="0094162D" w:rsidRDefault="00190273" w:rsidP="00190273">
            <w:pPr>
              <w:pStyle w:val="DHHStabletext"/>
              <w:jc w:val="right"/>
              <w:rPr>
                <w:rFonts w:cs="Arial"/>
              </w:rPr>
            </w:pPr>
            <w:r>
              <w:t>77.1</w:t>
            </w:r>
          </w:p>
        </w:tc>
        <w:tc>
          <w:tcPr>
            <w:tcW w:w="2126" w:type="dxa"/>
          </w:tcPr>
          <w:p w14:paraId="1A60350A" w14:textId="113403C9" w:rsidR="00190273" w:rsidRPr="0094162D" w:rsidRDefault="00190273" w:rsidP="00190273">
            <w:pPr>
              <w:pStyle w:val="DHHStabletext"/>
              <w:jc w:val="right"/>
              <w:rPr>
                <w:rFonts w:cs="Arial"/>
              </w:rPr>
            </w:pPr>
            <w:r>
              <w:t>13</w:t>
            </w:r>
          </w:p>
        </w:tc>
        <w:tc>
          <w:tcPr>
            <w:tcW w:w="1701" w:type="dxa"/>
          </w:tcPr>
          <w:p w14:paraId="2DC77212" w14:textId="7C995FC4" w:rsidR="00190273" w:rsidRPr="0094162D" w:rsidRDefault="00190273" w:rsidP="00190273">
            <w:pPr>
              <w:pStyle w:val="DHHStabletext"/>
              <w:jc w:val="right"/>
              <w:rPr>
                <w:rFonts w:cs="Arial"/>
              </w:rPr>
            </w:pPr>
            <w:r>
              <w:t>11</w:t>
            </w:r>
          </w:p>
        </w:tc>
        <w:tc>
          <w:tcPr>
            <w:tcW w:w="2267" w:type="dxa"/>
          </w:tcPr>
          <w:p w14:paraId="09738549" w14:textId="355A33D2" w:rsidR="00190273" w:rsidRPr="0094162D" w:rsidRDefault="00190273" w:rsidP="00190273">
            <w:pPr>
              <w:pStyle w:val="DHHStabletext"/>
              <w:jc w:val="right"/>
              <w:rPr>
                <w:rFonts w:cs="Arial"/>
              </w:rPr>
            </w:pPr>
            <w:r>
              <w:t>14.30%</w:t>
            </w:r>
          </w:p>
        </w:tc>
      </w:tr>
      <w:tr w:rsidR="00190273" w14:paraId="0E8B594F" w14:textId="2FCD01D9" w:rsidTr="0094162D">
        <w:tc>
          <w:tcPr>
            <w:tcW w:w="1310" w:type="dxa"/>
            <w:tcBorders>
              <w:bottom w:val="single" w:sz="4" w:space="0" w:color="auto"/>
            </w:tcBorders>
          </w:tcPr>
          <w:p w14:paraId="5641BC21" w14:textId="15918705" w:rsidR="00190273" w:rsidRPr="0094162D" w:rsidRDefault="00190273" w:rsidP="00190273">
            <w:pPr>
              <w:pStyle w:val="DHHStabletext"/>
              <w:rPr>
                <w:rFonts w:cs="Arial"/>
              </w:rPr>
            </w:pPr>
            <w:r>
              <w:t>2017-18</w:t>
            </w:r>
          </w:p>
        </w:tc>
        <w:tc>
          <w:tcPr>
            <w:tcW w:w="1242" w:type="dxa"/>
            <w:tcBorders>
              <w:bottom w:val="single" w:sz="4" w:space="0" w:color="auto"/>
            </w:tcBorders>
          </w:tcPr>
          <w:p w14:paraId="32DB31E7" w14:textId="06797ABE" w:rsidR="00190273" w:rsidRPr="0094162D" w:rsidRDefault="00190273" w:rsidP="00190273">
            <w:pPr>
              <w:pStyle w:val="DHHStabletext"/>
              <w:jc w:val="right"/>
              <w:rPr>
                <w:rFonts w:cs="Arial"/>
              </w:rPr>
            </w:pPr>
            <w:r>
              <w:t>109</w:t>
            </w:r>
          </w:p>
        </w:tc>
        <w:tc>
          <w:tcPr>
            <w:tcW w:w="709" w:type="dxa"/>
            <w:tcBorders>
              <w:bottom w:val="single" w:sz="4" w:space="0" w:color="auto"/>
            </w:tcBorders>
          </w:tcPr>
          <w:p w14:paraId="1E1644AF" w14:textId="5F0A31F0" w:rsidR="00190273" w:rsidRPr="0094162D" w:rsidRDefault="00190273" w:rsidP="00190273">
            <w:pPr>
              <w:pStyle w:val="DHHStabletext"/>
              <w:jc w:val="right"/>
              <w:rPr>
                <w:rFonts w:cs="Arial"/>
              </w:rPr>
            </w:pPr>
            <w:r>
              <w:t>103.3</w:t>
            </w:r>
          </w:p>
        </w:tc>
        <w:tc>
          <w:tcPr>
            <w:tcW w:w="2126" w:type="dxa"/>
            <w:tcBorders>
              <w:bottom w:val="single" w:sz="4" w:space="0" w:color="auto"/>
            </w:tcBorders>
          </w:tcPr>
          <w:p w14:paraId="5755B847" w14:textId="73641184" w:rsidR="00190273" w:rsidRPr="0094162D" w:rsidRDefault="00190273" w:rsidP="00190273">
            <w:pPr>
              <w:pStyle w:val="DHHStabletext"/>
              <w:jc w:val="right"/>
              <w:rPr>
                <w:rFonts w:cs="Arial"/>
              </w:rPr>
            </w:pPr>
            <w:r>
              <w:t>24</w:t>
            </w:r>
          </w:p>
        </w:tc>
        <w:tc>
          <w:tcPr>
            <w:tcW w:w="1701" w:type="dxa"/>
            <w:tcBorders>
              <w:bottom w:val="single" w:sz="4" w:space="0" w:color="auto"/>
            </w:tcBorders>
          </w:tcPr>
          <w:p w14:paraId="792428C2" w14:textId="7C17994B" w:rsidR="00190273" w:rsidRPr="0094162D" w:rsidRDefault="00190273" w:rsidP="00190273">
            <w:pPr>
              <w:pStyle w:val="DHHStabletext"/>
              <w:jc w:val="right"/>
              <w:rPr>
                <w:rFonts w:cs="Arial"/>
              </w:rPr>
            </w:pPr>
            <w:r>
              <w:t>16.5</w:t>
            </w:r>
          </w:p>
        </w:tc>
        <w:tc>
          <w:tcPr>
            <w:tcW w:w="2267" w:type="dxa"/>
            <w:tcBorders>
              <w:bottom w:val="single" w:sz="4" w:space="0" w:color="auto"/>
            </w:tcBorders>
          </w:tcPr>
          <w:p w14:paraId="66CCA621" w14:textId="0C7C42B4" w:rsidR="00190273" w:rsidRPr="0094162D" w:rsidRDefault="00190273" w:rsidP="00190273">
            <w:pPr>
              <w:pStyle w:val="DHHStabletext"/>
              <w:jc w:val="right"/>
              <w:rPr>
                <w:rFonts w:cs="Arial"/>
              </w:rPr>
            </w:pPr>
            <w:r>
              <w:t>15.97%</w:t>
            </w:r>
          </w:p>
        </w:tc>
      </w:tr>
      <w:tr w:rsidR="00190273" w14:paraId="58EC0265" w14:textId="540E1C56" w:rsidTr="00190273">
        <w:tc>
          <w:tcPr>
            <w:tcW w:w="1310" w:type="dxa"/>
            <w:shd w:val="clear" w:color="auto" w:fill="F2F2F2" w:themeFill="background1" w:themeFillShade="F2"/>
          </w:tcPr>
          <w:p w14:paraId="12EDD331" w14:textId="2654EE35" w:rsidR="00190273" w:rsidRPr="000965BF" w:rsidRDefault="00190273" w:rsidP="00190273">
            <w:pPr>
              <w:pStyle w:val="DHHStabletext"/>
              <w:rPr>
                <w:rFonts w:cs="Arial"/>
                <w:b/>
                <w:bCs/>
              </w:rPr>
            </w:pPr>
            <w:r w:rsidRPr="000965BF">
              <w:rPr>
                <w:b/>
                <w:bCs/>
              </w:rPr>
              <w:t>2018-19</w:t>
            </w:r>
          </w:p>
        </w:tc>
        <w:tc>
          <w:tcPr>
            <w:tcW w:w="1242" w:type="dxa"/>
            <w:shd w:val="clear" w:color="auto" w:fill="F2F2F2" w:themeFill="background1" w:themeFillShade="F2"/>
          </w:tcPr>
          <w:p w14:paraId="48CBA7B6" w14:textId="63F4809B" w:rsidR="00190273" w:rsidRPr="000965BF" w:rsidRDefault="00190273" w:rsidP="00190273">
            <w:pPr>
              <w:pStyle w:val="DHHStabletext"/>
              <w:jc w:val="right"/>
              <w:rPr>
                <w:rFonts w:cs="Arial"/>
                <w:b/>
                <w:bCs/>
              </w:rPr>
            </w:pPr>
            <w:r w:rsidRPr="000965BF">
              <w:rPr>
                <w:b/>
                <w:bCs/>
              </w:rPr>
              <w:t>119</w:t>
            </w:r>
          </w:p>
        </w:tc>
        <w:tc>
          <w:tcPr>
            <w:tcW w:w="709" w:type="dxa"/>
            <w:shd w:val="clear" w:color="auto" w:fill="F2F2F2" w:themeFill="background1" w:themeFillShade="F2"/>
          </w:tcPr>
          <w:p w14:paraId="47EDD1B3" w14:textId="54FF2987" w:rsidR="00190273" w:rsidRPr="000965BF" w:rsidRDefault="00190273" w:rsidP="00190273">
            <w:pPr>
              <w:pStyle w:val="DHHStabletext"/>
              <w:jc w:val="right"/>
              <w:rPr>
                <w:rFonts w:cs="Arial"/>
                <w:b/>
                <w:bCs/>
              </w:rPr>
            </w:pPr>
            <w:r w:rsidRPr="000965BF">
              <w:rPr>
                <w:b/>
                <w:bCs/>
              </w:rPr>
              <w:t>137.01</w:t>
            </w:r>
          </w:p>
        </w:tc>
        <w:tc>
          <w:tcPr>
            <w:tcW w:w="2126" w:type="dxa"/>
            <w:shd w:val="clear" w:color="auto" w:fill="F2F2F2" w:themeFill="background1" w:themeFillShade="F2"/>
          </w:tcPr>
          <w:p w14:paraId="09929F0A" w14:textId="16D7E178" w:rsidR="00190273" w:rsidRPr="000965BF" w:rsidRDefault="00190273" w:rsidP="00190273">
            <w:pPr>
              <w:pStyle w:val="DHHStabletext"/>
              <w:jc w:val="right"/>
              <w:rPr>
                <w:rFonts w:cs="Arial"/>
                <w:b/>
                <w:bCs/>
              </w:rPr>
            </w:pPr>
            <w:r w:rsidRPr="000965BF">
              <w:rPr>
                <w:b/>
                <w:bCs/>
              </w:rPr>
              <w:t>25.6</w:t>
            </w:r>
          </w:p>
        </w:tc>
        <w:tc>
          <w:tcPr>
            <w:tcW w:w="1701" w:type="dxa"/>
            <w:shd w:val="clear" w:color="auto" w:fill="F2F2F2" w:themeFill="background1" w:themeFillShade="F2"/>
          </w:tcPr>
          <w:p w14:paraId="5D7FE88B" w14:textId="369A345F" w:rsidR="00190273" w:rsidRPr="000965BF" w:rsidRDefault="00190273" w:rsidP="00190273">
            <w:pPr>
              <w:pStyle w:val="DHHStabletext"/>
              <w:jc w:val="right"/>
              <w:rPr>
                <w:rFonts w:cs="Arial"/>
                <w:b/>
                <w:bCs/>
              </w:rPr>
            </w:pPr>
            <w:r w:rsidRPr="000965BF">
              <w:rPr>
                <w:b/>
                <w:bCs/>
              </w:rPr>
              <w:t>17</w:t>
            </w:r>
          </w:p>
        </w:tc>
        <w:tc>
          <w:tcPr>
            <w:tcW w:w="2267" w:type="dxa"/>
            <w:shd w:val="clear" w:color="auto" w:fill="F2F2F2" w:themeFill="background1" w:themeFillShade="F2"/>
          </w:tcPr>
          <w:p w14:paraId="3C61F765" w14:textId="7A397C8F" w:rsidR="00190273" w:rsidRPr="000965BF" w:rsidRDefault="00190273" w:rsidP="00190273">
            <w:pPr>
              <w:pStyle w:val="DHHStabletext"/>
              <w:jc w:val="right"/>
              <w:rPr>
                <w:rFonts w:cs="Arial"/>
                <w:b/>
                <w:bCs/>
              </w:rPr>
            </w:pPr>
            <w:r w:rsidRPr="000965BF">
              <w:rPr>
                <w:b/>
                <w:bCs/>
              </w:rPr>
              <w:t>12.41%</w:t>
            </w:r>
          </w:p>
        </w:tc>
      </w:tr>
    </w:tbl>
    <w:p w14:paraId="5F01216E" w14:textId="030BAC32" w:rsidR="00190273" w:rsidRDefault="00190273" w:rsidP="00183188">
      <w:pPr>
        <w:pStyle w:val="DHHSbody"/>
      </w:pPr>
    </w:p>
    <w:p w14:paraId="71D9BA13" w14:textId="77777777" w:rsidR="00190273" w:rsidRDefault="00190273">
      <w:pPr>
        <w:rPr>
          <w:rFonts w:ascii="Arial" w:eastAsia="Times" w:hAnsi="Arial"/>
          <w:sz w:val="20"/>
          <w:lang w:val="en-US"/>
        </w:rPr>
      </w:pPr>
      <w:r>
        <w:br w:type="page"/>
      </w:r>
    </w:p>
    <w:p w14:paraId="044D15E6" w14:textId="1C4DBD7F" w:rsidR="009578CA" w:rsidRDefault="009578CA" w:rsidP="009578CA">
      <w:pPr>
        <w:pStyle w:val="DHHSbody"/>
        <w:rPr>
          <w:rFonts w:eastAsia="Times New Roman"/>
          <w:b/>
          <w:bCs/>
          <w:caps/>
          <w:lang w:val="en-AU"/>
        </w:rPr>
      </w:pPr>
      <w:r w:rsidRPr="009578CA">
        <w:rPr>
          <w:rFonts w:eastAsia="Times New Roman"/>
          <w:b/>
          <w:bCs/>
          <w:caps/>
          <w:lang w:val="en-AU"/>
        </w:rPr>
        <w:lastRenderedPageBreak/>
        <w:t>Figure 37: Recruitment (FTE ongoing), 2014-15 to 2018-19</w:t>
      </w:r>
    </w:p>
    <w:p w14:paraId="52B7C891" w14:textId="53B2900D" w:rsidR="0094162D" w:rsidRDefault="009578CA" w:rsidP="009578CA">
      <w:pPr>
        <w:pStyle w:val="DHHSbody"/>
      </w:pPr>
      <w:r>
        <w:rPr>
          <w:noProof/>
        </w:rPr>
        <w:drawing>
          <wp:inline distT="0" distB="0" distL="0" distR="0" wp14:anchorId="0B1C40A1" wp14:editId="6B3FA71F">
            <wp:extent cx="2880360" cy="2597793"/>
            <wp:effectExtent l="0" t="0" r="2540" b="57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Figure-37.jpg"/>
                    <pic:cNvPicPr/>
                  </pic:nvPicPr>
                  <pic:blipFill>
                    <a:blip r:embed="rId80"/>
                    <a:stretch>
                      <a:fillRect/>
                    </a:stretch>
                  </pic:blipFill>
                  <pic:spPr>
                    <a:xfrm>
                      <a:off x="0" y="0"/>
                      <a:ext cx="2907818" cy="2622557"/>
                    </a:xfrm>
                    <a:prstGeom prst="rect">
                      <a:avLst/>
                    </a:prstGeom>
                  </pic:spPr>
                </pic:pic>
              </a:graphicData>
            </a:graphic>
          </wp:inline>
        </w:drawing>
      </w:r>
    </w:p>
    <w:p w14:paraId="31F4B792" w14:textId="77777777" w:rsidR="00190273" w:rsidRDefault="00190273" w:rsidP="00190273">
      <w:pPr>
        <w:pStyle w:val="DHHSfigurecaption"/>
      </w:pPr>
    </w:p>
    <w:p w14:paraId="622089E3" w14:textId="48C468C9" w:rsidR="00AD0494" w:rsidRPr="00AD0494" w:rsidRDefault="00190273" w:rsidP="00190273">
      <w:pPr>
        <w:pStyle w:val="DHHSfigurecaption"/>
      </w:pPr>
      <w:r>
        <w:t>Figure 38: VEC staff by gender, 2014-15 to 2018-19</w:t>
      </w:r>
    </w:p>
    <w:p w14:paraId="2F3CC702" w14:textId="4C9023FE" w:rsidR="00AD0494" w:rsidRDefault="009578CA" w:rsidP="00190273">
      <w:pPr>
        <w:pStyle w:val="DHHSbody"/>
      </w:pPr>
      <w:r>
        <w:rPr>
          <w:noProof/>
        </w:rPr>
        <w:drawing>
          <wp:inline distT="0" distB="0" distL="0" distR="0" wp14:anchorId="50C19E31" wp14:editId="3B9953AC">
            <wp:extent cx="2880360" cy="2691336"/>
            <wp:effectExtent l="0" t="0" r="2540"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Figure-38.jpg"/>
                    <pic:cNvPicPr/>
                  </pic:nvPicPr>
                  <pic:blipFill>
                    <a:blip r:embed="rId81"/>
                    <a:stretch>
                      <a:fillRect/>
                    </a:stretch>
                  </pic:blipFill>
                  <pic:spPr>
                    <a:xfrm>
                      <a:off x="0" y="0"/>
                      <a:ext cx="2894029" cy="2704108"/>
                    </a:xfrm>
                    <a:prstGeom prst="rect">
                      <a:avLst/>
                    </a:prstGeom>
                  </pic:spPr>
                </pic:pic>
              </a:graphicData>
            </a:graphic>
          </wp:inline>
        </w:drawing>
      </w:r>
    </w:p>
    <w:p w14:paraId="076B1B2B" w14:textId="32FE06C1" w:rsidR="00190273" w:rsidRDefault="00190273">
      <w:pPr>
        <w:rPr>
          <w:rFonts w:ascii="Arial" w:eastAsia="Times" w:hAnsi="Arial"/>
          <w:sz w:val="20"/>
          <w:lang w:val="en-US"/>
        </w:rPr>
      </w:pPr>
      <w:r>
        <w:br w:type="page"/>
      </w:r>
    </w:p>
    <w:p w14:paraId="4DAB8A94" w14:textId="71201525" w:rsidR="00190273" w:rsidRDefault="00190273" w:rsidP="00190273">
      <w:pPr>
        <w:pStyle w:val="Heading1"/>
      </w:pPr>
      <w:r w:rsidRPr="00190273">
        <w:lastRenderedPageBreak/>
        <w:t>Staff profile</w:t>
      </w:r>
    </w:p>
    <w:p w14:paraId="4444A3BA" w14:textId="77777777" w:rsidR="00190273" w:rsidRPr="00190273" w:rsidRDefault="00190273" w:rsidP="00190273">
      <w:pPr>
        <w:pStyle w:val="Heading2"/>
      </w:pPr>
      <w:r w:rsidRPr="00190273">
        <w:t>Comparative workforce data</w:t>
      </w:r>
    </w:p>
    <w:p w14:paraId="352F3EA5" w14:textId="0E458C54" w:rsidR="003721CD" w:rsidRDefault="00190273" w:rsidP="00190273">
      <w:pPr>
        <w:pStyle w:val="DHHSfigurecaption"/>
      </w:pPr>
      <w:r w:rsidRPr="00190273">
        <w:t>Figure 39: VEC active staff profile, last pay period June 2019 (not including statutory appointees)</w:t>
      </w:r>
    </w:p>
    <w:tbl>
      <w:tblPr>
        <w:tblStyle w:val="TableGrid"/>
        <w:tblW w:w="0" w:type="auto"/>
        <w:tblLook w:val="04A0" w:firstRow="1" w:lastRow="0" w:firstColumn="1" w:lastColumn="0" w:noHBand="0" w:noVBand="1"/>
      </w:tblPr>
      <w:tblGrid>
        <w:gridCol w:w="1513"/>
        <w:gridCol w:w="888"/>
        <w:gridCol w:w="693"/>
        <w:gridCol w:w="811"/>
        <w:gridCol w:w="728"/>
        <w:gridCol w:w="868"/>
        <w:gridCol w:w="888"/>
        <w:gridCol w:w="796"/>
        <w:gridCol w:w="784"/>
        <w:gridCol w:w="693"/>
        <w:gridCol w:w="693"/>
      </w:tblGrid>
      <w:tr w:rsidR="00190273" w14:paraId="2E076225" w14:textId="77777777" w:rsidTr="00190273">
        <w:trPr>
          <w:cnfStyle w:val="100000000000" w:firstRow="1" w:lastRow="0" w:firstColumn="0" w:lastColumn="0" w:oddVBand="0" w:evenVBand="0" w:oddHBand="0" w:evenHBand="0" w:firstRowFirstColumn="0" w:firstRowLastColumn="0" w:lastRowFirstColumn="0" w:lastRowLastColumn="0"/>
        </w:trPr>
        <w:tc>
          <w:tcPr>
            <w:tcW w:w="1513" w:type="dxa"/>
            <w:shd w:val="clear" w:color="auto" w:fill="00618E"/>
          </w:tcPr>
          <w:p w14:paraId="577806B4" w14:textId="77777777" w:rsidR="00190273" w:rsidRDefault="00190273" w:rsidP="00190273">
            <w:pPr>
              <w:pStyle w:val="DHHStablecolhead"/>
            </w:pPr>
          </w:p>
        </w:tc>
        <w:tc>
          <w:tcPr>
            <w:tcW w:w="3988" w:type="dxa"/>
            <w:gridSpan w:val="5"/>
            <w:shd w:val="clear" w:color="auto" w:fill="00618E"/>
            <w:vAlign w:val="bottom"/>
          </w:tcPr>
          <w:p w14:paraId="3A517B49" w14:textId="0CACD706" w:rsidR="00190273" w:rsidRDefault="00190273" w:rsidP="00190273">
            <w:pPr>
              <w:pStyle w:val="DHHStablecolhead"/>
              <w:jc w:val="right"/>
            </w:pPr>
            <w:r>
              <w:t>2018</w:t>
            </w:r>
          </w:p>
        </w:tc>
        <w:tc>
          <w:tcPr>
            <w:tcW w:w="3854" w:type="dxa"/>
            <w:gridSpan w:val="5"/>
            <w:shd w:val="clear" w:color="auto" w:fill="00618E"/>
            <w:vAlign w:val="bottom"/>
          </w:tcPr>
          <w:p w14:paraId="4D3CBC0F" w14:textId="79ECC096" w:rsidR="00190273" w:rsidRDefault="00190273" w:rsidP="00190273">
            <w:pPr>
              <w:pStyle w:val="DHHStablecolhead"/>
              <w:jc w:val="right"/>
            </w:pPr>
            <w:r>
              <w:t>2019</w:t>
            </w:r>
          </w:p>
        </w:tc>
      </w:tr>
      <w:tr w:rsidR="009E0CF4" w14:paraId="1EA2CF14" w14:textId="77777777" w:rsidTr="00190273">
        <w:tc>
          <w:tcPr>
            <w:tcW w:w="1513" w:type="dxa"/>
            <w:shd w:val="clear" w:color="auto" w:fill="00618E"/>
          </w:tcPr>
          <w:p w14:paraId="6C4CDEFC" w14:textId="77777777" w:rsidR="009E0CF4" w:rsidRDefault="009E0CF4" w:rsidP="00257952">
            <w:pPr>
              <w:pStyle w:val="DHHStablecolhead"/>
              <w:jc w:val="right"/>
            </w:pPr>
          </w:p>
        </w:tc>
        <w:tc>
          <w:tcPr>
            <w:tcW w:w="1581" w:type="dxa"/>
            <w:gridSpan w:val="2"/>
            <w:shd w:val="clear" w:color="auto" w:fill="00618E"/>
          </w:tcPr>
          <w:p w14:paraId="6CECDD9A" w14:textId="42197431" w:rsidR="009E0CF4" w:rsidRDefault="009E0CF4" w:rsidP="00257952">
            <w:pPr>
              <w:pStyle w:val="DHHStablecolhead"/>
              <w:jc w:val="right"/>
            </w:pPr>
            <w:r w:rsidRPr="00E47A3B">
              <w:t>ongoing</w:t>
            </w:r>
          </w:p>
        </w:tc>
        <w:tc>
          <w:tcPr>
            <w:tcW w:w="811" w:type="dxa"/>
            <w:shd w:val="clear" w:color="auto" w:fill="00618E"/>
          </w:tcPr>
          <w:p w14:paraId="55FE507C" w14:textId="23F8E4A9" w:rsidR="009E0CF4" w:rsidRDefault="009E0CF4" w:rsidP="00257952">
            <w:pPr>
              <w:pStyle w:val="DHHStablecolhead"/>
              <w:jc w:val="right"/>
            </w:pPr>
            <w:r w:rsidRPr="00E47A3B">
              <w:t>fixed term &amp; casual</w:t>
            </w:r>
          </w:p>
        </w:tc>
        <w:tc>
          <w:tcPr>
            <w:tcW w:w="1596" w:type="dxa"/>
            <w:gridSpan w:val="2"/>
            <w:shd w:val="clear" w:color="auto" w:fill="00618E"/>
          </w:tcPr>
          <w:p w14:paraId="163495EF" w14:textId="3AB22B61" w:rsidR="009E0CF4" w:rsidRDefault="009E0CF4" w:rsidP="00257952">
            <w:pPr>
              <w:pStyle w:val="DHHStablecolhead"/>
              <w:jc w:val="right"/>
            </w:pPr>
            <w:r w:rsidRPr="00E47A3B">
              <w:t>total</w:t>
            </w:r>
          </w:p>
        </w:tc>
        <w:tc>
          <w:tcPr>
            <w:tcW w:w="1684" w:type="dxa"/>
            <w:gridSpan w:val="2"/>
            <w:shd w:val="clear" w:color="auto" w:fill="00618E"/>
          </w:tcPr>
          <w:p w14:paraId="1AA317C5" w14:textId="795AF902" w:rsidR="009E0CF4" w:rsidRDefault="009E0CF4" w:rsidP="00257952">
            <w:pPr>
              <w:pStyle w:val="DHHStablecolhead"/>
              <w:jc w:val="right"/>
            </w:pPr>
            <w:r w:rsidRPr="00E47A3B">
              <w:t>ongoing</w:t>
            </w:r>
          </w:p>
        </w:tc>
        <w:tc>
          <w:tcPr>
            <w:tcW w:w="784" w:type="dxa"/>
            <w:shd w:val="clear" w:color="auto" w:fill="00618E"/>
          </w:tcPr>
          <w:p w14:paraId="7DD39CBB" w14:textId="1CC9B2EA" w:rsidR="009E0CF4" w:rsidRDefault="009E0CF4" w:rsidP="00257952">
            <w:pPr>
              <w:pStyle w:val="DHHStablecolhead"/>
              <w:jc w:val="right"/>
            </w:pPr>
            <w:r w:rsidRPr="00E47A3B">
              <w:t>fixed term &amp; casual</w:t>
            </w:r>
          </w:p>
        </w:tc>
        <w:tc>
          <w:tcPr>
            <w:tcW w:w="1386" w:type="dxa"/>
            <w:gridSpan w:val="2"/>
            <w:shd w:val="clear" w:color="auto" w:fill="00618E"/>
          </w:tcPr>
          <w:p w14:paraId="785CE3F9" w14:textId="00E18232" w:rsidR="009E0CF4" w:rsidRDefault="009E0CF4" w:rsidP="00257952">
            <w:pPr>
              <w:pStyle w:val="DHHStablecolhead"/>
              <w:jc w:val="right"/>
            </w:pPr>
            <w:r w:rsidRPr="00E47A3B">
              <w:t>total</w:t>
            </w:r>
          </w:p>
        </w:tc>
      </w:tr>
      <w:tr w:rsidR="003721CD" w14:paraId="1E82C59E" w14:textId="77777777" w:rsidTr="00190273">
        <w:tc>
          <w:tcPr>
            <w:tcW w:w="1513" w:type="dxa"/>
            <w:shd w:val="clear" w:color="auto" w:fill="00618E"/>
          </w:tcPr>
          <w:p w14:paraId="66EF0369" w14:textId="77777777" w:rsidR="003721CD" w:rsidRDefault="003721CD" w:rsidP="00257952">
            <w:pPr>
              <w:pStyle w:val="DHHStablecolhead"/>
              <w:jc w:val="right"/>
            </w:pPr>
          </w:p>
        </w:tc>
        <w:tc>
          <w:tcPr>
            <w:tcW w:w="888" w:type="dxa"/>
            <w:tcBorders>
              <w:bottom w:val="single" w:sz="4" w:space="0" w:color="auto"/>
            </w:tcBorders>
            <w:shd w:val="clear" w:color="auto" w:fill="00618E"/>
          </w:tcPr>
          <w:p w14:paraId="7A62C87B" w14:textId="698FA7B9" w:rsidR="003721CD" w:rsidRDefault="003721CD" w:rsidP="00257952">
            <w:pPr>
              <w:pStyle w:val="DHHStablecolhead"/>
              <w:jc w:val="right"/>
            </w:pPr>
            <w:r w:rsidRPr="001C260E">
              <w:t>head- count</w:t>
            </w:r>
          </w:p>
        </w:tc>
        <w:tc>
          <w:tcPr>
            <w:tcW w:w="693" w:type="dxa"/>
            <w:tcBorders>
              <w:bottom w:val="single" w:sz="4" w:space="0" w:color="auto"/>
            </w:tcBorders>
            <w:shd w:val="clear" w:color="auto" w:fill="00618E"/>
          </w:tcPr>
          <w:p w14:paraId="3AB201C2" w14:textId="47225606" w:rsidR="003721CD" w:rsidRDefault="003721CD" w:rsidP="00257952">
            <w:pPr>
              <w:pStyle w:val="DHHStablecolhead"/>
              <w:jc w:val="right"/>
            </w:pPr>
            <w:r w:rsidRPr="001C260E">
              <w:t>fte</w:t>
            </w:r>
          </w:p>
        </w:tc>
        <w:tc>
          <w:tcPr>
            <w:tcW w:w="811" w:type="dxa"/>
            <w:tcBorders>
              <w:bottom w:val="single" w:sz="4" w:space="0" w:color="auto"/>
            </w:tcBorders>
            <w:shd w:val="clear" w:color="auto" w:fill="00618E"/>
          </w:tcPr>
          <w:p w14:paraId="59FA38AE" w14:textId="0B4AFAA7" w:rsidR="003721CD" w:rsidRDefault="003721CD" w:rsidP="00257952">
            <w:pPr>
              <w:pStyle w:val="DHHStablecolhead"/>
              <w:jc w:val="right"/>
            </w:pPr>
            <w:r w:rsidRPr="001C260E">
              <w:t>head- count</w:t>
            </w:r>
          </w:p>
        </w:tc>
        <w:tc>
          <w:tcPr>
            <w:tcW w:w="728" w:type="dxa"/>
            <w:tcBorders>
              <w:bottom w:val="single" w:sz="4" w:space="0" w:color="auto"/>
            </w:tcBorders>
            <w:shd w:val="clear" w:color="auto" w:fill="00618E"/>
          </w:tcPr>
          <w:p w14:paraId="6F5D56CE" w14:textId="567E7D4F" w:rsidR="003721CD" w:rsidRDefault="003721CD" w:rsidP="00257952">
            <w:pPr>
              <w:pStyle w:val="DHHStablecolhead"/>
              <w:jc w:val="right"/>
            </w:pPr>
            <w:r w:rsidRPr="001C260E">
              <w:t>fte</w:t>
            </w:r>
          </w:p>
        </w:tc>
        <w:tc>
          <w:tcPr>
            <w:tcW w:w="868" w:type="dxa"/>
            <w:tcBorders>
              <w:bottom w:val="single" w:sz="4" w:space="0" w:color="auto"/>
            </w:tcBorders>
            <w:shd w:val="clear" w:color="auto" w:fill="00618E"/>
          </w:tcPr>
          <w:p w14:paraId="6AD816BE" w14:textId="4D9A12B8" w:rsidR="003721CD" w:rsidRDefault="003721CD" w:rsidP="00257952">
            <w:pPr>
              <w:pStyle w:val="DHHStablecolhead"/>
              <w:jc w:val="right"/>
            </w:pPr>
            <w:r w:rsidRPr="001C260E">
              <w:t>fte</w:t>
            </w:r>
          </w:p>
        </w:tc>
        <w:tc>
          <w:tcPr>
            <w:tcW w:w="888" w:type="dxa"/>
            <w:tcBorders>
              <w:bottom w:val="single" w:sz="4" w:space="0" w:color="auto"/>
            </w:tcBorders>
            <w:shd w:val="clear" w:color="auto" w:fill="00618E"/>
          </w:tcPr>
          <w:p w14:paraId="7EED653D" w14:textId="2ACD0093" w:rsidR="003721CD" w:rsidRDefault="003721CD" w:rsidP="00257952">
            <w:pPr>
              <w:pStyle w:val="DHHStablecolhead"/>
              <w:jc w:val="right"/>
            </w:pPr>
            <w:r w:rsidRPr="001C260E">
              <w:t>head- count</w:t>
            </w:r>
          </w:p>
        </w:tc>
        <w:tc>
          <w:tcPr>
            <w:tcW w:w="796" w:type="dxa"/>
            <w:tcBorders>
              <w:bottom w:val="single" w:sz="4" w:space="0" w:color="auto"/>
            </w:tcBorders>
            <w:shd w:val="clear" w:color="auto" w:fill="00618E"/>
          </w:tcPr>
          <w:p w14:paraId="7451DCDA" w14:textId="159BD82E" w:rsidR="003721CD" w:rsidRDefault="003721CD" w:rsidP="00257952">
            <w:pPr>
              <w:pStyle w:val="DHHStablecolhead"/>
              <w:jc w:val="right"/>
            </w:pPr>
            <w:r w:rsidRPr="001C260E">
              <w:t>fte</w:t>
            </w:r>
          </w:p>
        </w:tc>
        <w:tc>
          <w:tcPr>
            <w:tcW w:w="784" w:type="dxa"/>
            <w:tcBorders>
              <w:bottom w:val="single" w:sz="4" w:space="0" w:color="auto"/>
            </w:tcBorders>
            <w:shd w:val="clear" w:color="auto" w:fill="00618E"/>
          </w:tcPr>
          <w:p w14:paraId="0392959A" w14:textId="16C108D9" w:rsidR="003721CD" w:rsidRDefault="003721CD" w:rsidP="00257952">
            <w:pPr>
              <w:pStyle w:val="DHHStablecolhead"/>
              <w:jc w:val="right"/>
            </w:pPr>
            <w:r w:rsidRPr="001C260E">
              <w:t>head- count</w:t>
            </w:r>
          </w:p>
        </w:tc>
        <w:tc>
          <w:tcPr>
            <w:tcW w:w="693" w:type="dxa"/>
            <w:tcBorders>
              <w:bottom w:val="single" w:sz="4" w:space="0" w:color="auto"/>
            </w:tcBorders>
            <w:shd w:val="clear" w:color="auto" w:fill="00618E"/>
          </w:tcPr>
          <w:p w14:paraId="2981F8E8" w14:textId="067D1FCA" w:rsidR="003721CD" w:rsidRDefault="003721CD" w:rsidP="00257952">
            <w:pPr>
              <w:pStyle w:val="DHHStablecolhead"/>
              <w:jc w:val="right"/>
            </w:pPr>
            <w:r w:rsidRPr="001C260E">
              <w:t>fte</w:t>
            </w:r>
          </w:p>
        </w:tc>
        <w:tc>
          <w:tcPr>
            <w:tcW w:w="693" w:type="dxa"/>
            <w:tcBorders>
              <w:bottom w:val="single" w:sz="4" w:space="0" w:color="auto"/>
            </w:tcBorders>
            <w:shd w:val="clear" w:color="auto" w:fill="00618E"/>
          </w:tcPr>
          <w:p w14:paraId="7A36AC74" w14:textId="09392948" w:rsidR="003721CD" w:rsidRDefault="003721CD" w:rsidP="00257952">
            <w:pPr>
              <w:pStyle w:val="DHHStablecolhead"/>
              <w:jc w:val="right"/>
            </w:pPr>
            <w:r w:rsidRPr="001C260E">
              <w:t>fte</w:t>
            </w:r>
          </w:p>
        </w:tc>
      </w:tr>
      <w:tr w:rsidR="00190273" w14:paraId="46A2C46C" w14:textId="77777777" w:rsidTr="00190273">
        <w:tc>
          <w:tcPr>
            <w:tcW w:w="1513" w:type="dxa"/>
          </w:tcPr>
          <w:p w14:paraId="19E41265" w14:textId="011E87FF" w:rsidR="00190273" w:rsidRPr="00190273" w:rsidRDefault="00190273" w:rsidP="00190273">
            <w:pPr>
              <w:pStyle w:val="DHHStabletext"/>
              <w:rPr>
                <w:rFonts w:cs="Arial"/>
                <w:b/>
                <w:bCs/>
              </w:rPr>
            </w:pPr>
            <w:r w:rsidRPr="00190273">
              <w:rPr>
                <w:b/>
                <w:bCs/>
              </w:rPr>
              <w:t>Gender</w:t>
            </w:r>
          </w:p>
        </w:tc>
        <w:tc>
          <w:tcPr>
            <w:tcW w:w="888" w:type="dxa"/>
            <w:shd w:val="clear" w:color="auto" w:fill="auto"/>
          </w:tcPr>
          <w:p w14:paraId="5DA277EB" w14:textId="77777777" w:rsidR="00190273" w:rsidRPr="00190273" w:rsidRDefault="00190273" w:rsidP="00190273">
            <w:pPr>
              <w:pStyle w:val="DHHStabletext"/>
              <w:jc w:val="right"/>
              <w:rPr>
                <w:rFonts w:cs="Arial"/>
                <w:b/>
                <w:bCs/>
              </w:rPr>
            </w:pPr>
          </w:p>
        </w:tc>
        <w:tc>
          <w:tcPr>
            <w:tcW w:w="693" w:type="dxa"/>
            <w:shd w:val="clear" w:color="auto" w:fill="auto"/>
          </w:tcPr>
          <w:p w14:paraId="3CDF5A4C" w14:textId="77777777" w:rsidR="00190273" w:rsidRPr="00190273" w:rsidRDefault="00190273" w:rsidP="00190273">
            <w:pPr>
              <w:pStyle w:val="DHHStabletext"/>
              <w:jc w:val="right"/>
              <w:rPr>
                <w:rFonts w:cs="Arial"/>
                <w:b/>
                <w:bCs/>
              </w:rPr>
            </w:pPr>
          </w:p>
        </w:tc>
        <w:tc>
          <w:tcPr>
            <w:tcW w:w="811" w:type="dxa"/>
            <w:shd w:val="clear" w:color="auto" w:fill="auto"/>
          </w:tcPr>
          <w:p w14:paraId="5F97ECF9" w14:textId="77777777" w:rsidR="00190273" w:rsidRPr="00190273" w:rsidRDefault="00190273" w:rsidP="00190273">
            <w:pPr>
              <w:pStyle w:val="DHHStabletext"/>
              <w:jc w:val="right"/>
              <w:rPr>
                <w:rFonts w:cs="Arial"/>
                <w:b/>
                <w:bCs/>
              </w:rPr>
            </w:pPr>
          </w:p>
        </w:tc>
        <w:tc>
          <w:tcPr>
            <w:tcW w:w="728" w:type="dxa"/>
            <w:shd w:val="clear" w:color="auto" w:fill="auto"/>
          </w:tcPr>
          <w:p w14:paraId="626B04B7" w14:textId="77777777" w:rsidR="00190273" w:rsidRPr="00190273" w:rsidRDefault="00190273" w:rsidP="00190273">
            <w:pPr>
              <w:pStyle w:val="DHHStabletext"/>
              <w:jc w:val="right"/>
              <w:rPr>
                <w:rFonts w:cs="Arial"/>
                <w:b/>
                <w:bCs/>
              </w:rPr>
            </w:pPr>
          </w:p>
        </w:tc>
        <w:tc>
          <w:tcPr>
            <w:tcW w:w="868" w:type="dxa"/>
            <w:shd w:val="clear" w:color="auto" w:fill="auto"/>
          </w:tcPr>
          <w:p w14:paraId="3EA0CEC6" w14:textId="77777777" w:rsidR="00190273" w:rsidRPr="00190273" w:rsidRDefault="00190273" w:rsidP="00190273">
            <w:pPr>
              <w:pStyle w:val="DHHStabletext"/>
              <w:jc w:val="right"/>
              <w:rPr>
                <w:rFonts w:cs="Arial"/>
                <w:b/>
                <w:bCs/>
              </w:rPr>
            </w:pPr>
          </w:p>
        </w:tc>
        <w:tc>
          <w:tcPr>
            <w:tcW w:w="888" w:type="dxa"/>
            <w:shd w:val="clear" w:color="auto" w:fill="F2F2F2" w:themeFill="background1" w:themeFillShade="F2"/>
          </w:tcPr>
          <w:p w14:paraId="3A296A28" w14:textId="77777777" w:rsidR="00190273" w:rsidRPr="00190273" w:rsidRDefault="00190273" w:rsidP="00190273">
            <w:pPr>
              <w:pStyle w:val="DHHStabletext"/>
              <w:jc w:val="right"/>
              <w:rPr>
                <w:rFonts w:cs="Arial"/>
                <w:b/>
                <w:bCs/>
              </w:rPr>
            </w:pPr>
          </w:p>
        </w:tc>
        <w:tc>
          <w:tcPr>
            <w:tcW w:w="796" w:type="dxa"/>
            <w:shd w:val="clear" w:color="auto" w:fill="F2F2F2" w:themeFill="background1" w:themeFillShade="F2"/>
          </w:tcPr>
          <w:p w14:paraId="61DA4D68" w14:textId="77777777" w:rsidR="00190273" w:rsidRPr="00190273" w:rsidRDefault="00190273" w:rsidP="00190273">
            <w:pPr>
              <w:pStyle w:val="DHHStabletext"/>
              <w:jc w:val="right"/>
              <w:rPr>
                <w:rFonts w:cs="Arial"/>
                <w:b/>
                <w:bCs/>
              </w:rPr>
            </w:pPr>
          </w:p>
        </w:tc>
        <w:tc>
          <w:tcPr>
            <w:tcW w:w="784" w:type="dxa"/>
            <w:shd w:val="clear" w:color="auto" w:fill="F2F2F2" w:themeFill="background1" w:themeFillShade="F2"/>
          </w:tcPr>
          <w:p w14:paraId="0ED8768F" w14:textId="77777777" w:rsidR="00190273" w:rsidRPr="00190273" w:rsidRDefault="00190273" w:rsidP="00190273">
            <w:pPr>
              <w:pStyle w:val="DHHStabletext"/>
              <w:jc w:val="right"/>
              <w:rPr>
                <w:rFonts w:cs="Arial"/>
                <w:b/>
                <w:bCs/>
              </w:rPr>
            </w:pPr>
          </w:p>
        </w:tc>
        <w:tc>
          <w:tcPr>
            <w:tcW w:w="693" w:type="dxa"/>
            <w:shd w:val="clear" w:color="auto" w:fill="F2F2F2" w:themeFill="background1" w:themeFillShade="F2"/>
          </w:tcPr>
          <w:p w14:paraId="21491562" w14:textId="77777777" w:rsidR="00190273" w:rsidRPr="00190273" w:rsidRDefault="00190273" w:rsidP="00190273">
            <w:pPr>
              <w:pStyle w:val="DHHStabletext"/>
              <w:jc w:val="right"/>
              <w:rPr>
                <w:rFonts w:cs="Arial"/>
                <w:b/>
                <w:bCs/>
              </w:rPr>
            </w:pPr>
          </w:p>
        </w:tc>
        <w:tc>
          <w:tcPr>
            <w:tcW w:w="693" w:type="dxa"/>
            <w:shd w:val="clear" w:color="auto" w:fill="F2F2F2" w:themeFill="background1" w:themeFillShade="F2"/>
          </w:tcPr>
          <w:p w14:paraId="0BC60461" w14:textId="77777777" w:rsidR="00190273" w:rsidRPr="00190273" w:rsidRDefault="00190273" w:rsidP="00190273">
            <w:pPr>
              <w:pStyle w:val="DHHStabletext"/>
              <w:jc w:val="right"/>
              <w:rPr>
                <w:rFonts w:cs="Arial"/>
                <w:b/>
                <w:bCs/>
              </w:rPr>
            </w:pPr>
          </w:p>
        </w:tc>
      </w:tr>
      <w:tr w:rsidR="00190273" w14:paraId="7363F03D" w14:textId="77777777" w:rsidTr="00190273">
        <w:tc>
          <w:tcPr>
            <w:tcW w:w="1513" w:type="dxa"/>
          </w:tcPr>
          <w:p w14:paraId="6D562C23" w14:textId="6C7E26E9" w:rsidR="00190273" w:rsidRPr="00377DA6" w:rsidRDefault="00190273" w:rsidP="00190273">
            <w:pPr>
              <w:pStyle w:val="DHHStabletext"/>
              <w:rPr>
                <w:rFonts w:cs="Arial"/>
              </w:rPr>
            </w:pPr>
            <w:r>
              <w:t>Male</w:t>
            </w:r>
          </w:p>
        </w:tc>
        <w:tc>
          <w:tcPr>
            <w:tcW w:w="888" w:type="dxa"/>
            <w:shd w:val="clear" w:color="auto" w:fill="auto"/>
          </w:tcPr>
          <w:p w14:paraId="1DE830CE" w14:textId="3F6A6CB9" w:rsidR="00190273" w:rsidRPr="00377DA6" w:rsidRDefault="00190273" w:rsidP="00190273">
            <w:pPr>
              <w:pStyle w:val="DHHStabletext"/>
              <w:jc w:val="right"/>
              <w:rPr>
                <w:rFonts w:cs="Arial"/>
              </w:rPr>
            </w:pPr>
            <w:r>
              <w:t>54.00</w:t>
            </w:r>
          </w:p>
        </w:tc>
        <w:tc>
          <w:tcPr>
            <w:tcW w:w="693" w:type="dxa"/>
            <w:shd w:val="clear" w:color="auto" w:fill="auto"/>
          </w:tcPr>
          <w:p w14:paraId="6FA50C80" w14:textId="6C5C4E63" w:rsidR="00190273" w:rsidRPr="00377DA6" w:rsidRDefault="00190273" w:rsidP="00190273">
            <w:pPr>
              <w:pStyle w:val="DHHStabletext"/>
              <w:jc w:val="right"/>
              <w:rPr>
                <w:rFonts w:cs="Arial"/>
              </w:rPr>
            </w:pPr>
            <w:r>
              <w:t>52.50</w:t>
            </w:r>
          </w:p>
        </w:tc>
        <w:tc>
          <w:tcPr>
            <w:tcW w:w="811" w:type="dxa"/>
            <w:shd w:val="clear" w:color="auto" w:fill="auto"/>
          </w:tcPr>
          <w:p w14:paraId="29DD7726" w14:textId="7E6B68C0" w:rsidR="00190273" w:rsidRPr="00377DA6" w:rsidRDefault="00190273" w:rsidP="00190273">
            <w:pPr>
              <w:pStyle w:val="DHHStabletext"/>
              <w:jc w:val="right"/>
              <w:rPr>
                <w:rFonts w:cs="Arial"/>
              </w:rPr>
            </w:pPr>
            <w:r>
              <w:t>7.00</w:t>
            </w:r>
          </w:p>
        </w:tc>
        <w:tc>
          <w:tcPr>
            <w:tcW w:w="728" w:type="dxa"/>
            <w:shd w:val="clear" w:color="auto" w:fill="auto"/>
          </w:tcPr>
          <w:p w14:paraId="3030AEF8" w14:textId="501AD998" w:rsidR="00190273" w:rsidRPr="00377DA6" w:rsidRDefault="00190273" w:rsidP="00190273">
            <w:pPr>
              <w:pStyle w:val="DHHStabletext"/>
              <w:jc w:val="right"/>
              <w:rPr>
                <w:rFonts w:cs="Arial"/>
              </w:rPr>
            </w:pPr>
            <w:r>
              <w:t>6.60</w:t>
            </w:r>
          </w:p>
        </w:tc>
        <w:tc>
          <w:tcPr>
            <w:tcW w:w="868" w:type="dxa"/>
            <w:shd w:val="clear" w:color="auto" w:fill="auto"/>
          </w:tcPr>
          <w:p w14:paraId="56B5227B" w14:textId="616355C5" w:rsidR="00190273" w:rsidRPr="00377DA6" w:rsidRDefault="00190273" w:rsidP="00190273">
            <w:pPr>
              <w:pStyle w:val="DHHStabletext"/>
              <w:jc w:val="right"/>
              <w:rPr>
                <w:rFonts w:cs="Arial"/>
              </w:rPr>
            </w:pPr>
            <w:r>
              <w:t>59.10</w:t>
            </w:r>
          </w:p>
        </w:tc>
        <w:tc>
          <w:tcPr>
            <w:tcW w:w="888" w:type="dxa"/>
            <w:shd w:val="clear" w:color="auto" w:fill="F2F2F2" w:themeFill="background1" w:themeFillShade="F2"/>
          </w:tcPr>
          <w:p w14:paraId="7DF89FF9" w14:textId="00B7A9A4" w:rsidR="00190273" w:rsidRPr="00377DA6" w:rsidRDefault="00190273" w:rsidP="00190273">
            <w:pPr>
              <w:pStyle w:val="DHHStabletext"/>
              <w:jc w:val="right"/>
              <w:rPr>
                <w:rFonts w:cs="Arial"/>
              </w:rPr>
            </w:pPr>
            <w:r>
              <w:t>60.00</w:t>
            </w:r>
          </w:p>
        </w:tc>
        <w:tc>
          <w:tcPr>
            <w:tcW w:w="796" w:type="dxa"/>
            <w:shd w:val="clear" w:color="auto" w:fill="F2F2F2" w:themeFill="background1" w:themeFillShade="F2"/>
          </w:tcPr>
          <w:p w14:paraId="461E04C0" w14:textId="3D0B7E8E" w:rsidR="00190273" w:rsidRPr="00377DA6" w:rsidRDefault="00190273" w:rsidP="00190273">
            <w:pPr>
              <w:pStyle w:val="DHHStabletext"/>
              <w:jc w:val="right"/>
              <w:rPr>
                <w:rFonts w:cs="Arial"/>
              </w:rPr>
            </w:pPr>
            <w:r>
              <w:t>58.66</w:t>
            </w:r>
          </w:p>
        </w:tc>
        <w:tc>
          <w:tcPr>
            <w:tcW w:w="784" w:type="dxa"/>
            <w:shd w:val="clear" w:color="auto" w:fill="F2F2F2" w:themeFill="background1" w:themeFillShade="F2"/>
          </w:tcPr>
          <w:p w14:paraId="08A905CE" w14:textId="73C41EBF" w:rsidR="00190273" w:rsidRPr="00377DA6" w:rsidRDefault="00190273" w:rsidP="00190273">
            <w:pPr>
              <w:pStyle w:val="DHHStabletext"/>
              <w:jc w:val="right"/>
              <w:rPr>
                <w:rFonts w:cs="Arial"/>
              </w:rPr>
            </w:pPr>
            <w:r>
              <w:t>11.00</w:t>
            </w:r>
          </w:p>
        </w:tc>
        <w:tc>
          <w:tcPr>
            <w:tcW w:w="693" w:type="dxa"/>
            <w:shd w:val="clear" w:color="auto" w:fill="F2F2F2" w:themeFill="background1" w:themeFillShade="F2"/>
          </w:tcPr>
          <w:p w14:paraId="57507152" w14:textId="38B5BB53" w:rsidR="00190273" w:rsidRPr="00377DA6" w:rsidRDefault="00190273" w:rsidP="00190273">
            <w:pPr>
              <w:pStyle w:val="DHHStabletext"/>
              <w:jc w:val="right"/>
              <w:rPr>
                <w:rFonts w:cs="Arial"/>
              </w:rPr>
            </w:pPr>
            <w:r>
              <w:t>11.00</w:t>
            </w:r>
          </w:p>
        </w:tc>
        <w:tc>
          <w:tcPr>
            <w:tcW w:w="693" w:type="dxa"/>
            <w:shd w:val="clear" w:color="auto" w:fill="F2F2F2" w:themeFill="background1" w:themeFillShade="F2"/>
          </w:tcPr>
          <w:p w14:paraId="44184D8D" w14:textId="6CA9466A" w:rsidR="00190273" w:rsidRPr="00377DA6" w:rsidRDefault="00190273" w:rsidP="00190273">
            <w:pPr>
              <w:pStyle w:val="DHHStabletext"/>
              <w:jc w:val="right"/>
              <w:rPr>
                <w:rFonts w:cs="Arial"/>
              </w:rPr>
            </w:pPr>
            <w:r>
              <w:t>69.66</w:t>
            </w:r>
          </w:p>
        </w:tc>
      </w:tr>
      <w:tr w:rsidR="00190273" w14:paraId="7ED6A061" w14:textId="77777777" w:rsidTr="00190273">
        <w:tc>
          <w:tcPr>
            <w:tcW w:w="1513" w:type="dxa"/>
          </w:tcPr>
          <w:p w14:paraId="5C044214" w14:textId="4072172E" w:rsidR="00190273" w:rsidRPr="00377DA6" w:rsidRDefault="00190273" w:rsidP="00190273">
            <w:pPr>
              <w:pStyle w:val="DHHStabletext"/>
              <w:rPr>
                <w:rFonts w:cs="Arial"/>
              </w:rPr>
            </w:pPr>
            <w:r>
              <w:t>Female</w:t>
            </w:r>
          </w:p>
        </w:tc>
        <w:tc>
          <w:tcPr>
            <w:tcW w:w="888" w:type="dxa"/>
            <w:shd w:val="clear" w:color="auto" w:fill="auto"/>
          </w:tcPr>
          <w:p w14:paraId="2A67E517" w14:textId="5BC0B706" w:rsidR="00190273" w:rsidRPr="00377DA6" w:rsidRDefault="00190273" w:rsidP="00190273">
            <w:pPr>
              <w:pStyle w:val="DHHStabletext"/>
              <w:jc w:val="right"/>
              <w:rPr>
                <w:rFonts w:cs="Arial"/>
              </w:rPr>
            </w:pPr>
            <w:r>
              <w:t>55.00</w:t>
            </w:r>
          </w:p>
        </w:tc>
        <w:tc>
          <w:tcPr>
            <w:tcW w:w="693" w:type="dxa"/>
            <w:shd w:val="clear" w:color="auto" w:fill="auto"/>
          </w:tcPr>
          <w:p w14:paraId="6ECC6571" w14:textId="572D1B80" w:rsidR="00190273" w:rsidRPr="00377DA6" w:rsidRDefault="00190273" w:rsidP="00190273">
            <w:pPr>
              <w:pStyle w:val="DHHStabletext"/>
              <w:jc w:val="right"/>
              <w:rPr>
                <w:rFonts w:cs="Arial"/>
              </w:rPr>
            </w:pPr>
            <w:r>
              <w:t>50.80</w:t>
            </w:r>
          </w:p>
        </w:tc>
        <w:tc>
          <w:tcPr>
            <w:tcW w:w="811" w:type="dxa"/>
            <w:shd w:val="clear" w:color="auto" w:fill="auto"/>
          </w:tcPr>
          <w:p w14:paraId="325C81D5" w14:textId="1CCCE4B1" w:rsidR="00190273" w:rsidRPr="00377DA6" w:rsidRDefault="00190273" w:rsidP="00190273">
            <w:pPr>
              <w:pStyle w:val="DHHStabletext"/>
              <w:jc w:val="right"/>
              <w:rPr>
                <w:rFonts w:cs="Arial"/>
              </w:rPr>
            </w:pPr>
            <w:r>
              <w:t>15.00</w:t>
            </w:r>
          </w:p>
        </w:tc>
        <w:tc>
          <w:tcPr>
            <w:tcW w:w="728" w:type="dxa"/>
            <w:shd w:val="clear" w:color="auto" w:fill="auto"/>
          </w:tcPr>
          <w:p w14:paraId="21EDA3DE" w14:textId="4A46C39E" w:rsidR="00190273" w:rsidRPr="00377DA6" w:rsidRDefault="00190273" w:rsidP="00190273">
            <w:pPr>
              <w:pStyle w:val="DHHStabletext"/>
              <w:jc w:val="right"/>
              <w:rPr>
                <w:rFonts w:cs="Arial"/>
              </w:rPr>
            </w:pPr>
            <w:r>
              <w:t>12.80</w:t>
            </w:r>
          </w:p>
        </w:tc>
        <w:tc>
          <w:tcPr>
            <w:tcW w:w="868" w:type="dxa"/>
            <w:shd w:val="clear" w:color="auto" w:fill="auto"/>
          </w:tcPr>
          <w:p w14:paraId="34B44D2C" w14:textId="6F8F1FF8" w:rsidR="00190273" w:rsidRPr="00377DA6" w:rsidRDefault="00190273" w:rsidP="00190273">
            <w:pPr>
              <w:pStyle w:val="DHHStabletext"/>
              <w:jc w:val="right"/>
              <w:rPr>
                <w:rFonts w:cs="Arial"/>
              </w:rPr>
            </w:pPr>
            <w:r>
              <w:t>63.60</w:t>
            </w:r>
          </w:p>
        </w:tc>
        <w:tc>
          <w:tcPr>
            <w:tcW w:w="888" w:type="dxa"/>
            <w:shd w:val="clear" w:color="auto" w:fill="F2F2F2" w:themeFill="background1" w:themeFillShade="F2"/>
          </w:tcPr>
          <w:p w14:paraId="04015C71" w14:textId="4D82B461" w:rsidR="00190273" w:rsidRPr="00377DA6" w:rsidRDefault="00190273" w:rsidP="00190273">
            <w:pPr>
              <w:pStyle w:val="DHHStabletext"/>
              <w:jc w:val="right"/>
              <w:rPr>
                <w:rFonts w:cs="Arial"/>
              </w:rPr>
            </w:pPr>
            <w:r>
              <w:t>59.00</w:t>
            </w:r>
          </w:p>
        </w:tc>
        <w:tc>
          <w:tcPr>
            <w:tcW w:w="796" w:type="dxa"/>
            <w:shd w:val="clear" w:color="auto" w:fill="F2F2F2" w:themeFill="background1" w:themeFillShade="F2"/>
          </w:tcPr>
          <w:p w14:paraId="43440B28" w14:textId="29CB0C5D" w:rsidR="00190273" w:rsidRPr="00377DA6" w:rsidRDefault="00190273" w:rsidP="00190273">
            <w:pPr>
              <w:pStyle w:val="DHHStabletext"/>
              <w:jc w:val="right"/>
              <w:rPr>
                <w:rFonts w:cs="Arial"/>
              </w:rPr>
            </w:pPr>
            <w:r>
              <w:t>54.95</w:t>
            </w:r>
          </w:p>
        </w:tc>
        <w:tc>
          <w:tcPr>
            <w:tcW w:w="784" w:type="dxa"/>
            <w:shd w:val="clear" w:color="auto" w:fill="F2F2F2" w:themeFill="background1" w:themeFillShade="F2"/>
          </w:tcPr>
          <w:p w14:paraId="246CC889" w14:textId="17DEF53E" w:rsidR="00190273" w:rsidRPr="00377DA6" w:rsidRDefault="00190273" w:rsidP="00190273">
            <w:pPr>
              <w:pStyle w:val="DHHStabletext"/>
              <w:jc w:val="right"/>
              <w:rPr>
                <w:rFonts w:cs="Arial"/>
              </w:rPr>
            </w:pPr>
            <w:r>
              <w:t>15.00</w:t>
            </w:r>
          </w:p>
        </w:tc>
        <w:tc>
          <w:tcPr>
            <w:tcW w:w="693" w:type="dxa"/>
            <w:shd w:val="clear" w:color="auto" w:fill="F2F2F2" w:themeFill="background1" w:themeFillShade="F2"/>
          </w:tcPr>
          <w:p w14:paraId="7C5602C9" w14:textId="5B5CA146" w:rsidR="00190273" w:rsidRPr="00377DA6" w:rsidRDefault="00190273" w:rsidP="00190273">
            <w:pPr>
              <w:pStyle w:val="DHHStabletext"/>
              <w:jc w:val="right"/>
              <w:rPr>
                <w:rFonts w:cs="Arial"/>
              </w:rPr>
            </w:pPr>
            <w:r>
              <w:t>12.40</w:t>
            </w:r>
          </w:p>
        </w:tc>
        <w:tc>
          <w:tcPr>
            <w:tcW w:w="693" w:type="dxa"/>
            <w:shd w:val="clear" w:color="auto" w:fill="F2F2F2" w:themeFill="background1" w:themeFillShade="F2"/>
          </w:tcPr>
          <w:p w14:paraId="0AB5E31E" w14:textId="265B3504" w:rsidR="00190273" w:rsidRPr="00377DA6" w:rsidRDefault="00190273" w:rsidP="00190273">
            <w:pPr>
              <w:pStyle w:val="DHHStabletext"/>
              <w:jc w:val="right"/>
              <w:rPr>
                <w:rFonts w:cs="Arial"/>
              </w:rPr>
            </w:pPr>
            <w:r>
              <w:t>67.35</w:t>
            </w:r>
          </w:p>
        </w:tc>
      </w:tr>
      <w:tr w:rsidR="00190273" w14:paraId="020004CD" w14:textId="77777777" w:rsidTr="00190273">
        <w:tc>
          <w:tcPr>
            <w:tcW w:w="1513" w:type="dxa"/>
          </w:tcPr>
          <w:p w14:paraId="0AD3A912" w14:textId="6C013BF8" w:rsidR="00190273" w:rsidRPr="00190273" w:rsidRDefault="00190273" w:rsidP="00190273">
            <w:pPr>
              <w:pStyle w:val="DHHStabletext"/>
              <w:rPr>
                <w:rFonts w:cs="Arial"/>
                <w:b/>
                <w:bCs/>
              </w:rPr>
            </w:pPr>
            <w:r w:rsidRPr="00190273">
              <w:rPr>
                <w:b/>
                <w:bCs/>
              </w:rPr>
              <w:t>Total</w:t>
            </w:r>
          </w:p>
        </w:tc>
        <w:tc>
          <w:tcPr>
            <w:tcW w:w="888" w:type="dxa"/>
            <w:shd w:val="clear" w:color="auto" w:fill="auto"/>
          </w:tcPr>
          <w:p w14:paraId="7509C684" w14:textId="263F6AF3" w:rsidR="00190273" w:rsidRPr="00190273" w:rsidRDefault="00190273" w:rsidP="00190273">
            <w:pPr>
              <w:pStyle w:val="DHHStabletext"/>
              <w:jc w:val="right"/>
              <w:rPr>
                <w:rFonts w:cs="Arial"/>
                <w:b/>
                <w:bCs/>
              </w:rPr>
            </w:pPr>
            <w:r w:rsidRPr="00190273">
              <w:rPr>
                <w:b/>
                <w:bCs/>
                <w:spacing w:val="-2"/>
              </w:rPr>
              <w:t>109.00</w:t>
            </w:r>
          </w:p>
        </w:tc>
        <w:tc>
          <w:tcPr>
            <w:tcW w:w="693" w:type="dxa"/>
            <w:shd w:val="clear" w:color="auto" w:fill="auto"/>
          </w:tcPr>
          <w:p w14:paraId="1311B1E3" w14:textId="36BD10E1" w:rsidR="00190273" w:rsidRPr="00190273" w:rsidRDefault="00190273" w:rsidP="00190273">
            <w:pPr>
              <w:pStyle w:val="DHHStabletext"/>
              <w:jc w:val="right"/>
              <w:rPr>
                <w:rFonts w:cs="Arial"/>
                <w:b/>
                <w:bCs/>
              </w:rPr>
            </w:pPr>
            <w:r w:rsidRPr="00190273">
              <w:rPr>
                <w:b/>
                <w:bCs/>
                <w:spacing w:val="-2"/>
              </w:rPr>
              <w:t>103.30</w:t>
            </w:r>
          </w:p>
        </w:tc>
        <w:tc>
          <w:tcPr>
            <w:tcW w:w="811" w:type="dxa"/>
            <w:shd w:val="clear" w:color="auto" w:fill="auto"/>
          </w:tcPr>
          <w:p w14:paraId="28E215BA" w14:textId="628AAB4F" w:rsidR="00190273" w:rsidRPr="00190273" w:rsidRDefault="00190273" w:rsidP="00190273">
            <w:pPr>
              <w:pStyle w:val="DHHStabletext"/>
              <w:jc w:val="right"/>
              <w:rPr>
                <w:rFonts w:cs="Arial"/>
                <w:b/>
                <w:bCs/>
              </w:rPr>
            </w:pPr>
            <w:r w:rsidRPr="00190273">
              <w:rPr>
                <w:b/>
                <w:bCs/>
              </w:rPr>
              <w:t>22.00</w:t>
            </w:r>
          </w:p>
        </w:tc>
        <w:tc>
          <w:tcPr>
            <w:tcW w:w="728" w:type="dxa"/>
            <w:shd w:val="clear" w:color="auto" w:fill="auto"/>
          </w:tcPr>
          <w:p w14:paraId="04684642" w14:textId="734FBC2B" w:rsidR="00190273" w:rsidRPr="00190273" w:rsidRDefault="00190273" w:rsidP="00190273">
            <w:pPr>
              <w:pStyle w:val="DHHStabletext"/>
              <w:jc w:val="right"/>
              <w:rPr>
                <w:rFonts w:cs="Arial"/>
                <w:b/>
                <w:bCs/>
              </w:rPr>
            </w:pPr>
            <w:r w:rsidRPr="00190273">
              <w:rPr>
                <w:b/>
                <w:bCs/>
              </w:rPr>
              <w:t>19.40</w:t>
            </w:r>
          </w:p>
        </w:tc>
        <w:tc>
          <w:tcPr>
            <w:tcW w:w="868" w:type="dxa"/>
            <w:shd w:val="clear" w:color="auto" w:fill="auto"/>
          </w:tcPr>
          <w:p w14:paraId="2F5C029B" w14:textId="0082CCBB" w:rsidR="00190273" w:rsidRPr="00190273" w:rsidRDefault="00190273" w:rsidP="00190273">
            <w:pPr>
              <w:pStyle w:val="DHHStabletext"/>
              <w:jc w:val="right"/>
              <w:rPr>
                <w:rFonts w:cs="Arial"/>
                <w:b/>
                <w:bCs/>
              </w:rPr>
            </w:pPr>
            <w:r w:rsidRPr="00190273">
              <w:rPr>
                <w:b/>
                <w:bCs/>
                <w:spacing w:val="-17"/>
              </w:rPr>
              <w:t>122.70</w:t>
            </w:r>
          </w:p>
        </w:tc>
        <w:tc>
          <w:tcPr>
            <w:tcW w:w="888" w:type="dxa"/>
            <w:shd w:val="clear" w:color="auto" w:fill="F2F2F2" w:themeFill="background1" w:themeFillShade="F2"/>
          </w:tcPr>
          <w:p w14:paraId="77DCC9B9" w14:textId="2D9DE67C" w:rsidR="00190273" w:rsidRPr="00190273" w:rsidRDefault="00190273" w:rsidP="00190273">
            <w:pPr>
              <w:pStyle w:val="DHHStabletext"/>
              <w:jc w:val="right"/>
              <w:rPr>
                <w:rFonts w:cs="Arial"/>
                <w:b/>
                <w:bCs/>
              </w:rPr>
            </w:pPr>
            <w:r w:rsidRPr="00190273">
              <w:rPr>
                <w:b/>
                <w:bCs/>
              </w:rPr>
              <w:t>119.00</w:t>
            </w:r>
          </w:p>
        </w:tc>
        <w:tc>
          <w:tcPr>
            <w:tcW w:w="796" w:type="dxa"/>
            <w:shd w:val="clear" w:color="auto" w:fill="F2F2F2" w:themeFill="background1" w:themeFillShade="F2"/>
          </w:tcPr>
          <w:p w14:paraId="6C33C11B" w14:textId="1D6655B2" w:rsidR="00190273" w:rsidRPr="00190273" w:rsidRDefault="00190273" w:rsidP="00190273">
            <w:pPr>
              <w:pStyle w:val="DHHStabletext"/>
              <w:jc w:val="right"/>
              <w:rPr>
                <w:rFonts w:cs="Arial"/>
                <w:b/>
                <w:bCs/>
              </w:rPr>
            </w:pPr>
            <w:r w:rsidRPr="00190273">
              <w:rPr>
                <w:b/>
                <w:bCs/>
              </w:rPr>
              <w:t>113.61</w:t>
            </w:r>
          </w:p>
        </w:tc>
        <w:tc>
          <w:tcPr>
            <w:tcW w:w="784" w:type="dxa"/>
            <w:shd w:val="clear" w:color="auto" w:fill="F2F2F2" w:themeFill="background1" w:themeFillShade="F2"/>
          </w:tcPr>
          <w:p w14:paraId="18840F3D" w14:textId="6044E675" w:rsidR="00190273" w:rsidRPr="00190273" w:rsidRDefault="00190273" w:rsidP="00190273">
            <w:pPr>
              <w:pStyle w:val="DHHStabletext"/>
              <w:jc w:val="right"/>
              <w:rPr>
                <w:rFonts w:cs="Arial"/>
                <w:b/>
                <w:bCs/>
              </w:rPr>
            </w:pPr>
            <w:r w:rsidRPr="00190273">
              <w:rPr>
                <w:b/>
                <w:bCs/>
              </w:rPr>
              <w:t>26.00</w:t>
            </w:r>
          </w:p>
        </w:tc>
        <w:tc>
          <w:tcPr>
            <w:tcW w:w="693" w:type="dxa"/>
            <w:shd w:val="clear" w:color="auto" w:fill="F2F2F2" w:themeFill="background1" w:themeFillShade="F2"/>
          </w:tcPr>
          <w:p w14:paraId="1D495654" w14:textId="0681E70A" w:rsidR="00190273" w:rsidRPr="00190273" w:rsidRDefault="00190273" w:rsidP="00190273">
            <w:pPr>
              <w:pStyle w:val="DHHStabletext"/>
              <w:jc w:val="right"/>
              <w:rPr>
                <w:rFonts w:cs="Arial"/>
                <w:b/>
                <w:bCs/>
              </w:rPr>
            </w:pPr>
            <w:r w:rsidRPr="00190273">
              <w:rPr>
                <w:b/>
                <w:bCs/>
              </w:rPr>
              <w:t>23.40</w:t>
            </w:r>
          </w:p>
        </w:tc>
        <w:tc>
          <w:tcPr>
            <w:tcW w:w="693" w:type="dxa"/>
            <w:shd w:val="clear" w:color="auto" w:fill="F2F2F2" w:themeFill="background1" w:themeFillShade="F2"/>
          </w:tcPr>
          <w:p w14:paraId="21818CB7" w14:textId="685D5DF2" w:rsidR="00190273" w:rsidRPr="00190273" w:rsidRDefault="00190273" w:rsidP="00190273">
            <w:pPr>
              <w:pStyle w:val="DHHStabletext"/>
              <w:jc w:val="right"/>
              <w:rPr>
                <w:rFonts w:cs="Arial"/>
                <w:b/>
                <w:bCs/>
              </w:rPr>
            </w:pPr>
            <w:r w:rsidRPr="00190273">
              <w:rPr>
                <w:b/>
                <w:bCs/>
              </w:rPr>
              <w:t>137.01</w:t>
            </w:r>
          </w:p>
        </w:tc>
      </w:tr>
      <w:tr w:rsidR="00190273" w14:paraId="53454B39" w14:textId="77777777" w:rsidTr="00190273">
        <w:tc>
          <w:tcPr>
            <w:tcW w:w="1513" w:type="dxa"/>
          </w:tcPr>
          <w:p w14:paraId="55C4E86A" w14:textId="08E184CE" w:rsidR="00190273" w:rsidRPr="00190273" w:rsidRDefault="00190273" w:rsidP="00190273">
            <w:pPr>
              <w:pStyle w:val="DHHStabletext"/>
              <w:rPr>
                <w:rFonts w:cs="Arial"/>
                <w:b/>
                <w:bCs/>
              </w:rPr>
            </w:pPr>
            <w:r w:rsidRPr="00190273">
              <w:rPr>
                <w:b/>
                <w:bCs/>
              </w:rPr>
              <w:t>Age</w:t>
            </w:r>
          </w:p>
        </w:tc>
        <w:tc>
          <w:tcPr>
            <w:tcW w:w="888" w:type="dxa"/>
            <w:shd w:val="clear" w:color="auto" w:fill="auto"/>
          </w:tcPr>
          <w:p w14:paraId="7E151056" w14:textId="77777777" w:rsidR="00190273" w:rsidRPr="00190273" w:rsidRDefault="00190273" w:rsidP="00190273">
            <w:pPr>
              <w:pStyle w:val="DHHStabletext"/>
              <w:jc w:val="right"/>
              <w:rPr>
                <w:rFonts w:cs="Arial"/>
                <w:b/>
                <w:bCs/>
              </w:rPr>
            </w:pPr>
          </w:p>
        </w:tc>
        <w:tc>
          <w:tcPr>
            <w:tcW w:w="693" w:type="dxa"/>
            <w:shd w:val="clear" w:color="auto" w:fill="auto"/>
          </w:tcPr>
          <w:p w14:paraId="09209E52" w14:textId="77777777" w:rsidR="00190273" w:rsidRPr="00190273" w:rsidRDefault="00190273" w:rsidP="00190273">
            <w:pPr>
              <w:pStyle w:val="DHHStabletext"/>
              <w:jc w:val="right"/>
              <w:rPr>
                <w:rFonts w:cs="Arial"/>
                <w:b/>
                <w:bCs/>
              </w:rPr>
            </w:pPr>
          </w:p>
        </w:tc>
        <w:tc>
          <w:tcPr>
            <w:tcW w:w="811" w:type="dxa"/>
            <w:shd w:val="clear" w:color="auto" w:fill="auto"/>
          </w:tcPr>
          <w:p w14:paraId="436652A1" w14:textId="77777777" w:rsidR="00190273" w:rsidRPr="00190273" w:rsidRDefault="00190273" w:rsidP="00190273">
            <w:pPr>
              <w:pStyle w:val="DHHStabletext"/>
              <w:jc w:val="right"/>
              <w:rPr>
                <w:rFonts w:cs="Arial"/>
                <w:b/>
                <w:bCs/>
              </w:rPr>
            </w:pPr>
          </w:p>
        </w:tc>
        <w:tc>
          <w:tcPr>
            <w:tcW w:w="728" w:type="dxa"/>
            <w:shd w:val="clear" w:color="auto" w:fill="auto"/>
          </w:tcPr>
          <w:p w14:paraId="477CD616" w14:textId="77777777" w:rsidR="00190273" w:rsidRPr="00190273" w:rsidRDefault="00190273" w:rsidP="00190273">
            <w:pPr>
              <w:pStyle w:val="DHHStabletext"/>
              <w:jc w:val="right"/>
              <w:rPr>
                <w:rFonts w:cs="Arial"/>
                <w:b/>
                <w:bCs/>
              </w:rPr>
            </w:pPr>
          </w:p>
        </w:tc>
        <w:tc>
          <w:tcPr>
            <w:tcW w:w="868" w:type="dxa"/>
            <w:shd w:val="clear" w:color="auto" w:fill="auto"/>
          </w:tcPr>
          <w:p w14:paraId="1B2DDD8A" w14:textId="77777777" w:rsidR="00190273" w:rsidRPr="00190273" w:rsidRDefault="00190273" w:rsidP="00190273">
            <w:pPr>
              <w:pStyle w:val="DHHStabletext"/>
              <w:jc w:val="right"/>
              <w:rPr>
                <w:rFonts w:cs="Arial"/>
                <w:b/>
                <w:bCs/>
              </w:rPr>
            </w:pPr>
          </w:p>
        </w:tc>
        <w:tc>
          <w:tcPr>
            <w:tcW w:w="888" w:type="dxa"/>
            <w:shd w:val="clear" w:color="auto" w:fill="F2F2F2" w:themeFill="background1" w:themeFillShade="F2"/>
          </w:tcPr>
          <w:p w14:paraId="4998BEEA" w14:textId="66317051" w:rsidR="00190273" w:rsidRPr="00190273" w:rsidRDefault="00190273" w:rsidP="00190273">
            <w:pPr>
              <w:pStyle w:val="DHHStabletext"/>
              <w:jc w:val="right"/>
              <w:rPr>
                <w:rFonts w:cs="Arial"/>
                <w:b/>
                <w:bCs/>
              </w:rPr>
            </w:pPr>
            <w:r w:rsidRPr="00190273">
              <w:rPr>
                <w:b/>
                <w:bCs/>
              </w:rPr>
              <w:t xml:space="preserve"> </w:t>
            </w:r>
          </w:p>
        </w:tc>
        <w:tc>
          <w:tcPr>
            <w:tcW w:w="796" w:type="dxa"/>
            <w:shd w:val="clear" w:color="auto" w:fill="F2F2F2" w:themeFill="background1" w:themeFillShade="F2"/>
          </w:tcPr>
          <w:p w14:paraId="03E0F14D" w14:textId="791C6EA0" w:rsidR="00190273" w:rsidRPr="00190273" w:rsidRDefault="00190273" w:rsidP="00190273">
            <w:pPr>
              <w:pStyle w:val="DHHStabletext"/>
              <w:jc w:val="right"/>
              <w:rPr>
                <w:rFonts w:cs="Arial"/>
                <w:b/>
                <w:bCs/>
              </w:rPr>
            </w:pPr>
            <w:r w:rsidRPr="00190273">
              <w:rPr>
                <w:b/>
                <w:bCs/>
              </w:rPr>
              <w:t xml:space="preserve"> </w:t>
            </w:r>
          </w:p>
        </w:tc>
        <w:tc>
          <w:tcPr>
            <w:tcW w:w="784" w:type="dxa"/>
            <w:shd w:val="clear" w:color="auto" w:fill="F2F2F2" w:themeFill="background1" w:themeFillShade="F2"/>
          </w:tcPr>
          <w:p w14:paraId="6795C5BA" w14:textId="1A24242A" w:rsidR="00190273" w:rsidRPr="00190273" w:rsidRDefault="00190273" w:rsidP="00190273">
            <w:pPr>
              <w:pStyle w:val="DHHStabletext"/>
              <w:jc w:val="right"/>
              <w:rPr>
                <w:rFonts w:cs="Arial"/>
                <w:b/>
                <w:bCs/>
              </w:rPr>
            </w:pPr>
            <w:r w:rsidRPr="00190273">
              <w:rPr>
                <w:b/>
                <w:bCs/>
              </w:rPr>
              <w:t xml:space="preserve"> </w:t>
            </w:r>
          </w:p>
        </w:tc>
        <w:tc>
          <w:tcPr>
            <w:tcW w:w="693" w:type="dxa"/>
            <w:shd w:val="clear" w:color="auto" w:fill="F2F2F2" w:themeFill="background1" w:themeFillShade="F2"/>
          </w:tcPr>
          <w:p w14:paraId="77CF5798" w14:textId="5405247A" w:rsidR="00190273" w:rsidRPr="00190273" w:rsidRDefault="00190273" w:rsidP="00190273">
            <w:pPr>
              <w:pStyle w:val="DHHStabletext"/>
              <w:jc w:val="right"/>
              <w:rPr>
                <w:rFonts w:cs="Arial"/>
                <w:b/>
                <w:bCs/>
              </w:rPr>
            </w:pPr>
            <w:r w:rsidRPr="00190273">
              <w:rPr>
                <w:b/>
                <w:bCs/>
              </w:rPr>
              <w:t xml:space="preserve"> </w:t>
            </w:r>
          </w:p>
        </w:tc>
        <w:tc>
          <w:tcPr>
            <w:tcW w:w="693" w:type="dxa"/>
            <w:shd w:val="clear" w:color="auto" w:fill="F2F2F2" w:themeFill="background1" w:themeFillShade="F2"/>
          </w:tcPr>
          <w:p w14:paraId="6860590E" w14:textId="348FCE9E" w:rsidR="00190273" w:rsidRPr="00190273" w:rsidRDefault="00190273" w:rsidP="00190273">
            <w:pPr>
              <w:pStyle w:val="DHHStabletext"/>
              <w:jc w:val="right"/>
              <w:rPr>
                <w:rFonts w:cs="Arial"/>
                <w:b/>
                <w:bCs/>
              </w:rPr>
            </w:pPr>
            <w:r w:rsidRPr="00190273">
              <w:rPr>
                <w:b/>
                <w:bCs/>
              </w:rPr>
              <w:t xml:space="preserve"> </w:t>
            </w:r>
          </w:p>
        </w:tc>
      </w:tr>
      <w:tr w:rsidR="00190273" w14:paraId="6E59D59A" w14:textId="77777777" w:rsidTr="00190273">
        <w:tc>
          <w:tcPr>
            <w:tcW w:w="1513" w:type="dxa"/>
          </w:tcPr>
          <w:p w14:paraId="24639B15" w14:textId="05A8BBBB" w:rsidR="00190273" w:rsidRPr="00377DA6" w:rsidRDefault="00190273" w:rsidP="00190273">
            <w:pPr>
              <w:pStyle w:val="DHHStabletext"/>
              <w:rPr>
                <w:rFonts w:cs="Arial"/>
              </w:rPr>
            </w:pPr>
            <w:r>
              <w:t>Under 25</w:t>
            </w:r>
          </w:p>
        </w:tc>
        <w:tc>
          <w:tcPr>
            <w:tcW w:w="888" w:type="dxa"/>
            <w:shd w:val="clear" w:color="auto" w:fill="auto"/>
          </w:tcPr>
          <w:p w14:paraId="1C413226" w14:textId="0F433AA9" w:rsidR="00190273" w:rsidRPr="00377DA6" w:rsidRDefault="00190273" w:rsidP="00190273">
            <w:pPr>
              <w:pStyle w:val="DHHStabletext"/>
              <w:jc w:val="right"/>
              <w:rPr>
                <w:rFonts w:cs="Arial"/>
              </w:rPr>
            </w:pPr>
            <w:r>
              <w:t>2.00</w:t>
            </w:r>
          </w:p>
        </w:tc>
        <w:tc>
          <w:tcPr>
            <w:tcW w:w="693" w:type="dxa"/>
            <w:shd w:val="clear" w:color="auto" w:fill="auto"/>
          </w:tcPr>
          <w:p w14:paraId="0C2D9427" w14:textId="02F5583C" w:rsidR="00190273" w:rsidRPr="00377DA6" w:rsidRDefault="00190273" w:rsidP="00190273">
            <w:pPr>
              <w:pStyle w:val="DHHStabletext"/>
              <w:jc w:val="right"/>
              <w:rPr>
                <w:rFonts w:cs="Arial"/>
              </w:rPr>
            </w:pPr>
            <w:r>
              <w:t>2.00</w:t>
            </w:r>
          </w:p>
        </w:tc>
        <w:tc>
          <w:tcPr>
            <w:tcW w:w="811" w:type="dxa"/>
            <w:shd w:val="clear" w:color="auto" w:fill="auto"/>
          </w:tcPr>
          <w:p w14:paraId="4B99666C" w14:textId="48E3DC91" w:rsidR="00190273" w:rsidRPr="00377DA6" w:rsidRDefault="00190273" w:rsidP="00190273">
            <w:pPr>
              <w:pStyle w:val="DHHStabletext"/>
              <w:jc w:val="right"/>
              <w:rPr>
                <w:rFonts w:cs="Arial"/>
              </w:rPr>
            </w:pPr>
            <w:r>
              <w:t>-</w:t>
            </w:r>
          </w:p>
        </w:tc>
        <w:tc>
          <w:tcPr>
            <w:tcW w:w="728" w:type="dxa"/>
            <w:shd w:val="clear" w:color="auto" w:fill="auto"/>
          </w:tcPr>
          <w:p w14:paraId="56FB174C" w14:textId="3132B72B" w:rsidR="00190273" w:rsidRPr="00377DA6" w:rsidRDefault="00190273" w:rsidP="00190273">
            <w:pPr>
              <w:pStyle w:val="DHHStabletext"/>
              <w:jc w:val="right"/>
              <w:rPr>
                <w:rFonts w:cs="Arial"/>
              </w:rPr>
            </w:pPr>
            <w:r>
              <w:t>-</w:t>
            </w:r>
          </w:p>
        </w:tc>
        <w:tc>
          <w:tcPr>
            <w:tcW w:w="868" w:type="dxa"/>
            <w:shd w:val="clear" w:color="auto" w:fill="auto"/>
          </w:tcPr>
          <w:p w14:paraId="79B9A52F" w14:textId="68E1D207" w:rsidR="00190273" w:rsidRPr="00377DA6" w:rsidRDefault="00190273" w:rsidP="00190273">
            <w:pPr>
              <w:pStyle w:val="DHHStabletext"/>
              <w:jc w:val="right"/>
              <w:rPr>
                <w:rFonts w:cs="Arial"/>
              </w:rPr>
            </w:pPr>
            <w:r>
              <w:t>2.00</w:t>
            </w:r>
          </w:p>
        </w:tc>
        <w:tc>
          <w:tcPr>
            <w:tcW w:w="888" w:type="dxa"/>
            <w:shd w:val="clear" w:color="auto" w:fill="F2F2F2" w:themeFill="background1" w:themeFillShade="F2"/>
          </w:tcPr>
          <w:p w14:paraId="6202EF76" w14:textId="43BFE1E5" w:rsidR="00190273" w:rsidRPr="00377DA6" w:rsidRDefault="00190273" w:rsidP="00190273">
            <w:pPr>
              <w:pStyle w:val="DHHStabletext"/>
              <w:jc w:val="right"/>
              <w:rPr>
                <w:rFonts w:cs="Arial"/>
              </w:rPr>
            </w:pPr>
            <w:r>
              <w:t>-</w:t>
            </w:r>
          </w:p>
        </w:tc>
        <w:tc>
          <w:tcPr>
            <w:tcW w:w="796" w:type="dxa"/>
            <w:shd w:val="clear" w:color="auto" w:fill="F2F2F2" w:themeFill="background1" w:themeFillShade="F2"/>
          </w:tcPr>
          <w:p w14:paraId="25A97795" w14:textId="34C7930C" w:rsidR="00190273" w:rsidRPr="00377DA6" w:rsidRDefault="00190273" w:rsidP="00190273">
            <w:pPr>
              <w:pStyle w:val="DHHStabletext"/>
              <w:jc w:val="right"/>
              <w:rPr>
                <w:rFonts w:cs="Arial"/>
              </w:rPr>
            </w:pPr>
            <w:r>
              <w:t>-</w:t>
            </w:r>
          </w:p>
        </w:tc>
        <w:tc>
          <w:tcPr>
            <w:tcW w:w="784" w:type="dxa"/>
            <w:shd w:val="clear" w:color="auto" w:fill="F2F2F2" w:themeFill="background1" w:themeFillShade="F2"/>
          </w:tcPr>
          <w:p w14:paraId="715D5050" w14:textId="0D95599F" w:rsidR="00190273" w:rsidRPr="00377DA6" w:rsidRDefault="00190273" w:rsidP="00190273">
            <w:pPr>
              <w:pStyle w:val="DHHStabletext"/>
              <w:jc w:val="right"/>
              <w:rPr>
                <w:rFonts w:cs="Arial"/>
              </w:rPr>
            </w:pPr>
            <w:r>
              <w:t>-</w:t>
            </w:r>
          </w:p>
        </w:tc>
        <w:tc>
          <w:tcPr>
            <w:tcW w:w="693" w:type="dxa"/>
            <w:shd w:val="clear" w:color="auto" w:fill="F2F2F2" w:themeFill="background1" w:themeFillShade="F2"/>
          </w:tcPr>
          <w:p w14:paraId="23DF0E51" w14:textId="38A49317" w:rsidR="00190273" w:rsidRPr="00377DA6" w:rsidRDefault="00190273" w:rsidP="00190273">
            <w:pPr>
              <w:pStyle w:val="DHHStabletext"/>
              <w:jc w:val="right"/>
              <w:rPr>
                <w:rFonts w:cs="Arial"/>
              </w:rPr>
            </w:pPr>
            <w:r>
              <w:t>-</w:t>
            </w:r>
          </w:p>
        </w:tc>
        <w:tc>
          <w:tcPr>
            <w:tcW w:w="693" w:type="dxa"/>
            <w:shd w:val="clear" w:color="auto" w:fill="F2F2F2" w:themeFill="background1" w:themeFillShade="F2"/>
          </w:tcPr>
          <w:p w14:paraId="3F34F9A4" w14:textId="008AE7E9" w:rsidR="00190273" w:rsidRPr="00377DA6" w:rsidRDefault="00190273" w:rsidP="00190273">
            <w:pPr>
              <w:pStyle w:val="DHHStabletext"/>
              <w:jc w:val="right"/>
              <w:rPr>
                <w:rFonts w:cs="Arial"/>
              </w:rPr>
            </w:pPr>
            <w:r>
              <w:t>-</w:t>
            </w:r>
          </w:p>
        </w:tc>
      </w:tr>
      <w:tr w:rsidR="00190273" w14:paraId="34D3146F" w14:textId="77777777" w:rsidTr="00190273">
        <w:tc>
          <w:tcPr>
            <w:tcW w:w="1513" w:type="dxa"/>
          </w:tcPr>
          <w:p w14:paraId="07646AA9" w14:textId="606370D0" w:rsidR="00190273" w:rsidRPr="00377DA6" w:rsidRDefault="00190273" w:rsidP="00190273">
            <w:pPr>
              <w:pStyle w:val="DHHStabletext"/>
              <w:rPr>
                <w:rFonts w:cs="Arial"/>
              </w:rPr>
            </w:pPr>
            <w:r>
              <w:t>25-34</w:t>
            </w:r>
          </w:p>
        </w:tc>
        <w:tc>
          <w:tcPr>
            <w:tcW w:w="888" w:type="dxa"/>
            <w:shd w:val="clear" w:color="auto" w:fill="auto"/>
          </w:tcPr>
          <w:p w14:paraId="325C96A9" w14:textId="2AE5BEBB" w:rsidR="00190273" w:rsidRPr="00377DA6" w:rsidRDefault="00190273" w:rsidP="00190273">
            <w:pPr>
              <w:pStyle w:val="DHHStabletext"/>
              <w:jc w:val="right"/>
              <w:rPr>
                <w:rFonts w:cs="Arial"/>
              </w:rPr>
            </w:pPr>
            <w:r>
              <w:t>26.00</w:t>
            </w:r>
          </w:p>
        </w:tc>
        <w:tc>
          <w:tcPr>
            <w:tcW w:w="693" w:type="dxa"/>
            <w:shd w:val="clear" w:color="auto" w:fill="auto"/>
          </w:tcPr>
          <w:p w14:paraId="250C8CE4" w14:textId="132563E3" w:rsidR="00190273" w:rsidRPr="00377DA6" w:rsidRDefault="00190273" w:rsidP="00190273">
            <w:pPr>
              <w:pStyle w:val="DHHStabletext"/>
              <w:jc w:val="right"/>
              <w:rPr>
                <w:rFonts w:cs="Arial"/>
              </w:rPr>
            </w:pPr>
            <w:r>
              <w:t>25.40</w:t>
            </w:r>
          </w:p>
        </w:tc>
        <w:tc>
          <w:tcPr>
            <w:tcW w:w="811" w:type="dxa"/>
            <w:shd w:val="clear" w:color="auto" w:fill="auto"/>
          </w:tcPr>
          <w:p w14:paraId="6D85C2D8" w14:textId="6B2F54ED" w:rsidR="00190273" w:rsidRPr="00377DA6" w:rsidRDefault="00190273" w:rsidP="00190273">
            <w:pPr>
              <w:pStyle w:val="DHHStabletext"/>
              <w:jc w:val="right"/>
              <w:rPr>
                <w:rFonts w:cs="Arial"/>
              </w:rPr>
            </w:pPr>
            <w:r>
              <w:t>6.00</w:t>
            </w:r>
          </w:p>
        </w:tc>
        <w:tc>
          <w:tcPr>
            <w:tcW w:w="728" w:type="dxa"/>
            <w:shd w:val="clear" w:color="auto" w:fill="auto"/>
          </w:tcPr>
          <w:p w14:paraId="3F90C544" w14:textId="715867EE" w:rsidR="00190273" w:rsidRPr="00377DA6" w:rsidRDefault="00190273" w:rsidP="00190273">
            <w:pPr>
              <w:pStyle w:val="DHHStabletext"/>
              <w:jc w:val="right"/>
              <w:rPr>
                <w:rFonts w:cs="Arial"/>
              </w:rPr>
            </w:pPr>
            <w:r>
              <w:t>5.60</w:t>
            </w:r>
          </w:p>
        </w:tc>
        <w:tc>
          <w:tcPr>
            <w:tcW w:w="868" w:type="dxa"/>
            <w:shd w:val="clear" w:color="auto" w:fill="auto"/>
          </w:tcPr>
          <w:p w14:paraId="2FEC91A7" w14:textId="4C313E5F" w:rsidR="00190273" w:rsidRPr="00377DA6" w:rsidRDefault="00190273" w:rsidP="00190273">
            <w:pPr>
              <w:pStyle w:val="DHHStabletext"/>
              <w:jc w:val="right"/>
              <w:rPr>
                <w:rFonts w:cs="Arial"/>
              </w:rPr>
            </w:pPr>
            <w:r>
              <w:t>31.00</w:t>
            </w:r>
          </w:p>
        </w:tc>
        <w:tc>
          <w:tcPr>
            <w:tcW w:w="888" w:type="dxa"/>
            <w:shd w:val="clear" w:color="auto" w:fill="F2F2F2" w:themeFill="background1" w:themeFillShade="F2"/>
          </w:tcPr>
          <w:p w14:paraId="219C863E" w14:textId="66F8ADA2" w:rsidR="00190273" w:rsidRPr="00377DA6" w:rsidRDefault="00190273" w:rsidP="00190273">
            <w:pPr>
              <w:pStyle w:val="DHHStabletext"/>
              <w:jc w:val="right"/>
              <w:rPr>
                <w:rFonts w:cs="Arial"/>
              </w:rPr>
            </w:pPr>
            <w:r>
              <w:t>27.00</w:t>
            </w:r>
          </w:p>
        </w:tc>
        <w:tc>
          <w:tcPr>
            <w:tcW w:w="796" w:type="dxa"/>
            <w:shd w:val="clear" w:color="auto" w:fill="F2F2F2" w:themeFill="background1" w:themeFillShade="F2"/>
          </w:tcPr>
          <w:p w14:paraId="0CD6B272" w14:textId="0413EB26" w:rsidR="00190273" w:rsidRPr="00377DA6" w:rsidRDefault="00190273" w:rsidP="00190273">
            <w:pPr>
              <w:pStyle w:val="DHHStabletext"/>
              <w:jc w:val="right"/>
              <w:rPr>
                <w:rFonts w:cs="Arial"/>
              </w:rPr>
            </w:pPr>
            <w:r>
              <w:t>26.60</w:t>
            </w:r>
          </w:p>
        </w:tc>
        <w:tc>
          <w:tcPr>
            <w:tcW w:w="784" w:type="dxa"/>
            <w:shd w:val="clear" w:color="auto" w:fill="F2F2F2" w:themeFill="background1" w:themeFillShade="F2"/>
          </w:tcPr>
          <w:p w14:paraId="2388828D" w14:textId="6AB2BB22" w:rsidR="00190273" w:rsidRPr="00377DA6" w:rsidRDefault="00190273" w:rsidP="00190273">
            <w:pPr>
              <w:pStyle w:val="DHHStabletext"/>
              <w:jc w:val="right"/>
              <w:rPr>
                <w:rFonts w:cs="Arial"/>
              </w:rPr>
            </w:pPr>
            <w:r>
              <w:t>7.00</w:t>
            </w:r>
          </w:p>
        </w:tc>
        <w:tc>
          <w:tcPr>
            <w:tcW w:w="693" w:type="dxa"/>
            <w:shd w:val="clear" w:color="auto" w:fill="F2F2F2" w:themeFill="background1" w:themeFillShade="F2"/>
          </w:tcPr>
          <w:p w14:paraId="47052B79" w14:textId="5E837173" w:rsidR="00190273" w:rsidRPr="00377DA6" w:rsidRDefault="00190273" w:rsidP="00190273">
            <w:pPr>
              <w:pStyle w:val="DHHStabletext"/>
              <w:jc w:val="right"/>
              <w:rPr>
                <w:rFonts w:cs="Arial"/>
              </w:rPr>
            </w:pPr>
            <w:r>
              <w:t>6.60</w:t>
            </w:r>
          </w:p>
        </w:tc>
        <w:tc>
          <w:tcPr>
            <w:tcW w:w="693" w:type="dxa"/>
            <w:shd w:val="clear" w:color="auto" w:fill="F2F2F2" w:themeFill="background1" w:themeFillShade="F2"/>
          </w:tcPr>
          <w:p w14:paraId="2C61890A" w14:textId="7A805CB0" w:rsidR="00190273" w:rsidRPr="00377DA6" w:rsidRDefault="00190273" w:rsidP="00190273">
            <w:pPr>
              <w:pStyle w:val="DHHStabletext"/>
              <w:jc w:val="right"/>
              <w:rPr>
                <w:rFonts w:cs="Arial"/>
              </w:rPr>
            </w:pPr>
            <w:r>
              <w:t>33.20</w:t>
            </w:r>
          </w:p>
        </w:tc>
      </w:tr>
      <w:tr w:rsidR="00190273" w14:paraId="374A72C9" w14:textId="77777777" w:rsidTr="00190273">
        <w:tc>
          <w:tcPr>
            <w:tcW w:w="1513" w:type="dxa"/>
          </w:tcPr>
          <w:p w14:paraId="20C3AAF6" w14:textId="675452D3" w:rsidR="00190273" w:rsidRPr="00377DA6" w:rsidRDefault="00190273" w:rsidP="00190273">
            <w:pPr>
              <w:pStyle w:val="DHHStabletext"/>
              <w:rPr>
                <w:rFonts w:cs="Arial"/>
              </w:rPr>
            </w:pPr>
            <w:r>
              <w:t>35-44</w:t>
            </w:r>
          </w:p>
        </w:tc>
        <w:tc>
          <w:tcPr>
            <w:tcW w:w="888" w:type="dxa"/>
            <w:shd w:val="clear" w:color="auto" w:fill="auto"/>
          </w:tcPr>
          <w:p w14:paraId="0D826188" w14:textId="24CFC232" w:rsidR="00190273" w:rsidRPr="00377DA6" w:rsidRDefault="00190273" w:rsidP="00190273">
            <w:pPr>
              <w:pStyle w:val="DHHStabletext"/>
              <w:jc w:val="right"/>
              <w:rPr>
                <w:rFonts w:cs="Arial"/>
              </w:rPr>
            </w:pPr>
            <w:r>
              <w:t>29.00</w:t>
            </w:r>
          </w:p>
        </w:tc>
        <w:tc>
          <w:tcPr>
            <w:tcW w:w="693" w:type="dxa"/>
            <w:shd w:val="clear" w:color="auto" w:fill="auto"/>
          </w:tcPr>
          <w:p w14:paraId="5DE460CB" w14:textId="7BCC39B3" w:rsidR="00190273" w:rsidRPr="00377DA6" w:rsidRDefault="00190273" w:rsidP="00190273">
            <w:pPr>
              <w:pStyle w:val="DHHStabletext"/>
              <w:jc w:val="right"/>
              <w:rPr>
                <w:rFonts w:cs="Arial"/>
              </w:rPr>
            </w:pPr>
            <w:r>
              <w:t>26.50</w:t>
            </w:r>
          </w:p>
        </w:tc>
        <w:tc>
          <w:tcPr>
            <w:tcW w:w="811" w:type="dxa"/>
            <w:shd w:val="clear" w:color="auto" w:fill="auto"/>
          </w:tcPr>
          <w:p w14:paraId="1D62230A" w14:textId="6044C8A9" w:rsidR="00190273" w:rsidRPr="00377DA6" w:rsidRDefault="00190273" w:rsidP="00190273">
            <w:pPr>
              <w:pStyle w:val="DHHStabletext"/>
              <w:jc w:val="right"/>
              <w:rPr>
                <w:rFonts w:cs="Arial"/>
              </w:rPr>
            </w:pPr>
            <w:r>
              <w:t>11.00</w:t>
            </w:r>
          </w:p>
        </w:tc>
        <w:tc>
          <w:tcPr>
            <w:tcW w:w="728" w:type="dxa"/>
            <w:shd w:val="clear" w:color="auto" w:fill="auto"/>
          </w:tcPr>
          <w:p w14:paraId="58E7018F" w14:textId="3CDD1BD5" w:rsidR="00190273" w:rsidRPr="00377DA6" w:rsidRDefault="00190273" w:rsidP="00190273">
            <w:pPr>
              <w:pStyle w:val="DHHStabletext"/>
              <w:jc w:val="right"/>
              <w:rPr>
                <w:rFonts w:cs="Arial"/>
              </w:rPr>
            </w:pPr>
            <w:r>
              <w:t>9.40</w:t>
            </w:r>
          </w:p>
        </w:tc>
        <w:tc>
          <w:tcPr>
            <w:tcW w:w="868" w:type="dxa"/>
            <w:shd w:val="clear" w:color="auto" w:fill="auto"/>
          </w:tcPr>
          <w:p w14:paraId="3133BD5E" w14:textId="4CA9C84C" w:rsidR="00190273" w:rsidRPr="00377DA6" w:rsidRDefault="00190273" w:rsidP="00190273">
            <w:pPr>
              <w:pStyle w:val="DHHStabletext"/>
              <w:jc w:val="right"/>
              <w:rPr>
                <w:rFonts w:cs="Arial"/>
              </w:rPr>
            </w:pPr>
            <w:r>
              <w:t>35.90</w:t>
            </w:r>
          </w:p>
        </w:tc>
        <w:tc>
          <w:tcPr>
            <w:tcW w:w="888" w:type="dxa"/>
            <w:shd w:val="clear" w:color="auto" w:fill="F2F2F2" w:themeFill="background1" w:themeFillShade="F2"/>
          </w:tcPr>
          <w:p w14:paraId="28F480A3" w14:textId="4F7FCC79" w:rsidR="00190273" w:rsidRPr="00377DA6" w:rsidRDefault="00190273" w:rsidP="00190273">
            <w:pPr>
              <w:pStyle w:val="DHHStabletext"/>
              <w:jc w:val="right"/>
              <w:rPr>
                <w:rFonts w:cs="Arial"/>
              </w:rPr>
            </w:pPr>
            <w:r>
              <w:t>43.00</w:t>
            </w:r>
          </w:p>
        </w:tc>
        <w:tc>
          <w:tcPr>
            <w:tcW w:w="796" w:type="dxa"/>
            <w:shd w:val="clear" w:color="auto" w:fill="F2F2F2" w:themeFill="background1" w:themeFillShade="F2"/>
          </w:tcPr>
          <w:p w14:paraId="46F7BD9D" w14:textId="07F51B09" w:rsidR="00190273" w:rsidRPr="00377DA6" w:rsidRDefault="00190273" w:rsidP="00190273">
            <w:pPr>
              <w:pStyle w:val="DHHStabletext"/>
              <w:jc w:val="right"/>
              <w:rPr>
                <w:rFonts w:cs="Arial"/>
              </w:rPr>
            </w:pPr>
            <w:r>
              <w:t>40.56</w:t>
            </w:r>
          </w:p>
        </w:tc>
        <w:tc>
          <w:tcPr>
            <w:tcW w:w="784" w:type="dxa"/>
            <w:shd w:val="clear" w:color="auto" w:fill="F2F2F2" w:themeFill="background1" w:themeFillShade="F2"/>
          </w:tcPr>
          <w:p w14:paraId="2932060E" w14:textId="5DB50855" w:rsidR="00190273" w:rsidRPr="00377DA6" w:rsidRDefault="00190273" w:rsidP="00190273">
            <w:pPr>
              <w:pStyle w:val="DHHStabletext"/>
              <w:jc w:val="right"/>
              <w:rPr>
                <w:rFonts w:cs="Arial"/>
              </w:rPr>
            </w:pPr>
            <w:r>
              <w:t>11.00</w:t>
            </w:r>
          </w:p>
        </w:tc>
        <w:tc>
          <w:tcPr>
            <w:tcW w:w="693" w:type="dxa"/>
            <w:shd w:val="clear" w:color="auto" w:fill="F2F2F2" w:themeFill="background1" w:themeFillShade="F2"/>
          </w:tcPr>
          <w:p w14:paraId="7F1F0EA4" w14:textId="76B9B15A" w:rsidR="00190273" w:rsidRPr="00377DA6" w:rsidRDefault="00190273" w:rsidP="00190273">
            <w:pPr>
              <w:pStyle w:val="DHHStabletext"/>
              <w:jc w:val="right"/>
              <w:rPr>
                <w:rFonts w:cs="Arial"/>
              </w:rPr>
            </w:pPr>
            <w:r>
              <w:t>10.30</w:t>
            </w:r>
          </w:p>
        </w:tc>
        <w:tc>
          <w:tcPr>
            <w:tcW w:w="693" w:type="dxa"/>
            <w:shd w:val="clear" w:color="auto" w:fill="F2F2F2" w:themeFill="background1" w:themeFillShade="F2"/>
          </w:tcPr>
          <w:p w14:paraId="65819553" w14:textId="3DDAEEE4" w:rsidR="00190273" w:rsidRPr="00377DA6" w:rsidRDefault="00190273" w:rsidP="00190273">
            <w:pPr>
              <w:pStyle w:val="DHHStabletext"/>
              <w:jc w:val="right"/>
              <w:rPr>
                <w:rFonts w:cs="Arial"/>
              </w:rPr>
            </w:pPr>
            <w:r>
              <w:t>50.86</w:t>
            </w:r>
          </w:p>
        </w:tc>
      </w:tr>
      <w:tr w:rsidR="00190273" w14:paraId="36D4B4CC" w14:textId="77777777" w:rsidTr="00190273">
        <w:tc>
          <w:tcPr>
            <w:tcW w:w="1513" w:type="dxa"/>
          </w:tcPr>
          <w:p w14:paraId="3E22567F" w14:textId="3BCF53E3" w:rsidR="00190273" w:rsidRPr="00377DA6" w:rsidRDefault="00190273" w:rsidP="00190273">
            <w:pPr>
              <w:pStyle w:val="DHHStabletext"/>
              <w:rPr>
                <w:rFonts w:cs="Arial"/>
              </w:rPr>
            </w:pPr>
            <w:r>
              <w:t>45-54</w:t>
            </w:r>
          </w:p>
        </w:tc>
        <w:tc>
          <w:tcPr>
            <w:tcW w:w="888" w:type="dxa"/>
            <w:shd w:val="clear" w:color="auto" w:fill="auto"/>
          </w:tcPr>
          <w:p w14:paraId="465D18EF" w14:textId="61D7C1E1" w:rsidR="00190273" w:rsidRPr="00377DA6" w:rsidRDefault="00190273" w:rsidP="00190273">
            <w:pPr>
              <w:pStyle w:val="DHHStabletext"/>
              <w:jc w:val="right"/>
              <w:rPr>
                <w:rFonts w:cs="Arial"/>
              </w:rPr>
            </w:pPr>
            <w:r>
              <w:t>32.00</w:t>
            </w:r>
          </w:p>
        </w:tc>
        <w:tc>
          <w:tcPr>
            <w:tcW w:w="693" w:type="dxa"/>
            <w:shd w:val="clear" w:color="auto" w:fill="auto"/>
          </w:tcPr>
          <w:p w14:paraId="7C9257A5" w14:textId="016E3ECF" w:rsidR="00190273" w:rsidRPr="00377DA6" w:rsidRDefault="00190273" w:rsidP="00190273">
            <w:pPr>
              <w:pStyle w:val="DHHStabletext"/>
              <w:jc w:val="right"/>
              <w:rPr>
                <w:rFonts w:cs="Arial"/>
              </w:rPr>
            </w:pPr>
            <w:r>
              <w:t>30.80</w:t>
            </w:r>
          </w:p>
        </w:tc>
        <w:tc>
          <w:tcPr>
            <w:tcW w:w="811" w:type="dxa"/>
            <w:shd w:val="clear" w:color="auto" w:fill="auto"/>
          </w:tcPr>
          <w:p w14:paraId="15395872" w14:textId="3DC417FA" w:rsidR="00190273" w:rsidRPr="00377DA6" w:rsidRDefault="00190273" w:rsidP="00190273">
            <w:pPr>
              <w:pStyle w:val="DHHStabletext"/>
              <w:jc w:val="right"/>
              <w:rPr>
                <w:rFonts w:cs="Arial"/>
              </w:rPr>
            </w:pPr>
            <w:r>
              <w:t>3.00</w:t>
            </w:r>
          </w:p>
        </w:tc>
        <w:tc>
          <w:tcPr>
            <w:tcW w:w="728" w:type="dxa"/>
            <w:shd w:val="clear" w:color="auto" w:fill="auto"/>
          </w:tcPr>
          <w:p w14:paraId="5402B87F" w14:textId="60808C9A" w:rsidR="00190273" w:rsidRPr="00377DA6" w:rsidRDefault="00190273" w:rsidP="00190273">
            <w:pPr>
              <w:pStyle w:val="DHHStabletext"/>
              <w:jc w:val="right"/>
              <w:rPr>
                <w:rFonts w:cs="Arial"/>
              </w:rPr>
            </w:pPr>
            <w:r>
              <w:t>2.80</w:t>
            </w:r>
          </w:p>
        </w:tc>
        <w:tc>
          <w:tcPr>
            <w:tcW w:w="868" w:type="dxa"/>
            <w:shd w:val="clear" w:color="auto" w:fill="auto"/>
          </w:tcPr>
          <w:p w14:paraId="076CCAFD" w14:textId="6D22F084" w:rsidR="00190273" w:rsidRPr="00377DA6" w:rsidRDefault="00190273" w:rsidP="00190273">
            <w:pPr>
              <w:pStyle w:val="DHHStabletext"/>
              <w:jc w:val="right"/>
              <w:rPr>
                <w:rFonts w:cs="Arial"/>
              </w:rPr>
            </w:pPr>
            <w:r>
              <w:t>33.60</w:t>
            </w:r>
          </w:p>
        </w:tc>
        <w:tc>
          <w:tcPr>
            <w:tcW w:w="888" w:type="dxa"/>
            <w:shd w:val="clear" w:color="auto" w:fill="F2F2F2" w:themeFill="background1" w:themeFillShade="F2"/>
          </w:tcPr>
          <w:p w14:paraId="73B40022" w14:textId="5D83BCB6" w:rsidR="00190273" w:rsidRPr="00377DA6" w:rsidRDefault="00190273" w:rsidP="00190273">
            <w:pPr>
              <w:pStyle w:val="DHHStabletext"/>
              <w:jc w:val="right"/>
              <w:rPr>
                <w:rFonts w:cs="Arial"/>
              </w:rPr>
            </w:pPr>
            <w:r>
              <w:t>31.00</w:t>
            </w:r>
          </w:p>
        </w:tc>
        <w:tc>
          <w:tcPr>
            <w:tcW w:w="796" w:type="dxa"/>
            <w:shd w:val="clear" w:color="auto" w:fill="F2F2F2" w:themeFill="background1" w:themeFillShade="F2"/>
          </w:tcPr>
          <w:p w14:paraId="5B760958" w14:textId="606E1E1B" w:rsidR="00190273" w:rsidRPr="00377DA6" w:rsidRDefault="00190273" w:rsidP="00190273">
            <w:pPr>
              <w:pStyle w:val="DHHStabletext"/>
              <w:jc w:val="right"/>
              <w:rPr>
                <w:rFonts w:cs="Arial"/>
              </w:rPr>
            </w:pPr>
            <w:r>
              <w:t>29.75</w:t>
            </w:r>
          </w:p>
        </w:tc>
        <w:tc>
          <w:tcPr>
            <w:tcW w:w="784" w:type="dxa"/>
            <w:shd w:val="clear" w:color="auto" w:fill="F2F2F2" w:themeFill="background1" w:themeFillShade="F2"/>
          </w:tcPr>
          <w:p w14:paraId="5A514B82" w14:textId="571BEE64" w:rsidR="00190273" w:rsidRPr="00377DA6" w:rsidRDefault="00190273" w:rsidP="00190273">
            <w:pPr>
              <w:pStyle w:val="DHHStabletext"/>
              <w:jc w:val="right"/>
              <w:rPr>
                <w:rFonts w:cs="Arial"/>
              </w:rPr>
            </w:pPr>
            <w:r>
              <w:t>3.00</w:t>
            </w:r>
          </w:p>
        </w:tc>
        <w:tc>
          <w:tcPr>
            <w:tcW w:w="693" w:type="dxa"/>
            <w:shd w:val="clear" w:color="auto" w:fill="F2F2F2" w:themeFill="background1" w:themeFillShade="F2"/>
          </w:tcPr>
          <w:p w14:paraId="7BCAB28F" w14:textId="2AB1E9A4" w:rsidR="00190273" w:rsidRPr="00377DA6" w:rsidRDefault="00190273" w:rsidP="00190273">
            <w:pPr>
              <w:pStyle w:val="DHHStabletext"/>
              <w:jc w:val="right"/>
              <w:rPr>
                <w:rFonts w:cs="Arial"/>
              </w:rPr>
            </w:pPr>
            <w:r>
              <w:t>3.10</w:t>
            </w:r>
          </w:p>
        </w:tc>
        <w:tc>
          <w:tcPr>
            <w:tcW w:w="693" w:type="dxa"/>
            <w:shd w:val="clear" w:color="auto" w:fill="F2F2F2" w:themeFill="background1" w:themeFillShade="F2"/>
          </w:tcPr>
          <w:p w14:paraId="2A310D37" w14:textId="39314038" w:rsidR="00190273" w:rsidRPr="00377DA6" w:rsidRDefault="00190273" w:rsidP="00190273">
            <w:pPr>
              <w:pStyle w:val="DHHStabletext"/>
              <w:jc w:val="right"/>
              <w:rPr>
                <w:rFonts w:cs="Arial"/>
              </w:rPr>
            </w:pPr>
            <w:r>
              <w:t>32.85</w:t>
            </w:r>
          </w:p>
        </w:tc>
      </w:tr>
      <w:tr w:rsidR="00190273" w14:paraId="5E1ED66A" w14:textId="77777777" w:rsidTr="00190273">
        <w:tc>
          <w:tcPr>
            <w:tcW w:w="1513" w:type="dxa"/>
          </w:tcPr>
          <w:p w14:paraId="1928CA55" w14:textId="1CC8244D" w:rsidR="00190273" w:rsidRPr="00377DA6" w:rsidRDefault="00190273" w:rsidP="00190273">
            <w:pPr>
              <w:pStyle w:val="DHHStabletext"/>
              <w:rPr>
                <w:rFonts w:cs="Arial"/>
              </w:rPr>
            </w:pPr>
            <w:r>
              <w:t>55-64</w:t>
            </w:r>
          </w:p>
        </w:tc>
        <w:tc>
          <w:tcPr>
            <w:tcW w:w="888" w:type="dxa"/>
            <w:shd w:val="clear" w:color="auto" w:fill="auto"/>
          </w:tcPr>
          <w:p w14:paraId="4CE6D8A6" w14:textId="454AA816" w:rsidR="00190273" w:rsidRPr="00377DA6" w:rsidRDefault="00190273" w:rsidP="00190273">
            <w:pPr>
              <w:pStyle w:val="DHHStabletext"/>
              <w:jc w:val="right"/>
              <w:rPr>
                <w:rFonts w:cs="Arial"/>
              </w:rPr>
            </w:pPr>
            <w:r>
              <w:t>16.00</w:t>
            </w:r>
          </w:p>
        </w:tc>
        <w:tc>
          <w:tcPr>
            <w:tcW w:w="693" w:type="dxa"/>
            <w:shd w:val="clear" w:color="auto" w:fill="auto"/>
          </w:tcPr>
          <w:p w14:paraId="4F1233DE" w14:textId="31A727A4" w:rsidR="00190273" w:rsidRPr="00377DA6" w:rsidRDefault="00190273" w:rsidP="00190273">
            <w:pPr>
              <w:pStyle w:val="DHHStabletext"/>
              <w:jc w:val="right"/>
              <w:rPr>
                <w:rFonts w:cs="Arial"/>
              </w:rPr>
            </w:pPr>
            <w:r>
              <w:t>14.60</w:t>
            </w:r>
          </w:p>
        </w:tc>
        <w:tc>
          <w:tcPr>
            <w:tcW w:w="811" w:type="dxa"/>
            <w:shd w:val="clear" w:color="auto" w:fill="auto"/>
          </w:tcPr>
          <w:p w14:paraId="085CA424" w14:textId="009BED30" w:rsidR="00190273" w:rsidRPr="00377DA6" w:rsidRDefault="00190273" w:rsidP="00190273">
            <w:pPr>
              <w:pStyle w:val="DHHStabletext"/>
              <w:jc w:val="right"/>
              <w:rPr>
                <w:rFonts w:cs="Arial"/>
              </w:rPr>
            </w:pPr>
            <w:r>
              <w:t>1.00</w:t>
            </w:r>
          </w:p>
        </w:tc>
        <w:tc>
          <w:tcPr>
            <w:tcW w:w="728" w:type="dxa"/>
            <w:shd w:val="clear" w:color="auto" w:fill="auto"/>
          </w:tcPr>
          <w:p w14:paraId="6511C068" w14:textId="515443EC" w:rsidR="00190273" w:rsidRPr="00377DA6" w:rsidRDefault="00190273" w:rsidP="00190273">
            <w:pPr>
              <w:pStyle w:val="DHHStabletext"/>
              <w:jc w:val="right"/>
              <w:rPr>
                <w:rFonts w:cs="Arial"/>
              </w:rPr>
            </w:pPr>
            <w:r>
              <w:t>1.00</w:t>
            </w:r>
          </w:p>
        </w:tc>
        <w:tc>
          <w:tcPr>
            <w:tcW w:w="868" w:type="dxa"/>
            <w:shd w:val="clear" w:color="auto" w:fill="auto"/>
          </w:tcPr>
          <w:p w14:paraId="750F52FC" w14:textId="308A796C" w:rsidR="00190273" w:rsidRPr="00377DA6" w:rsidRDefault="00190273" w:rsidP="00190273">
            <w:pPr>
              <w:pStyle w:val="DHHStabletext"/>
              <w:jc w:val="right"/>
              <w:rPr>
                <w:rFonts w:cs="Arial"/>
              </w:rPr>
            </w:pPr>
            <w:r>
              <w:t>15.60</w:t>
            </w:r>
          </w:p>
        </w:tc>
        <w:tc>
          <w:tcPr>
            <w:tcW w:w="888" w:type="dxa"/>
            <w:shd w:val="clear" w:color="auto" w:fill="F2F2F2" w:themeFill="background1" w:themeFillShade="F2"/>
          </w:tcPr>
          <w:p w14:paraId="67EF7B64" w14:textId="6098CC40" w:rsidR="00190273" w:rsidRPr="00377DA6" w:rsidRDefault="00190273" w:rsidP="00190273">
            <w:pPr>
              <w:pStyle w:val="DHHStabletext"/>
              <w:jc w:val="right"/>
              <w:rPr>
                <w:rFonts w:cs="Arial"/>
              </w:rPr>
            </w:pPr>
            <w:r>
              <w:t>14.00</w:t>
            </w:r>
          </w:p>
        </w:tc>
        <w:tc>
          <w:tcPr>
            <w:tcW w:w="796" w:type="dxa"/>
            <w:shd w:val="clear" w:color="auto" w:fill="F2F2F2" w:themeFill="background1" w:themeFillShade="F2"/>
          </w:tcPr>
          <w:p w14:paraId="695D9041" w14:textId="216EFE95" w:rsidR="00190273" w:rsidRPr="00377DA6" w:rsidRDefault="00190273" w:rsidP="00190273">
            <w:pPr>
              <w:pStyle w:val="DHHStabletext"/>
              <w:jc w:val="right"/>
              <w:rPr>
                <w:rFonts w:cs="Arial"/>
              </w:rPr>
            </w:pPr>
            <w:r>
              <w:t>12.90</w:t>
            </w:r>
          </w:p>
        </w:tc>
        <w:tc>
          <w:tcPr>
            <w:tcW w:w="784" w:type="dxa"/>
            <w:shd w:val="clear" w:color="auto" w:fill="F2F2F2" w:themeFill="background1" w:themeFillShade="F2"/>
          </w:tcPr>
          <w:p w14:paraId="45740127" w14:textId="5F2B329D" w:rsidR="00190273" w:rsidRPr="00377DA6" w:rsidRDefault="00190273" w:rsidP="00190273">
            <w:pPr>
              <w:pStyle w:val="DHHStabletext"/>
              <w:jc w:val="right"/>
              <w:rPr>
                <w:rFonts w:cs="Arial"/>
              </w:rPr>
            </w:pPr>
            <w:r>
              <w:t>4.00</w:t>
            </w:r>
          </w:p>
        </w:tc>
        <w:tc>
          <w:tcPr>
            <w:tcW w:w="693" w:type="dxa"/>
            <w:shd w:val="clear" w:color="auto" w:fill="F2F2F2" w:themeFill="background1" w:themeFillShade="F2"/>
          </w:tcPr>
          <w:p w14:paraId="0E5D1275" w14:textId="4CB2546B" w:rsidR="00190273" w:rsidRPr="00377DA6" w:rsidRDefault="00190273" w:rsidP="00190273">
            <w:pPr>
              <w:pStyle w:val="DHHStabletext"/>
              <w:jc w:val="right"/>
              <w:rPr>
                <w:rFonts w:cs="Arial"/>
              </w:rPr>
            </w:pPr>
            <w:r>
              <w:t>3.40</w:t>
            </w:r>
          </w:p>
        </w:tc>
        <w:tc>
          <w:tcPr>
            <w:tcW w:w="693" w:type="dxa"/>
            <w:shd w:val="clear" w:color="auto" w:fill="F2F2F2" w:themeFill="background1" w:themeFillShade="F2"/>
          </w:tcPr>
          <w:p w14:paraId="2399CB74" w14:textId="4DA9BE37" w:rsidR="00190273" w:rsidRPr="00377DA6" w:rsidRDefault="00190273" w:rsidP="00190273">
            <w:pPr>
              <w:pStyle w:val="DHHStabletext"/>
              <w:jc w:val="right"/>
              <w:rPr>
                <w:rFonts w:cs="Arial"/>
              </w:rPr>
            </w:pPr>
            <w:r>
              <w:t>16.30</w:t>
            </w:r>
          </w:p>
        </w:tc>
      </w:tr>
      <w:tr w:rsidR="00190273" w14:paraId="3937F3CB" w14:textId="77777777" w:rsidTr="00190273">
        <w:tc>
          <w:tcPr>
            <w:tcW w:w="1513" w:type="dxa"/>
          </w:tcPr>
          <w:p w14:paraId="60147FF7" w14:textId="21784B34" w:rsidR="00190273" w:rsidRPr="00377DA6" w:rsidRDefault="00190273" w:rsidP="00190273">
            <w:pPr>
              <w:pStyle w:val="DHHStabletext"/>
              <w:rPr>
                <w:rFonts w:cs="Arial"/>
              </w:rPr>
            </w:pPr>
            <w:r>
              <w:t>Over 64</w:t>
            </w:r>
          </w:p>
        </w:tc>
        <w:tc>
          <w:tcPr>
            <w:tcW w:w="888" w:type="dxa"/>
            <w:shd w:val="clear" w:color="auto" w:fill="auto"/>
          </w:tcPr>
          <w:p w14:paraId="0D7E104F" w14:textId="0B31ACDF" w:rsidR="00190273" w:rsidRPr="00377DA6" w:rsidRDefault="00190273" w:rsidP="00190273">
            <w:pPr>
              <w:pStyle w:val="DHHStabletext"/>
              <w:jc w:val="right"/>
              <w:rPr>
                <w:rFonts w:cs="Arial"/>
              </w:rPr>
            </w:pPr>
            <w:r>
              <w:t>4.00</w:t>
            </w:r>
          </w:p>
        </w:tc>
        <w:tc>
          <w:tcPr>
            <w:tcW w:w="693" w:type="dxa"/>
            <w:shd w:val="clear" w:color="auto" w:fill="auto"/>
          </w:tcPr>
          <w:p w14:paraId="3844578E" w14:textId="1E0876CF" w:rsidR="00190273" w:rsidRPr="00377DA6" w:rsidRDefault="00190273" w:rsidP="00190273">
            <w:pPr>
              <w:pStyle w:val="DHHStabletext"/>
              <w:jc w:val="right"/>
              <w:rPr>
                <w:rFonts w:cs="Arial"/>
              </w:rPr>
            </w:pPr>
            <w:r>
              <w:t>4.00</w:t>
            </w:r>
          </w:p>
        </w:tc>
        <w:tc>
          <w:tcPr>
            <w:tcW w:w="811" w:type="dxa"/>
            <w:shd w:val="clear" w:color="auto" w:fill="auto"/>
          </w:tcPr>
          <w:p w14:paraId="30DFA68C" w14:textId="55C1F505" w:rsidR="00190273" w:rsidRPr="00377DA6" w:rsidRDefault="00190273" w:rsidP="00190273">
            <w:pPr>
              <w:pStyle w:val="DHHStabletext"/>
              <w:jc w:val="right"/>
              <w:rPr>
                <w:rFonts w:cs="Arial"/>
              </w:rPr>
            </w:pPr>
            <w:r>
              <w:t>1.00</w:t>
            </w:r>
          </w:p>
        </w:tc>
        <w:tc>
          <w:tcPr>
            <w:tcW w:w="728" w:type="dxa"/>
            <w:shd w:val="clear" w:color="auto" w:fill="auto"/>
          </w:tcPr>
          <w:p w14:paraId="0F051909" w14:textId="449280BD" w:rsidR="00190273" w:rsidRPr="00377DA6" w:rsidRDefault="00190273" w:rsidP="00190273">
            <w:pPr>
              <w:pStyle w:val="DHHStabletext"/>
              <w:jc w:val="right"/>
              <w:rPr>
                <w:rFonts w:cs="Arial"/>
              </w:rPr>
            </w:pPr>
            <w:r>
              <w:t>0.60</w:t>
            </w:r>
          </w:p>
        </w:tc>
        <w:tc>
          <w:tcPr>
            <w:tcW w:w="868" w:type="dxa"/>
            <w:shd w:val="clear" w:color="auto" w:fill="auto"/>
          </w:tcPr>
          <w:p w14:paraId="519E2F62" w14:textId="16E9A7BE" w:rsidR="00190273" w:rsidRPr="00377DA6" w:rsidRDefault="00190273" w:rsidP="00190273">
            <w:pPr>
              <w:pStyle w:val="DHHStabletext"/>
              <w:jc w:val="right"/>
              <w:rPr>
                <w:rFonts w:cs="Arial"/>
              </w:rPr>
            </w:pPr>
            <w:r>
              <w:t>4.60</w:t>
            </w:r>
          </w:p>
        </w:tc>
        <w:tc>
          <w:tcPr>
            <w:tcW w:w="888" w:type="dxa"/>
            <w:shd w:val="clear" w:color="auto" w:fill="F2F2F2" w:themeFill="background1" w:themeFillShade="F2"/>
          </w:tcPr>
          <w:p w14:paraId="3C8C9686" w14:textId="2C731A24" w:rsidR="00190273" w:rsidRPr="00377DA6" w:rsidRDefault="00190273" w:rsidP="00190273">
            <w:pPr>
              <w:pStyle w:val="DHHStabletext"/>
              <w:jc w:val="right"/>
              <w:rPr>
                <w:rFonts w:cs="Arial"/>
              </w:rPr>
            </w:pPr>
            <w:r>
              <w:t>4.00</w:t>
            </w:r>
          </w:p>
        </w:tc>
        <w:tc>
          <w:tcPr>
            <w:tcW w:w="796" w:type="dxa"/>
            <w:shd w:val="clear" w:color="auto" w:fill="F2F2F2" w:themeFill="background1" w:themeFillShade="F2"/>
          </w:tcPr>
          <w:p w14:paraId="787756F0" w14:textId="6793F2B8" w:rsidR="00190273" w:rsidRPr="00377DA6" w:rsidRDefault="00190273" w:rsidP="00190273">
            <w:pPr>
              <w:pStyle w:val="DHHStabletext"/>
              <w:jc w:val="right"/>
              <w:rPr>
                <w:rFonts w:cs="Arial"/>
              </w:rPr>
            </w:pPr>
            <w:r>
              <w:t>3.80</w:t>
            </w:r>
          </w:p>
        </w:tc>
        <w:tc>
          <w:tcPr>
            <w:tcW w:w="784" w:type="dxa"/>
            <w:shd w:val="clear" w:color="auto" w:fill="F2F2F2" w:themeFill="background1" w:themeFillShade="F2"/>
          </w:tcPr>
          <w:p w14:paraId="154F213D" w14:textId="31D37927" w:rsidR="00190273" w:rsidRPr="00377DA6" w:rsidRDefault="00190273" w:rsidP="00190273">
            <w:pPr>
              <w:pStyle w:val="DHHStabletext"/>
              <w:jc w:val="right"/>
              <w:rPr>
                <w:rFonts w:cs="Arial"/>
              </w:rPr>
            </w:pPr>
          </w:p>
        </w:tc>
        <w:tc>
          <w:tcPr>
            <w:tcW w:w="693" w:type="dxa"/>
            <w:shd w:val="clear" w:color="auto" w:fill="F2F2F2" w:themeFill="background1" w:themeFillShade="F2"/>
          </w:tcPr>
          <w:p w14:paraId="17BAD1F1" w14:textId="39DA14FB" w:rsidR="00190273" w:rsidRPr="00377DA6" w:rsidRDefault="00190273" w:rsidP="00190273">
            <w:pPr>
              <w:pStyle w:val="DHHStabletext"/>
              <w:jc w:val="right"/>
              <w:rPr>
                <w:rFonts w:cs="Arial"/>
              </w:rPr>
            </w:pPr>
            <w:r>
              <w:t>-</w:t>
            </w:r>
          </w:p>
        </w:tc>
        <w:tc>
          <w:tcPr>
            <w:tcW w:w="693" w:type="dxa"/>
            <w:shd w:val="clear" w:color="auto" w:fill="F2F2F2" w:themeFill="background1" w:themeFillShade="F2"/>
          </w:tcPr>
          <w:p w14:paraId="7514C78A" w14:textId="54217A4E" w:rsidR="00190273" w:rsidRPr="00377DA6" w:rsidRDefault="00190273" w:rsidP="00190273">
            <w:pPr>
              <w:pStyle w:val="DHHStabletext"/>
              <w:jc w:val="right"/>
              <w:rPr>
                <w:rFonts w:cs="Arial"/>
              </w:rPr>
            </w:pPr>
            <w:r>
              <w:t>3.80</w:t>
            </w:r>
          </w:p>
        </w:tc>
      </w:tr>
      <w:tr w:rsidR="00190273" w14:paraId="328D3F3B" w14:textId="77777777" w:rsidTr="00190273">
        <w:tc>
          <w:tcPr>
            <w:tcW w:w="1513" w:type="dxa"/>
          </w:tcPr>
          <w:p w14:paraId="3290738F" w14:textId="661BD641" w:rsidR="00190273" w:rsidRPr="00190273" w:rsidRDefault="00190273" w:rsidP="00190273">
            <w:pPr>
              <w:pStyle w:val="DHHStabletext"/>
              <w:rPr>
                <w:rFonts w:cs="Arial"/>
                <w:b/>
                <w:bCs/>
              </w:rPr>
            </w:pPr>
            <w:r w:rsidRPr="00190273">
              <w:rPr>
                <w:b/>
                <w:bCs/>
              </w:rPr>
              <w:t>Total</w:t>
            </w:r>
          </w:p>
        </w:tc>
        <w:tc>
          <w:tcPr>
            <w:tcW w:w="888" w:type="dxa"/>
            <w:shd w:val="clear" w:color="auto" w:fill="auto"/>
          </w:tcPr>
          <w:p w14:paraId="6AAE135B" w14:textId="33282BB0" w:rsidR="00190273" w:rsidRPr="00190273" w:rsidRDefault="00190273" w:rsidP="00190273">
            <w:pPr>
              <w:pStyle w:val="DHHStabletext"/>
              <w:jc w:val="right"/>
              <w:rPr>
                <w:rFonts w:cs="Arial"/>
                <w:b/>
                <w:bCs/>
              </w:rPr>
            </w:pPr>
            <w:r w:rsidRPr="00190273">
              <w:rPr>
                <w:b/>
                <w:bCs/>
                <w:spacing w:val="-2"/>
              </w:rPr>
              <w:t>109.00</w:t>
            </w:r>
          </w:p>
        </w:tc>
        <w:tc>
          <w:tcPr>
            <w:tcW w:w="693" w:type="dxa"/>
            <w:shd w:val="clear" w:color="auto" w:fill="auto"/>
          </w:tcPr>
          <w:p w14:paraId="3329852B" w14:textId="312C2759" w:rsidR="00190273" w:rsidRPr="00190273" w:rsidRDefault="00190273" w:rsidP="00190273">
            <w:pPr>
              <w:pStyle w:val="DHHStabletext"/>
              <w:jc w:val="right"/>
              <w:rPr>
                <w:rFonts w:cs="Arial"/>
                <w:b/>
                <w:bCs/>
              </w:rPr>
            </w:pPr>
            <w:r w:rsidRPr="00190273">
              <w:rPr>
                <w:b/>
                <w:bCs/>
                <w:spacing w:val="-2"/>
              </w:rPr>
              <w:t>103.30</w:t>
            </w:r>
          </w:p>
        </w:tc>
        <w:tc>
          <w:tcPr>
            <w:tcW w:w="811" w:type="dxa"/>
            <w:shd w:val="clear" w:color="auto" w:fill="auto"/>
          </w:tcPr>
          <w:p w14:paraId="5AE686CE" w14:textId="20F65DA5" w:rsidR="00190273" w:rsidRPr="00190273" w:rsidRDefault="00190273" w:rsidP="00190273">
            <w:pPr>
              <w:pStyle w:val="DHHStabletext"/>
              <w:jc w:val="right"/>
              <w:rPr>
                <w:rFonts w:cs="Arial"/>
                <w:b/>
                <w:bCs/>
              </w:rPr>
            </w:pPr>
            <w:r w:rsidRPr="00190273">
              <w:rPr>
                <w:b/>
                <w:bCs/>
              </w:rPr>
              <w:t>22.00</w:t>
            </w:r>
          </w:p>
        </w:tc>
        <w:tc>
          <w:tcPr>
            <w:tcW w:w="728" w:type="dxa"/>
            <w:shd w:val="clear" w:color="auto" w:fill="auto"/>
          </w:tcPr>
          <w:p w14:paraId="58CE71EA" w14:textId="3111C978" w:rsidR="00190273" w:rsidRPr="00190273" w:rsidRDefault="00190273" w:rsidP="00190273">
            <w:pPr>
              <w:pStyle w:val="DHHStabletext"/>
              <w:jc w:val="right"/>
              <w:rPr>
                <w:rFonts w:cs="Arial"/>
                <w:b/>
                <w:bCs/>
              </w:rPr>
            </w:pPr>
            <w:r w:rsidRPr="00190273">
              <w:rPr>
                <w:b/>
                <w:bCs/>
              </w:rPr>
              <w:t>19.40</w:t>
            </w:r>
          </w:p>
        </w:tc>
        <w:tc>
          <w:tcPr>
            <w:tcW w:w="868" w:type="dxa"/>
            <w:shd w:val="clear" w:color="auto" w:fill="auto"/>
          </w:tcPr>
          <w:p w14:paraId="02F4F920" w14:textId="27A3ED80" w:rsidR="00190273" w:rsidRPr="00190273" w:rsidRDefault="00190273" w:rsidP="00190273">
            <w:pPr>
              <w:pStyle w:val="DHHStabletext"/>
              <w:jc w:val="right"/>
              <w:rPr>
                <w:rFonts w:cs="Arial"/>
                <w:b/>
                <w:bCs/>
              </w:rPr>
            </w:pPr>
            <w:r w:rsidRPr="00190273">
              <w:rPr>
                <w:b/>
                <w:bCs/>
                <w:spacing w:val="-17"/>
              </w:rPr>
              <w:t>122.70</w:t>
            </w:r>
          </w:p>
        </w:tc>
        <w:tc>
          <w:tcPr>
            <w:tcW w:w="888" w:type="dxa"/>
            <w:shd w:val="clear" w:color="auto" w:fill="F2F2F2" w:themeFill="background1" w:themeFillShade="F2"/>
          </w:tcPr>
          <w:p w14:paraId="0B05EF4F" w14:textId="2B1D0C02" w:rsidR="00190273" w:rsidRPr="00190273" w:rsidRDefault="00190273" w:rsidP="00190273">
            <w:pPr>
              <w:pStyle w:val="DHHStabletext"/>
              <w:jc w:val="right"/>
              <w:rPr>
                <w:rFonts w:cs="Arial"/>
                <w:b/>
                <w:bCs/>
              </w:rPr>
            </w:pPr>
            <w:r w:rsidRPr="00190273">
              <w:rPr>
                <w:b/>
                <w:bCs/>
              </w:rPr>
              <w:t>119.00</w:t>
            </w:r>
          </w:p>
        </w:tc>
        <w:tc>
          <w:tcPr>
            <w:tcW w:w="796" w:type="dxa"/>
            <w:shd w:val="clear" w:color="auto" w:fill="F2F2F2" w:themeFill="background1" w:themeFillShade="F2"/>
          </w:tcPr>
          <w:p w14:paraId="7DBA6365" w14:textId="21F88932" w:rsidR="00190273" w:rsidRPr="00190273" w:rsidRDefault="00190273" w:rsidP="00190273">
            <w:pPr>
              <w:pStyle w:val="DHHStabletext"/>
              <w:jc w:val="right"/>
              <w:rPr>
                <w:rFonts w:cs="Arial"/>
                <w:b/>
                <w:bCs/>
              </w:rPr>
            </w:pPr>
            <w:r w:rsidRPr="00190273">
              <w:rPr>
                <w:b/>
                <w:bCs/>
              </w:rPr>
              <w:t>113.61</w:t>
            </w:r>
          </w:p>
        </w:tc>
        <w:tc>
          <w:tcPr>
            <w:tcW w:w="784" w:type="dxa"/>
            <w:shd w:val="clear" w:color="auto" w:fill="F2F2F2" w:themeFill="background1" w:themeFillShade="F2"/>
          </w:tcPr>
          <w:p w14:paraId="72840547" w14:textId="530F2BF8" w:rsidR="00190273" w:rsidRPr="00190273" w:rsidRDefault="00190273" w:rsidP="00190273">
            <w:pPr>
              <w:pStyle w:val="DHHStabletext"/>
              <w:jc w:val="right"/>
              <w:rPr>
                <w:rFonts w:cs="Arial"/>
                <w:b/>
                <w:bCs/>
              </w:rPr>
            </w:pPr>
            <w:r w:rsidRPr="00190273">
              <w:rPr>
                <w:b/>
                <w:bCs/>
              </w:rPr>
              <w:t>26.00</w:t>
            </w:r>
          </w:p>
        </w:tc>
        <w:tc>
          <w:tcPr>
            <w:tcW w:w="693" w:type="dxa"/>
            <w:shd w:val="clear" w:color="auto" w:fill="F2F2F2" w:themeFill="background1" w:themeFillShade="F2"/>
          </w:tcPr>
          <w:p w14:paraId="4DCB5F91" w14:textId="6B35914D" w:rsidR="00190273" w:rsidRPr="00190273" w:rsidRDefault="00190273" w:rsidP="00190273">
            <w:pPr>
              <w:pStyle w:val="DHHStabletext"/>
              <w:jc w:val="right"/>
              <w:rPr>
                <w:rFonts w:cs="Arial"/>
                <w:b/>
                <w:bCs/>
              </w:rPr>
            </w:pPr>
            <w:r w:rsidRPr="00190273">
              <w:rPr>
                <w:b/>
                <w:bCs/>
              </w:rPr>
              <w:t>23.40</w:t>
            </w:r>
          </w:p>
        </w:tc>
        <w:tc>
          <w:tcPr>
            <w:tcW w:w="693" w:type="dxa"/>
            <w:shd w:val="clear" w:color="auto" w:fill="F2F2F2" w:themeFill="background1" w:themeFillShade="F2"/>
          </w:tcPr>
          <w:p w14:paraId="0E1E1160" w14:textId="7A76C610" w:rsidR="00190273" w:rsidRPr="00190273" w:rsidRDefault="00190273" w:rsidP="00190273">
            <w:pPr>
              <w:pStyle w:val="DHHStabletext"/>
              <w:jc w:val="right"/>
              <w:rPr>
                <w:rFonts w:cs="Arial"/>
                <w:b/>
                <w:bCs/>
              </w:rPr>
            </w:pPr>
            <w:r w:rsidRPr="00190273">
              <w:rPr>
                <w:b/>
                <w:bCs/>
              </w:rPr>
              <w:t>137.01</w:t>
            </w:r>
          </w:p>
        </w:tc>
      </w:tr>
      <w:tr w:rsidR="00190273" w:rsidRPr="008452B3" w14:paraId="6F48A36C" w14:textId="77777777" w:rsidTr="00190273">
        <w:tc>
          <w:tcPr>
            <w:tcW w:w="1513" w:type="dxa"/>
          </w:tcPr>
          <w:p w14:paraId="6FBF8C7A" w14:textId="4B1C1072" w:rsidR="00190273" w:rsidRPr="00190273" w:rsidRDefault="00190273" w:rsidP="00190273">
            <w:pPr>
              <w:pStyle w:val="DHHStabletext"/>
              <w:rPr>
                <w:rFonts w:cs="Arial"/>
                <w:b/>
                <w:bCs/>
              </w:rPr>
            </w:pPr>
            <w:r w:rsidRPr="00190273">
              <w:rPr>
                <w:b/>
                <w:bCs/>
              </w:rPr>
              <w:t>Classification</w:t>
            </w:r>
          </w:p>
        </w:tc>
        <w:tc>
          <w:tcPr>
            <w:tcW w:w="888" w:type="dxa"/>
            <w:shd w:val="clear" w:color="auto" w:fill="auto"/>
          </w:tcPr>
          <w:p w14:paraId="227D208E" w14:textId="77777777" w:rsidR="00190273" w:rsidRPr="00190273" w:rsidRDefault="00190273" w:rsidP="00190273">
            <w:pPr>
              <w:pStyle w:val="DHHStabletext"/>
              <w:jc w:val="right"/>
              <w:rPr>
                <w:rFonts w:cs="Arial"/>
                <w:b/>
                <w:bCs/>
              </w:rPr>
            </w:pPr>
          </w:p>
        </w:tc>
        <w:tc>
          <w:tcPr>
            <w:tcW w:w="693" w:type="dxa"/>
            <w:shd w:val="clear" w:color="auto" w:fill="auto"/>
          </w:tcPr>
          <w:p w14:paraId="3556A15B" w14:textId="77777777" w:rsidR="00190273" w:rsidRPr="00190273" w:rsidRDefault="00190273" w:rsidP="00190273">
            <w:pPr>
              <w:pStyle w:val="DHHStabletext"/>
              <w:jc w:val="right"/>
              <w:rPr>
                <w:rFonts w:cs="Arial"/>
                <w:b/>
                <w:bCs/>
              </w:rPr>
            </w:pPr>
          </w:p>
        </w:tc>
        <w:tc>
          <w:tcPr>
            <w:tcW w:w="811" w:type="dxa"/>
            <w:shd w:val="clear" w:color="auto" w:fill="auto"/>
          </w:tcPr>
          <w:p w14:paraId="5778FB9F" w14:textId="77777777" w:rsidR="00190273" w:rsidRPr="00190273" w:rsidRDefault="00190273" w:rsidP="00190273">
            <w:pPr>
              <w:pStyle w:val="DHHStabletext"/>
              <w:jc w:val="right"/>
              <w:rPr>
                <w:rFonts w:cs="Arial"/>
                <w:b/>
                <w:bCs/>
              </w:rPr>
            </w:pPr>
          </w:p>
        </w:tc>
        <w:tc>
          <w:tcPr>
            <w:tcW w:w="728" w:type="dxa"/>
            <w:shd w:val="clear" w:color="auto" w:fill="auto"/>
          </w:tcPr>
          <w:p w14:paraId="5759DB40" w14:textId="77777777" w:rsidR="00190273" w:rsidRPr="00190273" w:rsidRDefault="00190273" w:rsidP="00190273">
            <w:pPr>
              <w:pStyle w:val="DHHStabletext"/>
              <w:jc w:val="right"/>
              <w:rPr>
                <w:rFonts w:cs="Arial"/>
                <w:b/>
                <w:bCs/>
              </w:rPr>
            </w:pPr>
          </w:p>
        </w:tc>
        <w:tc>
          <w:tcPr>
            <w:tcW w:w="868" w:type="dxa"/>
            <w:shd w:val="clear" w:color="auto" w:fill="auto"/>
          </w:tcPr>
          <w:p w14:paraId="2D3D13F2" w14:textId="77777777" w:rsidR="00190273" w:rsidRPr="00190273" w:rsidRDefault="00190273" w:rsidP="00190273">
            <w:pPr>
              <w:pStyle w:val="DHHStabletext"/>
              <w:jc w:val="right"/>
              <w:rPr>
                <w:rFonts w:cs="Arial"/>
                <w:b/>
                <w:bCs/>
              </w:rPr>
            </w:pPr>
          </w:p>
        </w:tc>
        <w:tc>
          <w:tcPr>
            <w:tcW w:w="888" w:type="dxa"/>
            <w:shd w:val="clear" w:color="auto" w:fill="F2F2F2" w:themeFill="background1" w:themeFillShade="F2"/>
          </w:tcPr>
          <w:p w14:paraId="1B3301C2" w14:textId="0EAFD177" w:rsidR="00190273" w:rsidRPr="00190273" w:rsidRDefault="00190273" w:rsidP="00190273">
            <w:pPr>
              <w:pStyle w:val="DHHStabletext"/>
              <w:jc w:val="right"/>
              <w:rPr>
                <w:rFonts w:cs="Arial"/>
                <w:b/>
                <w:bCs/>
              </w:rPr>
            </w:pPr>
          </w:p>
        </w:tc>
        <w:tc>
          <w:tcPr>
            <w:tcW w:w="796" w:type="dxa"/>
            <w:shd w:val="clear" w:color="auto" w:fill="F2F2F2" w:themeFill="background1" w:themeFillShade="F2"/>
          </w:tcPr>
          <w:p w14:paraId="0ED736F6" w14:textId="0A0372DD" w:rsidR="00190273" w:rsidRPr="00190273" w:rsidRDefault="00190273" w:rsidP="00190273">
            <w:pPr>
              <w:pStyle w:val="DHHStabletext"/>
              <w:jc w:val="right"/>
              <w:rPr>
                <w:rFonts w:cs="Arial"/>
                <w:b/>
                <w:bCs/>
              </w:rPr>
            </w:pPr>
          </w:p>
        </w:tc>
        <w:tc>
          <w:tcPr>
            <w:tcW w:w="784" w:type="dxa"/>
            <w:shd w:val="clear" w:color="auto" w:fill="F2F2F2" w:themeFill="background1" w:themeFillShade="F2"/>
          </w:tcPr>
          <w:p w14:paraId="716439C8" w14:textId="415A3757" w:rsidR="00190273" w:rsidRPr="00190273" w:rsidRDefault="00190273" w:rsidP="00190273">
            <w:pPr>
              <w:pStyle w:val="DHHStabletext"/>
              <w:jc w:val="right"/>
              <w:rPr>
                <w:rFonts w:cs="Arial"/>
                <w:b/>
                <w:bCs/>
              </w:rPr>
            </w:pPr>
          </w:p>
        </w:tc>
        <w:tc>
          <w:tcPr>
            <w:tcW w:w="693" w:type="dxa"/>
            <w:shd w:val="clear" w:color="auto" w:fill="F2F2F2" w:themeFill="background1" w:themeFillShade="F2"/>
          </w:tcPr>
          <w:p w14:paraId="2D099343" w14:textId="3D09E124" w:rsidR="00190273" w:rsidRPr="00190273" w:rsidRDefault="00190273" w:rsidP="00190273">
            <w:pPr>
              <w:pStyle w:val="DHHStabletext"/>
              <w:jc w:val="right"/>
              <w:rPr>
                <w:rFonts w:cs="Arial"/>
                <w:b/>
                <w:bCs/>
              </w:rPr>
            </w:pPr>
          </w:p>
        </w:tc>
        <w:tc>
          <w:tcPr>
            <w:tcW w:w="693" w:type="dxa"/>
            <w:shd w:val="clear" w:color="auto" w:fill="F2F2F2" w:themeFill="background1" w:themeFillShade="F2"/>
          </w:tcPr>
          <w:p w14:paraId="63633081" w14:textId="3F0F086E" w:rsidR="00190273" w:rsidRPr="00190273" w:rsidRDefault="00190273" w:rsidP="00190273">
            <w:pPr>
              <w:pStyle w:val="DHHStabletext"/>
              <w:jc w:val="right"/>
              <w:rPr>
                <w:rFonts w:cs="Arial"/>
                <w:b/>
                <w:bCs/>
              </w:rPr>
            </w:pPr>
          </w:p>
        </w:tc>
      </w:tr>
      <w:tr w:rsidR="00190273" w14:paraId="5488A38A" w14:textId="77777777" w:rsidTr="00190273">
        <w:tc>
          <w:tcPr>
            <w:tcW w:w="1513" w:type="dxa"/>
          </w:tcPr>
          <w:p w14:paraId="50B248EA" w14:textId="63D8EB20" w:rsidR="00190273" w:rsidRPr="00377DA6" w:rsidRDefault="00190273" w:rsidP="00190273">
            <w:pPr>
              <w:pStyle w:val="DHHStabletext"/>
              <w:rPr>
                <w:rFonts w:cs="Arial"/>
              </w:rPr>
            </w:pPr>
            <w:r>
              <w:t>STS</w:t>
            </w:r>
          </w:p>
        </w:tc>
        <w:tc>
          <w:tcPr>
            <w:tcW w:w="888" w:type="dxa"/>
            <w:shd w:val="clear" w:color="auto" w:fill="auto"/>
          </w:tcPr>
          <w:p w14:paraId="62A41B63" w14:textId="70B8052C" w:rsidR="00190273" w:rsidRPr="00377DA6" w:rsidRDefault="00190273" w:rsidP="00190273">
            <w:pPr>
              <w:pStyle w:val="DHHStabletext"/>
              <w:jc w:val="right"/>
              <w:rPr>
                <w:rFonts w:cs="Arial"/>
              </w:rPr>
            </w:pPr>
            <w:r>
              <w:t>3.00</w:t>
            </w:r>
          </w:p>
        </w:tc>
        <w:tc>
          <w:tcPr>
            <w:tcW w:w="693" w:type="dxa"/>
            <w:shd w:val="clear" w:color="auto" w:fill="auto"/>
          </w:tcPr>
          <w:p w14:paraId="4CBB91C3" w14:textId="7098EC10" w:rsidR="00190273" w:rsidRPr="00377DA6" w:rsidRDefault="00190273" w:rsidP="00190273">
            <w:pPr>
              <w:pStyle w:val="DHHStabletext"/>
              <w:jc w:val="right"/>
              <w:rPr>
                <w:rFonts w:cs="Arial"/>
              </w:rPr>
            </w:pPr>
            <w:r>
              <w:t>3.00</w:t>
            </w:r>
          </w:p>
        </w:tc>
        <w:tc>
          <w:tcPr>
            <w:tcW w:w="811" w:type="dxa"/>
            <w:shd w:val="clear" w:color="auto" w:fill="auto"/>
          </w:tcPr>
          <w:p w14:paraId="52D3B5CA" w14:textId="1798CD59" w:rsidR="00190273" w:rsidRPr="00377DA6" w:rsidRDefault="00190273" w:rsidP="00190273">
            <w:pPr>
              <w:pStyle w:val="DHHStabletext"/>
              <w:jc w:val="right"/>
              <w:rPr>
                <w:rFonts w:cs="Arial"/>
              </w:rPr>
            </w:pPr>
            <w:r>
              <w:t>2.00</w:t>
            </w:r>
          </w:p>
        </w:tc>
        <w:tc>
          <w:tcPr>
            <w:tcW w:w="728" w:type="dxa"/>
            <w:shd w:val="clear" w:color="auto" w:fill="auto"/>
          </w:tcPr>
          <w:p w14:paraId="1EF1D8F5" w14:textId="1C90969F" w:rsidR="00190273" w:rsidRPr="00377DA6" w:rsidRDefault="00190273" w:rsidP="00190273">
            <w:pPr>
              <w:pStyle w:val="DHHStabletext"/>
              <w:jc w:val="right"/>
              <w:rPr>
                <w:rFonts w:cs="Arial"/>
              </w:rPr>
            </w:pPr>
            <w:r>
              <w:t>1.80</w:t>
            </w:r>
          </w:p>
        </w:tc>
        <w:tc>
          <w:tcPr>
            <w:tcW w:w="868" w:type="dxa"/>
            <w:shd w:val="clear" w:color="auto" w:fill="auto"/>
          </w:tcPr>
          <w:p w14:paraId="3F1CE8ED" w14:textId="7AB41ACD" w:rsidR="00190273" w:rsidRPr="00377DA6" w:rsidRDefault="00190273" w:rsidP="00190273">
            <w:pPr>
              <w:pStyle w:val="DHHStabletext"/>
              <w:jc w:val="right"/>
              <w:rPr>
                <w:rFonts w:cs="Arial"/>
              </w:rPr>
            </w:pPr>
            <w:r>
              <w:t>4.80</w:t>
            </w:r>
          </w:p>
        </w:tc>
        <w:tc>
          <w:tcPr>
            <w:tcW w:w="888" w:type="dxa"/>
            <w:shd w:val="clear" w:color="auto" w:fill="F2F2F2" w:themeFill="background1" w:themeFillShade="F2"/>
          </w:tcPr>
          <w:p w14:paraId="53208F3C" w14:textId="2BF30099" w:rsidR="00190273" w:rsidRPr="00377DA6" w:rsidRDefault="00190273" w:rsidP="00190273">
            <w:pPr>
              <w:pStyle w:val="DHHStabletext"/>
              <w:jc w:val="right"/>
              <w:rPr>
                <w:rFonts w:cs="Arial"/>
              </w:rPr>
            </w:pPr>
            <w:r>
              <w:t>8.00</w:t>
            </w:r>
          </w:p>
        </w:tc>
        <w:tc>
          <w:tcPr>
            <w:tcW w:w="796" w:type="dxa"/>
            <w:shd w:val="clear" w:color="auto" w:fill="F2F2F2" w:themeFill="background1" w:themeFillShade="F2"/>
          </w:tcPr>
          <w:p w14:paraId="2323C10C" w14:textId="2AABA2DF" w:rsidR="00190273" w:rsidRPr="00377DA6" w:rsidRDefault="00190273" w:rsidP="00190273">
            <w:pPr>
              <w:pStyle w:val="DHHStabletext"/>
              <w:jc w:val="right"/>
              <w:rPr>
                <w:rFonts w:cs="Arial"/>
              </w:rPr>
            </w:pPr>
            <w:r>
              <w:t>8.00</w:t>
            </w:r>
          </w:p>
        </w:tc>
        <w:tc>
          <w:tcPr>
            <w:tcW w:w="784" w:type="dxa"/>
            <w:shd w:val="clear" w:color="auto" w:fill="F2F2F2" w:themeFill="background1" w:themeFillShade="F2"/>
          </w:tcPr>
          <w:p w14:paraId="2DB1B171" w14:textId="6C625A88" w:rsidR="00190273" w:rsidRPr="00377DA6" w:rsidRDefault="00190273" w:rsidP="00190273">
            <w:pPr>
              <w:pStyle w:val="DHHStabletext"/>
              <w:jc w:val="right"/>
              <w:rPr>
                <w:rFonts w:cs="Arial"/>
              </w:rPr>
            </w:pPr>
            <w:r>
              <w:t>-</w:t>
            </w:r>
          </w:p>
        </w:tc>
        <w:tc>
          <w:tcPr>
            <w:tcW w:w="693" w:type="dxa"/>
            <w:shd w:val="clear" w:color="auto" w:fill="F2F2F2" w:themeFill="background1" w:themeFillShade="F2"/>
          </w:tcPr>
          <w:p w14:paraId="14F10BDA" w14:textId="444CD0E7" w:rsidR="00190273" w:rsidRPr="00377DA6" w:rsidRDefault="00190273" w:rsidP="00190273">
            <w:pPr>
              <w:pStyle w:val="DHHStabletext"/>
              <w:jc w:val="right"/>
              <w:rPr>
                <w:rFonts w:cs="Arial"/>
              </w:rPr>
            </w:pPr>
            <w:r>
              <w:t>-</w:t>
            </w:r>
          </w:p>
        </w:tc>
        <w:tc>
          <w:tcPr>
            <w:tcW w:w="693" w:type="dxa"/>
            <w:shd w:val="clear" w:color="auto" w:fill="F2F2F2" w:themeFill="background1" w:themeFillShade="F2"/>
          </w:tcPr>
          <w:p w14:paraId="7E606ED3" w14:textId="0BC39CBB" w:rsidR="00190273" w:rsidRPr="00377DA6" w:rsidRDefault="00190273" w:rsidP="00190273">
            <w:pPr>
              <w:pStyle w:val="DHHStabletext"/>
              <w:jc w:val="right"/>
              <w:rPr>
                <w:rFonts w:cs="Arial"/>
              </w:rPr>
            </w:pPr>
            <w:r>
              <w:t>8.00</w:t>
            </w:r>
          </w:p>
        </w:tc>
      </w:tr>
      <w:tr w:rsidR="00190273" w14:paraId="0B9CDFCC" w14:textId="77777777" w:rsidTr="00190273">
        <w:tc>
          <w:tcPr>
            <w:tcW w:w="1513" w:type="dxa"/>
          </w:tcPr>
          <w:p w14:paraId="18F6CDF6" w14:textId="10A90D1A" w:rsidR="00190273" w:rsidRPr="00377DA6" w:rsidRDefault="00190273" w:rsidP="00190273">
            <w:pPr>
              <w:pStyle w:val="DHHStabletext"/>
              <w:rPr>
                <w:rFonts w:cs="Arial"/>
              </w:rPr>
            </w:pPr>
            <w:r>
              <w:t>VPS Grade1</w:t>
            </w:r>
          </w:p>
        </w:tc>
        <w:tc>
          <w:tcPr>
            <w:tcW w:w="888" w:type="dxa"/>
            <w:shd w:val="clear" w:color="auto" w:fill="auto"/>
          </w:tcPr>
          <w:p w14:paraId="4F480E43" w14:textId="7EAB2A6D" w:rsidR="00190273" w:rsidRPr="00377DA6" w:rsidRDefault="00190273" w:rsidP="00190273">
            <w:pPr>
              <w:pStyle w:val="DHHStabletext"/>
              <w:jc w:val="right"/>
              <w:rPr>
                <w:rFonts w:cs="Arial"/>
              </w:rPr>
            </w:pPr>
            <w:r>
              <w:t>-</w:t>
            </w:r>
          </w:p>
        </w:tc>
        <w:tc>
          <w:tcPr>
            <w:tcW w:w="693" w:type="dxa"/>
            <w:shd w:val="clear" w:color="auto" w:fill="auto"/>
          </w:tcPr>
          <w:p w14:paraId="1A580D83" w14:textId="782AC164" w:rsidR="00190273" w:rsidRPr="00377DA6" w:rsidRDefault="00190273" w:rsidP="00190273">
            <w:pPr>
              <w:pStyle w:val="DHHStabletext"/>
              <w:jc w:val="right"/>
              <w:rPr>
                <w:rFonts w:cs="Arial"/>
              </w:rPr>
            </w:pPr>
            <w:r>
              <w:t>-</w:t>
            </w:r>
          </w:p>
        </w:tc>
        <w:tc>
          <w:tcPr>
            <w:tcW w:w="811" w:type="dxa"/>
            <w:shd w:val="clear" w:color="auto" w:fill="auto"/>
          </w:tcPr>
          <w:p w14:paraId="3F0B2704" w14:textId="040770A3" w:rsidR="00190273" w:rsidRPr="00377DA6" w:rsidRDefault="00190273" w:rsidP="00190273">
            <w:pPr>
              <w:pStyle w:val="DHHStabletext"/>
              <w:jc w:val="right"/>
              <w:rPr>
                <w:rFonts w:cs="Arial"/>
              </w:rPr>
            </w:pPr>
            <w:r>
              <w:t>-</w:t>
            </w:r>
          </w:p>
        </w:tc>
        <w:tc>
          <w:tcPr>
            <w:tcW w:w="728" w:type="dxa"/>
            <w:shd w:val="clear" w:color="auto" w:fill="auto"/>
          </w:tcPr>
          <w:p w14:paraId="29E4A8C9" w14:textId="33D671DC" w:rsidR="00190273" w:rsidRPr="00377DA6" w:rsidRDefault="00190273" w:rsidP="00190273">
            <w:pPr>
              <w:pStyle w:val="DHHStabletext"/>
              <w:jc w:val="right"/>
              <w:rPr>
                <w:rFonts w:cs="Arial"/>
              </w:rPr>
            </w:pPr>
            <w:r>
              <w:t>-</w:t>
            </w:r>
          </w:p>
        </w:tc>
        <w:tc>
          <w:tcPr>
            <w:tcW w:w="868" w:type="dxa"/>
            <w:shd w:val="clear" w:color="auto" w:fill="auto"/>
          </w:tcPr>
          <w:p w14:paraId="442BE2D0" w14:textId="197029BC" w:rsidR="00190273" w:rsidRPr="00377DA6" w:rsidRDefault="00190273" w:rsidP="00190273">
            <w:pPr>
              <w:pStyle w:val="DHHStabletext"/>
              <w:jc w:val="right"/>
              <w:rPr>
                <w:rFonts w:cs="Arial"/>
              </w:rPr>
            </w:pPr>
            <w:r>
              <w:t>-</w:t>
            </w:r>
          </w:p>
        </w:tc>
        <w:tc>
          <w:tcPr>
            <w:tcW w:w="888" w:type="dxa"/>
            <w:shd w:val="clear" w:color="auto" w:fill="F2F2F2" w:themeFill="background1" w:themeFillShade="F2"/>
          </w:tcPr>
          <w:p w14:paraId="62A91D74" w14:textId="6813D5DE" w:rsidR="00190273" w:rsidRPr="00377DA6" w:rsidRDefault="00190273" w:rsidP="00190273">
            <w:pPr>
              <w:pStyle w:val="DHHStabletext"/>
              <w:jc w:val="right"/>
              <w:rPr>
                <w:rFonts w:cs="Arial"/>
              </w:rPr>
            </w:pPr>
            <w:r>
              <w:t>-</w:t>
            </w:r>
          </w:p>
        </w:tc>
        <w:tc>
          <w:tcPr>
            <w:tcW w:w="796" w:type="dxa"/>
            <w:shd w:val="clear" w:color="auto" w:fill="F2F2F2" w:themeFill="background1" w:themeFillShade="F2"/>
          </w:tcPr>
          <w:p w14:paraId="0CDBC775" w14:textId="1D3B4CA6" w:rsidR="00190273" w:rsidRPr="00377DA6" w:rsidRDefault="00190273" w:rsidP="00190273">
            <w:pPr>
              <w:pStyle w:val="DHHStabletext"/>
              <w:jc w:val="right"/>
              <w:rPr>
                <w:rFonts w:cs="Arial"/>
              </w:rPr>
            </w:pPr>
            <w:r>
              <w:t>-</w:t>
            </w:r>
          </w:p>
        </w:tc>
        <w:tc>
          <w:tcPr>
            <w:tcW w:w="784" w:type="dxa"/>
            <w:shd w:val="clear" w:color="auto" w:fill="F2F2F2" w:themeFill="background1" w:themeFillShade="F2"/>
          </w:tcPr>
          <w:p w14:paraId="667F7E96" w14:textId="7D7E3899" w:rsidR="00190273" w:rsidRPr="00377DA6" w:rsidRDefault="00190273" w:rsidP="00190273">
            <w:pPr>
              <w:pStyle w:val="DHHStabletext"/>
              <w:jc w:val="right"/>
              <w:rPr>
                <w:rFonts w:cs="Arial"/>
              </w:rPr>
            </w:pPr>
            <w:r>
              <w:t>-</w:t>
            </w:r>
          </w:p>
        </w:tc>
        <w:tc>
          <w:tcPr>
            <w:tcW w:w="693" w:type="dxa"/>
            <w:shd w:val="clear" w:color="auto" w:fill="F2F2F2" w:themeFill="background1" w:themeFillShade="F2"/>
          </w:tcPr>
          <w:p w14:paraId="44282B57" w14:textId="48DB642B" w:rsidR="00190273" w:rsidRPr="00377DA6" w:rsidRDefault="00190273" w:rsidP="00190273">
            <w:pPr>
              <w:pStyle w:val="DHHStabletext"/>
              <w:jc w:val="right"/>
              <w:rPr>
                <w:rFonts w:cs="Arial"/>
              </w:rPr>
            </w:pPr>
            <w:r>
              <w:t>-</w:t>
            </w:r>
          </w:p>
        </w:tc>
        <w:tc>
          <w:tcPr>
            <w:tcW w:w="693" w:type="dxa"/>
            <w:shd w:val="clear" w:color="auto" w:fill="F2F2F2" w:themeFill="background1" w:themeFillShade="F2"/>
          </w:tcPr>
          <w:p w14:paraId="54138331" w14:textId="15E2945B" w:rsidR="00190273" w:rsidRPr="00377DA6" w:rsidRDefault="00190273" w:rsidP="00190273">
            <w:pPr>
              <w:pStyle w:val="DHHStabletext"/>
              <w:jc w:val="right"/>
              <w:rPr>
                <w:rFonts w:cs="Arial"/>
              </w:rPr>
            </w:pPr>
            <w:r>
              <w:t>-</w:t>
            </w:r>
          </w:p>
        </w:tc>
      </w:tr>
      <w:tr w:rsidR="00190273" w14:paraId="1D34D93A" w14:textId="77777777" w:rsidTr="00190273">
        <w:tc>
          <w:tcPr>
            <w:tcW w:w="1513" w:type="dxa"/>
          </w:tcPr>
          <w:p w14:paraId="1C42454A" w14:textId="3E5BCE8C" w:rsidR="00190273" w:rsidRPr="00377DA6" w:rsidRDefault="00190273" w:rsidP="00190273">
            <w:pPr>
              <w:pStyle w:val="DHHStabletext"/>
              <w:rPr>
                <w:rFonts w:cs="Arial"/>
              </w:rPr>
            </w:pPr>
            <w:r>
              <w:t>VPS Grade2</w:t>
            </w:r>
          </w:p>
        </w:tc>
        <w:tc>
          <w:tcPr>
            <w:tcW w:w="888" w:type="dxa"/>
            <w:shd w:val="clear" w:color="auto" w:fill="auto"/>
          </w:tcPr>
          <w:p w14:paraId="3568F9DB" w14:textId="68964368" w:rsidR="00190273" w:rsidRPr="00377DA6" w:rsidRDefault="00190273" w:rsidP="00190273">
            <w:pPr>
              <w:pStyle w:val="DHHStabletext"/>
              <w:jc w:val="right"/>
              <w:rPr>
                <w:rFonts w:cs="Arial"/>
              </w:rPr>
            </w:pPr>
            <w:r>
              <w:t>17.00</w:t>
            </w:r>
          </w:p>
        </w:tc>
        <w:tc>
          <w:tcPr>
            <w:tcW w:w="693" w:type="dxa"/>
            <w:shd w:val="clear" w:color="auto" w:fill="auto"/>
          </w:tcPr>
          <w:p w14:paraId="17461576" w14:textId="3C32DC15" w:rsidR="00190273" w:rsidRPr="00377DA6" w:rsidRDefault="00190273" w:rsidP="00190273">
            <w:pPr>
              <w:pStyle w:val="DHHStabletext"/>
              <w:jc w:val="right"/>
              <w:rPr>
                <w:rFonts w:cs="Arial"/>
              </w:rPr>
            </w:pPr>
            <w:r>
              <w:t>15.70</w:t>
            </w:r>
          </w:p>
        </w:tc>
        <w:tc>
          <w:tcPr>
            <w:tcW w:w="811" w:type="dxa"/>
            <w:shd w:val="clear" w:color="auto" w:fill="auto"/>
          </w:tcPr>
          <w:p w14:paraId="76B20D9B" w14:textId="44346B7D" w:rsidR="00190273" w:rsidRPr="00377DA6" w:rsidRDefault="00190273" w:rsidP="00190273">
            <w:pPr>
              <w:pStyle w:val="DHHStabletext"/>
              <w:jc w:val="right"/>
              <w:rPr>
                <w:rFonts w:cs="Arial"/>
              </w:rPr>
            </w:pPr>
            <w:r>
              <w:t>4.00</w:t>
            </w:r>
          </w:p>
        </w:tc>
        <w:tc>
          <w:tcPr>
            <w:tcW w:w="728" w:type="dxa"/>
            <w:shd w:val="clear" w:color="auto" w:fill="auto"/>
          </w:tcPr>
          <w:p w14:paraId="27C0E6ED" w14:textId="3CCE7629" w:rsidR="00190273" w:rsidRPr="00377DA6" w:rsidRDefault="00190273" w:rsidP="00190273">
            <w:pPr>
              <w:pStyle w:val="DHHStabletext"/>
              <w:jc w:val="right"/>
              <w:rPr>
                <w:rFonts w:cs="Arial"/>
              </w:rPr>
            </w:pPr>
            <w:r>
              <w:t>3.20</w:t>
            </w:r>
          </w:p>
        </w:tc>
        <w:tc>
          <w:tcPr>
            <w:tcW w:w="868" w:type="dxa"/>
            <w:shd w:val="clear" w:color="auto" w:fill="auto"/>
          </w:tcPr>
          <w:p w14:paraId="2E67D011" w14:textId="7874A489" w:rsidR="00190273" w:rsidRPr="00377DA6" w:rsidRDefault="00190273" w:rsidP="00190273">
            <w:pPr>
              <w:pStyle w:val="DHHStabletext"/>
              <w:jc w:val="right"/>
              <w:rPr>
                <w:rFonts w:cs="Arial"/>
              </w:rPr>
            </w:pPr>
            <w:r>
              <w:t>18.90</w:t>
            </w:r>
          </w:p>
        </w:tc>
        <w:tc>
          <w:tcPr>
            <w:tcW w:w="888" w:type="dxa"/>
            <w:shd w:val="clear" w:color="auto" w:fill="F2F2F2" w:themeFill="background1" w:themeFillShade="F2"/>
          </w:tcPr>
          <w:p w14:paraId="5FA5D7F8" w14:textId="7A1093DC" w:rsidR="00190273" w:rsidRPr="00377DA6" w:rsidRDefault="00190273" w:rsidP="00190273">
            <w:pPr>
              <w:pStyle w:val="DHHStabletext"/>
              <w:jc w:val="right"/>
              <w:rPr>
                <w:rFonts w:cs="Arial"/>
              </w:rPr>
            </w:pPr>
            <w:r>
              <w:t>16.00</w:t>
            </w:r>
          </w:p>
        </w:tc>
        <w:tc>
          <w:tcPr>
            <w:tcW w:w="796" w:type="dxa"/>
            <w:shd w:val="clear" w:color="auto" w:fill="F2F2F2" w:themeFill="background1" w:themeFillShade="F2"/>
          </w:tcPr>
          <w:p w14:paraId="785B1CFB" w14:textId="0DE2C32A" w:rsidR="00190273" w:rsidRPr="00377DA6" w:rsidRDefault="00190273" w:rsidP="00190273">
            <w:pPr>
              <w:pStyle w:val="DHHStabletext"/>
              <w:jc w:val="right"/>
              <w:rPr>
                <w:rFonts w:cs="Arial"/>
              </w:rPr>
            </w:pPr>
            <w:r>
              <w:t>14.61</w:t>
            </w:r>
          </w:p>
        </w:tc>
        <w:tc>
          <w:tcPr>
            <w:tcW w:w="784" w:type="dxa"/>
            <w:shd w:val="clear" w:color="auto" w:fill="F2F2F2" w:themeFill="background1" w:themeFillShade="F2"/>
          </w:tcPr>
          <w:p w14:paraId="5A73CBDB" w14:textId="144356C0" w:rsidR="00190273" w:rsidRPr="00377DA6" w:rsidRDefault="00190273" w:rsidP="00190273">
            <w:pPr>
              <w:pStyle w:val="DHHStabletext"/>
              <w:jc w:val="right"/>
              <w:rPr>
                <w:rFonts w:cs="Arial"/>
              </w:rPr>
            </w:pPr>
            <w:r>
              <w:t>3.00</w:t>
            </w:r>
          </w:p>
        </w:tc>
        <w:tc>
          <w:tcPr>
            <w:tcW w:w="693" w:type="dxa"/>
            <w:shd w:val="clear" w:color="auto" w:fill="F2F2F2" w:themeFill="background1" w:themeFillShade="F2"/>
          </w:tcPr>
          <w:p w14:paraId="2760885F" w14:textId="6DCEB754" w:rsidR="00190273" w:rsidRPr="00377DA6" w:rsidRDefault="00190273" w:rsidP="00190273">
            <w:pPr>
              <w:pStyle w:val="DHHStabletext"/>
              <w:jc w:val="right"/>
              <w:rPr>
                <w:rFonts w:cs="Arial"/>
              </w:rPr>
            </w:pPr>
            <w:r>
              <w:t>2.10</w:t>
            </w:r>
          </w:p>
        </w:tc>
        <w:tc>
          <w:tcPr>
            <w:tcW w:w="693" w:type="dxa"/>
            <w:shd w:val="clear" w:color="auto" w:fill="F2F2F2" w:themeFill="background1" w:themeFillShade="F2"/>
          </w:tcPr>
          <w:p w14:paraId="3D5C68FF" w14:textId="1D9F0BE7" w:rsidR="00190273" w:rsidRPr="00377DA6" w:rsidRDefault="00190273" w:rsidP="00190273">
            <w:pPr>
              <w:pStyle w:val="DHHStabletext"/>
              <w:jc w:val="right"/>
              <w:rPr>
                <w:rFonts w:cs="Arial"/>
              </w:rPr>
            </w:pPr>
            <w:r>
              <w:t>16.71</w:t>
            </w:r>
          </w:p>
        </w:tc>
      </w:tr>
      <w:tr w:rsidR="00190273" w14:paraId="043E1209" w14:textId="77777777" w:rsidTr="00190273">
        <w:tc>
          <w:tcPr>
            <w:tcW w:w="1513" w:type="dxa"/>
          </w:tcPr>
          <w:p w14:paraId="0F7E50B4" w14:textId="65DD8701" w:rsidR="00190273" w:rsidRPr="00377DA6" w:rsidRDefault="00190273" w:rsidP="00190273">
            <w:pPr>
              <w:pStyle w:val="DHHStabletext"/>
              <w:rPr>
                <w:rFonts w:cs="Arial"/>
              </w:rPr>
            </w:pPr>
            <w:r>
              <w:t>VPS Grade3</w:t>
            </w:r>
          </w:p>
        </w:tc>
        <w:tc>
          <w:tcPr>
            <w:tcW w:w="888" w:type="dxa"/>
            <w:shd w:val="clear" w:color="auto" w:fill="auto"/>
          </w:tcPr>
          <w:p w14:paraId="7BEAB991" w14:textId="20E2B379" w:rsidR="00190273" w:rsidRPr="00377DA6" w:rsidRDefault="00190273" w:rsidP="00190273">
            <w:pPr>
              <w:pStyle w:val="DHHStabletext"/>
              <w:jc w:val="right"/>
              <w:rPr>
                <w:rFonts w:cs="Arial"/>
              </w:rPr>
            </w:pPr>
            <w:r>
              <w:t>28.00</w:t>
            </w:r>
          </w:p>
        </w:tc>
        <w:tc>
          <w:tcPr>
            <w:tcW w:w="693" w:type="dxa"/>
            <w:shd w:val="clear" w:color="auto" w:fill="auto"/>
          </w:tcPr>
          <w:p w14:paraId="76DDE802" w14:textId="4A083279" w:rsidR="00190273" w:rsidRPr="00377DA6" w:rsidRDefault="00190273" w:rsidP="00190273">
            <w:pPr>
              <w:pStyle w:val="DHHStabletext"/>
              <w:jc w:val="right"/>
              <w:rPr>
                <w:rFonts w:cs="Arial"/>
              </w:rPr>
            </w:pPr>
            <w:r>
              <w:t>25.80</w:t>
            </w:r>
          </w:p>
        </w:tc>
        <w:tc>
          <w:tcPr>
            <w:tcW w:w="811" w:type="dxa"/>
            <w:shd w:val="clear" w:color="auto" w:fill="auto"/>
          </w:tcPr>
          <w:p w14:paraId="3A1A8A24" w14:textId="0B0A8925" w:rsidR="00190273" w:rsidRPr="00377DA6" w:rsidRDefault="00190273" w:rsidP="00190273">
            <w:pPr>
              <w:pStyle w:val="DHHStabletext"/>
              <w:jc w:val="right"/>
              <w:rPr>
                <w:rFonts w:cs="Arial"/>
              </w:rPr>
            </w:pPr>
            <w:r>
              <w:t>7.00</w:t>
            </w:r>
          </w:p>
        </w:tc>
        <w:tc>
          <w:tcPr>
            <w:tcW w:w="728" w:type="dxa"/>
            <w:shd w:val="clear" w:color="auto" w:fill="auto"/>
          </w:tcPr>
          <w:p w14:paraId="273252D5" w14:textId="51468AD5" w:rsidR="00190273" w:rsidRPr="00377DA6" w:rsidRDefault="00190273" w:rsidP="00190273">
            <w:pPr>
              <w:pStyle w:val="DHHStabletext"/>
              <w:jc w:val="right"/>
              <w:rPr>
                <w:rFonts w:cs="Arial"/>
              </w:rPr>
            </w:pPr>
            <w:r>
              <w:t>6.20</w:t>
            </w:r>
          </w:p>
        </w:tc>
        <w:tc>
          <w:tcPr>
            <w:tcW w:w="868" w:type="dxa"/>
            <w:shd w:val="clear" w:color="auto" w:fill="auto"/>
          </w:tcPr>
          <w:p w14:paraId="50A0815B" w14:textId="7BFD4871" w:rsidR="00190273" w:rsidRPr="00377DA6" w:rsidRDefault="00190273" w:rsidP="00190273">
            <w:pPr>
              <w:pStyle w:val="DHHStabletext"/>
              <w:jc w:val="right"/>
              <w:rPr>
                <w:rFonts w:cs="Arial"/>
              </w:rPr>
            </w:pPr>
            <w:r>
              <w:t>32.00</w:t>
            </w:r>
          </w:p>
        </w:tc>
        <w:tc>
          <w:tcPr>
            <w:tcW w:w="888" w:type="dxa"/>
            <w:shd w:val="clear" w:color="auto" w:fill="F2F2F2" w:themeFill="background1" w:themeFillShade="F2"/>
          </w:tcPr>
          <w:p w14:paraId="388F60F1" w14:textId="7409064B" w:rsidR="00190273" w:rsidRPr="00377DA6" w:rsidRDefault="00190273" w:rsidP="00190273">
            <w:pPr>
              <w:pStyle w:val="DHHStabletext"/>
              <w:jc w:val="right"/>
              <w:rPr>
                <w:rFonts w:cs="Arial"/>
              </w:rPr>
            </w:pPr>
            <w:r>
              <w:t>25.00</w:t>
            </w:r>
          </w:p>
        </w:tc>
        <w:tc>
          <w:tcPr>
            <w:tcW w:w="796" w:type="dxa"/>
            <w:shd w:val="clear" w:color="auto" w:fill="F2F2F2" w:themeFill="background1" w:themeFillShade="F2"/>
          </w:tcPr>
          <w:p w14:paraId="6F86D211" w14:textId="46E3361D" w:rsidR="00190273" w:rsidRPr="00377DA6" w:rsidRDefault="00190273" w:rsidP="00190273">
            <w:pPr>
              <w:pStyle w:val="DHHStabletext"/>
              <w:jc w:val="right"/>
              <w:rPr>
                <w:rFonts w:cs="Arial"/>
              </w:rPr>
            </w:pPr>
            <w:r>
              <w:t>23.60</w:t>
            </w:r>
          </w:p>
        </w:tc>
        <w:tc>
          <w:tcPr>
            <w:tcW w:w="784" w:type="dxa"/>
            <w:shd w:val="clear" w:color="auto" w:fill="F2F2F2" w:themeFill="background1" w:themeFillShade="F2"/>
          </w:tcPr>
          <w:p w14:paraId="2235D22F" w14:textId="2E156F8A" w:rsidR="00190273" w:rsidRPr="00377DA6" w:rsidRDefault="00190273" w:rsidP="00190273">
            <w:pPr>
              <w:pStyle w:val="DHHStabletext"/>
              <w:jc w:val="right"/>
              <w:rPr>
                <w:rFonts w:cs="Arial"/>
              </w:rPr>
            </w:pPr>
            <w:r>
              <w:t>9.00</w:t>
            </w:r>
          </w:p>
        </w:tc>
        <w:tc>
          <w:tcPr>
            <w:tcW w:w="693" w:type="dxa"/>
            <w:shd w:val="clear" w:color="auto" w:fill="F2F2F2" w:themeFill="background1" w:themeFillShade="F2"/>
          </w:tcPr>
          <w:p w14:paraId="05CD203B" w14:textId="43E0AC3D" w:rsidR="00190273" w:rsidRPr="00377DA6" w:rsidRDefault="00190273" w:rsidP="00190273">
            <w:pPr>
              <w:pStyle w:val="DHHStabletext"/>
              <w:jc w:val="right"/>
              <w:rPr>
                <w:rFonts w:cs="Arial"/>
              </w:rPr>
            </w:pPr>
            <w:r>
              <w:t>8.30</w:t>
            </w:r>
          </w:p>
        </w:tc>
        <w:tc>
          <w:tcPr>
            <w:tcW w:w="693" w:type="dxa"/>
            <w:shd w:val="clear" w:color="auto" w:fill="F2F2F2" w:themeFill="background1" w:themeFillShade="F2"/>
          </w:tcPr>
          <w:p w14:paraId="295A3207" w14:textId="36A226D5" w:rsidR="00190273" w:rsidRPr="00377DA6" w:rsidRDefault="00190273" w:rsidP="00190273">
            <w:pPr>
              <w:pStyle w:val="DHHStabletext"/>
              <w:jc w:val="right"/>
              <w:rPr>
                <w:rFonts w:cs="Arial"/>
              </w:rPr>
            </w:pPr>
            <w:r>
              <w:t>31.90</w:t>
            </w:r>
          </w:p>
        </w:tc>
      </w:tr>
      <w:tr w:rsidR="00190273" w14:paraId="5031B79C" w14:textId="77777777" w:rsidTr="00190273">
        <w:tc>
          <w:tcPr>
            <w:tcW w:w="1513" w:type="dxa"/>
          </w:tcPr>
          <w:p w14:paraId="5C468E6D" w14:textId="15257AD2" w:rsidR="00190273" w:rsidRPr="00377DA6" w:rsidRDefault="00190273" w:rsidP="00190273">
            <w:pPr>
              <w:pStyle w:val="DHHStabletext"/>
              <w:rPr>
                <w:rFonts w:cs="Arial"/>
              </w:rPr>
            </w:pPr>
            <w:r>
              <w:t>VPS Grade4</w:t>
            </w:r>
          </w:p>
        </w:tc>
        <w:tc>
          <w:tcPr>
            <w:tcW w:w="888" w:type="dxa"/>
            <w:shd w:val="clear" w:color="auto" w:fill="auto"/>
          </w:tcPr>
          <w:p w14:paraId="19D2DD6B" w14:textId="55052F24" w:rsidR="00190273" w:rsidRPr="00377DA6" w:rsidRDefault="00190273" w:rsidP="00190273">
            <w:pPr>
              <w:pStyle w:val="DHHStabletext"/>
              <w:jc w:val="right"/>
              <w:rPr>
                <w:rFonts w:cs="Arial"/>
              </w:rPr>
            </w:pPr>
            <w:r>
              <w:t>20.00</w:t>
            </w:r>
          </w:p>
        </w:tc>
        <w:tc>
          <w:tcPr>
            <w:tcW w:w="693" w:type="dxa"/>
            <w:shd w:val="clear" w:color="auto" w:fill="auto"/>
          </w:tcPr>
          <w:p w14:paraId="498501FA" w14:textId="4C33D142" w:rsidR="00190273" w:rsidRPr="00377DA6" w:rsidRDefault="00190273" w:rsidP="00190273">
            <w:pPr>
              <w:pStyle w:val="DHHStabletext"/>
              <w:jc w:val="right"/>
              <w:rPr>
                <w:rFonts w:cs="Arial"/>
              </w:rPr>
            </w:pPr>
            <w:r>
              <w:t>18.60</w:t>
            </w:r>
          </w:p>
        </w:tc>
        <w:tc>
          <w:tcPr>
            <w:tcW w:w="811" w:type="dxa"/>
            <w:shd w:val="clear" w:color="auto" w:fill="auto"/>
          </w:tcPr>
          <w:p w14:paraId="0EA99ED4" w14:textId="578D04B1" w:rsidR="00190273" w:rsidRPr="00377DA6" w:rsidRDefault="00190273" w:rsidP="00190273">
            <w:pPr>
              <w:pStyle w:val="DHHStabletext"/>
              <w:jc w:val="right"/>
              <w:rPr>
                <w:rFonts w:cs="Arial"/>
              </w:rPr>
            </w:pPr>
            <w:r>
              <w:t>4.00</w:t>
            </w:r>
          </w:p>
        </w:tc>
        <w:tc>
          <w:tcPr>
            <w:tcW w:w="728" w:type="dxa"/>
            <w:shd w:val="clear" w:color="auto" w:fill="auto"/>
          </w:tcPr>
          <w:p w14:paraId="1C3ED7AD" w14:textId="27AAEAF9" w:rsidR="00190273" w:rsidRPr="00377DA6" w:rsidRDefault="00190273" w:rsidP="00190273">
            <w:pPr>
              <w:pStyle w:val="DHHStabletext"/>
              <w:jc w:val="right"/>
              <w:rPr>
                <w:rFonts w:cs="Arial"/>
              </w:rPr>
            </w:pPr>
            <w:r>
              <w:t>3.40</w:t>
            </w:r>
          </w:p>
        </w:tc>
        <w:tc>
          <w:tcPr>
            <w:tcW w:w="868" w:type="dxa"/>
            <w:shd w:val="clear" w:color="auto" w:fill="auto"/>
          </w:tcPr>
          <w:p w14:paraId="31E4C537" w14:textId="57D4B90A" w:rsidR="00190273" w:rsidRPr="00377DA6" w:rsidRDefault="00190273" w:rsidP="00190273">
            <w:pPr>
              <w:pStyle w:val="DHHStabletext"/>
              <w:jc w:val="right"/>
              <w:rPr>
                <w:rFonts w:cs="Arial"/>
              </w:rPr>
            </w:pPr>
            <w:r>
              <w:t>22.00</w:t>
            </w:r>
          </w:p>
        </w:tc>
        <w:tc>
          <w:tcPr>
            <w:tcW w:w="888" w:type="dxa"/>
            <w:shd w:val="clear" w:color="auto" w:fill="F2F2F2" w:themeFill="background1" w:themeFillShade="F2"/>
          </w:tcPr>
          <w:p w14:paraId="306E9FC1" w14:textId="1CA3ACEC" w:rsidR="00190273" w:rsidRPr="00377DA6" w:rsidRDefault="00190273" w:rsidP="00190273">
            <w:pPr>
              <w:pStyle w:val="DHHStabletext"/>
              <w:jc w:val="right"/>
              <w:rPr>
                <w:rFonts w:cs="Arial"/>
              </w:rPr>
            </w:pPr>
            <w:r>
              <w:t>28.00</w:t>
            </w:r>
          </w:p>
        </w:tc>
        <w:tc>
          <w:tcPr>
            <w:tcW w:w="796" w:type="dxa"/>
            <w:shd w:val="clear" w:color="auto" w:fill="F2F2F2" w:themeFill="background1" w:themeFillShade="F2"/>
          </w:tcPr>
          <w:p w14:paraId="1EF3819D" w14:textId="455E18FA" w:rsidR="00190273" w:rsidRPr="00377DA6" w:rsidRDefault="00190273" w:rsidP="00190273">
            <w:pPr>
              <w:pStyle w:val="DHHStabletext"/>
              <w:jc w:val="right"/>
              <w:rPr>
                <w:rFonts w:cs="Arial"/>
              </w:rPr>
            </w:pPr>
            <w:r>
              <w:t>25.70</w:t>
            </w:r>
          </w:p>
        </w:tc>
        <w:tc>
          <w:tcPr>
            <w:tcW w:w="784" w:type="dxa"/>
            <w:shd w:val="clear" w:color="auto" w:fill="F2F2F2" w:themeFill="background1" w:themeFillShade="F2"/>
          </w:tcPr>
          <w:p w14:paraId="7EC016FC" w14:textId="4C5BBC41" w:rsidR="00190273" w:rsidRPr="00377DA6" w:rsidRDefault="00190273" w:rsidP="00190273">
            <w:pPr>
              <w:pStyle w:val="DHHStabletext"/>
              <w:jc w:val="right"/>
              <w:rPr>
                <w:rFonts w:cs="Arial"/>
              </w:rPr>
            </w:pPr>
            <w:r>
              <w:t>6.00</w:t>
            </w:r>
          </w:p>
        </w:tc>
        <w:tc>
          <w:tcPr>
            <w:tcW w:w="693" w:type="dxa"/>
            <w:shd w:val="clear" w:color="auto" w:fill="F2F2F2" w:themeFill="background1" w:themeFillShade="F2"/>
          </w:tcPr>
          <w:p w14:paraId="2A3EAF2B" w14:textId="3EB22943" w:rsidR="00190273" w:rsidRPr="00377DA6" w:rsidRDefault="00190273" w:rsidP="00190273">
            <w:pPr>
              <w:pStyle w:val="DHHStabletext"/>
              <w:jc w:val="right"/>
              <w:rPr>
                <w:rFonts w:cs="Arial"/>
              </w:rPr>
            </w:pPr>
            <w:r>
              <w:t>5.00</w:t>
            </w:r>
          </w:p>
        </w:tc>
        <w:tc>
          <w:tcPr>
            <w:tcW w:w="693" w:type="dxa"/>
            <w:shd w:val="clear" w:color="auto" w:fill="F2F2F2" w:themeFill="background1" w:themeFillShade="F2"/>
          </w:tcPr>
          <w:p w14:paraId="41D2D492" w14:textId="2FAECF0B" w:rsidR="00190273" w:rsidRPr="00377DA6" w:rsidRDefault="00190273" w:rsidP="00190273">
            <w:pPr>
              <w:pStyle w:val="DHHStabletext"/>
              <w:jc w:val="right"/>
              <w:rPr>
                <w:rFonts w:cs="Arial"/>
              </w:rPr>
            </w:pPr>
            <w:r>
              <w:t>30.70</w:t>
            </w:r>
          </w:p>
        </w:tc>
      </w:tr>
      <w:tr w:rsidR="00190273" w14:paraId="10C029BA" w14:textId="77777777" w:rsidTr="00190273">
        <w:tc>
          <w:tcPr>
            <w:tcW w:w="1513" w:type="dxa"/>
          </w:tcPr>
          <w:p w14:paraId="1E5DBBF5" w14:textId="02707AAF" w:rsidR="00190273" w:rsidRPr="00377DA6" w:rsidRDefault="00190273" w:rsidP="00190273">
            <w:pPr>
              <w:pStyle w:val="DHHStabletext"/>
              <w:rPr>
                <w:rFonts w:cs="Arial"/>
              </w:rPr>
            </w:pPr>
            <w:r>
              <w:t>VPS Grade5</w:t>
            </w:r>
          </w:p>
        </w:tc>
        <w:tc>
          <w:tcPr>
            <w:tcW w:w="888" w:type="dxa"/>
            <w:shd w:val="clear" w:color="auto" w:fill="auto"/>
          </w:tcPr>
          <w:p w14:paraId="0D006925" w14:textId="376142D1" w:rsidR="00190273" w:rsidRPr="00377DA6" w:rsidRDefault="00190273" w:rsidP="00190273">
            <w:pPr>
              <w:pStyle w:val="DHHStabletext"/>
              <w:jc w:val="right"/>
              <w:rPr>
                <w:rFonts w:cs="Arial"/>
              </w:rPr>
            </w:pPr>
            <w:r>
              <w:t>32.00</w:t>
            </w:r>
          </w:p>
        </w:tc>
        <w:tc>
          <w:tcPr>
            <w:tcW w:w="693" w:type="dxa"/>
            <w:shd w:val="clear" w:color="auto" w:fill="auto"/>
          </w:tcPr>
          <w:p w14:paraId="63CE5A53" w14:textId="0C02AC2B" w:rsidR="00190273" w:rsidRPr="00377DA6" w:rsidRDefault="00190273" w:rsidP="00190273">
            <w:pPr>
              <w:pStyle w:val="DHHStabletext"/>
              <w:jc w:val="right"/>
              <w:rPr>
                <w:rFonts w:cs="Arial"/>
              </w:rPr>
            </w:pPr>
            <w:r>
              <w:t>31.40</w:t>
            </w:r>
          </w:p>
        </w:tc>
        <w:tc>
          <w:tcPr>
            <w:tcW w:w="811" w:type="dxa"/>
            <w:shd w:val="clear" w:color="auto" w:fill="auto"/>
          </w:tcPr>
          <w:p w14:paraId="7E6C1098" w14:textId="0441A621" w:rsidR="00190273" w:rsidRPr="00377DA6" w:rsidRDefault="00190273" w:rsidP="00190273">
            <w:pPr>
              <w:pStyle w:val="DHHStabletext"/>
              <w:jc w:val="right"/>
              <w:rPr>
                <w:rFonts w:cs="Arial"/>
              </w:rPr>
            </w:pPr>
            <w:r>
              <w:t>5.00</w:t>
            </w:r>
          </w:p>
        </w:tc>
        <w:tc>
          <w:tcPr>
            <w:tcW w:w="728" w:type="dxa"/>
            <w:shd w:val="clear" w:color="auto" w:fill="auto"/>
          </w:tcPr>
          <w:p w14:paraId="12C58D62" w14:textId="361C650D" w:rsidR="00190273" w:rsidRPr="00377DA6" w:rsidRDefault="00190273" w:rsidP="00190273">
            <w:pPr>
              <w:pStyle w:val="DHHStabletext"/>
              <w:jc w:val="right"/>
              <w:rPr>
                <w:rFonts w:cs="Arial"/>
              </w:rPr>
            </w:pPr>
            <w:r>
              <w:t>4.80</w:t>
            </w:r>
          </w:p>
        </w:tc>
        <w:tc>
          <w:tcPr>
            <w:tcW w:w="868" w:type="dxa"/>
            <w:shd w:val="clear" w:color="auto" w:fill="auto"/>
          </w:tcPr>
          <w:p w14:paraId="3FCDAD50" w14:textId="70E5E0A0" w:rsidR="00190273" w:rsidRPr="00377DA6" w:rsidRDefault="00190273" w:rsidP="00190273">
            <w:pPr>
              <w:pStyle w:val="DHHStabletext"/>
              <w:jc w:val="right"/>
              <w:rPr>
                <w:rFonts w:cs="Arial"/>
              </w:rPr>
            </w:pPr>
            <w:r>
              <w:t>36.20</w:t>
            </w:r>
          </w:p>
        </w:tc>
        <w:tc>
          <w:tcPr>
            <w:tcW w:w="888" w:type="dxa"/>
            <w:shd w:val="clear" w:color="auto" w:fill="F2F2F2" w:themeFill="background1" w:themeFillShade="F2"/>
          </w:tcPr>
          <w:p w14:paraId="507E9F31" w14:textId="6FE2D5DD" w:rsidR="00190273" w:rsidRPr="00377DA6" w:rsidRDefault="00190273" w:rsidP="00190273">
            <w:pPr>
              <w:pStyle w:val="DHHStabletext"/>
              <w:jc w:val="right"/>
              <w:rPr>
                <w:rFonts w:cs="Arial"/>
              </w:rPr>
            </w:pPr>
            <w:r>
              <w:t>34.00</w:t>
            </w:r>
          </w:p>
        </w:tc>
        <w:tc>
          <w:tcPr>
            <w:tcW w:w="796" w:type="dxa"/>
            <w:shd w:val="clear" w:color="auto" w:fill="F2F2F2" w:themeFill="background1" w:themeFillShade="F2"/>
          </w:tcPr>
          <w:p w14:paraId="24ADFF6E" w14:textId="0BE8B007" w:rsidR="00190273" w:rsidRPr="00377DA6" w:rsidRDefault="00190273" w:rsidP="00190273">
            <w:pPr>
              <w:pStyle w:val="DHHStabletext"/>
              <w:jc w:val="right"/>
              <w:rPr>
                <w:rFonts w:cs="Arial"/>
              </w:rPr>
            </w:pPr>
            <w:r>
              <w:t>33.70</w:t>
            </w:r>
          </w:p>
        </w:tc>
        <w:tc>
          <w:tcPr>
            <w:tcW w:w="784" w:type="dxa"/>
            <w:shd w:val="clear" w:color="auto" w:fill="F2F2F2" w:themeFill="background1" w:themeFillShade="F2"/>
          </w:tcPr>
          <w:p w14:paraId="422CF6A1" w14:textId="7030DED4" w:rsidR="00190273" w:rsidRPr="00377DA6" w:rsidRDefault="00190273" w:rsidP="00190273">
            <w:pPr>
              <w:pStyle w:val="DHHStabletext"/>
              <w:jc w:val="right"/>
              <w:rPr>
                <w:rFonts w:cs="Arial"/>
              </w:rPr>
            </w:pPr>
            <w:r>
              <w:t>7.00</w:t>
            </w:r>
          </w:p>
        </w:tc>
        <w:tc>
          <w:tcPr>
            <w:tcW w:w="693" w:type="dxa"/>
            <w:shd w:val="clear" w:color="auto" w:fill="F2F2F2" w:themeFill="background1" w:themeFillShade="F2"/>
          </w:tcPr>
          <w:p w14:paraId="51FE45E5" w14:textId="674649DA" w:rsidR="00190273" w:rsidRPr="00377DA6" w:rsidRDefault="00190273" w:rsidP="00190273">
            <w:pPr>
              <w:pStyle w:val="DHHStabletext"/>
              <w:jc w:val="right"/>
              <w:rPr>
                <w:rFonts w:cs="Arial"/>
              </w:rPr>
            </w:pPr>
            <w:r>
              <w:t>7.00</w:t>
            </w:r>
          </w:p>
        </w:tc>
        <w:tc>
          <w:tcPr>
            <w:tcW w:w="693" w:type="dxa"/>
            <w:shd w:val="clear" w:color="auto" w:fill="F2F2F2" w:themeFill="background1" w:themeFillShade="F2"/>
          </w:tcPr>
          <w:p w14:paraId="22CC4001" w14:textId="3326AADB" w:rsidR="00190273" w:rsidRPr="00377DA6" w:rsidRDefault="00190273" w:rsidP="00190273">
            <w:pPr>
              <w:pStyle w:val="DHHStabletext"/>
              <w:jc w:val="right"/>
              <w:rPr>
                <w:rFonts w:cs="Arial"/>
              </w:rPr>
            </w:pPr>
            <w:r>
              <w:t>40.70</w:t>
            </w:r>
          </w:p>
        </w:tc>
      </w:tr>
      <w:tr w:rsidR="00190273" w14:paraId="23E0E7DE" w14:textId="77777777" w:rsidTr="00190273">
        <w:tc>
          <w:tcPr>
            <w:tcW w:w="1513" w:type="dxa"/>
          </w:tcPr>
          <w:p w14:paraId="370D835C" w14:textId="4D7F8D64" w:rsidR="00190273" w:rsidRPr="00377DA6" w:rsidRDefault="00190273" w:rsidP="00190273">
            <w:pPr>
              <w:pStyle w:val="DHHStabletext"/>
              <w:rPr>
                <w:rFonts w:cs="Arial"/>
              </w:rPr>
            </w:pPr>
            <w:r>
              <w:t>VPS Grade6</w:t>
            </w:r>
          </w:p>
        </w:tc>
        <w:tc>
          <w:tcPr>
            <w:tcW w:w="888" w:type="dxa"/>
            <w:shd w:val="clear" w:color="auto" w:fill="auto"/>
          </w:tcPr>
          <w:p w14:paraId="1C754281" w14:textId="4BA04866" w:rsidR="00190273" w:rsidRPr="00377DA6" w:rsidRDefault="00190273" w:rsidP="00190273">
            <w:pPr>
              <w:pStyle w:val="DHHStabletext"/>
              <w:jc w:val="right"/>
              <w:rPr>
                <w:rFonts w:cs="Arial"/>
              </w:rPr>
            </w:pPr>
            <w:r>
              <w:t>9.00</w:t>
            </w:r>
          </w:p>
        </w:tc>
        <w:tc>
          <w:tcPr>
            <w:tcW w:w="693" w:type="dxa"/>
            <w:shd w:val="clear" w:color="auto" w:fill="auto"/>
          </w:tcPr>
          <w:p w14:paraId="59851FC9" w14:textId="0F9C430E" w:rsidR="00190273" w:rsidRPr="00377DA6" w:rsidRDefault="00190273" w:rsidP="00190273">
            <w:pPr>
              <w:pStyle w:val="DHHStabletext"/>
              <w:jc w:val="right"/>
              <w:rPr>
                <w:rFonts w:cs="Arial"/>
              </w:rPr>
            </w:pPr>
            <w:r>
              <w:t>8.80</w:t>
            </w:r>
          </w:p>
        </w:tc>
        <w:tc>
          <w:tcPr>
            <w:tcW w:w="811" w:type="dxa"/>
            <w:shd w:val="clear" w:color="auto" w:fill="auto"/>
          </w:tcPr>
          <w:p w14:paraId="63214273" w14:textId="40BAFCE9" w:rsidR="00190273" w:rsidRPr="00377DA6" w:rsidRDefault="00190273" w:rsidP="00190273">
            <w:pPr>
              <w:pStyle w:val="DHHStabletext"/>
              <w:jc w:val="right"/>
              <w:rPr>
                <w:rFonts w:cs="Arial"/>
              </w:rPr>
            </w:pPr>
            <w:r>
              <w:t>-</w:t>
            </w:r>
          </w:p>
        </w:tc>
        <w:tc>
          <w:tcPr>
            <w:tcW w:w="728" w:type="dxa"/>
            <w:shd w:val="clear" w:color="auto" w:fill="auto"/>
          </w:tcPr>
          <w:p w14:paraId="0DFF2D37" w14:textId="7772DF70" w:rsidR="00190273" w:rsidRPr="00377DA6" w:rsidRDefault="00190273" w:rsidP="00190273">
            <w:pPr>
              <w:pStyle w:val="DHHStabletext"/>
              <w:jc w:val="right"/>
              <w:rPr>
                <w:rFonts w:cs="Arial"/>
              </w:rPr>
            </w:pPr>
            <w:r>
              <w:t>-</w:t>
            </w:r>
          </w:p>
        </w:tc>
        <w:tc>
          <w:tcPr>
            <w:tcW w:w="868" w:type="dxa"/>
            <w:shd w:val="clear" w:color="auto" w:fill="auto"/>
          </w:tcPr>
          <w:p w14:paraId="11765EFD" w14:textId="57851298" w:rsidR="00190273" w:rsidRPr="00377DA6" w:rsidRDefault="00190273" w:rsidP="00190273">
            <w:pPr>
              <w:pStyle w:val="DHHStabletext"/>
              <w:jc w:val="right"/>
              <w:rPr>
                <w:rFonts w:cs="Arial"/>
              </w:rPr>
            </w:pPr>
            <w:r>
              <w:t>8.80</w:t>
            </w:r>
          </w:p>
        </w:tc>
        <w:tc>
          <w:tcPr>
            <w:tcW w:w="888" w:type="dxa"/>
            <w:shd w:val="clear" w:color="auto" w:fill="F2F2F2" w:themeFill="background1" w:themeFillShade="F2"/>
          </w:tcPr>
          <w:p w14:paraId="0526D8BF" w14:textId="2657FCDA" w:rsidR="00190273" w:rsidRPr="00377DA6" w:rsidRDefault="00190273" w:rsidP="00190273">
            <w:pPr>
              <w:pStyle w:val="DHHStabletext"/>
              <w:jc w:val="right"/>
              <w:rPr>
                <w:rFonts w:cs="Arial"/>
              </w:rPr>
            </w:pPr>
            <w:r>
              <w:t>8.00</w:t>
            </w:r>
          </w:p>
        </w:tc>
        <w:tc>
          <w:tcPr>
            <w:tcW w:w="796" w:type="dxa"/>
            <w:shd w:val="clear" w:color="auto" w:fill="F2F2F2" w:themeFill="background1" w:themeFillShade="F2"/>
          </w:tcPr>
          <w:p w14:paraId="3E55B9C7" w14:textId="505C791B" w:rsidR="00190273" w:rsidRPr="00377DA6" w:rsidRDefault="00190273" w:rsidP="00190273">
            <w:pPr>
              <w:pStyle w:val="DHHStabletext"/>
              <w:jc w:val="right"/>
              <w:rPr>
                <w:rFonts w:cs="Arial"/>
              </w:rPr>
            </w:pPr>
            <w:r>
              <w:t>8.00</w:t>
            </w:r>
          </w:p>
        </w:tc>
        <w:tc>
          <w:tcPr>
            <w:tcW w:w="784" w:type="dxa"/>
            <w:shd w:val="clear" w:color="auto" w:fill="F2F2F2" w:themeFill="background1" w:themeFillShade="F2"/>
          </w:tcPr>
          <w:p w14:paraId="79C4EF71" w14:textId="16F4C6F4" w:rsidR="00190273" w:rsidRPr="00377DA6" w:rsidRDefault="00190273" w:rsidP="00190273">
            <w:pPr>
              <w:pStyle w:val="DHHStabletext"/>
              <w:jc w:val="right"/>
              <w:rPr>
                <w:rFonts w:cs="Arial"/>
              </w:rPr>
            </w:pPr>
            <w:r>
              <w:t>1.00</w:t>
            </w:r>
          </w:p>
        </w:tc>
        <w:tc>
          <w:tcPr>
            <w:tcW w:w="693" w:type="dxa"/>
            <w:shd w:val="clear" w:color="auto" w:fill="F2F2F2" w:themeFill="background1" w:themeFillShade="F2"/>
          </w:tcPr>
          <w:p w14:paraId="1322AE53" w14:textId="450FFC2E" w:rsidR="00190273" w:rsidRPr="00377DA6" w:rsidRDefault="00190273" w:rsidP="00190273">
            <w:pPr>
              <w:pStyle w:val="DHHStabletext"/>
              <w:jc w:val="right"/>
              <w:rPr>
                <w:rFonts w:cs="Arial"/>
              </w:rPr>
            </w:pPr>
            <w:r>
              <w:t>1.00</w:t>
            </w:r>
          </w:p>
        </w:tc>
        <w:tc>
          <w:tcPr>
            <w:tcW w:w="693" w:type="dxa"/>
            <w:shd w:val="clear" w:color="auto" w:fill="F2F2F2" w:themeFill="background1" w:themeFillShade="F2"/>
          </w:tcPr>
          <w:p w14:paraId="34866BC3" w14:textId="68A245D6" w:rsidR="00190273" w:rsidRPr="00377DA6" w:rsidRDefault="00190273" w:rsidP="00190273">
            <w:pPr>
              <w:pStyle w:val="DHHStabletext"/>
              <w:jc w:val="right"/>
              <w:rPr>
                <w:rFonts w:cs="Arial"/>
              </w:rPr>
            </w:pPr>
            <w:r>
              <w:t>9.00</w:t>
            </w:r>
          </w:p>
        </w:tc>
      </w:tr>
      <w:tr w:rsidR="00190273" w14:paraId="5EB6BE23" w14:textId="77777777" w:rsidTr="00190273">
        <w:tc>
          <w:tcPr>
            <w:tcW w:w="1513" w:type="dxa"/>
          </w:tcPr>
          <w:p w14:paraId="062BE2D4" w14:textId="1508CDCB" w:rsidR="00190273" w:rsidRPr="00190273" w:rsidRDefault="00190273" w:rsidP="00190273">
            <w:pPr>
              <w:pStyle w:val="DHHStabletext"/>
              <w:rPr>
                <w:rFonts w:cs="Arial"/>
                <w:b/>
                <w:bCs/>
              </w:rPr>
            </w:pPr>
            <w:r w:rsidRPr="00190273">
              <w:rPr>
                <w:b/>
                <w:bCs/>
              </w:rPr>
              <w:t>Total</w:t>
            </w:r>
          </w:p>
        </w:tc>
        <w:tc>
          <w:tcPr>
            <w:tcW w:w="888" w:type="dxa"/>
            <w:shd w:val="clear" w:color="auto" w:fill="auto"/>
          </w:tcPr>
          <w:p w14:paraId="5CA994D0" w14:textId="5A6448CB" w:rsidR="00190273" w:rsidRPr="00190273" w:rsidRDefault="00190273" w:rsidP="00190273">
            <w:pPr>
              <w:pStyle w:val="DHHStabletext"/>
              <w:jc w:val="right"/>
              <w:rPr>
                <w:rFonts w:cs="Arial"/>
                <w:b/>
                <w:bCs/>
              </w:rPr>
            </w:pPr>
            <w:r w:rsidRPr="00190273">
              <w:rPr>
                <w:b/>
                <w:bCs/>
                <w:spacing w:val="-2"/>
              </w:rPr>
              <w:t>109.00</w:t>
            </w:r>
          </w:p>
        </w:tc>
        <w:tc>
          <w:tcPr>
            <w:tcW w:w="693" w:type="dxa"/>
            <w:shd w:val="clear" w:color="auto" w:fill="auto"/>
          </w:tcPr>
          <w:p w14:paraId="70BED96F" w14:textId="2484510C" w:rsidR="00190273" w:rsidRPr="00190273" w:rsidRDefault="00190273" w:rsidP="00190273">
            <w:pPr>
              <w:pStyle w:val="DHHStabletext"/>
              <w:jc w:val="right"/>
              <w:rPr>
                <w:rFonts w:cs="Arial"/>
                <w:b/>
                <w:bCs/>
              </w:rPr>
            </w:pPr>
            <w:r w:rsidRPr="00190273">
              <w:rPr>
                <w:b/>
                <w:bCs/>
                <w:spacing w:val="-2"/>
              </w:rPr>
              <w:t>103.30</w:t>
            </w:r>
          </w:p>
        </w:tc>
        <w:tc>
          <w:tcPr>
            <w:tcW w:w="811" w:type="dxa"/>
            <w:shd w:val="clear" w:color="auto" w:fill="auto"/>
          </w:tcPr>
          <w:p w14:paraId="64A86A6A" w14:textId="64FDD13E" w:rsidR="00190273" w:rsidRPr="00190273" w:rsidRDefault="00190273" w:rsidP="00190273">
            <w:pPr>
              <w:pStyle w:val="DHHStabletext"/>
              <w:jc w:val="right"/>
              <w:rPr>
                <w:rFonts w:cs="Arial"/>
                <w:b/>
                <w:bCs/>
              </w:rPr>
            </w:pPr>
            <w:r w:rsidRPr="00190273">
              <w:rPr>
                <w:b/>
                <w:bCs/>
              </w:rPr>
              <w:t>22.00</w:t>
            </w:r>
          </w:p>
        </w:tc>
        <w:tc>
          <w:tcPr>
            <w:tcW w:w="728" w:type="dxa"/>
            <w:shd w:val="clear" w:color="auto" w:fill="auto"/>
          </w:tcPr>
          <w:p w14:paraId="2C073E59" w14:textId="5CBFFB2B" w:rsidR="00190273" w:rsidRPr="00190273" w:rsidRDefault="00190273" w:rsidP="00190273">
            <w:pPr>
              <w:pStyle w:val="DHHStabletext"/>
              <w:jc w:val="right"/>
              <w:rPr>
                <w:rFonts w:cs="Arial"/>
                <w:b/>
                <w:bCs/>
              </w:rPr>
            </w:pPr>
            <w:r w:rsidRPr="00190273">
              <w:rPr>
                <w:b/>
                <w:bCs/>
              </w:rPr>
              <w:t>19.40</w:t>
            </w:r>
          </w:p>
        </w:tc>
        <w:tc>
          <w:tcPr>
            <w:tcW w:w="868" w:type="dxa"/>
            <w:shd w:val="clear" w:color="auto" w:fill="auto"/>
          </w:tcPr>
          <w:p w14:paraId="2CEFAE01" w14:textId="25E5A928" w:rsidR="00190273" w:rsidRPr="00190273" w:rsidRDefault="00190273" w:rsidP="00190273">
            <w:pPr>
              <w:pStyle w:val="DHHStabletext"/>
              <w:jc w:val="right"/>
              <w:rPr>
                <w:rFonts w:cs="Arial"/>
                <w:b/>
                <w:bCs/>
              </w:rPr>
            </w:pPr>
            <w:r w:rsidRPr="00190273">
              <w:rPr>
                <w:b/>
                <w:bCs/>
                <w:spacing w:val="-17"/>
              </w:rPr>
              <w:t>122.70</w:t>
            </w:r>
          </w:p>
        </w:tc>
        <w:tc>
          <w:tcPr>
            <w:tcW w:w="888" w:type="dxa"/>
            <w:shd w:val="clear" w:color="auto" w:fill="F2F2F2" w:themeFill="background1" w:themeFillShade="F2"/>
          </w:tcPr>
          <w:p w14:paraId="01F335C2" w14:textId="20E110CB" w:rsidR="00190273" w:rsidRPr="00190273" w:rsidRDefault="00190273" w:rsidP="00190273">
            <w:pPr>
              <w:pStyle w:val="DHHStabletext"/>
              <w:jc w:val="right"/>
              <w:rPr>
                <w:rFonts w:cs="Arial"/>
                <w:b/>
                <w:bCs/>
              </w:rPr>
            </w:pPr>
            <w:r w:rsidRPr="00190273">
              <w:rPr>
                <w:b/>
                <w:bCs/>
              </w:rPr>
              <w:t>119.00</w:t>
            </w:r>
          </w:p>
        </w:tc>
        <w:tc>
          <w:tcPr>
            <w:tcW w:w="796" w:type="dxa"/>
            <w:shd w:val="clear" w:color="auto" w:fill="F2F2F2" w:themeFill="background1" w:themeFillShade="F2"/>
          </w:tcPr>
          <w:p w14:paraId="6A61FB56" w14:textId="4B5A9E4F" w:rsidR="00190273" w:rsidRPr="00190273" w:rsidRDefault="00190273" w:rsidP="00190273">
            <w:pPr>
              <w:pStyle w:val="DHHStabletext"/>
              <w:jc w:val="right"/>
              <w:rPr>
                <w:rFonts w:cs="Arial"/>
                <w:b/>
                <w:bCs/>
              </w:rPr>
            </w:pPr>
            <w:r w:rsidRPr="00190273">
              <w:rPr>
                <w:b/>
                <w:bCs/>
              </w:rPr>
              <w:t>113.61</w:t>
            </w:r>
          </w:p>
        </w:tc>
        <w:tc>
          <w:tcPr>
            <w:tcW w:w="784" w:type="dxa"/>
            <w:shd w:val="clear" w:color="auto" w:fill="F2F2F2" w:themeFill="background1" w:themeFillShade="F2"/>
          </w:tcPr>
          <w:p w14:paraId="4BF4045C" w14:textId="0EF18A39" w:rsidR="00190273" w:rsidRPr="00190273" w:rsidRDefault="00190273" w:rsidP="00190273">
            <w:pPr>
              <w:pStyle w:val="DHHStabletext"/>
              <w:jc w:val="right"/>
              <w:rPr>
                <w:rFonts w:cs="Arial"/>
                <w:b/>
                <w:bCs/>
              </w:rPr>
            </w:pPr>
            <w:r w:rsidRPr="00190273">
              <w:rPr>
                <w:b/>
                <w:bCs/>
              </w:rPr>
              <w:t>26.00</w:t>
            </w:r>
          </w:p>
        </w:tc>
        <w:tc>
          <w:tcPr>
            <w:tcW w:w="693" w:type="dxa"/>
            <w:shd w:val="clear" w:color="auto" w:fill="F2F2F2" w:themeFill="background1" w:themeFillShade="F2"/>
          </w:tcPr>
          <w:p w14:paraId="6B582066" w14:textId="1F472893" w:rsidR="00190273" w:rsidRPr="00190273" w:rsidRDefault="00190273" w:rsidP="00190273">
            <w:pPr>
              <w:pStyle w:val="DHHStabletext"/>
              <w:jc w:val="right"/>
              <w:rPr>
                <w:rFonts w:cs="Arial"/>
                <w:b/>
                <w:bCs/>
              </w:rPr>
            </w:pPr>
            <w:r w:rsidRPr="00190273">
              <w:rPr>
                <w:b/>
                <w:bCs/>
              </w:rPr>
              <w:t>23.40</w:t>
            </w:r>
          </w:p>
        </w:tc>
        <w:tc>
          <w:tcPr>
            <w:tcW w:w="693" w:type="dxa"/>
            <w:shd w:val="clear" w:color="auto" w:fill="F2F2F2" w:themeFill="background1" w:themeFillShade="F2"/>
          </w:tcPr>
          <w:p w14:paraId="2EDFE73C" w14:textId="0F21B427" w:rsidR="00190273" w:rsidRPr="00190273" w:rsidRDefault="00190273" w:rsidP="00190273">
            <w:pPr>
              <w:pStyle w:val="DHHStabletext"/>
              <w:jc w:val="right"/>
              <w:rPr>
                <w:rFonts w:cs="Arial"/>
                <w:b/>
                <w:bCs/>
              </w:rPr>
            </w:pPr>
            <w:r w:rsidRPr="00190273">
              <w:rPr>
                <w:b/>
                <w:bCs/>
              </w:rPr>
              <w:t>137.01</w:t>
            </w:r>
          </w:p>
        </w:tc>
      </w:tr>
    </w:tbl>
    <w:p w14:paraId="6C250B28" w14:textId="3E591428" w:rsidR="008A09D2" w:rsidRDefault="00190273" w:rsidP="00190273">
      <w:pPr>
        <w:pStyle w:val="DHHStablefigurenote"/>
        <w:rPr>
          <w:rFonts w:eastAsia="Times"/>
        </w:rPr>
      </w:pPr>
      <w:r w:rsidRPr="00190273">
        <w:rPr>
          <w:rFonts w:eastAsia="Times"/>
        </w:rPr>
        <w:lastRenderedPageBreak/>
        <w:t>Excluded are those absent on secondment, external contractors and temporary staff employed by employment agencies, staff on leave without pay, election appointees to statutory offices as defined in the Public Administration Act 2004, and election casual staff employed under the Electoral Act 2002.</w:t>
      </w:r>
    </w:p>
    <w:p w14:paraId="71F1BEB0" w14:textId="77777777" w:rsidR="00BF7FE4" w:rsidRDefault="00BF7FE4" w:rsidP="00190273">
      <w:pPr>
        <w:pStyle w:val="DHHSfigurecaption"/>
        <w:rPr>
          <w:rFonts w:eastAsia="Times"/>
        </w:rPr>
      </w:pPr>
    </w:p>
    <w:p w14:paraId="731E01C2" w14:textId="157CDB32" w:rsidR="000F21FF" w:rsidRPr="000F21FF" w:rsidRDefault="00190273" w:rsidP="00190273">
      <w:pPr>
        <w:pStyle w:val="DHHSfigurecaption"/>
        <w:rPr>
          <w:rFonts w:eastAsia="Times"/>
        </w:rPr>
      </w:pPr>
      <w:r w:rsidRPr="00190273">
        <w:rPr>
          <w:rFonts w:eastAsia="Times"/>
        </w:rPr>
        <w:t xml:space="preserve">Figure 40: Full time equivalent (FTE) staffing trends as at 30 </w:t>
      </w:r>
      <w:proofErr w:type="gramStart"/>
      <w:r w:rsidRPr="00190273">
        <w:rPr>
          <w:rFonts w:eastAsia="Times"/>
        </w:rPr>
        <w:t>June,</w:t>
      </w:r>
      <w:proofErr w:type="gramEnd"/>
      <w:r w:rsidRPr="00190273">
        <w:rPr>
          <w:rFonts w:eastAsia="Times"/>
        </w:rPr>
        <w:t xml:space="preserve"> 2015 to 2019</w:t>
      </w:r>
    </w:p>
    <w:tbl>
      <w:tblPr>
        <w:tblStyle w:val="TableGrid"/>
        <w:tblW w:w="0" w:type="auto"/>
        <w:tblLayout w:type="fixed"/>
        <w:tblLook w:val="04A0" w:firstRow="1" w:lastRow="0" w:firstColumn="1" w:lastColumn="0" w:noHBand="0" w:noVBand="1"/>
      </w:tblPr>
      <w:tblGrid>
        <w:gridCol w:w="709"/>
        <w:gridCol w:w="851"/>
        <w:gridCol w:w="1134"/>
        <w:gridCol w:w="992"/>
        <w:gridCol w:w="794"/>
        <w:gridCol w:w="907"/>
        <w:gridCol w:w="718"/>
        <w:gridCol w:w="983"/>
        <w:gridCol w:w="642"/>
        <w:gridCol w:w="917"/>
        <w:gridCol w:w="708"/>
      </w:tblGrid>
      <w:tr w:rsidR="000F21FF" w14:paraId="503E202D" w14:textId="77777777" w:rsidTr="00190273">
        <w:trPr>
          <w:cnfStyle w:val="100000000000" w:firstRow="1" w:lastRow="0" w:firstColumn="0" w:lastColumn="0" w:oddVBand="0" w:evenVBand="0" w:oddHBand="0" w:evenHBand="0" w:firstRowFirstColumn="0" w:firstRowLastColumn="0" w:lastRowFirstColumn="0" w:lastRowLastColumn="0"/>
        </w:trPr>
        <w:tc>
          <w:tcPr>
            <w:tcW w:w="709" w:type="dxa"/>
            <w:shd w:val="clear" w:color="auto" w:fill="00618E"/>
          </w:tcPr>
          <w:p w14:paraId="692CA599" w14:textId="77777777" w:rsidR="000F21FF" w:rsidRDefault="000F21FF" w:rsidP="00257952">
            <w:pPr>
              <w:pStyle w:val="DHHStablecolhead"/>
              <w:jc w:val="right"/>
            </w:pPr>
          </w:p>
        </w:tc>
        <w:tc>
          <w:tcPr>
            <w:tcW w:w="3771" w:type="dxa"/>
            <w:gridSpan w:val="4"/>
            <w:shd w:val="clear" w:color="auto" w:fill="00618E"/>
          </w:tcPr>
          <w:p w14:paraId="1F96DBA6" w14:textId="0BB75DDD" w:rsidR="000F21FF" w:rsidRDefault="000F21FF" w:rsidP="00257952">
            <w:pPr>
              <w:pStyle w:val="DHHStablecolhead"/>
              <w:jc w:val="right"/>
            </w:pPr>
            <w:r w:rsidRPr="00B3062A">
              <w:t>ongoing employees</w:t>
            </w:r>
          </w:p>
        </w:tc>
        <w:tc>
          <w:tcPr>
            <w:tcW w:w="1625" w:type="dxa"/>
            <w:gridSpan w:val="2"/>
            <w:shd w:val="clear" w:color="auto" w:fill="00618E"/>
          </w:tcPr>
          <w:p w14:paraId="1FBB2DB3" w14:textId="1498906C" w:rsidR="000F21FF" w:rsidRDefault="000F21FF" w:rsidP="00257952">
            <w:pPr>
              <w:pStyle w:val="DHHStablecolhead"/>
              <w:jc w:val="right"/>
            </w:pPr>
            <w:r w:rsidRPr="00B3062A">
              <w:t>fixed term</w:t>
            </w:r>
          </w:p>
        </w:tc>
        <w:tc>
          <w:tcPr>
            <w:tcW w:w="1625" w:type="dxa"/>
            <w:gridSpan w:val="2"/>
            <w:shd w:val="clear" w:color="auto" w:fill="00618E"/>
          </w:tcPr>
          <w:p w14:paraId="04A8DCDD" w14:textId="3BE94E5C" w:rsidR="000F21FF" w:rsidRDefault="000F21FF" w:rsidP="00257952">
            <w:pPr>
              <w:pStyle w:val="DHHStablecolhead"/>
              <w:jc w:val="right"/>
            </w:pPr>
            <w:r w:rsidRPr="00B3062A">
              <w:t>casual</w:t>
            </w:r>
          </w:p>
        </w:tc>
        <w:tc>
          <w:tcPr>
            <w:tcW w:w="1625" w:type="dxa"/>
            <w:gridSpan w:val="2"/>
            <w:shd w:val="clear" w:color="auto" w:fill="00618E"/>
          </w:tcPr>
          <w:p w14:paraId="417C14FE" w14:textId="006FF212" w:rsidR="000F21FF" w:rsidRDefault="000F21FF" w:rsidP="00257952">
            <w:pPr>
              <w:pStyle w:val="DHHStablecolhead"/>
              <w:jc w:val="right"/>
            </w:pPr>
            <w:r w:rsidRPr="00B3062A">
              <w:t>totals</w:t>
            </w:r>
          </w:p>
        </w:tc>
      </w:tr>
      <w:tr w:rsidR="000F21FF" w14:paraId="2B6FB23A" w14:textId="77777777" w:rsidTr="00190273">
        <w:tc>
          <w:tcPr>
            <w:tcW w:w="709" w:type="dxa"/>
            <w:tcBorders>
              <w:bottom w:val="single" w:sz="4" w:space="0" w:color="auto"/>
            </w:tcBorders>
            <w:shd w:val="clear" w:color="auto" w:fill="00618E"/>
          </w:tcPr>
          <w:p w14:paraId="7A653842" w14:textId="77777777" w:rsidR="000F21FF" w:rsidRDefault="000F21FF" w:rsidP="00257952">
            <w:pPr>
              <w:pStyle w:val="DHHStablecolhead"/>
              <w:jc w:val="right"/>
            </w:pPr>
          </w:p>
        </w:tc>
        <w:tc>
          <w:tcPr>
            <w:tcW w:w="851" w:type="dxa"/>
            <w:tcBorders>
              <w:bottom w:val="single" w:sz="4" w:space="0" w:color="auto"/>
            </w:tcBorders>
            <w:shd w:val="clear" w:color="auto" w:fill="00618E"/>
          </w:tcPr>
          <w:p w14:paraId="182C3AFC" w14:textId="12DB040B" w:rsidR="000F21FF" w:rsidRDefault="000F21FF" w:rsidP="00257952">
            <w:pPr>
              <w:pStyle w:val="DHHStablecolhead"/>
              <w:jc w:val="right"/>
            </w:pPr>
            <w:r w:rsidRPr="00B3062A">
              <w:t>number (head</w:t>
            </w:r>
            <w:r>
              <w:br/>
            </w:r>
            <w:r w:rsidRPr="00B3062A">
              <w:t>count)</w:t>
            </w:r>
          </w:p>
        </w:tc>
        <w:tc>
          <w:tcPr>
            <w:tcW w:w="1134" w:type="dxa"/>
            <w:tcBorders>
              <w:bottom w:val="single" w:sz="4" w:space="0" w:color="auto"/>
            </w:tcBorders>
            <w:shd w:val="clear" w:color="auto" w:fill="00618E"/>
          </w:tcPr>
          <w:p w14:paraId="73DF8486" w14:textId="5034C0F3" w:rsidR="000F21FF" w:rsidRDefault="000F21FF" w:rsidP="00257952">
            <w:pPr>
              <w:pStyle w:val="DHHStablecolhead"/>
              <w:jc w:val="right"/>
            </w:pPr>
            <w:r w:rsidRPr="00B3062A">
              <w:t>full time (head</w:t>
            </w:r>
            <w:r>
              <w:br/>
            </w:r>
            <w:r w:rsidRPr="00B3062A">
              <w:t>count)</w:t>
            </w:r>
          </w:p>
        </w:tc>
        <w:tc>
          <w:tcPr>
            <w:tcW w:w="992" w:type="dxa"/>
            <w:tcBorders>
              <w:bottom w:val="single" w:sz="4" w:space="0" w:color="auto"/>
            </w:tcBorders>
            <w:shd w:val="clear" w:color="auto" w:fill="00618E"/>
          </w:tcPr>
          <w:p w14:paraId="60EC049C" w14:textId="5B00FE9D" w:rsidR="000F21FF" w:rsidRDefault="000F21FF" w:rsidP="00257952">
            <w:pPr>
              <w:pStyle w:val="DHHStablecolhead"/>
              <w:jc w:val="right"/>
            </w:pPr>
            <w:r w:rsidRPr="00B3062A">
              <w:t>part-time (head</w:t>
            </w:r>
            <w:r>
              <w:br/>
            </w:r>
            <w:r w:rsidRPr="00B3062A">
              <w:t>COunt)</w:t>
            </w:r>
          </w:p>
        </w:tc>
        <w:tc>
          <w:tcPr>
            <w:tcW w:w="794" w:type="dxa"/>
            <w:tcBorders>
              <w:bottom w:val="single" w:sz="4" w:space="0" w:color="auto"/>
            </w:tcBorders>
            <w:shd w:val="clear" w:color="auto" w:fill="00618E"/>
          </w:tcPr>
          <w:p w14:paraId="5979BF4B" w14:textId="204FCC30" w:rsidR="000F21FF" w:rsidRDefault="000F21FF" w:rsidP="00257952">
            <w:pPr>
              <w:pStyle w:val="DHHStablecolhead"/>
              <w:jc w:val="right"/>
            </w:pPr>
            <w:r w:rsidRPr="00B3062A">
              <w:t>fte</w:t>
            </w:r>
          </w:p>
        </w:tc>
        <w:tc>
          <w:tcPr>
            <w:tcW w:w="907" w:type="dxa"/>
            <w:tcBorders>
              <w:bottom w:val="single" w:sz="4" w:space="0" w:color="auto"/>
            </w:tcBorders>
            <w:shd w:val="clear" w:color="auto" w:fill="00618E"/>
          </w:tcPr>
          <w:p w14:paraId="2EAC8C4B" w14:textId="7736E4B2" w:rsidR="000F21FF" w:rsidRDefault="000F21FF" w:rsidP="00257952">
            <w:pPr>
              <w:pStyle w:val="DHHStablecolhead"/>
              <w:jc w:val="right"/>
            </w:pPr>
            <w:r w:rsidRPr="00B3062A">
              <w:t>number (head</w:t>
            </w:r>
            <w:r>
              <w:br/>
            </w:r>
            <w:r w:rsidRPr="00B3062A">
              <w:t>count)</w:t>
            </w:r>
          </w:p>
        </w:tc>
        <w:tc>
          <w:tcPr>
            <w:tcW w:w="718" w:type="dxa"/>
            <w:tcBorders>
              <w:bottom w:val="single" w:sz="4" w:space="0" w:color="auto"/>
            </w:tcBorders>
            <w:shd w:val="clear" w:color="auto" w:fill="00618E"/>
          </w:tcPr>
          <w:p w14:paraId="2C8EF03D" w14:textId="65EBAFFB" w:rsidR="000F21FF" w:rsidRDefault="000F21FF" w:rsidP="00257952">
            <w:pPr>
              <w:pStyle w:val="DHHStablecolhead"/>
              <w:jc w:val="right"/>
            </w:pPr>
            <w:r w:rsidRPr="00B3062A">
              <w:t>fte</w:t>
            </w:r>
          </w:p>
        </w:tc>
        <w:tc>
          <w:tcPr>
            <w:tcW w:w="983" w:type="dxa"/>
            <w:tcBorders>
              <w:bottom w:val="single" w:sz="4" w:space="0" w:color="auto"/>
            </w:tcBorders>
            <w:shd w:val="clear" w:color="auto" w:fill="00618E"/>
          </w:tcPr>
          <w:p w14:paraId="02A32995" w14:textId="0FF0848B" w:rsidR="000F21FF" w:rsidRDefault="000F21FF" w:rsidP="00257952">
            <w:pPr>
              <w:pStyle w:val="DHHStablecolhead"/>
              <w:jc w:val="right"/>
            </w:pPr>
            <w:r w:rsidRPr="00B3062A">
              <w:t>Number (head</w:t>
            </w:r>
            <w:r>
              <w:br/>
            </w:r>
            <w:r w:rsidRPr="00B3062A">
              <w:t>count)</w:t>
            </w:r>
          </w:p>
        </w:tc>
        <w:tc>
          <w:tcPr>
            <w:tcW w:w="642" w:type="dxa"/>
            <w:tcBorders>
              <w:bottom w:val="single" w:sz="4" w:space="0" w:color="auto"/>
            </w:tcBorders>
            <w:shd w:val="clear" w:color="auto" w:fill="00618E"/>
          </w:tcPr>
          <w:p w14:paraId="487EEF4D" w14:textId="1659DFA8" w:rsidR="000F21FF" w:rsidRDefault="000F21FF" w:rsidP="00257952">
            <w:pPr>
              <w:pStyle w:val="DHHStablecolhead"/>
              <w:jc w:val="right"/>
            </w:pPr>
            <w:r w:rsidRPr="00B3062A">
              <w:t>fte</w:t>
            </w:r>
          </w:p>
        </w:tc>
        <w:tc>
          <w:tcPr>
            <w:tcW w:w="917" w:type="dxa"/>
            <w:tcBorders>
              <w:bottom w:val="single" w:sz="4" w:space="0" w:color="auto"/>
            </w:tcBorders>
            <w:shd w:val="clear" w:color="auto" w:fill="00618E"/>
          </w:tcPr>
          <w:p w14:paraId="48AF4354" w14:textId="19196FFC" w:rsidR="000F21FF" w:rsidRDefault="000F21FF" w:rsidP="00257952">
            <w:pPr>
              <w:pStyle w:val="DHHStablecolhead"/>
              <w:jc w:val="right"/>
            </w:pPr>
            <w:r w:rsidRPr="00B3062A">
              <w:t>number (head</w:t>
            </w:r>
            <w:r>
              <w:br/>
            </w:r>
            <w:r w:rsidRPr="00B3062A">
              <w:t>count)</w:t>
            </w:r>
          </w:p>
        </w:tc>
        <w:tc>
          <w:tcPr>
            <w:tcW w:w="708" w:type="dxa"/>
            <w:tcBorders>
              <w:bottom w:val="single" w:sz="4" w:space="0" w:color="auto"/>
            </w:tcBorders>
            <w:shd w:val="clear" w:color="auto" w:fill="00618E"/>
          </w:tcPr>
          <w:p w14:paraId="06B6BCA5" w14:textId="621018F6" w:rsidR="000F21FF" w:rsidRDefault="000F21FF" w:rsidP="00257952">
            <w:pPr>
              <w:pStyle w:val="DHHStablecolhead"/>
              <w:jc w:val="right"/>
            </w:pPr>
            <w:r w:rsidRPr="00B3062A">
              <w:t>fte</w:t>
            </w:r>
          </w:p>
        </w:tc>
      </w:tr>
      <w:tr w:rsidR="00190273" w14:paraId="052EDFA7" w14:textId="77777777" w:rsidTr="00190273">
        <w:tc>
          <w:tcPr>
            <w:tcW w:w="709" w:type="dxa"/>
            <w:shd w:val="clear" w:color="auto" w:fill="auto"/>
          </w:tcPr>
          <w:p w14:paraId="77151BF5" w14:textId="09C30BD2" w:rsidR="00190273" w:rsidRPr="00C22262" w:rsidRDefault="00190273" w:rsidP="00190273">
            <w:pPr>
              <w:pStyle w:val="DHHStabletext"/>
              <w:rPr>
                <w:rFonts w:cs="Arial"/>
                <w:b/>
              </w:rPr>
            </w:pPr>
            <w:r>
              <w:t>2015</w:t>
            </w:r>
          </w:p>
        </w:tc>
        <w:tc>
          <w:tcPr>
            <w:tcW w:w="851" w:type="dxa"/>
            <w:shd w:val="clear" w:color="auto" w:fill="auto"/>
          </w:tcPr>
          <w:p w14:paraId="7FDE6B61" w14:textId="009103C6" w:rsidR="00190273" w:rsidRPr="00C22262" w:rsidRDefault="00190273" w:rsidP="00190273">
            <w:pPr>
              <w:pStyle w:val="DHHStabletext"/>
              <w:jc w:val="right"/>
              <w:rPr>
                <w:rFonts w:cs="Arial"/>
                <w:b/>
              </w:rPr>
            </w:pPr>
            <w:r>
              <w:t>62.00</w:t>
            </w:r>
          </w:p>
        </w:tc>
        <w:tc>
          <w:tcPr>
            <w:tcW w:w="1134" w:type="dxa"/>
            <w:shd w:val="clear" w:color="auto" w:fill="auto"/>
          </w:tcPr>
          <w:p w14:paraId="12CA5F4D" w14:textId="02A75A35" w:rsidR="00190273" w:rsidRPr="00C22262" w:rsidRDefault="00190273" w:rsidP="00190273">
            <w:pPr>
              <w:pStyle w:val="DHHStabletext"/>
              <w:jc w:val="right"/>
              <w:rPr>
                <w:rFonts w:cs="Arial"/>
                <w:b/>
              </w:rPr>
            </w:pPr>
            <w:r>
              <w:t>54.00</w:t>
            </w:r>
          </w:p>
        </w:tc>
        <w:tc>
          <w:tcPr>
            <w:tcW w:w="992" w:type="dxa"/>
            <w:shd w:val="clear" w:color="auto" w:fill="auto"/>
          </w:tcPr>
          <w:p w14:paraId="78B6D892" w14:textId="4A81D97D" w:rsidR="00190273" w:rsidRPr="00C22262" w:rsidRDefault="00190273" w:rsidP="00190273">
            <w:pPr>
              <w:pStyle w:val="DHHStabletext"/>
              <w:jc w:val="right"/>
              <w:rPr>
                <w:rFonts w:cs="Arial"/>
                <w:b/>
              </w:rPr>
            </w:pPr>
            <w:r>
              <w:t>8.00</w:t>
            </w:r>
          </w:p>
        </w:tc>
        <w:tc>
          <w:tcPr>
            <w:tcW w:w="794" w:type="dxa"/>
            <w:shd w:val="clear" w:color="auto" w:fill="auto"/>
          </w:tcPr>
          <w:p w14:paraId="199F63CF" w14:textId="68BF1777" w:rsidR="00190273" w:rsidRPr="00C22262" w:rsidRDefault="00190273" w:rsidP="00190273">
            <w:pPr>
              <w:pStyle w:val="DHHStabletext"/>
              <w:jc w:val="right"/>
              <w:rPr>
                <w:rFonts w:cs="Arial"/>
                <w:b/>
              </w:rPr>
            </w:pPr>
            <w:r>
              <w:t>59.80</w:t>
            </w:r>
          </w:p>
        </w:tc>
        <w:tc>
          <w:tcPr>
            <w:tcW w:w="907" w:type="dxa"/>
            <w:shd w:val="clear" w:color="auto" w:fill="auto"/>
          </w:tcPr>
          <w:p w14:paraId="12C4BEF7" w14:textId="008ECB0F" w:rsidR="00190273" w:rsidRPr="00C22262" w:rsidRDefault="00190273" w:rsidP="00190273">
            <w:pPr>
              <w:pStyle w:val="DHHStabletext"/>
              <w:jc w:val="right"/>
              <w:rPr>
                <w:rFonts w:cs="Arial"/>
                <w:b/>
              </w:rPr>
            </w:pPr>
            <w:r>
              <w:t>23.00</w:t>
            </w:r>
          </w:p>
        </w:tc>
        <w:tc>
          <w:tcPr>
            <w:tcW w:w="718" w:type="dxa"/>
            <w:shd w:val="clear" w:color="auto" w:fill="auto"/>
          </w:tcPr>
          <w:p w14:paraId="20DEB724" w14:textId="753F4888" w:rsidR="00190273" w:rsidRPr="00C22262" w:rsidRDefault="00190273" w:rsidP="00190273">
            <w:pPr>
              <w:pStyle w:val="DHHStabletext"/>
              <w:jc w:val="right"/>
              <w:rPr>
                <w:rFonts w:cs="Arial"/>
                <w:b/>
              </w:rPr>
            </w:pPr>
            <w:r>
              <w:t>21.20</w:t>
            </w:r>
          </w:p>
        </w:tc>
        <w:tc>
          <w:tcPr>
            <w:tcW w:w="983" w:type="dxa"/>
            <w:shd w:val="clear" w:color="auto" w:fill="auto"/>
          </w:tcPr>
          <w:p w14:paraId="1B249667" w14:textId="67868734" w:rsidR="00190273" w:rsidRPr="00C22262" w:rsidRDefault="00190273" w:rsidP="00190273">
            <w:pPr>
              <w:pStyle w:val="DHHStabletext"/>
              <w:jc w:val="right"/>
              <w:rPr>
                <w:rFonts w:cs="Arial"/>
                <w:b/>
              </w:rPr>
            </w:pPr>
            <w:r>
              <w:t>16.00</w:t>
            </w:r>
          </w:p>
        </w:tc>
        <w:tc>
          <w:tcPr>
            <w:tcW w:w="642" w:type="dxa"/>
            <w:shd w:val="clear" w:color="auto" w:fill="auto"/>
          </w:tcPr>
          <w:p w14:paraId="65AABB57" w14:textId="56E0B85F" w:rsidR="00190273" w:rsidRPr="00C22262" w:rsidRDefault="00190273" w:rsidP="00190273">
            <w:pPr>
              <w:pStyle w:val="DHHStabletext"/>
              <w:jc w:val="right"/>
              <w:rPr>
                <w:rFonts w:cs="Arial"/>
                <w:b/>
              </w:rPr>
            </w:pPr>
            <w:r>
              <w:t>6.30</w:t>
            </w:r>
          </w:p>
        </w:tc>
        <w:tc>
          <w:tcPr>
            <w:tcW w:w="917" w:type="dxa"/>
            <w:shd w:val="clear" w:color="auto" w:fill="auto"/>
          </w:tcPr>
          <w:p w14:paraId="61E1F536" w14:textId="5E94EED7" w:rsidR="00190273" w:rsidRPr="00C22262" w:rsidRDefault="00190273" w:rsidP="00190273">
            <w:pPr>
              <w:pStyle w:val="DHHStabletext"/>
              <w:jc w:val="right"/>
              <w:rPr>
                <w:rFonts w:cs="Arial"/>
                <w:b/>
              </w:rPr>
            </w:pPr>
            <w:r>
              <w:t>101.00</w:t>
            </w:r>
          </w:p>
        </w:tc>
        <w:tc>
          <w:tcPr>
            <w:tcW w:w="708" w:type="dxa"/>
            <w:shd w:val="clear" w:color="auto" w:fill="auto"/>
          </w:tcPr>
          <w:p w14:paraId="3488F514" w14:textId="77B1D2EE" w:rsidR="00190273" w:rsidRPr="00C22262" w:rsidRDefault="00190273" w:rsidP="00190273">
            <w:pPr>
              <w:pStyle w:val="DHHStabletext"/>
              <w:jc w:val="right"/>
              <w:rPr>
                <w:rFonts w:cs="Arial"/>
                <w:b/>
              </w:rPr>
            </w:pPr>
            <w:r>
              <w:t>87.30</w:t>
            </w:r>
          </w:p>
        </w:tc>
      </w:tr>
      <w:tr w:rsidR="00190273" w14:paraId="29D98F73" w14:textId="77777777" w:rsidTr="00190273">
        <w:tc>
          <w:tcPr>
            <w:tcW w:w="709" w:type="dxa"/>
          </w:tcPr>
          <w:p w14:paraId="7246C5E8" w14:textId="261C8B0E" w:rsidR="00190273" w:rsidRPr="00C22262" w:rsidRDefault="00190273" w:rsidP="00190273">
            <w:pPr>
              <w:pStyle w:val="DHHStabletext"/>
              <w:rPr>
                <w:rFonts w:cs="Arial"/>
              </w:rPr>
            </w:pPr>
            <w:r>
              <w:t>2016</w:t>
            </w:r>
          </w:p>
        </w:tc>
        <w:tc>
          <w:tcPr>
            <w:tcW w:w="851" w:type="dxa"/>
          </w:tcPr>
          <w:p w14:paraId="202356FC" w14:textId="593C7DAB" w:rsidR="00190273" w:rsidRPr="00C22262" w:rsidRDefault="00190273" w:rsidP="00190273">
            <w:pPr>
              <w:pStyle w:val="DHHStabletext"/>
              <w:jc w:val="right"/>
              <w:rPr>
                <w:rFonts w:cs="Arial"/>
              </w:rPr>
            </w:pPr>
            <w:r>
              <w:t>67.00</w:t>
            </w:r>
          </w:p>
        </w:tc>
        <w:tc>
          <w:tcPr>
            <w:tcW w:w="1134" w:type="dxa"/>
          </w:tcPr>
          <w:p w14:paraId="06CCC536" w14:textId="2BD1730E" w:rsidR="00190273" w:rsidRPr="00C22262" w:rsidRDefault="00190273" w:rsidP="00190273">
            <w:pPr>
              <w:pStyle w:val="DHHStabletext"/>
              <w:jc w:val="right"/>
              <w:rPr>
                <w:rFonts w:cs="Arial"/>
              </w:rPr>
            </w:pPr>
            <w:r>
              <w:t>59.00</w:t>
            </w:r>
          </w:p>
        </w:tc>
        <w:tc>
          <w:tcPr>
            <w:tcW w:w="992" w:type="dxa"/>
          </w:tcPr>
          <w:p w14:paraId="78B65CEA" w14:textId="7C522860" w:rsidR="00190273" w:rsidRPr="00C22262" w:rsidRDefault="00190273" w:rsidP="00190273">
            <w:pPr>
              <w:pStyle w:val="DHHStabletext"/>
              <w:jc w:val="right"/>
              <w:rPr>
                <w:rFonts w:cs="Arial"/>
              </w:rPr>
            </w:pPr>
            <w:r>
              <w:t>8.00</w:t>
            </w:r>
          </w:p>
        </w:tc>
        <w:tc>
          <w:tcPr>
            <w:tcW w:w="794" w:type="dxa"/>
          </w:tcPr>
          <w:p w14:paraId="071774F9" w14:textId="1D58A72C" w:rsidR="00190273" w:rsidRPr="00C22262" w:rsidRDefault="00190273" w:rsidP="00190273">
            <w:pPr>
              <w:pStyle w:val="DHHStabletext"/>
              <w:jc w:val="right"/>
              <w:rPr>
                <w:rFonts w:cs="Arial"/>
              </w:rPr>
            </w:pPr>
            <w:r>
              <w:t>64.40</w:t>
            </w:r>
          </w:p>
        </w:tc>
        <w:tc>
          <w:tcPr>
            <w:tcW w:w="907" w:type="dxa"/>
          </w:tcPr>
          <w:p w14:paraId="29EF2097" w14:textId="69842C5C" w:rsidR="00190273" w:rsidRPr="00C22262" w:rsidRDefault="00190273" w:rsidP="00190273">
            <w:pPr>
              <w:pStyle w:val="DHHStabletext"/>
              <w:jc w:val="right"/>
              <w:rPr>
                <w:rFonts w:cs="Arial"/>
              </w:rPr>
            </w:pPr>
            <w:r>
              <w:t>25.00</w:t>
            </w:r>
          </w:p>
        </w:tc>
        <w:tc>
          <w:tcPr>
            <w:tcW w:w="718" w:type="dxa"/>
          </w:tcPr>
          <w:p w14:paraId="55C21A2B" w14:textId="2B048A52" w:rsidR="00190273" w:rsidRPr="00C22262" w:rsidRDefault="00190273" w:rsidP="00190273">
            <w:pPr>
              <w:pStyle w:val="DHHStabletext"/>
              <w:jc w:val="right"/>
              <w:rPr>
                <w:rFonts w:cs="Arial"/>
              </w:rPr>
            </w:pPr>
            <w:r>
              <w:t>22.80</w:t>
            </w:r>
          </w:p>
        </w:tc>
        <w:tc>
          <w:tcPr>
            <w:tcW w:w="983" w:type="dxa"/>
          </w:tcPr>
          <w:p w14:paraId="1272D13F" w14:textId="43C5D05A" w:rsidR="00190273" w:rsidRPr="00C22262" w:rsidRDefault="00190273" w:rsidP="00190273">
            <w:pPr>
              <w:pStyle w:val="DHHStabletext"/>
              <w:jc w:val="right"/>
              <w:rPr>
                <w:rFonts w:cs="Arial"/>
              </w:rPr>
            </w:pPr>
            <w:r>
              <w:t>12.00</w:t>
            </w:r>
          </w:p>
        </w:tc>
        <w:tc>
          <w:tcPr>
            <w:tcW w:w="642" w:type="dxa"/>
          </w:tcPr>
          <w:p w14:paraId="59D20765" w14:textId="4D066B10" w:rsidR="00190273" w:rsidRPr="00C22262" w:rsidRDefault="00190273" w:rsidP="00190273">
            <w:pPr>
              <w:pStyle w:val="DHHStabletext"/>
              <w:jc w:val="right"/>
              <w:rPr>
                <w:rFonts w:cs="Arial"/>
              </w:rPr>
            </w:pPr>
            <w:r>
              <w:t>5.70</w:t>
            </w:r>
          </w:p>
        </w:tc>
        <w:tc>
          <w:tcPr>
            <w:tcW w:w="917" w:type="dxa"/>
          </w:tcPr>
          <w:p w14:paraId="69729FA8" w14:textId="3F0CFE99" w:rsidR="00190273" w:rsidRPr="00C22262" w:rsidRDefault="00190273" w:rsidP="00190273">
            <w:pPr>
              <w:pStyle w:val="DHHStabletext"/>
              <w:jc w:val="right"/>
              <w:rPr>
                <w:rFonts w:cs="Arial"/>
              </w:rPr>
            </w:pPr>
            <w:r>
              <w:t>112.00</w:t>
            </w:r>
          </w:p>
        </w:tc>
        <w:tc>
          <w:tcPr>
            <w:tcW w:w="708" w:type="dxa"/>
          </w:tcPr>
          <w:p w14:paraId="6D63D46F" w14:textId="628AAC74" w:rsidR="00190273" w:rsidRPr="00C22262" w:rsidRDefault="00190273" w:rsidP="00190273">
            <w:pPr>
              <w:pStyle w:val="DHHStabletext"/>
              <w:jc w:val="right"/>
              <w:rPr>
                <w:rFonts w:cs="Arial"/>
              </w:rPr>
            </w:pPr>
            <w:r>
              <w:t>92.00</w:t>
            </w:r>
          </w:p>
        </w:tc>
      </w:tr>
      <w:tr w:rsidR="00190273" w14:paraId="1DAA7F3E" w14:textId="77777777" w:rsidTr="00190273">
        <w:tc>
          <w:tcPr>
            <w:tcW w:w="709" w:type="dxa"/>
          </w:tcPr>
          <w:p w14:paraId="1A6102A0" w14:textId="0A84338B" w:rsidR="00190273" w:rsidRPr="00C22262" w:rsidRDefault="00190273" w:rsidP="00190273">
            <w:pPr>
              <w:pStyle w:val="DHHStabletext"/>
              <w:rPr>
                <w:rFonts w:cs="Arial"/>
              </w:rPr>
            </w:pPr>
            <w:r>
              <w:t>2017</w:t>
            </w:r>
          </w:p>
        </w:tc>
        <w:tc>
          <w:tcPr>
            <w:tcW w:w="851" w:type="dxa"/>
          </w:tcPr>
          <w:p w14:paraId="16AE716B" w14:textId="58254068" w:rsidR="00190273" w:rsidRPr="00C22262" w:rsidRDefault="00190273" w:rsidP="00190273">
            <w:pPr>
              <w:pStyle w:val="DHHStabletext"/>
              <w:jc w:val="right"/>
              <w:rPr>
                <w:rFonts w:cs="Arial"/>
              </w:rPr>
            </w:pPr>
            <w:r>
              <w:t>82.00</w:t>
            </w:r>
          </w:p>
        </w:tc>
        <w:tc>
          <w:tcPr>
            <w:tcW w:w="1134" w:type="dxa"/>
          </w:tcPr>
          <w:p w14:paraId="3D41DFAD" w14:textId="21A9017D" w:rsidR="00190273" w:rsidRPr="00C22262" w:rsidRDefault="00190273" w:rsidP="00190273">
            <w:pPr>
              <w:pStyle w:val="DHHStabletext"/>
              <w:jc w:val="right"/>
              <w:rPr>
                <w:rFonts w:cs="Arial"/>
              </w:rPr>
            </w:pPr>
            <w:r>
              <w:t>69.00</w:t>
            </w:r>
          </w:p>
        </w:tc>
        <w:tc>
          <w:tcPr>
            <w:tcW w:w="992" w:type="dxa"/>
          </w:tcPr>
          <w:p w14:paraId="232EC678" w14:textId="1547F384" w:rsidR="00190273" w:rsidRPr="00C22262" w:rsidRDefault="00190273" w:rsidP="00190273">
            <w:pPr>
              <w:pStyle w:val="DHHStabletext"/>
              <w:jc w:val="right"/>
              <w:rPr>
                <w:rFonts w:cs="Arial"/>
              </w:rPr>
            </w:pPr>
            <w:r>
              <w:t>13.00</w:t>
            </w:r>
          </w:p>
        </w:tc>
        <w:tc>
          <w:tcPr>
            <w:tcW w:w="794" w:type="dxa"/>
          </w:tcPr>
          <w:p w14:paraId="54809C2B" w14:textId="696CC37E" w:rsidR="00190273" w:rsidRPr="00C22262" w:rsidRDefault="00190273" w:rsidP="00190273">
            <w:pPr>
              <w:pStyle w:val="DHHStabletext"/>
              <w:jc w:val="right"/>
              <w:rPr>
                <w:rFonts w:cs="Arial"/>
              </w:rPr>
            </w:pPr>
            <w:r>
              <w:t>77.20</w:t>
            </w:r>
          </w:p>
        </w:tc>
        <w:tc>
          <w:tcPr>
            <w:tcW w:w="907" w:type="dxa"/>
          </w:tcPr>
          <w:p w14:paraId="64F40EC3" w14:textId="3DF3FE3D" w:rsidR="00190273" w:rsidRPr="00C22262" w:rsidRDefault="00190273" w:rsidP="00190273">
            <w:pPr>
              <w:pStyle w:val="DHHStabletext"/>
              <w:jc w:val="right"/>
              <w:rPr>
                <w:rFonts w:cs="Arial"/>
              </w:rPr>
            </w:pPr>
            <w:r>
              <w:t>13.00</w:t>
            </w:r>
          </w:p>
        </w:tc>
        <w:tc>
          <w:tcPr>
            <w:tcW w:w="718" w:type="dxa"/>
          </w:tcPr>
          <w:p w14:paraId="01E73353" w14:textId="7D1619D8" w:rsidR="00190273" w:rsidRPr="00C22262" w:rsidRDefault="00190273" w:rsidP="00190273">
            <w:pPr>
              <w:pStyle w:val="DHHStabletext"/>
              <w:jc w:val="right"/>
              <w:rPr>
                <w:rFonts w:cs="Arial"/>
              </w:rPr>
            </w:pPr>
            <w:r>
              <w:t>11.20</w:t>
            </w:r>
          </w:p>
        </w:tc>
        <w:tc>
          <w:tcPr>
            <w:tcW w:w="983" w:type="dxa"/>
          </w:tcPr>
          <w:p w14:paraId="1DA89A85" w14:textId="62EEB00B" w:rsidR="00190273" w:rsidRPr="00C22262" w:rsidRDefault="00190273" w:rsidP="00190273">
            <w:pPr>
              <w:pStyle w:val="DHHStabletext"/>
              <w:jc w:val="right"/>
              <w:rPr>
                <w:rFonts w:cs="Arial"/>
              </w:rPr>
            </w:pPr>
            <w:r>
              <w:t>2.00</w:t>
            </w:r>
          </w:p>
        </w:tc>
        <w:tc>
          <w:tcPr>
            <w:tcW w:w="642" w:type="dxa"/>
          </w:tcPr>
          <w:p w14:paraId="683CAFF7" w14:textId="4C698D7D" w:rsidR="00190273" w:rsidRPr="00C22262" w:rsidRDefault="00190273" w:rsidP="00190273">
            <w:pPr>
              <w:pStyle w:val="DHHStabletext"/>
              <w:jc w:val="right"/>
              <w:rPr>
                <w:rFonts w:cs="Arial"/>
              </w:rPr>
            </w:pPr>
            <w:r>
              <w:t>0.20</w:t>
            </w:r>
          </w:p>
        </w:tc>
        <w:tc>
          <w:tcPr>
            <w:tcW w:w="917" w:type="dxa"/>
          </w:tcPr>
          <w:p w14:paraId="7B378ACB" w14:textId="47F918A4" w:rsidR="00190273" w:rsidRPr="00C22262" w:rsidRDefault="00190273" w:rsidP="00190273">
            <w:pPr>
              <w:pStyle w:val="DHHStabletext"/>
              <w:jc w:val="right"/>
              <w:rPr>
                <w:rFonts w:cs="Arial"/>
              </w:rPr>
            </w:pPr>
            <w:r>
              <w:t>97.00</w:t>
            </w:r>
          </w:p>
        </w:tc>
        <w:tc>
          <w:tcPr>
            <w:tcW w:w="708" w:type="dxa"/>
          </w:tcPr>
          <w:p w14:paraId="1CD47573" w14:textId="5848FEDE" w:rsidR="00190273" w:rsidRPr="00C22262" w:rsidRDefault="00190273" w:rsidP="00190273">
            <w:pPr>
              <w:pStyle w:val="DHHStabletext"/>
              <w:jc w:val="right"/>
              <w:rPr>
                <w:rFonts w:cs="Arial"/>
              </w:rPr>
            </w:pPr>
            <w:r>
              <w:t>88.60</w:t>
            </w:r>
          </w:p>
        </w:tc>
      </w:tr>
      <w:tr w:rsidR="00190273" w14:paraId="09531613" w14:textId="77777777" w:rsidTr="00190273">
        <w:tc>
          <w:tcPr>
            <w:tcW w:w="709" w:type="dxa"/>
            <w:tcBorders>
              <w:bottom w:val="single" w:sz="4" w:space="0" w:color="auto"/>
            </w:tcBorders>
          </w:tcPr>
          <w:p w14:paraId="30E0256C" w14:textId="0CD04291" w:rsidR="00190273" w:rsidRPr="00C22262" w:rsidRDefault="00190273" w:rsidP="00190273">
            <w:pPr>
              <w:pStyle w:val="DHHStabletext"/>
              <w:rPr>
                <w:rFonts w:cs="Arial"/>
              </w:rPr>
            </w:pPr>
            <w:r>
              <w:t>2018</w:t>
            </w:r>
          </w:p>
        </w:tc>
        <w:tc>
          <w:tcPr>
            <w:tcW w:w="851" w:type="dxa"/>
            <w:tcBorders>
              <w:bottom w:val="single" w:sz="4" w:space="0" w:color="auto"/>
            </w:tcBorders>
          </w:tcPr>
          <w:p w14:paraId="2208670B" w14:textId="1F0FC9E6" w:rsidR="00190273" w:rsidRPr="00C22262" w:rsidRDefault="00190273" w:rsidP="00190273">
            <w:pPr>
              <w:pStyle w:val="DHHStabletext"/>
              <w:jc w:val="right"/>
              <w:rPr>
                <w:rFonts w:cs="Arial"/>
              </w:rPr>
            </w:pPr>
            <w:r>
              <w:t>109.00</w:t>
            </w:r>
          </w:p>
        </w:tc>
        <w:tc>
          <w:tcPr>
            <w:tcW w:w="1134" w:type="dxa"/>
            <w:tcBorders>
              <w:bottom w:val="single" w:sz="4" w:space="0" w:color="auto"/>
            </w:tcBorders>
          </w:tcPr>
          <w:p w14:paraId="3765DD6C" w14:textId="7D2E76A5" w:rsidR="00190273" w:rsidRPr="00C22262" w:rsidRDefault="00190273" w:rsidP="00190273">
            <w:pPr>
              <w:pStyle w:val="DHHStabletext"/>
              <w:jc w:val="right"/>
              <w:rPr>
                <w:rFonts w:cs="Arial"/>
              </w:rPr>
            </w:pPr>
            <w:r>
              <w:t>93.00</w:t>
            </w:r>
          </w:p>
        </w:tc>
        <w:tc>
          <w:tcPr>
            <w:tcW w:w="992" w:type="dxa"/>
            <w:tcBorders>
              <w:bottom w:val="single" w:sz="4" w:space="0" w:color="auto"/>
            </w:tcBorders>
          </w:tcPr>
          <w:p w14:paraId="59EC5C90" w14:textId="304C6897" w:rsidR="00190273" w:rsidRPr="00C22262" w:rsidRDefault="00190273" w:rsidP="00190273">
            <w:pPr>
              <w:pStyle w:val="DHHStabletext"/>
              <w:jc w:val="right"/>
              <w:rPr>
                <w:rFonts w:cs="Arial"/>
              </w:rPr>
            </w:pPr>
            <w:r>
              <w:t>15.00</w:t>
            </w:r>
          </w:p>
        </w:tc>
        <w:tc>
          <w:tcPr>
            <w:tcW w:w="794" w:type="dxa"/>
            <w:tcBorders>
              <w:bottom w:val="single" w:sz="4" w:space="0" w:color="auto"/>
            </w:tcBorders>
          </w:tcPr>
          <w:p w14:paraId="5BA7E278" w14:textId="23D067AC" w:rsidR="00190273" w:rsidRPr="00C22262" w:rsidRDefault="00190273" w:rsidP="00190273">
            <w:pPr>
              <w:pStyle w:val="DHHStabletext"/>
              <w:jc w:val="right"/>
              <w:rPr>
                <w:rFonts w:cs="Arial"/>
              </w:rPr>
            </w:pPr>
            <w:r>
              <w:t>103.30</w:t>
            </w:r>
          </w:p>
        </w:tc>
        <w:tc>
          <w:tcPr>
            <w:tcW w:w="907" w:type="dxa"/>
            <w:tcBorders>
              <w:bottom w:val="single" w:sz="4" w:space="0" w:color="auto"/>
            </w:tcBorders>
          </w:tcPr>
          <w:p w14:paraId="52A7ED7C" w14:textId="038DEEDE" w:rsidR="00190273" w:rsidRPr="00C22262" w:rsidRDefault="00190273" w:rsidP="00190273">
            <w:pPr>
              <w:pStyle w:val="DHHStabletext"/>
              <w:jc w:val="right"/>
              <w:rPr>
                <w:rFonts w:cs="Arial"/>
              </w:rPr>
            </w:pPr>
            <w:r>
              <w:t>20.00</w:t>
            </w:r>
          </w:p>
        </w:tc>
        <w:tc>
          <w:tcPr>
            <w:tcW w:w="718" w:type="dxa"/>
            <w:tcBorders>
              <w:bottom w:val="single" w:sz="4" w:space="0" w:color="auto"/>
            </w:tcBorders>
          </w:tcPr>
          <w:p w14:paraId="0F4E8A5D" w14:textId="740DC409" w:rsidR="00190273" w:rsidRPr="00C22262" w:rsidRDefault="00190273" w:rsidP="00190273">
            <w:pPr>
              <w:pStyle w:val="DHHStabletext"/>
              <w:jc w:val="right"/>
              <w:rPr>
                <w:rFonts w:cs="Arial"/>
              </w:rPr>
            </w:pPr>
            <w:r>
              <w:t>18.60</w:t>
            </w:r>
          </w:p>
        </w:tc>
        <w:tc>
          <w:tcPr>
            <w:tcW w:w="983" w:type="dxa"/>
            <w:tcBorders>
              <w:bottom w:val="single" w:sz="4" w:space="0" w:color="auto"/>
            </w:tcBorders>
          </w:tcPr>
          <w:p w14:paraId="531EBCDE" w14:textId="111A5A3B" w:rsidR="00190273" w:rsidRPr="00C22262" w:rsidRDefault="00190273" w:rsidP="00190273">
            <w:pPr>
              <w:pStyle w:val="DHHStabletext"/>
              <w:jc w:val="right"/>
              <w:rPr>
                <w:rFonts w:cs="Arial"/>
              </w:rPr>
            </w:pPr>
            <w:r>
              <w:t>2.00</w:t>
            </w:r>
          </w:p>
        </w:tc>
        <w:tc>
          <w:tcPr>
            <w:tcW w:w="642" w:type="dxa"/>
            <w:tcBorders>
              <w:bottom w:val="single" w:sz="4" w:space="0" w:color="auto"/>
            </w:tcBorders>
          </w:tcPr>
          <w:p w14:paraId="5D407B7F" w14:textId="2C87A97B" w:rsidR="00190273" w:rsidRPr="00C22262" w:rsidRDefault="00190273" w:rsidP="00190273">
            <w:pPr>
              <w:pStyle w:val="DHHStabletext"/>
              <w:jc w:val="right"/>
              <w:rPr>
                <w:rFonts w:cs="Arial"/>
              </w:rPr>
            </w:pPr>
            <w:r>
              <w:t>0.80</w:t>
            </w:r>
          </w:p>
        </w:tc>
        <w:tc>
          <w:tcPr>
            <w:tcW w:w="917" w:type="dxa"/>
            <w:tcBorders>
              <w:bottom w:val="single" w:sz="4" w:space="0" w:color="auto"/>
            </w:tcBorders>
          </w:tcPr>
          <w:p w14:paraId="0DCE91BA" w14:textId="4F34A253" w:rsidR="00190273" w:rsidRPr="00C22262" w:rsidRDefault="00190273" w:rsidP="00190273">
            <w:pPr>
              <w:pStyle w:val="DHHStabletext"/>
              <w:jc w:val="right"/>
              <w:rPr>
                <w:rFonts w:cs="Arial"/>
              </w:rPr>
            </w:pPr>
            <w:r>
              <w:t>131.00</w:t>
            </w:r>
          </w:p>
        </w:tc>
        <w:tc>
          <w:tcPr>
            <w:tcW w:w="708" w:type="dxa"/>
            <w:tcBorders>
              <w:bottom w:val="single" w:sz="4" w:space="0" w:color="auto"/>
            </w:tcBorders>
          </w:tcPr>
          <w:p w14:paraId="48B95733" w14:textId="20CBFA6D" w:rsidR="00190273" w:rsidRPr="00C22262" w:rsidRDefault="00190273" w:rsidP="00190273">
            <w:pPr>
              <w:pStyle w:val="DHHStabletext"/>
              <w:jc w:val="right"/>
              <w:rPr>
                <w:rFonts w:cs="Arial"/>
              </w:rPr>
            </w:pPr>
            <w:r>
              <w:t>122.70</w:t>
            </w:r>
          </w:p>
        </w:tc>
      </w:tr>
      <w:tr w:rsidR="00190273" w14:paraId="3C190FB6" w14:textId="77777777" w:rsidTr="00190273">
        <w:tc>
          <w:tcPr>
            <w:tcW w:w="709" w:type="dxa"/>
            <w:shd w:val="clear" w:color="auto" w:fill="F2F2F2" w:themeFill="background1" w:themeFillShade="F2"/>
          </w:tcPr>
          <w:p w14:paraId="53828282" w14:textId="25544F6A" w:rsidR="00190273" w:rsidRPr="00190273" w:rsidRDefault="00190273" w:rsidP="00190273">
            <w:pPr>
              <w:pStyle w:val="DHHStabletext"/>
              <w:rPr>
                <w:rFonts w:cs="Arial"/>
                <w:b/>
                <w:bCs/>
              </w:rPr>
            </w:pPr>
            <w:r w:rsidRPr="00190273">
              <w:rPr>
                <w:b/>
                <w:bCs/>
              </w:rPr>
              <w:t>2019</w:t>
            </w:r>
          </w:p>
        </w:tc>
        <w:tc>
          <w:tcPr>
            <w:tcW w:w="851" w:type="dxa"/>
            <w:shd w:val="clear" w:color="auto" w:fill="F2F2F2" w:themeFill="background1" w:themeFillShade="F2"/>
          </w:tcPr>
          <w:p w14:paraId="50D5AA7D" w14:textId="36C97D13" w:rsidR="00190273" w:rsidRPr="00190273" w:rsidRDefault="00190273" w:rsidP="00190273">
            <w:pPr>
              <w:pStyle w:val="DHHStabletext"/>
              <w:jc w:val="right"/>
              <w:rPr>
                <w:rFonts w:cs="Arial"/>
                <w:b/>
                <w:bCs/>
              </w:rPr>
            </w:pPr>
            <w:r w:rsidRPr="00190273">
              <w:rPr>
                <w:b/>
                <w:bCs/>
              </w:rPr>
              <w:t>119.00</w:t>
            </w:r>
          </w:p>
        </w:tc>
        <w:tc>
          <w:tcPr>
            <w:tcW w:w="1134" w:type="dxa"/>
            <w:shd w:val="clear" w:color="auto" w:fill="F2F2F2" w:themeFill="background1" w:themeFillShade="F2"/>
          </w:tcPr>
          <w:p w14:paraId="2FFA6184" w14:textId="4B15ED18" w:rsidR="00190273" w:rsidRPr="00190273" w:rsidRDefault="00190273" w:rsidP="00190273">
            <w:pPr>
              <w:pStyle w:val="DHHStabletext"/>
              <w:jc w:val="right"/>
              <w:rPr>
                <w:rFonts w:cs="Arial"/>
                <w:b/>
                <w:bCs/>
              </w:rPr>
            </w:pPr>
            <w:r w:rsidRPr="00190273">
              <w:rPr>
                <w:b/>
                <w:bCs/>
              </w:rPr>
              <w:t>122.00</w:t>
            </w:r>
          </w:p>
        </w:tc>
        <w:tc>
          <w:tcPr>
            <w:tcW w:w="992" w:type="dxa"/>
            <w:shd w:val="clear" w:color="auto" w:fill="F2F2F2" w:themeFill="background1" w:themeFillShade="F2"/>
          </w:tcPr>
          <w:p w14:paraId="337BD235" w14:textId="58CD37E5" w:rsidR="00190273" w:rsidRPr="00190273" w:rsidRDefault="00190273" w:rsidP="00190273">
            <w:pPr>
              <w:pStyle w:val="DHHStabletext"/>
              <w:jc w:val="right"/>
              <w:rPr>
                <w:rFonts w:cs="Arial"/>
                <w:b/>
                <w:bCs/>
              </w:rPr>
            </w:pPr>
            <w:r w:rsidRPr="00190273">
              <w:rPr>
                <w:b/>
                <w:bCs/>
              </w:rPr>
              <w:t>23.00</w:t>
            </w:r>
          </w:p>
        </w:tc>
        <w:tc>
          <w:tcPr>
            <w:tcW w:w="794" w:type="dxa"/>
            <w:shd w:val="clear" w:color="auto" w:fill="F2F2F2" w:themeFill="background1" w:themeFillShade="F2"/>
          </w:tcPr>
          <w:p w14:paraId="303BF925" w14:textId="419DF7F0" w:rsidR="00190273" w:rsidRPr="00190273" w:rsidRDefault="00190273" w:rsidP="00190273">
            <w:pPr>
              <w:pStyle w:val="DHHStabletext"/>
              <w:jc w:val="right"/>
              <w:rPr>
                <w:rFonts w:cs="Arial"/>
                <w:b/>
                <w:bCs/>
              </w:rPr>
            </w:pPr>
            <w:r w:rsidRPr="00190273">
              <w:rPr>
                <w:b/>
                <w:bCs/>
                <w:spacing w:val="-2"/>
              </w:rPr>
              <w:t>113.60</w:t>
            </w:r>
          </w:p>
        </w:tc>
        <w:tc>
          <w:tcPr>
            <w:tcW w:w="907" w:type="dxa"/>
            <w:shd w:val="clear" w:color="auto" w:fill="F2F2F2" w:themeFill="background1" w:themeFillShade="F2"/>
          </w:tcPr>
          <w:p w14:paraId="07D1DBA2" w14:textId="2762C387" w:rsidR="00190273" w:rsidRPr="00190273" w:rsidRDefault="00190273" w:rsidP="00190273">
            <w:pPr>
              <w:pStyle w:val="DHHStabletext"/>
              <w:jc w:val="right"/>
              <w:rPr>
                <w:rFonts w:cs="Arial"/>
                <w:b/>
                <w:bCs/>
              </w:rPr>
            </w:pPr>
            <w:r w:rsidRPr="00190273">
              <w:rPr>
                <w:b/>
                <w:bCs/>
              </w:rPr>
              <w:t>24.00</w:t>
            </w:r>
          </w:p>
        </w:tc>
        <w:tc>
          <w:tcPr>
            <w:tcW w:w="718" w:type="dxa"/>
            <w:shd w:val="clear" w:color="auto" w:fill="F2F2F2" w:themeFill="background1" w:themeFillShade="F2"/>
          </w:tcPr>
          <w:p w14:paraId="18E38B81" w14:textId="3114E124" w:rsidR="00190273" w:rsidRPr="00190273" w:rsidRDefault="00190273" w:rsidP="00190273">
            <w:pPr>
              <w:pStyle w:val="DHHStabletext"/>
              <w:jc w:val="right"/>
              <w:rPr>
                <w:rFonts w:cs="Arial"/>
                <w:b/>
                <w:bCs/>
              </w:rPr>
            </w:pPr>
            <w:r w:rsidRPr="00190273">
              <w:rPr>
                <w:b/>
                <w:bCs/>
              </w:rPr>
              <w:t>23.30</w:t>
            </w:r>
          </w:p>
        </w:tc>
        <w:tc>
          <w:tcPr>
            <w:tcW w:w="983" w:type="dxa"/>
            <w:shd w:val="clear" w:color="auto" w:fill="F2F2F2" w:themeFill="background1" w:themeFillShade="F2"/>
          </w:tcPr>
          <w:p w14:paraId="6C6B896F" w14:textId="742AEA38" w:rsidR="00190273" w:rsidRPr="00190273" w:rsidRDefault="00190273" w:rsidP="00190273">
            <w:pPr>
              <w:pStyle w:val="DHHStabletext"/>
              <w:jc w:val="right"/>
              <w:rPr>
                <w:rFonts w:cs="Arial"/>
                <w:b/>
                <w:bCs/>
              </w:rPr>
            </w:pPr>
            <w:r w:rsidRPr="00190273">
              <w:rPr>
                <w:b/>
                <w:bCs/>
              </w:rPr>
              <w:t>1.00</w:t>
            </w:r>
          </w:p>
        </w:tc>
        <w:tc>
          <w:tcPr>
            <w:tcW w:w="642" w:type="dxa"/>
            <w:shd w:val="clear" w:color="auto" w:fill="F2F2F2" w:themeFill="background1" w:themeFillShade="F2"/>
          </w:tcPr>
          <w:p w14:paraId="748462A7" w14:textId="174A3098" w:rsidR="00190273" w:rsidRPr="00190273" w:rsidRDefault="00190273" w:rsidP="00190273">
            <w:pPr>
              <w:pStyle w:val="DHHStabletext"/>
              <w:jc w:val="right"/>
              <w:rPr>
                <w:rFonts w:cs="Arial"/>
                <w:b/>
                <w:bCs/>
              </w:rPr>
            </w:pPr>
            <w:r w:rsidRPr="00190273">
              <w:rPr>
                <w:b/>
                <w:bCs/>
              </w:rPr>
              <w:t>0.10</w:t>
            </w:r>
          </w:p>
        </w:tc>
        <w:tc>
          <w:tcPr>
            <w:tcW w:w="917" w:type="dxa"/>
            <w:shd w:val="clear" w:color="auto" w:fill="F2F2F2" w:themeFill="background1" w:themeFillShade="F2"/>
          </w:tcPr>
          <w:p w14:paraId="15C9A046" w14:textId="1C51C3C2" w:rsidR="00190273" w:rsidRPr="00190273" w:rsidRDefault="00190273" w:rsidP="00190273">
            <w:pPr>
              <w:pStyle w:val="DHHStabletext"/>
              <w:jc w:val="right"/>
              <w:rPr>
                <w:rFonts w:cs="Arial"/>
                <w:b/>
                <w:bCs/>
              </w:rPr>
            </w:pPr>
            <w:r w:rsidRPr="00190273">
              <w:rPr>
                <w:b/>
                <w:bCs/>
              </w:rPr>
              <w:t>145.00</w:t>
            </w:r>
          </w:p>
        </w:tc>
        <w:tc>
          <w:tcPr>
            <w:tcW w:w="708" w:type="dxa"/>
            <w:shd w:val="clear" w:color="auto" w:fill="F2F2F2" w:themeFill="background1" w:themeFillShade="F2"/>
          </w:tcPr>
          <w:p w14:paraId="73165DCA" w14:textId="44321DE3" w:rsidR="00190273" w:rsidRPr="00190273" w:rsidRDefault="00190273" w:rsidP="00190273">
            <w:pPr>
              <w:pStyle w:val="DHHStabletext"/>
              <w:jc w:val="right"/>
              <w:rPr>
                <w:rFonts w:cs="Arial"/>
                <w:b/>
                <w:bCs/>
              </w:rPr>
            </w:pPr>
            <w:r w:rsidRPr="00190273">
              <w:rPr>
                <w:b/>
                <w:bCs/>
                <w:spacing w:val="-2"/>
              </w:rPr>
              <w:t>137.00</w:t>
            </w:r>
          </w:p>
        </w:tc>
      </w:tr>
    </w:tbl>
    <w:p w14:paraId="51FF9F71" w14:textId="77777777" w:rsidR="003721CD" w:rsidRDefault="003721CD" w:rsidP="003721CD">
      <w:pPr>
        <w:pStyle w:val="DHHSbody"/>
      </w:pPr>
    </w:p>
    <w:p w14:paraId="5CCA08C9" w14:textId="77777777" w:rsidR="0078665D" w:rsidRDefault="0078665D">
      <w:pPr>
        <w:rPr>
          <w:rFonts w:ascii="Arial" w:hAnsi="Arial"/>
          <w:b/>
          <w:caps/>
          <w:color w:val="91694F"/>
          <w:sz w:val="44"/>
          <w:szCs w:val="44"/>
        </w:rPr>
      </w:pPr>
      <w:r>
        <w:br w:type="page"/>
      </w:r>
    </w:p>
    <w:p w14:paraId="0E14A4C4" w14:textId="0E7A607A" w:rsidR="002E060B" w:rsidRPr="0078665D" w:rsidRDefault="002939FA" w:rsidP="0078665D">
      <w:pPr>
        <w:pStyle w:val="Heading1"/>
        <w:rPr>
          <w:rFonts w:eastAsia="Times"/>
        </w:rPr>
      </w:pPr>
      <w:bookmarkStart w:id="27" w:name="_Toc399588960"/>
      <w:r>
        <w:lastRenderedPageBreak/>
        <w:t>O</w:t>
      </w:r>
      <w:r w:rsidR="002E060B" w:rsidRPr="002E060B">
        <w:t>ccupational health and safety</w:t>
      </w:r>
      <w:bookmarkEnd w:id="27"/>
    </w:p>
    <w:p w14:paraId="07D3F08E" w14:textId="0C8BEAA3" w:rsidR="002939FA" w:rsidRPr="00CC143A" w:rsidRDefault="00CC143A" w:rsidP="00CC143A">
      <w:pPr>
        <w:pStyle w:val="Introtext"/>
        <w:rPr>
          <w:rFonts w:eastAsia="Times"/>
        </w:rPr>
      </w:pPr>
      <w:r w:rsidRPr="00CC143A">
        <w:t>From an Occupational Health and Safety (OHS) perspective, a significant period of the 2018-19 financial year was focused on supporting the delivery of the State election in a safe and sustainable way, whilst not losing sight of the VEC’s core OHS functions.</w:t>
      </w:r>
    </w:p>
    <w:p w14:paraId="3E4072A9" w14:textId="77777777" w:rsidR="00CC143A" w:rsidRDefault="00CC143A" w:rsidP="00CC143A">
      <w:pPr>
        <w:pStyle w:val="DHHSbody"/>
      </w:pPr>
      <w:r>
        <w:t xml:space="preserve">As in past years, the VEC continues to aim to provide a safe and positive workplace, without risk to employees’ physical or mental wellbeing. The VEC </w:t>
      </w:r>
      <w:proofErr w:type="spellStart"/>
      <w:r>
        <w:t>recognises</w:t>
      </w:r>
      <w:proofErr w:type="spellEnd"/>
      <w:r>
        <w:t xml:space="preserve"> that Occupational Health and Safety (OHS) requires continuous improvement to ensure all elements of health and safety are considered. The focus for 2018-19 has been to further develop the education and management of employee mental health and wellbeing, while continuing to monitor and manage the </w:t>
      </w:r>
      <w:proofErr w:type="spellStart"/>
      <w:r>
        <w:t>VECʼs</w:t>
      </w:r>
      <w:proofErr w:type="spellEnd"/>
      <w:r>
        <w:t xml:space="preserve"> established Occupational Health and Safety Management System (OHSMS) and functions.</w:t>
      </w:r>
    </w:p>
    <w:p w14:paraId="497B9DD4" w14:textId="77777777" w:rsidR="00CC143A" w:rsidRDefault="00CC143A" w:rsidP="00CC143A">
      <w:pPr>
        <w:pStyle w:val="DHHSbody"/>
      </w:pPr>
      <w:r>
        <w:t xml:space="preserve">In 2018-19, the VEC continued to focus on closing out initiatives identified in the 2016 OHS Survey. This year, the implementation of the actions from the completed audit on Health and Fitness (wellbeing) was </w:t>
      </w:r>
      <w:proofErr w:type="spellStart"/>
      <w:r>
        <w:t>finalised</w:t>
      </w:r>
      <w:proofErr w:type="spellEnd"/>
      <w:r>
        <w:t xml:space="preserve"> and the remaining focus area on fatigue will be addressed in mid-2019.</w:t>
      </w:r>
    </w:p>
    <w:p w14:paraId="26629F17" w14:textId="77777777" w:rsidR="00CC143A" w:rsidRDefault="00CC143A" w:rsidP="00CC143A">
      <w:pPr>
        <w:pStyle w:val="DHHSbody"/>
      </w:pPr>
      <w:r>
        <w:t>The OHS Committee has continued to take an active role in monitoring the application of the OHSMS by taking part in all quarterly inspections, reviewing OHS documentation and supporting OHS events, such as OHS month.</w:t>
      </w:r>
    </w:p>
    <w:p w14:paraId="6C6DA19D" w14:textId="769238BB" w:rsidR="00CC143A" w:rsidRDefault="00CC143A" w:rsidP="00CC143A">
      <w:pPr>
        <w:pStyle w:val="DHHSbody"/>
      </w:pPr>
      <w:r>
        <w:t>Formal quarterly reporting on OHS data and activity has continued throughout 2018-19. The reports are provided to executives and managers to provide oversight of OHS performance and identify trends.</w:t>
      </w:r>
    </w:p>
    <w:p w14:paraId="44DDF327" w14:textId="77777777" w:rsidR="00CC143A" w:rsidRDefault="00CC143A" w:rsidP="00CC143A">
      <w:pPr>
        <w:pStyle w:val="Heading2"/>
      </w:pPr>
      <w:r>
        <w:t>Staff wellbeing services</w:t>
      </w:r>
    </w:p>
    <w:p w14:paraId="11C60765" w14:textId="77777777" w:rsidR="00CC143A" w:rsidRDefault="00CC143A" w:rsidP="00CC143A">
      <w:pPr>
        <w:pStyle w:val="DHHSbody"/>
      </w:pPr>
      <w:r>
        <w:t>The VEC has continued to focus on delivery against the VEC’s Wellbeing Strategy for 2017-20. The Strategy provides the framework to supports the personal and professional development of staff in a culture that is inclusive, supportive and engaging.  Success in these areas will ensure that the VEC truly is a great place to work.</w:t>
      </w:r>
    </w:p>
    <w:p w14:paraId="75167A91" w14:textId="77777777" w:rsidR="00CC143A" w:rsidRDefault="00CC143A" w:rsidP="00CC143A">
      <w:pPr>
        <w:pStyle w:val="DHHSbody"/>
      </w:pPr>
      <w:r>
        <w:t xml:space="preserve">In 2018-19, the VEC delivered a program of wellbeing events and initiatives that contribute to this strategic intent. </w:t>
      </w:r>
    </w:p>
    <w:p w14:paraId="7A68F473" w14:textId="77777777" w:rsidR="00CC143A" w:rsidRDefault="00CC143A" w:rsidP="00CC143A">
      <w:pPr>
        <w:pStyle w:val="DHHSbody"/>
      </w:pPr>
      <w:r>
        <w:t>The activities offered to staff included:</w:t>
      </w:r>
    </w:p>
    <w:p w14:paraId="2776CFA6" w14:textId="77777777" w:rsidR="00CC143A" w:rsidRDefault="00CC143A" w:rsidP="00CC143A">
      <w:pPr>
        <w:pStyle w:val="DHHSbullet1"/>
      </w:pPr>
      <w:r>
        <w:t>promotion and education of mental health and support seeking through R U Ok? day and World Mental Health day</w:t>
      </w:r>
    </w:p>
    <w:p w14:paraId="1408CE20" w14:textId="77777777" w:rsidR="00CC143A" w:rsidRDefault="00CC143A" w:rsidP="00CC143A">
      <w:pPr>
        <w:pStyle w:val="DHHSbullet1"/>
      </w:pPr>
      <w:r>
        <w:t>International Women’s Day events, with an onsite staff panel discussion, and a competition for 10 VEC employees to attend the Institute of Public Administration Australia’s (IPAA) International Women’s Day Gala Dinner</w:t>
      </w:r>
    </w:p>
    <w:p w14:paraId="30D86BA8" w14:textId="77777777" w:rsidR="00CC143A" w:rsidRDefault="00CC143A" w:rsidP="00CC143A">
      <w:pPr>
        <w:pStyle w:val="DHHSbullet1"/>
      </w:pPr>
      <w:r>
        <w:t>a flu vaccination program</w:t>
      </w:r>
    </w:p>
    <w:p w14:paraId="79A6D130" w14:textId="77777777" w:rsidR="00CC143A" w:rsidRDefault="00CC143A" w:rsidP="00CC143A">
      <w:pPr>
        <w:pStyle w:val="DHHSbullet1lastline"/>
      </w:pPr>
      <w:r>
        <w:t>promotion and celebration of International day against homophobia, transphobia and biphobia and men’s health.</w:t>
      </w:r>
    </w:p>
    <w:p w14:paraId="0FB41161" w14:textId="77777777" w:rsidR="00CC143A" w:rsidRDefault="00CC143A" w:rsidP="00CC143A">
      <w:pPr>
        <w:pStyle w:val="DHHSbody"/>
      </w:pPr>
      <w:r>
        <w:t>The VEC Mental Health and Wellbeing Commitment Statement, introduced in 2018, remains actively in use to provide clarity on the responsibilities and expectations of the VEC, managers, and employees to prevent and address psychological injury or illness and contribute to a culture of positive wellbeing.</w:t>
      </w:r>
    </w:p>
    <w:p w14:paraId="18A867CE" w14:textId="629754B1" w:rsidR="00CC143A" w:rsidRDefault="00CC143A">
      <w:pPr>
        <w:rPr>
          <w:rFonts w:ascii="Arial" w:eastAsia="Times" w:hAnsi="Arial"/>
          <w:sz w:val="20"/>
          <w:lang w:val="en-US"/>
        </w:rPr>
      </w:pPr>
      <w:r>
        <w:br w:type="page"/>
      </w:r>
    </w:p>
    <w:p w14:paraId="38CA43CA" w14:textId="77777777" w:rsidR="00CC143A" w:rsidRDefault="00CC143A" w:rsidP="00CC143A">
      <w:pPr>
        <w:pStyle w:val="Heading2"/>
      </w:pPr>
      <w:r>
        <w:lastRenderedPageBreak/>
        <w:t>Hazards, incidents and injuries</w:t>
      </w:r>
    </w:p>
    <w:p w14:paraId="429767B0" w14:textId="77777777" w:rsidR="00CC143A" w:rsidRDefault="00CC143A" w:rsidP="00CC143A">
      <w:pPr>
        <w:pStyle w:val="DHHSbody"/>
      </w:pPr>
      <w:r>
        <w:t xml:space="preserve">During 2018-19, the VEC received a total of 201 incident notifications which included four near misses and 17 hazard notifications (see Figure 43). </w:t>
      </w:r>
    </w:p>
    <w:p w14:paraId="45719378" w14:textId="77777777" w:rsidR="00CC143A" w:rsidRDefault="00CC143A" w:rsidP="00CC143A">
      <w:pPr>
        <w:pStyle w:val="DHHSbody"/>
      </w:pPr>
      <w:r>
        <w:t xml:space="preserve">The significant increase of reports is a result of both increased activity during the State election period and increased focus and drive on incident reporting through training programs. Of the 201 incident reports lodged, 80 involved election appointees/casuals, 91 involved members of the public and 20 incidents involved VEC employees. There were 142 incidents that resulted in an injury, but only four of these were submitted as </w:t>
      </w:r>
      <w:proofErr w:type="spellStart"/>
      <w:r>
        <w:t>WorkCover</w:t>
      </w:r>
      <w:proofErr w:type="spellEnd"/>
      <w:r>
        <w:t xml:space="preserve"> claims. Three </w:t>
      </w:r>
      <w:proofErr w:type="spellStart"/>
      <w:r>
        <w:t>WorkCover</w:t>
      </w:r>
      <w:proofErr w:type="spellEnd"/>
      <w:r>
        <w:t xml:space="preserve"> claims resulted in a total eight days’ lost time (see Figure 42). The remaining claim did not result in lost time.</w:t>
      </w:r>
    </w:p>
    <w:p w14:paraId="313335D7" w14:textId="77777777" w:rsidR="00CC143A" w:rsidRDefault="00CC143A" w:rsidP="00CC143A">
      <w:pPr>
        <w:pStyle w:val="DHHSbody"/>
      </w:pPr>
      <w:r>
        <w:t>Of note, 39.8% of all incidents were slips, trips and falls, reflected in Figure 45.</w:t>
      </w:r>
    </w:p>
    <w:p w14:paraId="473C0860" w14:textId="14A54B61" w:rsidR="002939FA" w:rsidRDefault="00CC143A" w:rsidP="00CC143A">
      <w:pPr>
        <w:pStyle w:val="DHHSbody"/>
      </w:pPr>
      <w:r>
        <w:t>All OHS incidents and hazards reported during the year have been investigated by health and safety representatives and management. All corrective action is monitored and reviewed on the VEC’s Safety Action Plan on a regular basis to ensure effectiveness.</w:t>
      </w:r>
    </w:p>
    <w:p w14:paraId="037B4909" w14:textId="333D2985" w:rsidR="00517C6D" w:rsidRDefault="00CC143A" w:rsidP="00CC143A">
      <w:pPr>
        <w:pStyle w:val="DHHSfigurecaption"/>
      </w:pPr>
      <w:r w:rsidRPr="00CC143A">
        <w:t>Figure 41: Claims for workcover, 2014–15 to 2018–19</w:t>
      </w:r>
    </w:p>
    <w:p w14:paraId="4C6E90D5" w14:textId="74C45686" w:rsidR="00CC143A" w:rsidRPr="00CC143A" w:rsidRDefault="009578CA" w:rsidP="00CC143A">
      <w:pPr>
        <w:pStyle w:val="DHHSbody"/>
      </w:pPr>
      <w:r>
        <w:rPr>
          <w:noProof/>
        </w:rPr>
        <w:drawing>
          <wp:inline distT="0" distB="0" distL="0" distR="0" wp14:anchorId="2B383C2E" wp14:editId="35BA84D6">
            <wp:extent cx="2884602" cy="274680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Figure-41.jpg"/>
                    <pic:cNvPicPr/>
                  </pic:nvPicPr>
                  <pic:blipFill>
                    <a:blip r:embed="rId82"/>
                    <a:stretch>
                      <a:fillRect/>
                    </a:stretch>
                  </pic:blipFill>
                  <pic:spPr>
                    <a:xfrm>
                      <a:off x="0" y="0"/>
                      <a:ext cx="2910251" cy="2771227"/>
                    </a:xfrm>
                    <a:prstGeom prst="rect">
                      <a:avLst/>
                    </a:prstGeom>
                  </pic:spPr>
                </pic:pic>
              </a:graphicData>
            </a:graphic>
          </wp:inline>
        </w:drawing>
      </w:r>
    </w:p>
    <w:p w14:paraId="1F049CF4" w14:textId="77777777" w:rsidR="00CC143A" w:rsidRDefault="00CC143A" w:rsidP="00CC143A">
      <w:pPr>
        <w:pStyle w:val="DHHSbody"/>
        <w:rPr>
          <w:rFonts w:eastAsia="Times New Roman"/>
          <w:b/>
          <w:bCs/>
          <w:szCs w:val="20"/>
          <w:lang w:val="en-AU"/>
        </w:rPr>
      </w:pPr>
    </w:p>
    <w:p w14:paraId="3F3DD700" w14:textId="598D5BB9" w:rsidR="00CC143A" w:rsidRDefault="00CC143A" w:rsidP="00CC143A">
      <w:pPr>
        <w:pStyle w:val="DHHSfigurecaption"/>
      </w:pPr>
      <w:r w:rsidRPr="00CC143A">
        <w:t>Figure 42: Days lost as a result of workplace-related injury, 2014–15 to 2018–19</w:t>
      </w:r>
    </w:p>
    <w:p w14:paraId="3370AE9C" w14:textId="39C96EB1" w:rsidR="00CC143A" w:rsidRPr="00CC143A" w:rsidRDefault="009578CA" w:rsidP="00CC143A">
      <w:pPr>
        <w:pStyle w:val="DHHSbody"/>
      </w:pPr>
      <w:r>
        <w:rPr>
          <w:noProof/>
        </w:rPr>
        <w:drawing>
          <wp:inline distT="0" distB="0" distL="0" distR="0" wp14:anchorId="7FA84B32" wp14:editId="5DA51E06">
            <wp:extent cx="2873375" cy="2594407"/>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Figure-42.jpg"/>
                    <pic:cNvPicPr/>
                  </pic:nvPicPr>
                  <pic:blipFill>
                    <a:blip r:embed="rId83"/>
                    <a:stretch>
                      <a:fillRect/>
                    </a:stretch>
                  </pic:blipFill>
                  <pic:spPr>
                    <a:xfrm>
                      <a:off x="0" y="0"/>
                      <a:ext cx="2879940" cy="2600335"/>
                    </a:xfrm>
                    <a:prstGeom prst="rect">
                      <a:avLst/>
                    </a:prstGeom>
                  </pic:spPr>
                </pic:pic>
              </a:graphicData>
            </a:graphic>
          </wp:inline>
        </w:drawing>
      </w:r>
    </w:p>
    <w:p w14:paraId="61961C37" w14:textId="04E770BD" w:rsidR="00CC143A" w:rsidRDefault="00CC143A" w:rsidP="00CC143A">
      <w:pPr>
        <w:pStyle w:val="DHHSfigurecaption"/>
      </w:pPr>
      <w:r w:rsidRPr="00CC143A">
        <w:lastRenderedPageBreak/>
        <w:t>Figure 43: Hazard, incidents and injuries reported, 2014–15 to 2018–19</w:t>
      </w:r>
    </w:p>
    <w:p w14:paraId="3DDCC2E0" w14:textId="7483D887" w:rsidR="00CC143A" w:rsidRPr="00CC143A" w:rsidRDefault="009578CA" w:rsidP="00CC143A">
      <w:pPr>
        <w:pStyle w:val="DHHSbody"/>
      </w:pPr>
      <w:r>
        <w:rPr>
          <w:noProof/>
        </w:rPr>
        <w:drawing>
          <wp:inline distT="0" distB="0" distL="0" distR="0" wp14:anchorId="0116B041" wp14:editId="36C1B0FC">
            <wp:extent cx="2873375" cy="287337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Figure-43.jpg"/>
                    <pic:cNvPicPr/>
                  </pic:nvPicPr>
                  <pic:blipFill>
                    <a:blip r:embed="rId84"/>
                    <a:stretch>
                      <a:fillRect/>
                    </a:stretch>
                  </pic:blipFill>
                  <pic:spPr>
                    <a:xfrm>
                      <a:off x="0" y="0"/>
                      <a:ext cx="2883355" cy="2883355"/>
                    </a:xfrm>
                    <a:prstGeom prst="rect">
                      <a:avLst/>
                    </a:prstGeom>
                  </pic:spPr>
                </pic:pic>
              </a:graphicData>
            </a:graphic>
          </wp:inline>
        </w:drawing>
      </w:r>
    </w:p>
    <w:p w14:paraId="45A45B05" w14:textId="77777777" w:rsidR="00CC143A" w:rsidRDefault="00CC143A" w:rsidP="00CC143A">
      <w:pPr>
        <w:pStyle w:val="DHHSbody"/>
        <w:rPr>
          <w:rFonts w:eastAsia="Times New Roman"/>
          <w:b/>
          <w:bCs/>
          <w:szCs w:val="20"/>
          <w:lang w:val="en-AU"/>
        </w:rPr>
      </w:pPr>
    </w:p>
    <w:p w14:paraId="215344B4" w14:textId="5D73CCDE" w:rsidR="00CC143A" w:rsidRDefault="00CC143A" w:rsidP="00CC143A">
      <w:pPr>
        <w:pStyle w:val="DHHSfigurecaption"/>
      </w:pPr>
      <w:r w:rsidRPr="00CC143A">
        <w:t xml:space="preserve">Figure 44: Reported incidents, hazards and near misses – </w:t>
      </w:r>
      <w:r>
        <w:br/>
      </w:r>
      <w:r w:rsidRPr="00CC143A">
        <w:t>by affected person, 2018–19</w:t>
      </w:r>
    </w:p>
    <w:p w14:paraId="2876B6C5" w14:textId="5077076D" w:rsidR="00CC143A" w:rsidRPr="00CC143A" w:rsidRDefault="009578CA" w:rsidP="00CC143A">
      <w:pPr>
        <w:pStyle w:val="DHHSbody"/>
      </w:pPr>
      <w:r>
        <w:rPr>
          <w:noProof/>
        </w:rPr>
        <w:drawing>
          <wp:inline distT="0" distB="0" distL="0" distR="0" wp14:anchorId="0164BC2A" wp14:editId="28FC0419">
            <wp:extent cx="2873375" cy="3041875"/>
            <wp:effectExtent l="0" t="0" r="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Figure-44.jpg"/>
                    <pic:cNvPicPr/>
                  </pic:nvPicPr>
                  <pic:blipFill>
                    <a:blip r:embed="rId85"/>
                    <a:stretch>
                      <a:fillRect/>
                    </a:stretch>
                  </pic:blipFill>
                  <pic:spPr>
                    <a:xfrm>
                      <a:off x="0" y="0"/>
                      <a:ext cx="2882339" cy="3051365"/>
                    </a:xfrm>
                    <a:prstGeom prst="rect">
                      <a:avLst/>
                    </a:prstGeom>
                  </pic:spPr>
                </pic:pic>
              </a:graphicData>
            </a:graphic>
          </wp:inline>
        </w:drawing>
      </w:r>
    </w:p>
    <w:p w14:paraId="2F39DAE7" w14:textId="598F9992" w:rsidR="00CC143A" w:rsidRDefault="00CC143A">
      <w:pPr>
        <w:rPr>
          <w:rFonts w:ascii="Arial" w:hAnsi="Arial"/>
          <w:b/>
          <w:bCs/>
          <w:sz w:val="20"/>
          <w:szCs w:val="20"/>
        </w:rPr>
      </w:pPr>
      <w:r>
        <w:rPr>
          <w:b/>
          <w:bCs/>
          <w:szCs w:val="20"/>
        </w:rPr>
        <w:br w:type="page"/>
      </w:r>
    </w:p>
    <w:p w14:paraId="3116D22C" w14:textId="1585206E" w:rsidR="00CC143A" w:rsidRPr="00CC143A" w:rsidRDefault="00CC143A" w:rsidP="00CC143A">
      <w:pPr>
        <w:pStyle w:val="DHHSfigurecaption"/>
      </w:pPr>
      <w:r w:rsidRPr="00CC143A">
        <w:lastRenderedPageBreak/>
        <w:t>Figure 45: Reported incidents, hazards and near misses – by type, 2018–19</w:t>
      </w:r>
    </w:p>
    <w:p w14:paraId="0CCFEAE1" w14:textId="44554D40" w:rsidR="00CC143A" w:rsidRPr="00517C6D" w:rsidRDefault="009578CA" w:rsidP="00517C6D">
      <w:pPr>
        <w:pStyle w:val="DHHSbody"/>
      </w:pPr>
      <w:r>
        <w:rPr>
          <w:noProof/>
        </w:rPr>
        <w:drawing>
          <wp:inline distT="0" distB="0" distL="0" distR="0" wp14:anchorId="17817B8D" wp14:editId="7BD51944">
            <wp:extent cx="5561814" cy="3132035"/>
            <wp:effectExtent l="0" t="0" r="127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Figure-45.jpg"/>
                    <pic:cNvPicPr/>
                  </pic:nvPicPr>
                  <pic:blipFill>
                    <a:blip r:embed="rId86"/>
                    <a:stretch>
                      <a:fillRect/>
                    </a:stretch>
                  </pic:blipFill>
                  <pic:spPr>
                    <a:xfrm>
                      <a:off x="0" y="0"/>
                      <a:ext cx="5591410" cy="3148701"/>
                    </a:xfrm>
                    <a:prstGeom prst="rect">
                      <a:avLst/>
                    </a:prstGeom>
                  </pic:spPr>
                </pic:pic>
              </a:graphicData>
            </a:graphic>
          </wp:inline>
        </w:drawing>
      </w:r>
    </w:p>
    <w:p w14:paraId="4A672504" w14:textId="7203E57D" w:rsidR="00CC143A" w:rsidRDefault="00CC143A">
      <w:pPr>
        <w:rPr>
          <w:rFonts w:ascii="Arial" w:hAnsi="Arial"/>
          <w:b/>
          <w:bCs/>
          <w:sz w:val="20"/>
          <w:szCs w:val="20"/>
        </w:rPr>
      </w:pPr>
      <w:r>
        <w:br w:type="page"/>
      </w:r>
    </w:p>
    <w:p w14:paraId="3A61F37A" w14:textId="3E874E1E" w:rsidR="002E060B" w:rsidRDefault="00CC143A" w:rsidP="00CC143A">
      <w:pPr>
        <w:pStyle w:val="DHHSfigurecaption"/>
      </w:pPr>
      <w:r w:rsidRPr="00CC143A">
        <w:lastRenderedPageBreak/>
        <w:t xml:space="preserve">Figure 46: The VEC’s performance against OHS management measures, </w:t>
      </w:r>
      <w:r>
        <w:br/>
      </w:r>
      <w:r w:rsidRPr="00CC143A">
        <w:t>2014-15 to 2018-19</w:t>
      </w:r>
    </w:p>
    <w:tbl>
      <w:tblPr>
        <w:tblStyle w:val="TableGrid"/>
        <w:tblW w:w="0" w:type="auto"/>
        <w:tblLayout w:type="fixed"/>
        <w:tblLook w:val="04A0" w:firstRow="1" w:lastRow="0" w:firstColumn="1" w:lastColumn="0" w:noHBand="0" w:noVBand="1"/>
      </w:tblPr>
      <w:tblGrid>
        <w:gridCol w:w="1276"/>
        <w:gridCol w:w="2977"/>
        <w:gridCol w:w="1134"/>
        <w:gridCol w:w="992"/>
        <w:gridCol w:w="992"/>
        <w:gridCol w:w="993"/>
        <w:gridCol w:w="991"/>
      </w:tblGrid>
      <w:tr w:rsidR="005669EC" w14:paraId="2ACAE324" w14:textId="77777777" w:rsidTr="00CC143A">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00618E"/>
          </w:tcPr>
          <w:p w14:paraId="11C56267" w14:textId="6C104013" w:rsidR="005669EC" w:rsidRDefault="005669EC" w:rsidP="005669EC">
            <w:pPr>
              <w:pStyle w:val="DHHStablecolhead"/>
            </w:pPr>
            <w:r w:rsidRPr="007C250D">
              <w:t>measure</w:t>
            </w:r>
          </w:p>
        </w:tc>
        <w:tc>
          <w:tcPr>
            <w:tcW w:w="2977" w:type="dxa"/>
            <w:shd w:val="clear" w:color="auto" w:fill="00618E"/>
          </w:tcPr>
          <w:p w14:paraId="5C5CB912" w14:textId="4676FC42" w:rsidR="005669EC" w:rsidRDefault="005669EC" w:rsidP="005669EC">
            <w:pPr>
              <w:pStyle w:val="DHHStablecolhead"/>
            </w:pPr>
            <w:r w:rsidRPr="007C250D">
              <w:t>kpi</w:t>
            </w:r>
          </w:p>
        </w:tc>
        <w:tc>
          <w:tcPr>
            <w:tcW w:w="1134" w:type="dxa"/>
            <w:shd w:val="clear" w:color="auto" w:fill="00618E"/>
          </w:tcPr>
          <w:p w14:paraId="6C34D575" w14:textId="399E5F7B" w:rsidR="005669EC" w:rsidRDefault="005669EC" w:rsidP="005669EC">
            <w:pPr>
              <w:pStyle w:val="DHHStablecolhead"/>
              <w:jc w:val="right"/>
            </w:pPr>
            <w:r>
              <w:t>2014-15</w:t>
            </w:r>
          </w:p>
        </w:tc>
        <w:tc>
          <w:tcPr>
            <w:tcW w:w="992" w:type="dxa"/>
            <w:shd w:val="clear" w:color="auto" w:fill="00618E"/>
          </w:tcPr>
          <w:p w14:paraId="41EDD540" w14:textId="37485D9A" w:rsidR="005669EC" w:rsidRDefault="005669EC" w:rsidP="005669EC">
            <w:pPr>
              <w:pStyle w:val="DHHStablecolhead"/>
              <w:jc w:val="right"/>
            </w:pPr>
            <w:r>
              <w:t>2015-16</w:t>
            </w:r>
          </w:p>
        </w:tc>
        <w:tc>
          <w:tcPr>
            <w:tcW w:w="992" w:type="dxa"/>
            <w:shd w:val="clear" w:color="auto" w:fill="00618E"/>
          </w:tcPr>
          <w:p w14:paraId="5C1AD9E1" w14:textId="027B9EBB" w:rsidR="005669EC" w:rsidRDefault="005669EC" w:rsidP="005669EC">
            <w:pPr>
              <w:pStyle w:val="DHHStablecolhead"/>
              <w:jc w:val="right"/>
            </w:pPr>
            <w:r>
              <w:t>2016-17</w:t>
            </w:r>
          </w:p>
        </w:tc>
        <w:tc>
          <w:tcPr>
            <w:tcW w:w="993" w:type="dxa"/>
            <w:shd w:val="clear" w:color="auto" w:fill="00618E"/>
          </w:tcPr>
          <w:p w14:paraId="0D258095" w14:textId="1EDEBC21" w:rsidR="005669EC" w:rsidRDefault="005669EC" w:rsidP="005669EC">
            <w:pPr>
              <w:pStyle w:val="DHHStablecolhead"/>
              <w:jc w:val="right"/>
            </w:pPr>
            <w:r>
              <w:t>2017-18</w:t>
            </w:r>
          </w:p>
        </w:tc>
        <w:tc>
          <w:tcPr>
            <w:tcW w:w="991" w:type="dxa"/>
            <w:tcBorders>
              <w:bottom w:val="single" w:sz="4" w:space="0" w:color="auto"/>
            </w:tcBorders>
            <w:shd w:val="clear" w:color="auto" w:fill="00618E"/>
          </w:tcPr>
          <w:p w14:paraId="72C2808F" w14:textId="03007965" w:rsidR="005669EC" w:rsidRDefault="005669EC" w:rsidP="005669EC">
            <w:pPr>
              <w:pStyle w:val="DHHStablecolhead"/>
              <w:jc w:val="right"/>
            </w:pPr>
            <w:r>
              <w:t>2018-19</w:t>
            </w:r>
          </w:p>
        </w:tc>
      </w:tr>
      <w:tr w:rsidR="005669EC" w14:paraId="17D27EAC" w14:textId="77777777" w:rsidTr="00CC143A">
        <w:tc>
          <w:tcPr>
            <w:tcW w:w="1276" w:type="dxa"/>
            <w:vMerge w:val="restart"/>
          </w:tcPr>
          <w:p w14:paraId="447892DA" w14:textId="5A6C4789" w:rsidR="005669EC" w:rsidRPr="003F2493" w:rsidRDefault="005669EC" w:rsidP="00CC143A">
            <w:pPr>
              <w:pStyle w:val="DHHStabletext"/>
              <w:rPr>
                <w:rFonts w:cs="Arial"/>
                <w:szCs w:val="18"/>
              </w:rPr>
            </w:pPr>
            <w:r w:rsidRPr="003F2493">
              <w:rPr>
                <w:rFonts w:cs="Arial"/>
                <w:szCs w:val="18"/>
              </w:rPr>
              <w:t>Incidents</w:t>
            </w:r>
          </w:p>
        </w:tc>
        <w:tc>
          <w:tcPr>
            <w:tcW w:w="2977" w:type="dxa"/>
          </w:tcPr>
          <w:p w14:paraId="60A68691" w14:textId="2FA6B58D" w:rsidR="005669EC" w:rsidRPr="003F2493" w:rsidRDefault="005669EC" w:rsidP="00CC143A">
            <w:pPr>
              <w:pStyle w:val="DHHStabletext"/>
              <w:rPr>
                <w:rFonts w:cs="Arial"/>
                <w:szCs w:val="18"/>
              </w:rPr>
            </w:pPr>
            <w:r>
              <w:t>Staff FTE (VPS only)</w:t>
            </w:r>
          </w:p>
        </w:tc>
        <w:tc>
          <w:tcPr>
            <w:tcW w:w="1134" w:type="dxa"/>
          </w:tcPr>
          <w:p w14:paraId="6F854C8D" w14:textId="361C93CD" w:rsidR="005669EC" w:rsidRPr="003F2493" w:rsidRDefault="005669EC" w:rsidP="00CC143A">
            <w:pPr>
              <w:pStyle w:val="DHHStabletext"/>
              <w:jc w:val="right"/>
              <w:rPr>
                <w:rFonts w:cs="Arial"/>
                <w:szCs w:val="18"/>
              </w:rPr>
            </w:pPr>
            <w:r>
              <w:t xml:space="preserve">81 </w:t>
            </w:r>
          </w:p>
        </w:tc>
        <w:tc>
          <w:tcPr>
            <w:tcW w:w="992" w:type="dxa"/>
          </w:tcPr>
          <w:p w14:paraId="67D6C24B" w14:textId="31D1B7C8" w:rsidR="005669EC" w:rsidRPr="003F2493" w:rsidRDefault="005669EC" w:rsidP="00CC143A">
            <w:pPr>
              <w:pStyle w:val="DHHStabletext"/>
              <w:jc w:val="right"/>
              <w:rPr>
                <w:rFonts w:cs="Arial"/>
                <w:szCs w:val="18"/>
              </w:rPr>
            </w:pPr>
            <w:r>
              <w:t xml:space="preserve">86.2 </w:t>
            </w:r>
          </w:p>
        </w:tc>
        <w:tc>
          <w:tcPr>
            <w:tcW w:w="992" w:type="dxa"/>
          </w:tcPr>
          <w:p w14:paraId="34E8A7DD" w14:textId="4D8A163C" w:rsidR="005669EC" w:rsidRPr="003F2493" w:rsidRDefault="005669EC" w:rsidP="00CC143A">
            <w:pPr>
              <w:pStyle w:val="DHHStabletext"/>
              <w:jc w:val="right"/>
              <w:rPr>
                <w:rFonts w:cs="Arial"/>
                <w:szCs w:val="18"/>
              </w:rPr>
            </w:pPr>
            <w:r>
              <w:t>88.6</w:t>
            </w:r>
            <w:r>
              <w:rPr>
                <w:vertAlign w:val="superscript"/>
              </w:rPr>
              <w:t>1</w:t>
            </w:r>
          </w:p>
        </w:tc>
        <w:tc>
          <w:tcPr>
            <w:tcW w:w="993" w:type="dxa"/>
          </w:tcPr>
          <w:p w14:paraId="5C7CA359" w14:textId="6F0EEFB8" w:rsidR="005669EC" w:rsidRPr="003F2493" w:rsidRDefault="005669EC" w:rsidP="00CC143A">
            <w:pPr>
              <w:pStyle w:val="DHHStabletext"/>
              <w:jc w:val="right"/>
              <w:rPr>
                <w:rFonts w:cs="Arial"/>
                <w:szCs w:val="18"/>
              </w:rPr>
            </w:pPr>
            <w:r>
              <w:t>122.7</w:t>
            </w:r>
          </w:p>
        </w:tc>
        <w:tc>
          <w:tcPr>
            <w:tcW w:w="991" w:type="dxa"/>
            <w:shd w:val="clear" w:color="auto" w:fill="F2F2F2" w:themeFill="background1" w:themeFillShade="F2"/>
          </w:tcPr>
          <w:p w14:paraId="349373E9" w14:textId="0643E949" w:rsidR="005669EC" w:rsidRPr="003F2493" w:rsidRDefault="005669EC" w:rsidP="00BF7FE4">
            <w:pPr>
              <w:pStyle w:val="DHHStabletext"/>
              <w:rPr>
                <w:rFonts w:cs="Arial"/>
                <w:szCs w:val="18"/>
              </w:rPr>
            </w:pPr>
            <w:r>
              <w:t>137</w:t>
            </w:r>
          </w:p>
        </w:tc>
      </w:tr>
      <w:tr w:rsidR="005669EC" w14:paraId="365CA5B0" w14:textId="77777777" w:rsidTr="00CC143A">
        <w:tc>
          <w:tcPr>
            <w:tcW w:w="1276" w:type="dxa"/>
            <w:vMerge/>
          </w:tcPr>
          <w:p w14:paraId="65AFA011" w14:textId="77777777" w:rsidR="005669EC" w:rsidRPr="003F2493" w:rsidRDefault="005669EC" w:rsidP="005669EC">
            <w:pPr>
              <w:pStyle w:val="DHHStabletext"/>
              <w:rPr>
                <w:rFonts w:cs="Arial"/>
                <w:szCs w:val="18"/>
              </w:rPr>
            </w:pPr>
          </w:p>
        </w:tc>
        <w:tc>
          <w:tcPr>
            <w:tcW w:w="2977" w:type="dxa"/>
          </w:tcPr>
          <w:p w14:paraId="1D9CA87C" w14:textId="38AE18B1" w:rsidR="005669EC" w:rsidRDefault="005669EC" w:rsidP="005669EC">
            <w:pPr>
              <w:pStyle w:val="DHHStabletext"/>
            </w:pPr>
            <w:r>
              <w:t>No. of incidents</w:t>
            </w:r>
          </w:p>
        </w:tc>
        <w:tc>
          <w:tcPr>
            <w:tcW w:w="1134" w:type="dxa"/>
          </w:tcPr>
          <w:p w14:paraId="1DF85DA3" w14:textId="1A00D03B" w:rsidR="005669EC" w:rsidRDefault="005669EC" w:rsidP="005669EC">
            <w:pPr>
              <w:pStyle w:val="DHHStabletext"/>
            </w:pPr>
            <w:r>
              <w:t>6</w:t>
            </w:r>
          </w:p>
        </w:tc>
        <w:tc>
          <w:tcPr>
            <w:tcW w:w="992" w:type="dxa"/>
          </w:tcPr>
          <w:p w14:paraId="5C2CFFB8" w14:textId="2C41368F" w:rsidR="005669EC" w:rsidRDefault="005669EC" w:rsidP="005669EC">
            <w:pPr>
              <w:pStyle w:val="DHHStabletext"/>
            </w:pPr>
            <w:r>
              <w:t>13</w:t>
            </w:r>
          </w:p>
        </w:tc>
        <w:tc>
          <w:tcPr>
            <w:tcW w:w="992" w:type="dxa"/>
          </w:tcPr>
          <w:p w14:paraId="455B16F3" w14:textId="5CD6DE98" w:rsidR="005669EC" w:rsidRDefault="005669EC" w:rsidP="005669EC">
            <w:pPr>
              <w:pStyle w:val="DHHStabletext"/>
            </w:pPr>
            <w:r>
              <w:t>5</w:t>
            </w:r>
            <w:r>
              <w:rPr>
                <w:vertAlign w:val="superscript"/>
              </w:rPr>
              <w:t>2</w:t>
            </w:r>
          </w:p>
        </w:tc>
        <w:tc>
          <w:tcPr>
            <w:tcW w:w="993" w:type="dxa"/>
          </w:tcPr>
          <w:p w14:paraId="528C51B3" w14:textId="3A265478" w:rsidR="005669EC" w:rsidRDefault="005669EC" w:rsidP="005669EC">
            <w:pPr>
              <w:pStyle w:val="DHHStabletext"/>
            </w:pPr>
            <w:r>
              <w:t>10</w:t>
            </w:r>
          </w:p>
        </w:tc>
        <w:tc>
          <w:tcPr>
            <w:tcW w:w="991" w:type="dxa"/>
            <w:shd w:val="clear" w:color="auto" w:fill="F2F2F2" w:themeFill="background1" w:themeFillShade="F2"/>
          </w:tcPr>
          <w:p w14:paraId="6C272FAB" w14:textId="6B8364F8" w:rsidR="005669EC" w:rsidRDefault="005669EC" w:rsidP="005669EC">
            <w:pPr>
              <w:pStyle w:val="DHHStabletext"/>
            </w:pPr>
            <w:r>
              <w:t>16</w:t>
            </w:r>
            <w:r>
              <w:rPr>
                <w:vertAlign w:val="superscript"/>
              </w:rPr>
              <w:t>4</w:t>
            </w:r>
          </w:p>
        </w:tc>
      </w:tr>
      <w:tr w:rsidR="005669EC" w14:paraId="4783AEC7" w14:textId="77777777" w:rsidTr="00CC143A">
        <w:tc>
          <w:tcPr>
            <w:tcW w:w="1276" w:type="dxa"/>
            <w:vMerge/>
          </w:tcPr>
          <w:p w14:paraId="16B28C7F" w14:textId="77777777" w:rsidR="005669EC" w:rsidRPr="003F2493" w:rsidRDefault="005669EC" w:rsidP="005669EC">
            <w:pPr>
              <w:pStyle w:val="DHHStabletext"/>
              <w:rPr>
                <w:rFonts w:cs="Arial"/>
                <w:szCs w:val="18"/>
              </w:rPr>
            </w:pPr>
          </w:p>
        </w:tc>
        <w:tc>
          <w:tcPr>
            <w:tcW w:w="2977" w:type="dxa"/>
          </w:tcPr>
          <w:p w14:paraId="5AC496CA" w14:textId="29FCB870" w:rsidR="005669EC" w:rsidRDefault="005669EC" w:rsidP="005669EC">
            <w:pPr>
              <w:pStyle w:val="DHHStabletext"/>
            </w:pPr>
            <w:r>
              <w:t>Rate per 100 FTE</w:t>
            </w:r>
          </w:p>
        </w:tc>
        <w:tc>
          <w:tcPr>
            <w:tcW w:w="1134" w:type="dxa"/>
          </w:tcPr>
          <w:p w14:paraId="42D9A0A2" w14:textId="5557F271" w:rsidR="005669EC" w:rsidRDefault="005669EC" w:rsidP="005669EC">
            <w:pPr>
              <w:pStyle w:val="DHHStabletext"/>
            </w:pPr>
            <w:r>
              <w:t>7.41</w:t>
            </w:r>
          </w:p>
        </w:tc>
        <w:tc>
          <w:tcPr>
            <w:tcW w:w="992" w:type="dxa"/>
          </w:tcPr>
          <w:p w14:paraId="31F42F88" w14:textId="4E70B837" w:rsidR="005669EC" w:rsidRDefault="005669EC" w:rsidP="005669EC">
            <w:pPr>
              <w:pStyle w:val="DHHStabletext"/>
            </w:pPr>
            <w:r>
              <w:t>15.08</w:t>
            </w:r>
          </w:p>
        </w:tc>
        <w:tc>
          <w:tcPr>
            <w:tcW w:w="992" w:type="dxa"/>
          </w:tcPr>
          <w:p w14:paraId="7FD05596" w14:textId="3F84384D" w:rsidR="005669EC" w:rsidRDefault="005669EC" w:rsidP="005669EC">
            <w:pPr>
              <w:pStyle w:val="DHHStabletext"/>
            </w:pPr>
            <w:r>
              <w:t>5.6</w:t>
            </w:r>
          </w:p>
        </w:tc>
        <w:tc>
          <w:tcPr>
            <w:tcW w:w="993" w:type="dxa"/>
          </w:tcPr>
          <w:p w14:paraId="76704BE2" w14:textId="7853BCF0" w:rsidR="005669EC" w:rsidRDefault="005669EC" w:rsidP="005669EC">
            <w:pPr>
              <w:pStyle w:val="DHHStabletext"/>
            </w:pPr>
            <w:r>
              <w:t>8.1</w:t>
            </w:r>
          </w:p>
        </w:tc>
        <w:tc>
          <w:tcPr>
            <w:tcW w:w="991" w:type="dxa"/>
            <w:shd w:val="clear" w:color="auto" w:fill="F2F2F2" w:themeFill="background1" w:themeFillShade="F2"/>
          </w:tcPr>
          <w:p w14:paraId="4D1C08A0" w14:textId="36073F86" w:rsidR="005669EC" w:rsidRDefault="005669EC" w:rsidP="005669EC">
            <w:pPr>
              <w:pStyle w:val="DHHStabletext"/>
            </w:pPr>
            <w:r>
              <w:t>11.7</w:t>
            </w:r>
          </w:p>
        </w:tc>
      </w:tr>
      <w:tr w:rsidR="005669EC" w14:paraId="3A455DFB" w14:textId="77777777" w:rsidTr="00CC143A">
        <w:tc>
          <w:tcPr>
            <w:tcW w:w="1276" w:type="dxa"/>
            <w:vMerge w:val="restart"/>
          </w:tcPr>
          <w:p w14:paraId="107D7D5A" w14:textId="23131A13" w:rsidR="005669EC" w:rsidRPr="003F2493" w:rsidRDefault="005669EC" w:rsidP="005669EC">
            <w:pPr>
              <w:pStyle w:val="DHHStabletext"/>
              <w:rPr>
                <w:rFonts w:cs="Arial"/>
                <w:szCs w:val="18"/>
              </w:rPr>
            </w:pPr>
            <w:r>
              <w:rPr>
                <w:rFonts w:cs="Arial"/>
                <w:szCs w:val="18"/>
              </w:rPr>
              <w:t>Claims</w:t>
            </w:r>
          </w:p>
        </w:tc>
        <w:tc>
          <w:tcPr>
            <w:tcW w:w="2977" w:type="dxa"/>
          </w:tcPr>
          <w:p w14:paraId="393EA8E8" w14:textId="4F1CD4F7" w:rsidR="005669EC" w:rsidRDefault="005669EC" w:rsidP="005669EC">
            <w:pPr>
              <w:pStyle w:val="DHHStabletext"/>
            </w:pPr>
            <w:r>
              <w:t xml:space="preserve">No. of standard claims </w:t>
            </w:r>
          </w:p>
        </w:tc>
        <w:tc>
          <w:tcPr>
            <w:tcW w:w="1134" w:type="dxa"/>
          </w:tcPr>
          <w:p w14:paraId="33E2A380" w14:textId="2022E70B" w:rsidR="005669EC" w:rsidRDefault="005669EC" w:rsidP="005669EC">
            <w:pPr>
              <w:pStyle w:val="DHHStabletext"/>
            </w:pPr>
            <w:r>
              <w:t xml:space="preserve">- </w:t>
            </w:r>
          </w:p>
        </w:tc>
        <w:tc>
          <w:tcPr>
            <w:tcW w:w="992" w:type="dxa"/>
          </w:tcPr>
          <w:p w14:paraId="18A72976" w14:textId="76064644" w:rsidR="005669EC" w:rsidRDefault="005669EC" w:rsidP="005669EC">
            <w:pPr>
              <w:pStyle w:val="DHHStabletext"/>
            </w:pPr>
            <w:r>
              <w:t>-</w:t>
            </w:r>
          </w:p>
        </w:tc>
        <w:tc>
          <w:tcPr>
            <w:tcW w:w="992" w:type="dxa"/>
          </w:tcPr>
          <w:p w14:paraId="5FEE640A" w14:textId="69C2A486" w:rsidR="005669EC" w:rsidRDefault="005669EC" w:rsidP="005669EC">
            <w:pPr>
              <w:pStyle w:val="DHHStabletext"/>
            </w:pPr>
            <w:r>
              <w:t>1</w:t>
            </w:r>
            <w:r>
              <w:rPr>
                <w:vertAlign w:val="superscript"/>
              </w:rPr>
              <w:t>3</w:t>
            </w:r>
          </w:p>
        </w:tc>
        <w:tc>
          <w:tcPr>
            <w:tcW w:w="993" w:type="dxa"/>
          </w:tcPr>
          <w:p w14:paraId="5780BB1C" w14:textId="6B2E9267" w:rsidR="005669EC" w:rsidRDefault="005669EC" w:rsidP="005669EC">
            <w:pPr>
              <w:pStyle w:val="DHHStabletext"/>
            </w:pPr>
            <w:r>
              <w:t>1</w:t>
            </w:r>
          </w:p>
        </w:tc>
        <w:tc>
          <w:tcPr>
            <w:tcW w:w="991" w:type="dxa"/>
            <w:shd w:val="clear" w:color="auto" w:fill="F2F2F2" w:themeFill="background1" w:themeFillShade="F2"/>
          </w:tcPr>
          <w:p w14:paraId="0096F519" w14:textId="74B35E91" w:rsidR="005669EC" w:rsidRDefault="005669EC" w:rsidP="005669EC">
            <w:pPr>
              <w:pStyle w:val="DHHStabletext"/>
            </w:pPr>
            <w:r>
              <w:t>1</w:t>
            </w:r>
          </w:p>
        </w:tc>
      </w:tr>
      <w:tr w:rsidR="005669EC" w14:paraId="39F21D68" w14:textId="77777777" w:rsidTr="00CC143A">
        <w:tc>
          <w:tcPr>
            <w:tcW w:w="1276" w:type="dxa"/>
            <w:vMerge/>
          </w:tcPr>
          <w:p w14:paraId="00BE8CD1" w14:textId="77777777" w:rsidR="005669EC" w:rsidRPr="003F2493" w:rsidRDefault="005669EC" w:rsidP="005669EC">
            <w:pPr>
              <w:pStyle w:val="DHHStabletext"/>
              <w:rPr>
                <w:rFonts w:cs="Arial"/>
                <w:szCs w:val="18"/>
              </w:rPr>
            </w:pPr>
          </w:p>
        </w:tc>
        <w:tc>
          <w:tcPr>
            <w:tcW w:w="2977" w:type="dxa"/>
          </w:tcPr>
          <w:p w14:paraId="292CEC7E" w14:textId="61DDA96D" w:rsidR="005669EC" w:rsidRDefault="005669EC" w:rsidP="005669EC">
            <w:pPr>
              <w:pStyle w:val="DHHStabletext"/>
            </w:pPr>
            <w:r>
              <w:t xml:space="preserve">Rate per 100 FTE </w:t>
            </w:r>
          </w:p>
        </w:tc>
        <w:tc>
          <w:tcPr>
            <w:tcW w:w="1134" w:type="dxa"/>
          </w:tcPr>
          <w:p w14:paraId="3B796AF4" w14:textId="4EE4DB00" w:rsidR="005669EC" w:rsidRDefault="005669EC" w:rsidP="005669EC">
            <w:pPr>
              <w:pStyle w:val="DHHStabletext"/>
            </w:pPr>
            <w:r>
              <w:t>-</w:t>
            </w:r>
          </w:p>
        </w:tc>
        <w:tc>
          <w:tcPr>
            <w:tcW w:w="992" w:type="dxa"/>
          </w:tcPr>
          <w:p w14:paraId="3C08D511" w14:textId="3CB26E29" w:rsidR="005669EC" w:rsidRDefault="005669EC" w:rsidP="005669EC">
            <w:pPr>
              <w:pStyle w:val="DHHStabletext"/>
            </w:pPr>
            <w:r>
              <w:t>-</w:t>
            </w:r>
          </w:p>
        </w:tc>
        <w:tc>
          <w:tcPr>
            <w:tcW w:w="992" w:type="dxa"/>
          </w:tcPr>
          <w:p w14:paraId="39E2B4CF" w14:textId="27E2DA1B" w:rsidR="005669EC" w:rsidRDefault="005669EC" w:rsidP="005669EC">
            <w:pPr>
              <w:pStyle w:val="DHHStabletext"/>
            </w:pPr>
            <w:r>
              <w:t xml:space="preserve">1.1 </w:t>
            </w:r>
          </w:p>
        </w:tc>
        <w:tc>
          <w:tcPr>
            <w:tcW w:w="993" w:type="dxa"/>
          </w:tcPr>
          <w:p w14:paraId="493F358D" w14:textId="44D6072A" w:rsidR="005669EC" w:rsidRDefault="005669EC" w:rsidP="005669EC">
            <w:pPr>
              <w:pStyle w:val="DHHStabletext"/>
            </w:pPr>
            <w:r>
              <w:t>0.8</w:t>
            </w:r>
          </w:p>
        </w:tc>
        <w:tc>
          <w:tcPr>
            <w:tcW w:w="991" w:type="dxa"/>
            <w:shd w:val="clear" w:color="auto" w:fill="F2F2F2" w:themeFill="background1" w:themeFillShade="F2"/>
          </w:tcPr>
          <w:p w14:paraId="18F63F96" w14:textId="4EF07E32" w:rsidR="005669EC" w:rsidRDefault="005669EC" w:rsidP="005669EC">
            <w:pPr>
              <w:pStyle w:val="DHHStabletext"/>
            </w:pPr>
            <w:r>
              <w:t>0.7</w:t>
            </w:r>
          </w:p>
        </w:tc>
      </w:tr>
      <w:tr w:rsidR="005669EC" w14:paraId="55802FFD" w14:textId="77777777" w:rsidTr="00CC143A">
        <w:tc>
          <w:tcPr>
            <w:tcW w:w="1276" w:type="dxa"/>
            <w:vMerge/>
          </w:tcPr>
          <w:p w14:paraId="580DB2D5" w14:textId="77777777" w:rsidR="005669EC" w:rsidRPr="003F2493" w:rsidRDefault="005669EC" w:rsidP="005669EC">
            <w:pPr>
              <w:pStyle w:val="DHHStabletext"/>
              <w:rPr>
                <w:rFonts w:cs="Arial"/>
                <w:szCs w:val="18"/>
              </w:rPr>
            </w:pPr>
          </w:p>
        </w:tc>
        <w:tc>
          <w:tcPr>
            <w:tcW w:w="2977" w:type="dxa"/>
          </w:tcPr>
          <w:p w14:paraId="209274B1" w14:textId="0FB9AC44" w:rsidR="005669EC" w:rsidRDefault="005669EC" w:rsidP="005669EC">
            <w:pPr>
              <w:pStyle w:val="DHHStabletext"/>
            </w:pPr>
            <w:r>
              <w:t xml:space="preserve">No. of lost time claims </w:t>
            </w:r>
          </w:p>
        </w:tc>
        <w:tc>
          <w:tcPr>
            <w:tcW w:w="1134" w:type="dxa"/>
          </w:tcPr>
          <w:p w14:paraId="2D935F94" w14:textId="01037669" w:rsidR="005669EC" w:rsidRDefault="005669EC" w:rsidP="005669EC">
            <w:pPr>
              <w:pStyle w:val="DHHStabletext"/>
            </w:pPr>
            <w:r>
              <w:t>-</w:t>
            </w:r>
          </w:p>
        </w:tc>
        <w:tc>
          <w:tcPr>
            <w:tcW w:w="992" w:type="dxa"/>
          </w:tcPr>
          <w:p w14:paraId="09C669DD" w14:textId="7CE24048" w:rsidR="005669EC" w:rsidRDefault="005669EC" w:rsidP="005669EC">
            <w:pPr>
              <w:pStyle w:val="DHHStabletext"/>
            </w:pPr>
            <w:r>
              <w:t>-</w:t>
            </w:r>
          </w:p>
        </w:tc>
        <w:tc>
          <w:tcPr>
            <w:tcW w:w="992" w:type="dxa"/>
          </w:tcPr>
          <w:p w14:paraId="1BD80680" w14:textId="0EC8F575" w:rsidR="005669EC" w:rsidRDefault="005669EC" w:rsidP="005669EC">
            <w:pPr>
              <w:pStyle w:val="DHHStabletext"/>
            </w:pPr>
            <w:r>
              <w:t>-</w:t>
            </w:r>
          </w:p>
        </w:tc>
        <w:tc>
          <w:tcPr>
            <w:tcW w:w="993" w:type="dxa"/>
          </w:tcPr>
          <w:p w14:paraId="497E0D5A" w14:textId="4E7D4CB7" w:rsidR="005669EC" w:rsidRDefault="005669EC" w:rsidP="005669EC">
            <w:pPr>
              <w:pStyle w:val="DHHStabletext"/>
            </w:pPr>
            <w:r>
              <w:t>-</w:t>
            </w:r>
          </w:p>
        </w:tc>
        <w:tc>
          <w:tcPr>
            <w:tcW w:w="991" w:type="dxa"/>
            <w:shd w:val="clear" w:color="auto" w:fill="F2F2F2" w:themeFill="background1" w:themeFillShade="F2"/>
          </w:tcPr>
          <w:p w14:paraId="03D32006" w14:textId="37F4DFB3" w:rsidR="005669EC" w:rsidRDefault="005669EC" w:rsidP="005669EC">
            <w:pPr>
              <w:pStyle w:val="DHHStabletext"/>
            </w:pPr>
            <w:r>
              <w:t>1</w:t>
            </w:r>
          </w:p>
        </w:tc>
      </w:tr>
      <w:tr w:rsidR="005669EC" w14:paraId="716347FB" w14:textId="77777777" w:rsidTr="00CC143A">
        <w:tc>
          <w:tcPr>
            <w:tcW w:w="1276" w:type="dxa"/>
            <w:vMerge/>
          </w:tcPr>
          <w:p w14:paraId="6F33650D" w14:textId="77777777" w:rsidR="005669EC" w:rsidRPr="003F2493" w:rsidRDefault="005669EC" w:rsidP="005669EC">
            <w:pPr>
              <w:pStyle w:val="DHHStabletext"/>
              <w:rPr>
                <w:rFonts w:cs="Arial"/>
                <w:szCs w:val="18"/>
              </w:rPr>
            </w:pPr>
          </w:p>
        </w:tc>
        <w:tc>
          <w:tcPr>
            <w:tcW w:w="2977" w:type="dxa"/>
          </w:tcPr>
          <w:p w14:paraId="21B89996" w14:textId="6112753B" w:rsidR="005669EC" w:rsidRDefault="005669EC" w:rsidP="005669EC">
            <w:pPr>
              <w:pStyle w:val="DHHStabletext"/>
            </w:pPr>
            <w:r>
              <w:t xml:space="preserve">Rate per 100 FTE </w:t>
            </w:r>
          </w:p>
        </w:tc>
        <w:tc>
          <w:tcPr>
            <w:tcW w:w="1134" w:type="dxa"/>
          </w:tcPr>
          <w:p w14:paraId="41E8DEB1" w14:textId="71BE4F15" w:rsidR="005669EC" w:rsidRDefault="005669EC" w:rsidP="005669EC">
            <w:pPr>
              <w:pStyle w:val="DHHStabletext"/>
            </w:pPr>
            <w:r>
              <w:t>-</w:t>
            </w:r>
          </w:p>
        </w:tc>
        <w:tc>
          <w:tcPr>
            <w:tcW w:w="992" w:type="dxa"/>
          </w:tcPr>
          <w:p w14:paraId="1DB405EB" w14:textId="2CECC01B" w:rsidR="005669EC" w:rsidRDefault="005669EC" w:rsidP="005669EC">
            <w:pPr>
              <w:pStyle w:val="DHHStabletext"/>
            </w:pPr>
            <w:r>
              <w:t>-</w:t>
            </w:r>
          </w:p>
        </w:tc>
        <w:tc>
          <w:tcPr>
            <w:tcW w:w="992" w:type="dxa"/>
          </w:tcPr>
          <w:p w14:paraId="1E53C524" w14:textId="11929FCE" w:rsidR="005669EC" w:rsidRDefault="005669EC" w:rsidP="005669EC">
            <w:pPr>
              <w:pStyle w:val="DHHStabletext"/>
            </w:pPr>
            <w:r>
              <w:t>-</w:t>
            </w:r>
          </w:p>
        </w:tc>
        <w:tc>
          <w:tcPr>
            <w:tcW w:w="993" w:type="dxa"/>
          </w:tcPr>
          <w:p w14:paraId="0EBEB579" w14:textId="41096D10" w:rsidR="005669EC" w:rsidRDefault="005669EC" w:rsidP="005669EC">
            <w:pPr>
              <w:pStyle w:val="DHHStabletext"/>
            </w:pPr>
            <w:r>
              <w:t>-</w:t>
            </w:r>
          </w:p>
        </w:tc>
        <w:tc>
          <w:tcPr>
            <w:tcW w:w="991" w:type="dxa"/>
            <w:shd w:val="clear" w:color="auto" w:fill="F2F2F2" w:themeFill="background1" w:themeFillShade="F2"/>
          </w:tcPr>
          <w:p w14:paraId="454489B2" w14:textId="21A9E6BD" w:rsidR="005669EC" w:rsidRDefault="005669EC" w:rsidP="005669EC">
            <w:pPr>
              <w:pStyle w:val="DHHStabletext"/>
            </w:pPr>
            <w:r>
              <w:t>0.7</w:t>
            </w:r>
          </w:p>
        </w:tc>
      </w:tr>
      <w:tr w:rsidR="005669EC" w14:paraId="76EB1B91" w14:textId="77777777" w:rsidTr="00CC143A">
        <w:tc>
          <w:tcPr>
            <w:tcW w:w="1276" w:type="dxa"/>
            <w:vMerge/>
          </w:tcPr>
          <w:p w14:paraId="6611A835" w14:textId="77777777" w:rsidR="005669EC" w:rsidRPr="003F2493" w:rsidRDefault="005669EC" w:rsidP="005669EC">
            <w:pPr>
              <w:pStyle w:val="DHHStabletext"/>
              <w:rPr>
                <w:rFonts w:cs="Arial"/>
                <w:szCs w:val="18"/>
              </w:rPr>
            </w:pPr>
          </w:p>
        </w:tc>
        <w:tc>
          <w:tcPr>
            <w:tcW w:w="2977" w:type="dxa"/>
          </w:tcPr>
          <w:p w14:paraId="4E6EED3E" w14:textId="1C28520B" w:rsidR="005669EC" w:rsidRDefault="005669EC" w:rsidP="005669EC">
            <w:pPr>
              <w:pStyle w:val="DHHStabletext"/>
            </w:pPr>
            <w:r>
              <w:t xml:space="preserve">No. of claims exceeding 13 weeks </w:t>
            </w:r>
          </w:p>
        </w:tc>
        <w:tc>
          <w:tcPr>
            <w:tcW w:w="1134" w:type="dxa"/>
          </w:tcPr>
          <w:p w14:paraId="10904442" w14:textId="0C71B671" w:rsidR="005669EC" w:rsidRDefault="005669EC" w:rsidP="005669EC">
            <w:pPr>
              <w:pStyle w:val="DHHStabletext"/>
            </w:pPr>
            <w:r>
              <w:t>-</w:t>
            </w:r>
          </w:p>
        </w:tc>
        <w:tc>
          <w:tcPr>
            <w:tcW w:w="992" w:type="dxa"/>
          </w:tcPr>
          <w:p w14:paraId="09975E90" w14:textId="0170D4FC" w:rsidR="005669EC" w:rsidRDefault="005669EC" w:rsidP="005669EC">
            <w:pPr>
              <w:pStyle w:val="DHHStabletext"/>
            </w:pPr>
            <w:r>
              <w:t>-</w:t>
            </w:r>
          </w:p>
        </w:tc>
        <w:tc>
          <w:tcPr>
            <w:tcW w:w="992" w:type="dxa"/>
          </w:tcPr>
          <w:p w14:paraId="0F1371D6" w14:textId="60A78968" w:rsidR="005669EC" w:rsidRDefault="005669EC" w:rsidP="005669EC">
            <w:pPr>
              <w:pStyle w:val="DHHStabletext"/>
            </w:pPr>
            <w:r>
              <w:t>1</w:t>
            </w:r>
          </w:p>
        </w:tc>
        <w:tc>
          <w:tcPr>
            <w:tcW w:w="993" w:type="dxa"/>
          </w:tcPr>
          <w:p w14:paraId="7802E911" w14:textId="164F4E06" w:rsidR="005669EC" w:rsidRDefault="005669EC" w:rsidP="005669EC">
            <w:pPr>
              <w:pStyle w:val="DHHStabletext"/>
            </w:pPr>
            <w:r>
              <w:t>-</w:t>
            </w:r>
          </w:p>
        </w:tc>
        <w:tc>
          <w:tcPr>
            <w:tcW w:w="991" w:type="dxa"/>
            <w:shd w:val="clear" w:color="auto" w:fill="F2F2F2" w:themeFill="background1" w:themeFillShade="F2"/>
          </w:tcPr>
          <w:p w14:paraId="22B43893" w14:textId="7B71090E" w:rsidR="005669EC" w:rsidRDefault="005669EC" w:rsidP="005669EC">
            <w:pPr>
              <w:pStyle w:val="DHHStabletext"/>
            </w:pPr>
            <w:r>
              <w:t>-</w:t>
            </w:r>
          </w:p>
        </w:tc>
      </w:tr>
      <w:tr w:rsidR="005669EC" w14:paraId="5AF7231E" w14:textId="77777777" w:rsidTr="00CC143A">
        <w:tc>
          <w:tcPr>
            <w:tcW w:w="1276" w:type="dxa"/>
            <w:vMerge/>
          </w:tcPr>
          <w:p w14:paraId="5F4A1CC9" w14:textId="77777777" w:rsidR="005669EC" w:rsidRPr="003F2493" w:rsidRDefault="005669EC" w:rsidP="005669EC">
            <w:pPr>
              <w:pStyle w:val="DHHStabletext"/>
              <w:rPr>
                <w:rFonts w:cs="Arial"/>
                <w:szCs w:val="18"/>
              </w:rPr>
            </w:pPr>
          </w:p>
        </w:tc>
        <w:tc>
          <w:tcPr>
            <w:tcW w:w="2977" w:type="dxa"/>
          </w:tcPr>
          <w:p w14:paraId="393F2589" w14:textId="51E04244" w:rsidR="005669EC" w:rsidRDefault="005669EC" w:rsidP="005669EC">
            <w:pPr>
              <w:pStyle w:val="DHHStabletext"/>
            </w:pPr>
            <w:r>
              <w:t>Rate per 100 FTE</w:t>
            </w:r>
          </w:p>
        </w:tc>
        <w:tc>
          <w:tcPr>
            <w:tcW w:w="1134" w:type="dxa"/>
          </w:tcPr>
          <w:p w14:paraId="468FBC6E" w14:textId="4005F8CA" w:rsidR="005669EC" w:rsidRDefault="005669EC" w:rsidP="005669EC">
            <w:pPr>
              <w:pStyle w:val="DHHStabletext"/>
            </w:pPr>
            <w:r>
              <w:t>-</w:t>
            </w:r>
          </w:p>
        </w:tc>
        <w:tc>
          <w:tcPr>
            <w:tcW w:w="992" w:type="dxa"/>
          </w:tcPr>
          <w:p w14:paraId="133CA2A1" w14:textId="40263E7D" w:rsidR="005669EC" w:rsidRDefault="005669EC" w:rsidP="005669EC">
            <w:pPr>
              <w:pStyle w:val="DHHStabletext"/>
            </w:pPr>
            <w:r>
              <w:t>-</w:t>
            </w:r>
          </w:p>
        </w:tc>
        <w:tc>
          <w:tcPr>
            <w:tcW w:w="992" w:type="dxa"/>
          </w:tcPr>
          <w:p w14:paraId="1837A5BA" w14:textId="235B157A" w:rsidR="005669EC" w:rsidRDefault="005669EC" w:rsidP="005669EC">
            <w:pPr>
              <w:pStyle w:val="DHHStabletext"/>
            </w:pPr>
            <w:r>
              <w:t>1.1</w:t>
            </w:r>
          </w:p>
        </w:tc>
        <w:tc>
          <w:tcPr>
            <w:tcW w:w="993" w:type="dxa"/>
          </w:tcPr>
          <w:p w14:paraId="29DD7CA1" w14:textId="03D01D07" w:rsidR="005669EC" w:rsidRDefault="005669EC" w:rsidP="005669EC">
            <w:pPr>
              <w:pStyle w:val="DHHStabletext"/>
            </w:pPr>
            <w:r>
              <w:t>-</w:t>
            </w:r>
          </w:p>
        </w:tc>
        <w:tc>
          <w:tcPr>
            <w:tcW w:w="991" w:type="dxa"/>
            <w:shd w:val="clear" w:color="auto" w:fill="F2F2F2" w:themeFill="background1" w:themeFillShade="F2"/>
          </w:tcPr>
          <w:p w14:paraId="3102FED6" w14:textId="61F63B61" w:rsidR="005669EC" w:rsidRDefault="005669EC" w:rsidP="005669EC">
            <w:pPr>
              <w:pStyle w:val="DHHStabletext"/>
            </w:pPr>
            <w:r>
              <w:t>-</w:t>
            </w:r>
          </w:p>
        </w:tc>
      </w:tr>
      <w:tr w:rsidR="005669EC" w14:paraId="3DEA1E76" w14:textId="77777777" w:rsidTr="00CC143A">
        <w:tc>
          <w:tcPr>
            <w:tcW w:w="1276" w:type="dxa"/>
          </w:tcPr>
          <w:p w14:paraId="1F1A6C27" w14:textId="0AE5F945" w:rsidR="005669EC" w:rsidRPr="003F2493" w:rsidRDefault="005669EC" w:rsidP="005669EC">
            <w:pPr>
              <w:pStyle w:val="DHHStabletext"/>
              <w:rPr>
                <w:rFonts w:cs="Arial"/>
                <w:szCs w:val="18"/>
              </w:rPr>
            </w:pPr>
            <w:r>
              <w:rPr>
                <w:rFonts w:cs="Arial"/>
                <w:szCs w:val="18"/>
              </w:rPr>
              <w:t>Fatalities</w:t>
            </w:r>
          </w:p>
        </w:tc>
        <w:tc>
          <w:tcPr>
            <w:tcW w:w="2977" w:type="dxa"/>
          </w:tcPr>
          <w:p w14:paraId="53B3DAAD" w14:textId="3E50EE07" w:rsidR="005669EC" w:rsidRDefault="005669EC" w:rsidP="005669EC">
            <w:pPr>
              <w:pStyle w:val="DHHStabletext"/>
            </w:pPr>
            <w:r>
              <w:t>Fatality claims</w:t>
            </w:r>
          </w:p>
        </w:tc>
        <w:tc>
          <w:tcPr>
            <w:tcW w:w="1134" w:type="dxa"/>
          </w:tcPr>
          <w:p w14:paraId="35D8F5C4" w14:textId="41C84AB3" w:rsidR="005669EC" w:rsidRDefault="005669EC" w:rsidP="005669EC">
            <w:pPr>
              <w:pStyle w:val="DHHStabletext"/>
            </w:pPr>
            <w:r>
              <w:t>-</w:t>
            </w:r>
          </w:p>
        </w:tc>
        <w:tc>
          <w:tcPr>
            <w:tcW w:w="992" w:type="dxa"/>
          </w:tcPr>
          <w:p w14:paraId="5F592EA7" w14:textId="3BE68BCB" w:rsidR="005669EC" w:rsidRDefault="005669EC" w:rsidP="005669EC">
            <w:pPr>
              <w:pStyle w:val="DHHStabletext"/>
            </w:pPr>
            <w:r>
              <w:t>-</w:t>
            </w:r>
          </w:p>
        </w:tc>
        <w:tc>
          <w:tcPr>
            <w:tcW w:w="992" w:type="dxa"/>
          </w:tcPr>
          <w:p w14:paraId="7B5F9D52" w14:textId="168DD1A0" w:rsidR="005669EC" w:rsidRDefault="005669EC" w:rsidP="005669EC">
            <w:pPr>
              <w:pStyle w:val="DHHStabletext"/>
            </w:pPr>
            <w:r>
              <w:t>-</w:t>
            </w:r>
          </w:p>
        </w:tc>
        <w:tc>
          <w:tcPr>
            <w:tcW w:w="993" w:type="dxa"/>
          </w:tcPr>
          <w:p w14:paraId="1E235F22" w14:textId="59AFA9A9" w:rsidR="005669EC" w:rsidRDefault="005669EC" w:rsidP="005669EC">
            <w:pPr>
              <w:pStyle w:val="DHHStabletext"/>
            </w:pPr>
            <w:r>
              <w:t>-</w:t>
            </w:r>
          </w:p>
        </w:tc>
        <w:tc>
          <w:tcPr>
            <w:tcW w:w="991" w:type="dxa"/>
            <w:shd w:val="clear" w:color="auto" w:fill="F2F2F2" w:themeFill="background1" w:themeFillShade="F2"/>
          </w:tcPr>
          <w:p w14:paraId="4E055712" w14:textId="430C9D9F" w:rsidR="005669EC" w:rsidRDefault="005669EC" w:rsidP="005669EC">
            <w:pPr>
              <w:pStyle w:val="DHHStabletext"/>
            </w:pPr>
            <w:r>
              <w:t>-</w:t>
            </w:r>
          </w:p>
        </w:tc>
      </w:tr>
      <w:tr w:rsidR="005669EC" w14:paraId="70645EAE" w14:textId="77777777" w:rsidTr="00CC143A">
        <w:tc>
          <w:tcPr>
            <w:tcW w:w="1276" w:type="dxa"/>
          </w:tcPr>
          <w:p w14:paraId="0F8406CA" w14:textId="186233C2" w:rsidR="005669EC" w:rsidRPr="003F2493" w:rsidRDefault="005669EC" w:rsidP="005669EC">
            <w:pPr>
              <w:pStyle w:val="DHHStabletext"/>
              <w:rPr>
                <w:rFonts w:cs="Arial"/>
                <w:szCs w:val="18"/>
              </w:rPr>
            </w:pPr>
            <w:r>
              <w:rPr>
                <w:rFonts w:cs="Arial"/>
                <w:szCs w:val="18"/>
              </w:rPr>
              <w:t>Claim costs</w:t>
            </w:r>
          </w:p>
        </w:tc>
        <w:tc>
          <w:tcPr>
            <w:tcW w:w="2977" w:type="dxa"/>
          </w:tcPr>
          <w:p w14:paraId="57052DE4" w14:textId="5607C5CF" w:rsidR="005669EC" w:rsidRDefault="005669EC" w:rsidP="005669EC">
            <w:pPr>
              <w:pStyle w:val="DHHStabletext"/>
            </w:pPr>
            <w:r>
              <w:t>Average cost per standard claim</w:t>
            </w:r>
          </w:p>
        </w:tc>
        <w:tc>
          <w:tcPr>
            <w:tcW w:w="1134" w:type="dxa"/>
          </w:tcPr>
          <w:p w14:paraId="7CBE6F76" w14:textId="033C895E" w:rsidR="005669EC" w:rsidRDefault="005669EC" w:rsidP="005669EC">
            <w:pPr>
              <w:pStyle w:val="DHHStabletext"/>
            </w:pPr>
            <w:r>
              <w:t>8,576</w:t>
            </w:r>
          </w:p>
        </w:tc>
        <w:tc>
          <w:tcPr>
            <w:tcW w:w="992" w:type="dxa"/>
          </w:tcPr>
          <w:p w14:paraId="30C6EC1E" w14:textId="446E9598" w:rsidR="005669EC" w:rsidRDefault="005669EC" w:rsidP="005669EC">
            <w:pPr>
              <w:pStyle w:val="DHHStabletext"/>
            </w:pPr>
            <w:r>
              <w:t>-</w:t>
            </w:r>
          </w:p>
        </w:tc>
        <w:tc>
          <w:tcPr>
            <w:tcW w:w="992" w:type="dxa"/>
          </w:tcPr>
          <w:p w14:paraId="5A5D0441" w14:textId="616DB5C5" w:rsidR="005669EC" w:rsidRDefault="005669EC" w:rsidP="005669EC">
            <w:pPr>
              <w:pStyle w:val="DHHStabletext"/>
            </w:pPr>
            <w:r>
              <w:t>8,210</w:t>
            </w:r>
          </w:p>
        </w:tc>
        <w:tc>
          <w:tcPr>
            <w:tcW w:w="993" w:type="dxa"/>
          </w:tcPr>
          <w:p w14:paraId="3D7904C9" w14:textId="48E33755" w:rsidR="005669EC" w:rsidRDefault="005669EC" w:rsidP="005669EC">
            <w:pPr>
              <w:pStyle w:val="DHHStabletext"/>
            </w:pPr>
            <w:r>
              <w:t>452</w:t>
            </w:r>
          </w:p>
        </w:tc>
        <w:tc>
          <w:tcPr>
            <w:tcW w:w="991" w:type="dxa"/>
            <w:shd w:val="clear" w:color="auto" w:fill="F2F2F2" w:themeFill="background1" w:themeFillShade="F2"/>
          </w:tcPr>
          <w:p w14:paraId="66B95E52" w14:textId="4FCE9FE1" w:rsidR="005669EC" w:rsidRDefault="005669EC" w:rsidP="005669EC">
            <w:pPr>
              <w:pStyle w:val="DHHStabletext"/>
            </w:pPr>
            <w:r>
              <w:t>479</w:t>
            </w:r>
          </w:p>
        </w:tc>
      </w:tr>
      <w:tr w:rsidR="005669EC" w14:paraId="57417388" w14:textId="77777777" w:rsidTr="00CC143A">
        <w:tc>
          <w:tcPr>
            <w:tcW w:w="1276" w:type="dxa"/>
          </w:tcPr>
          <w:p w14:paraId="0C45C7E6" w14:textId="3D898D18" w:rsidR="005669EC" w:rsidRPr="003F2493" w:rsidRDefault="005669EC" w:rsidP="005669EC">
            <w:pPr>
              <w:pStyle w:val="DHHStabletext"/>
              <w:rPr>
                <w:rFonts w:cs="Arial"/>
                <w:szCs w:val="18"/>
              </w:rPr>
            </w:pPr>
            <w:r>
              <w:rPr>
                <w:rFonts w:cs="Arial"/>
                <w:szCs w:val="18"/>
              </w:rPr>
              <w:t>Return to work</w:t>
            </w:r>
          </w:p>
        </w:tc>
        <w:tc>
          <w:tcPr>
            <w:tcW w:w="2977" w:type="dxa"/>
          </w:tcPr>
          <w:p w14:paraId="6C1268B1" w14:textId="44D85913" w:rsidR="005669EC" w:rsidRDefault="005669EC" w:rsidP="005669EC">
            <w:pPr>
              <w:pStyle w:val="DHHStabletext"/>
            </w:pPr>
            <w:r>
              <w:t>Percentage of claims with RTW plan &lt;30 days</w:t>
            </w:r>
          </w:p>
        </w:tc>
        <w:tc>
          <w:tcPr>
            <w:tcW w:w="1134" w:type="dxa"/>
          </w:tcPr>
          <w:p w14:paraId="1947399A" w14:textId="3ADDFBAE" w:rsidR="005669EC" w:rsidRDefault="005669EC" w:rsidP="005669EC">
            <w:pPr>
              <w:pStyle w:val="DHHStabletext"/>
            </w:pPr>
            <w:r>
              <w:t>-</w:t>
            </w:r>
          </w:p>
        </w:tc>
        <w:tc>
          <w:tcPr>
            <w:tcW w:w="992" w:type="dxa"/>
          </w:tcPr>
          <w:p w14:paraId="5C79809E" w14:textId="710D0A84" w:rsidR="005669EC" w:rsidRDefault="005669EC" w:rsidP="005669EC">
            <w:pPr>
              <w:pStyle w:val="DHHStabletext"/>
            </w:pPr>
            <w:r>
              <w:t>-</w:t>
            </w:r>
          </w:p>
        </w:tc>
        <w:tc>
          <w:tcPr>
            <w:tcW w:w="992" w:type="dxa"/>
          </w:tcPr>
          <w:p w14:paraId="3C4805AA" w14:textId="1C594EA9" w:rsidR="005669EC" w:rsidRDefault="005669EC" w:rsidP="005669EC">
            <w:pPr>
              <w:pStyle w:val="DHHStabletext"/>
            </w:pPr>
            <w:r>
              <w:t>-</w:t>
            </w:r>
          </w:p>
        </w:tc>
        <w:tc>
          <w:tcPr>
            <w:tcW w:w="993" w:type="dxa"/>
          </w:tcPr>
          <w:p w14:paraId="320E238D" w14:textId="292B61AB" w:rsidR="005669EC" w:rsidRDefault="005669EC" w:rsidP="005669EC">
            <w:pPr>
              <w:pStyle w:val="DHHStabletext"/>
            </w:pPr>
            <w:r>
              <w:t>-</w:t>
            </w:r>
          </w:p>
        </w:tc>
        <w:tc>
          <w:tcPr>
            <w:tcW w:w="991" w:type="dxa"/>
            <w:shd w:val="clear" w:color="auto" w:fill="F2F2F2" w:themeFill="background1" w:themeFillShade="F2"/>
          </w:tcPr>
          <w:p w14:paraId="63769510" w14:textId="004EA069" w:rsidR="005669EC" w:rsidRDefault="005669EC" w:rsidP="005669EC">
            <w:pPr>
              <w:pStyle w:val="DHHStabletext"/>
            </w:pPr>
            <w:r>
              <w:t>-</w:t>
            </w:r>
          </w:p>
        </w:tc>
      </w:tr>
      <w:tr w:rsidR="005669EC" w14:paraId="6F26D487" w14:textId="77777777" w:rsidTr="00CC143A">
        <w:tc>
          <w:tcPr>
            <w:tcW w:w="1276" w:type="dxa"/>
            <w:vMerge w:val="restart"/>
          </w:tcPr>
          <w:p w14:paraId="4636AA81" w14:textId="2E1764F6" w:rsidR="005669EC" w:rsidRPr="003F2493" w:rsidRDefault="005669EC" w:rsidP="005669EC">
            <w:pPr>
              <w:pStyle w:val="DHHStabletext"/>
              <w:rPr>
                <w:rFonts w:cs="Arial"/>
                <w:szCs w:val="18"/>
              </w:rPr>
            </w:pPr>
            <w:r>
              <w:rPr>
                <w:rFonts w:cs="Arial"/>
                <w:szCs w:val="18"/>
              </w:rPr>
              <w:t>Management</w:t>
            </w:r>
          </w:p>
        </w:tc>
        <w:tc>
          <w:tcPr>
            <w:tcW w:w="2977" w:type="dxa"/>
          </w:tcPr>
          <w:p w14:paraId="3A37F606" w14:textId="636C93F7" w:rsidR="005669EC" w:rsidRDefault="005669EC" w:rsidP="005669EC">
            <w:pPr>
              <w:pStyle w:val="DHHStabletext"/>
            </w:pPr>
            <w:r>
              <w:t>Evidence of OHS policy statement, OHS commitment objectives, regular reporting to senior management of OHS, and OHS plans (signed by CEO or equivalent)</w:t>
            </w:r>
          </w:p>
        </w:tc>
        <w:tc>
          <w:tcPr>
            <w:tcW w:w="1134" w:type="dxa"/>
          </w:tcPr>
          <w:p w14:paraId="0FE611E2" w14:textId="577550EF" w:rsidR="005669EC" w:rsidRDefault="005669EC" w:rsidP="005669EC">
            <w:pPr>
              <w:pStyle w:val="DHHStabletext"/>
            </w:pPr>
            <w:r>
              <w:t>Completed</w:t>
            </w:r>
          </w:p>
        </w:tc>
        <w:tc>
          <w:tcPr>
            <w:tcW w:w="992" w:type="dxa"/>
          </w:tcPr>
          <w:p w14:paraId="0848CC71" w14:textId="4AAEBFC2" w:rsidR="005669EC" w:rsidRDefault="005669EC" w:rsidP="005669EC">
            <w:pPr>
              <w:pStyle w:val="DHHStabletext"/>
            </w:pPr>
            <w:r>
              <w:t>Completed</w:t>
            </w:r>
          </w:p>
        </w:tc>
        <w:tc>
          <w:tcPr>
            <w:tcW w:w="992" w:type="dxa"/>
          </w:tcPr>
          <w:p w14:paraId="6BD7CD83" w14:textId="2CFF54A3" w:rsidR="005669EC" w:rsidRDefault="005669EC" w:rsidP="005669EC">
            <w:pPr>
              <w:pStyle w:val="DHHStabletext"/>
            </w:pPr>
            <w:r>
              <w:t>Completed</w:t>
            </w:r>
          </w:p>
        </w:tc>
        <w:tc>
          <w:tcPr>
            <w:tcW w:w="993" w:type="dxa"/>
          </w:tcPr>
          <w:p w14:paraId="50F3F8D9" w14:textId="5A5EBEEA" w:rsidR="005669EC" w:rsidRDefault="005669EC" w:rsidP="005669EC">
            <w:pPr>
              <w:pStyle w:val="DHHStabletext"/>
            </w:pPr>
            <w:r>
              <w:t>Completed</w:t>
            </w:r>
          </w:p>
        </w:tc>
        <w:tc>
          <w:tcPr>
            <w:tcW w:w="991" w:type="dxa"/>
            <w:shd w:val="clear" w:color="auto" w:fill="F2F2F2" w:themeFill="background1" w:themeFillShade="F2"/>
          </w:tcPr>
          <w:p w14:paraId="3A9E8A27" w14:textId="7FCEFEB4" w:rsidR="005669EC" w:rsidRDefault="005669EC" w:rsidP="005669EC">
            <w:pPr>
              <w:pStyle w:val="DHHStabletext"/>
            </w:pPr>
            <w:r>
              <w:t>Completed</w:t>
            </w:r>
          </w:p>
        </w:tc>
      </w:tr>
      <w:tr w:rsidR="005669EC" w14:paraId="1BA6FC89" w14:textId="77777777" w:rsidTr="00CC143A">
        <w:tc>
          <w:tcPr>
            <w:tcW w:w="1276" w:type="dxa"/>
            <w:vMerge/>
          </w:tcPr>
          <w:p w14:paraId="2944C172" w14:textId="77777777" w:rsidR="005669EC" w:rsidRPr="003F2493" w:rsidRDefault="005669EC" w:rsidP="005669EC">
            <w:pPr>
              <w:pStyle w:val="DHHStabletext"/>
              <w:rPr>
                <w:rFonts w:cs="Arial"/>
                <w:szCs w:val="18"/>
              </w:rPr>
            </w:pPr>
          </w:p>
        </w:tc>
        <w:tc>
          <w:tcPr>
            <w:tcW w:w="2977" w:type="dxa"/>
          </w:tcPr>
          <w:p w14:paraId="4DBE055C" w14:textId="430E4E94" w:rsidR="005669EC" w:rsidRDefault="005669EC" w:rsidP="005669EC">
            <w:pPr>
              <w:pStyle w:val="DHHStabletext"/>
            </w:pPr>
            <w:r>
              <w:t>Evidence of OHS criteria in purchasing guidelines (including goods, services and personnel)</w:t>
            </w:r>
          </w:p>
        </w:tc>
        <w:tc>
          <w:tcPr>
            <w:tcW w:w="1134" w:type="dxa"/>
          </w:tcPr>
          <w:p w14:paraId="0DE07730" w14:textId="16E9621A" w:rsidR="005669EC" w:rsidRDefault="005669EC" w:rsidP="005669EC">
            <w:pPr>
              <w:pStyle w:val="DHHStabletext"/>
            </w:pPr>
            <w:r>
              <w:t>Completed</w:t>
            </w:r>
          </w:p>
        </w:tc>
        <w:tc>
          <w:tcPr>
            <w:tcW w:w="992" w:type="dxa"/>
          </w:tcPr>
          <w:p w14:paraId="77491AF7" w14:textId="12654D39" w:rsidR="005669EC" w:rsidRDefault="005669EC" w:rsidP="005669EC">
            <w:pPr>
              <w:pStyle w:val="DHHStabletext"/>
            </w:pPr>
            <w:r>
              <w:t>Completed</w:t>
            </w:r>
          </w:p>
        </w:tc>
        <w:tc>
          <w:tcPr>
            <w:tcW w:w="992" w:type="dxa"/>
          </w:tcPr>
          <w:p w14:paraId="4A9C6E37" w14:textId="53504C03" w:rsidR="005669EC" w:rsidRDefault="005669EC" w:rsidP="005669EC">
            <w:pPr>
              <w:pStyle w:val="DHHStabletext"/>
            </w:pPr>
            <w:r>
              <w:t>Completed</w:t>
            </w:r>
          </w:p>
        </w:tc>
        <w:tc>
          <w:tcPr>
            <w:tcW w:w="993" w:type="dxa"/>
          </w:tcPr>
          <w:p w14:paraId="6E3D10D0" w14:textId="4A80F3CB" w:rsidR="005669EC" w:rsidRDefault="005669EC" w:rsidP="005669EC">
            <w:pPr>
              <w:pStyle w:val="DHHStabletext"/>
            </w:pPr>
            <w:r>
              <w:t>Completed</w:t>
            </w:r>
          </w:p>
        </w:tc>
        <w:tc>
          <w:tcPr>
            <w:tcW w:w="991" w:type="dxa"/>
            <w:shd w:val="clear" w:color="auto" w:fill="F2F2F2" w:themeFill="background1" w:themeFillShade="F2"/>
          </w:tcPr>
          <w:p w14:paraId="37BAFDCA" w14:textId="50159161" w:rsidR="005669EC" w:rsidRDefault="005669EC" w:rsidP="005669EC">
            <w:pPr>
              <w:pStyle w:val="DHHStabletext"/>
            </w:pPr>
            <w:r>
              <w:t>Completed</w:t>
            </w:r>
          </w:p>
        </w:tc>
      </w:tr>
      <w:tr w:rsidR="005669EC" w14:paraId="27887736" w14:textId="77777777" w:rsidTr="00CC143A">
        <w:tc>
          <w:tcPr>
            <w:tcW w:w="1276" w:type="dxa"/>
            <w:vMerge w:val="restart"/>
          </w:tcPr>
          <w:p w14:paraId="73A24E2E" w14:textId="15EFFD2D" w:rsidR="005669EC" w:rsidRPr="003F2493" w:rsidRDefault="005669EC" w:rsidP="005669EC">
            <w:pPr>
              <w:pStyle w:val="DHHStabletext"/>
              <w:rPr>
                <w:rFonts w:cs="Arial"/>
                <w:szCs w:val="18"/>
              </w:rPr>
            </w:pPr>
            <w:r>
              <w:rPr>
                <w:rFonts w:cs="Arial"/>
                <w:szCs w:val="18"/>
              </w:rPr>
              <w:t>Consultation</w:t>
            </w:r>
          </w:p>
        </w:tc>
        <w:tc>
          <w:tcPr>
            <w:tcW w:w="2977" w:type="dxa"/>
          </w:tcPr>
          <w:p w14:paraId="349E22B6" w14:textId="66771FE3" w:rsidR="005669EC" w:rsidRDefault="005669EC" w:rsidP="005669EC">
            <w:pPr>
              <w:pStyle w:val="DHHStabletext"/>
            </w:pPr>
            <w:r>
              <w:t>Evidence of agreed structure of designated workgroups (DWGs), health and safety participation representatives (HSRs), and issue resolution procedures (IRPs)</w:t>
            </w:r>
          </w:p>
        </w:tc>
        <w:tc>
          <w:tcPr>
            <w:tcW w:w="1134" w:type="dxa"/>
          </w:tcPr>
          <w:p w14:paraId="31A67E74" w14:textId="030F25A7" w:rsidR="005669EC" w:rsidRDefault="005669EC" w:rsidP="005669EC">
            <w:pPr>
              <w:pStyle w:val="DHHStabletext"/>
            </w:pPr>
            <w:r>
              <w:t>Completed</w:t>
            </w:r>
          </w:p>
        </w:tc>
        <w:tc>
          <w:tcPr>
            <w:tcW w:w="992" w:type="dxa"/>
          </w:tcPr>
          <w:p w14:paraId="5B4DF5EA" w14:textId="77243781" w:rsidR="005669EC" w:rsidRDefault="005669EC" w:rsidP="005669EC">
            <w:pPr>
              <w:pStyle w:val="DHHStabletext"/>
            </w:pPr>
            <w:r>
              <w:t>Completed</w:t>
            </w:r>
          </w:p>
        </w:tc>
        <w:tc>
          <w:tcPr>
            <w:tcW w:w="992" w:type="dxa"/>
          </w:tcPr>
          <w:p w14:paraId="58E000AD" w14:textId="437246C7" w:rsidR="005669EC" w:rsidRDefault="005669EC" w:rsidP="005669EC">
            <w:pPr>
              <w:pStyle w:val="DHHStabletext"/>
            </w:pPr>
            <w:r>
              <w:t>Completed</w:t>
            </w:r>
          </w:p>
        </w:tc>
        <w:tc>
          <w:tcPr>
            <w:tcW w:w="993" w:type="dxa"/>
          </w:tcPr>
          <w:p w14:paraId="2486D18E" w14:textId="121214E4" w:rsidR="005669EC" w:rsidRDefault="005669EC" w:rsidP="005669EC">
            <w:pPr>
              <w:pStyle w:val="DHHStabletext"/>
            </w:pPr>
            <w:r>
              <w:t>Completed</w:t>
            </w:r>
          </w:p>
        </w:tc>
        <w:tc>
          <w:tcPr>
            <w:tcW w:w="991" w:type="dxa"/>
            <w:shd w:val="clear" w:color="auto" w:fill="F2F2F2" w:themeFill="background1" w:themeFillShade="F2"/>
          </w:tcPr>
          <w:p w14:paraId="6321ECDB" w14:textId="5AB82513" w:rsidR="005669EC" w:rsidRDefault="005669EC" w:rsidP="005669EC">
            <w:pPr>
              <w:pStyle w:val="DHHStabletext"/>
            </w:pPr>
            <w:r>
              <w:t>Completed</w:t>
            </w:r>
          </w:p>
        </w:tc>
      </w:tr>
      <w:tr w:rsidR="005669EC" w14:paraId="7510EDE7" w14:textId="77777777" w:rsidTr="00CC143A">
        <w:tc>
          <w:tcPr>
            <w:tcW w:w="1276" w:type="dxa"/>
            <w:vMerge/>
          </w:tcPr>
          <w:p w14:paraId="31628CAD" w14:textId="77777777" w:rsidR="005669EC" w:rsidRPr="003F2493" w:rsidRDefault="005669EC" w:rsidP="005669EC">
            <w:pPr>
              <w:pStyle w:val="DHHStabletext"/>
              <w:rPr>
                <w:rFonts w:cs="Arial"/>
                <w:szCs w:val="18"/>
              </w:rPr>
            </w:pPr>
          </w:p>
        </w:tc>
        <w:tc>
          <w:tcPr>
            <w:tcW w:w="2977" w:type="dxa"/>
          </w:tcPr>
          <w:p w14:paraId="2CBBA3E3" w14:textId="65733739" w:rsidR="005669EC" w:rsidRDefault="005669EC" w:rsidP="005669EC">
            <w:pPr>
              <w:pStyle w:val="DHHStabletext"/>
            </w:pPr>
            <w:r>
              <w:t>Compliance with agreed structure on DWGs, HSRs, and IRPs</w:t>
            </w:r>
          </w:p>
        </w:tc>
        <w:tc>
          <w:tcPr>
            <w:tcW w:w="1134" w:type="dxa"/>
          </w:tcPr>
          <w:p w14:paraId="358B098B" w14:textId="101A6013" w:rsidR="005669EC" w:rsidRDefault="005669EC" w:rsidP="005669EC">
            <w:pPr>
              <w:pStyle w:val="DHHStabletext"/>
            </w:pPr>
            <w:r>
              <w:t>Completed</w:t>
            </w:r>
          </w:p>
        </w:tc>
        <w:tc>
          <w:tcPr>
            <w:tcW w:w="992" w:type="dxa"/>
          </w:tcPr>
          <w:p w14:paraId="31F9D750" w14:textId="5EE46EA0" w:rsidR="005669EC" w:rsidRDefault="005669EC" w:rsidP="005669EC">
            <w:pPr>
              <w:pStyle w:val="DHHStabletext"/>
            </w:pPr>
            <w:r>
              <w:t>Completed</w:t>
            </w:r>
          </w:p>
        </w:tc>
        <w:tc>
          <w:tcPr>
            <w:tcW w:w="992" w:type="dxa"/>
          </w:tcPr>
          <w:p w14:paraId="58C5EC48" w14:textId="7C74D307" w:rsidR="005669EC" w:rsidRDefault="005669EC" w:rsidP="005669EC">
            <w:pPr>
              <w:pStyle w:val="DHHStabletext"/>
            </w:pPr>
            <w:r>
              <w:t>Completed</w:t>
            </w:r>
          </w:p>
        </w:tc>
        <w:tc>
          <w:tcPr>
            <w:tcW w:w="993" w:type="dxa"/>
          </w:tcPr>
          <w:p w14:paraId="3C06664A" w14:textId="28D0AAC1" w:rsidR="005669EC" w:rsidRDefault="005669EC" w:rsidP="005669EC">
            <w:pPr>
              <w:pStyle w:val="DHHStabletext"/>
            </w:pPr>
            <w:r>
              <w:t>Completed</w:t>
            </w:r>
          </w:p>
        </w:tc>
        <w:tc>
          <w:tcPr>
            <w:tcW w:w="991" w:type="dxa"/>
            <w:shd w:val="clear" w:color="auto" w:fill="F2F2F2" w:themeFill="background1" w:themeFillShade="F2"/>
          </w:tcPr>
          <w:p w14:paraId="5C8F0072" w14:textId="683387A7" w:rsidR="005669EC" w:rsidRDefault="005669EC" w:rsidP="005669EC">
            <w:pPr>
              <w:pStyle w:val="DHHStabletext"/>
            </w:pPr>
            <w:r>
              <w:t>Completed</w:t>
            </w:r>
          </w:p>
        </w:tc>
      </w:tr>
      <w:tr w:rsidR="005669EC" w14:paraId="0986499F" w14:textId="77777777" w:rsidTr="00CC143A">
        <w:tc>
          <w:tcPr>
            <w:tcW w:w="1276" w:type="dxa"/>
            <w:vMerge w:val="restart"/>
          </w:tcPr>
          <w:p w14:paraId="2DA0EBF2" w14:textId="06E9992B" w:rsidR="005669EC" w:rsidRPr="003F2493" w:rsidRDefault="005669EC" w:rsidP="005669EC">
            <w:pPr>
              <w:pStyle w:val="DHHStabletext"/>
              <w:rPr>
                <w:rFonts w:cs="Arial"/>
                <w:szCs w:val="18"/>
              </w:rPr>
            </w:pPr>
            <w:r>
              <w:rPr>
                <w:rFonts w:cs="Arial"/>
                <w:szCs w:val="18"/>
              </w:rPr>
              <w:t>Risk management</w:t>
            </w:r>
          </w:p>
        </w:tc>
        <w:tc>
          <w:tcPr>
            <w:tcW w:w="2977" w:type="dxa"/>
          </w:tcPr>
          <w:p w14:paraId="1BE7EDD5" w14:textId="77777777" w:rsidR="005669EC" w:rsidRDefault="005669EC" w:rsidP="005669EC">
            <w:pPr>
              <w:pStyle w:val="DHHStabletext"/>
            </w:pPr>
            <w:r>
              <w:t>Percentage of internal audits/inspections conducted as planned</w:t>
            </w:r>
          </w:p>
          <w:p w14:paraId="11885EEF" w14:textId="2B9BC7E4" w:rsidR="005669EC" w:rsidRDefault="005669EC" w:rsidP="005669EC">
            <w:pPr>
              <w:pStyle w:val="DHHStabletext"/>
            </w:pPr>
            <w:r>
              <w:t>Percentage of issues identified and actioned arising from:</w:t>
            </w:r>
          </w:p>
        </w:tc>
        <w:tc>
          <w:tcPr>
            <w:tcW w:w="1134" w:type="dxa"/>
          </w:tcPr>
          <w:p w14:paraId="37AEBD42" w14:textId="1250428F" w:rsidR="005669EC" w:rsidRDefault="005669EC" w:rsidP="005669EC">
            <w:pPr>
              <w:pStyle w:val="DHHStabletext"/>
            </w:pPr>
            <w:r>
              <w:t>100%</w:t>
            </w:r>
          </w:p>
        </w:tc>
        <w:tc>
          <w:tcPr>
            <w:tcW w:w="992" w:type="dxa"/>
          </w:tcPr>
          <w:p w14:paraId="459F5CED" w14:textId="2C161B6D" w:rsidR="005669EC" w:rsidRDefault="005669EC" w:rsidP="005669EC">
            <w:pPr>
              <w:pStyle w:val="DHHStabletext"/>
            </w:pPr>
            <w:r>
              <w:t>100%</w:t>
            </w:r>
          </w:p>
        </w:tc>
        <w:tc>
          <w:tcPr>
            <w:tcW w:w="992" w:type="dxa"/>
          </w:tcPr>
          <w:p w14:paraId="0DBCC2AC" w14:textId="6726F644" w:rsidR="005669EC" w:rsidRDefault="005669EC" w:rsidP="005669EC">
            <w:pPr>
              <w:pStyle w:val="DHHStabletext"/>
            </w:pPr>
            <w:r>
              <w:t>100%</w:t>
            </w:r>
          </w:p>
        </w:tc>
        <w:tc>
          <w:tcPr>
            <w:tcW w:w="993" w:type="dxa"/>
          </w:tcPr>
          <w:p w14:paraId="1D84FA68" w14:textId="5CC28E74" w:rsidR="005669EC" w:rsidRDefault="005669EC" w:rsidP="005669EC">
            <w:pPr>
              <w:pStyle w:val="DHHStabletext"/>
            </w:pPr>
            <w:r>
              <w:t>75%</w:t>
            </w:r>
          </w:p>
        </w:tc>
        <w:tc>
          <w:tcPr>
            <w:tcW w:w="991" w:type="dxa"/>
            <w:shd w:val="clear" w:color="auto" w:fill="F2F2F2" w:themeFill="background1" w:themeFillShade="F2"/>
          </w:tcPr>
          <w:p w14:paraId="11872AEC" w14:textId="2EDFECBB" w:rsidR="005669EC" w:rsidRDefault="005669EC" w:rsidP="005669EC">
            <w:pPr>
              <w:pStyle w:val="DHHStabletext"/>
            </w:pPr>
            <w:r>
              <w:t>88%</w:t>
            </w:r>
          </w:p>
        </w:tc>
      </w:tr>
      <w:tr w:rsidR="005669EC" w14:paraId="51F1CFD6" w14:textId="77777777" w:rsidTr="00CC143A">
        <w:tc>
          <w:tcPr>
            <w:tcW w:w="1276" w:type="dxa"/>
            <w:vMerge/>
          </w:tcPr>
          <w:p w14:paraId="5D612DBD" w14:textId="77777777" w:rsidR="005669EC" w:rsidRPr="003F2493" w:rsidRDefault="005669EC" w:rsidP="005669EC">
            <w:pPr>
              <w:pStyle w:val="DHHStabletext"/>
              <w:rPr>
                <w:rFonts w:cs="Arial"/>
                <w:szCs w:val="18"/>
              </w:rPr>
            </w:pPr>
          </w:p>
        </w:tc>
        <w:tc>
          <w:tcPr>
            <w:tcW w:w="2977" w:type="dxa"/>
          </w:tcPr>
          <w:p w14:paraId="7424A39E" w14:textId="16FA7C43" w:rsidR="005669EC" w:rsidRDefault="005669EC" w:rsidP="005669EC">
            <w:pPr>
              <w:pStyle w:val="DHHStablebullet"/>
            </w:pPr>
            <w:r>
              <w:t>internal audits</w:t>
            </w:r>
          </w:p>
        </w:tc>
        <w:tc>
          <w:tcPr>
            <w:tcW w:w="1134" w:type="dxa"/>
          </w:tcPr>
          <w:p w14:paraId="3CA5DD2F" w14:textId="6C738C86" w:rsidR="005669EC" w:rsidRDefault="005669EC" w:rsidP="005669EC">
            <w:pPr>
              <w:pStyle w:val="DHHStabletext"/>
            </w:pPr>
            <w:r>
              <w:t>100%</w:t>
            </w:r>
          </w:p>
        </w:tc>
        <w:tc>
          <w:tcPr>
            <w:tcW w:w="992" w:type="dxa"/>
          </w:tcPr>
          <w:p w14:paraId="4223266C" w14:textId="63486C67" w:rsidR="005669EC" w:rsidRDefault="005669EC" w:rsidP="005669EC">
            <w:pPr>
              <w:pStyle w:val="DHHStabletext"/>
            </w:pPr>
            <w:r>
              <w:t>100%</w:t>
            </w:r>
          </w:p>
        </w:tc>
        <w:tc>
          <w:tcPr>
            <w:tcW w:w="992" w:type="dxa"/>
          </w:tcPr>
          <w:p w14:paraId="5985C89C" w14:textId="5AD9741D" w:rsidR="005669EC" w:rsidRDefault="005669EC" w:rsidP="005669EC">
            <w:pPr>
              <w:pStyle w:val="DHHStabletext"/>
            </w:pPr>
            <w:r>
              <w:t>100%</w:t>
            </w:r>
          </w:p>
        </w:tc>
        <w:tc>
          <w:tcPr>
            <w:tcW w:w="993" w:type="dxa"/>
          </w:tcPr>
          <w:p w14:paraId="7C6DFE88" w14:textId="548A5B32" w:rsidR="005669EC" w:rsidRDefault="005669EC" w:rsidP="005669EC">
            <w:pPr>
              <w:pStyle w:val="DHHStabletext"/>
            </w:pPr>
            <w:r>
              <w:t>N/A</w:t>
            </w:r>
          </w:p>
        </w:tc>
        <w:tc>
          <w:tcPr>
            <w:tcW w:w="991" w:type="dxa"/>
            <w:shd w:val="clear" w:color="auto" w:fill="F2F2F2" w:themeFill="background1" w:themeFillShade="F2"/>
          </w:tcPr>
          <w:p w14:paraId="22CA9CE5" w14:textId="59A170F9" w:rsidR="005669EC" w:rsidRDefault="005669EC" w:rsidP="005669EC">
            <w:pPr>
              <w:pStyle w:val="DHHStabletext"/>
            </w:pPr>
            <w:r>
              <w:t>100%</w:t>
            </w:r>
          </w:p>
        </w:tc>
      </w:tr>
      <w:tr w:rsidR="005669EC" w14:paraId="79CA3960" w14:textId="77777777" w:rsidTr="00CC143A">
        <w:tc>
          <w:tcPr>
            <w:tcW w:w="1276" w:type="dxa"/>
            <w:vMerge/>
          </w:tcPr>
          <w:p w14:paraId="781067A4" w14:textId="77777777" w:rsidR="005669EC" w:rsidRPr="003F2493" w:rsidRDefault="005669EC" w:rsidP="005669EC">
            <w:pPr>
              <w:pStyle w:val="DHHStabletext"/>
              <w:rPr>
                <w:rFonts w:cs="Arial"/>
                <w:szCs w:val="18"/>
              </w:rPr>
            </w:pPr>
          </w:p>
        </w:tc>
        <w:tc>
          <w:tcPr>
            <w:tcW w:w="2977" w:type="dxa"/>
          </w:tcPr>
          <w:p w14:paraId="2865065A" w14:textId="227DDC7A" w:rsidR="005669EC" w:rsidRDefault="005669EC" w:rsidP="005669EC">
            <w:pPr>
              <w:pStyle w:val="DHHStablebullet"/>
            </w:pPr>
            <w:r>
              <w:t>HSR provisional improvement notices (PINs)</w:t>
            </w:r>
          </w:p>
        </w:tc>
        <w:tc>
          <w:tcPr>
            <w:tcW w:w="1134" w:type="dxa"/>
          </w:tcPr>
          <w:p w14:paraId="46B16344" w14:textId="517FE865" w:rsidR="005669EC" w:rsidRDefault="005669EC" w:rsidP="005669EC">
            <w:pPr>
              <w:pStyle w:val="DHHStabletext"/>
            </w:pPr>
            <w:r>
              <w:t>N/A</w:t>
            </w:r>
          </w:p>
        </w:tc>
        <w:tc>
          <w:tcPr>
            <w:tcW w:w="992" w:type="dxa"/>
          </w:tcPr>
          <w:p w14:paraId="1E3A06DD" w14:textId="33034DBF" w:rsidR="005669EC" w:rsidRDefault="005669EC" w:rsidP="005669EC">
            <w:pPr>
              <w:pStyle w:val="DHHStabletext"/>
            </w:pPr>
            <w:r>
              <w:t>N/A</w:t>
            </w:r>
          </w:p>
        </w:tc>
        <w:tc>
          <w:tcPr>
            <w:tcW w:w="992" w:type="dxa"/>
          </w:tcPr>
          <w:p w14:paraId="332619FD" w14:textId="20CA772C" w:rsidR="005669EC" w:rsidRDefault="005669EC" w:rsidP="005669EC">
            <w:pPr>
              <w:pStyle w:val="DHHStabletext"/>
            </w:pPr>
            <w:r>
              <w:t>N/A</w:t>
            </w:r>
          </w:p>
        </w:tc>
        <w:tc>
          <w:tcPr>
            <w:tcW w:w="993" w:type="dxa"/>
          </w:tcPr>
          <w:p w14:paraId="57BFC03F" w14:textId="124AA436" w:rsidR="005669EC" w:rsidRDefault="005669EC" w:rsidP="005669EC">
            <w:pPr>
              <w:pStyle w:val="DHHStabletext"/>
            </w:pPr>
            <w:r>
              <w:t>N/A</w:t>
            </w:r>
          </w:p>
        </w:tc>
        <w:tc>
          <w:tcPr>
            <w:tcW w:w="991" w:type="dxa"/>
            <w:shd w:val="clear" w:color="auto" w:fill="F2F2F2" w:themeFill="background1" w:themeFillShade="F2"/>
          </w:tcPr>
          <w:p w14:paraId="723F19B5" w14:textId="673BB179" w:rsidR="005669EC" w:rsidRDefault="005669EC" w:rsidP="005669EC">
            <w:pPr>
              <w:pStyle w:val="DHHStabletext"/>
            </w:pPr>
            <w:r>
              <w:t>N/A</w:t>
            </w:r>
          </w:p>
        </w:tc>
      </w:tr>
      <w:tr w:rsidR="005669EC" w14:paraId="456CC97B" w14:textId="77777777" w:rsidTr="00CC143A">
        <w:tc>
          <w:tcPr>
            <w:tcW w:w="1276" w:type="dxa"/>
            <w:vMerge/>
          </w:tcPr>
          <w:p w14:paraId="6483438F" w14:textId="77777777" w:rsidR="005669EC" w:rsidRPr="003F2493" w:rsidRDefault="005669EC" w:rsidP="005669EC">
            <w:pPr>
              <w:pStyle w:val="DHHStabletext"/>
              <w:rPr>
                <w:rFonts w:cs="Arial"/>
                <w:szCs w:val="18"/>
              </w:rPr>
            </w:pPr>
          </w:p>
        </w:tc>
        <w:tc>
          <w:tcPr>
            <w:tcW w:w="2977" w:type="dxa"/>
          </w:tcPr>
          <w:p w14:paraId="1AC3AE14" w14:textId="3EABBBE9" w:rsidR="005669EC" w:rsidRDefault="005669EC" w:rsidP="005669EC">
            <w:pPr>
              <w:pStyle w:val="DHHStablebullet"/>
            </w:pPr>
            <w:r>
              <w:t>WorkSafe notices</w:t>
            </w:r>
          </w:p>
        </w:tc>
        <w:tc>
          <w:tcPr>
            <w:tcW w:w="1134" w:type="dxa"/>
          </w:tcPr>
          <w:p w14:paraId="5FF9E2AC" w14:textId="4C038901" w:rsidR="005669EC" w:rsidRDefault="005669EC" w:rsidP="005669EC">
            <w:pPr>
              <w:pStyle w:val="DHHStabletext"/>
            </w:pPr>
            <w:r>
              <w:t>N/A</w:t>
            </w:r>
          </w:p>
        </w:tc>
        <w:tc>
          <w:tcPr>
            <w:tcW w:w="992" w:type="dxa"/>
          </w:tcPr>
          <w:p w14:paraId="1079BD2D" w14:textId="53C1C731" w:rsidR="005669EC" w:rsidRDefault="005669EC" w:rsidP="005669EC">
            <w:pPr>
              <w:pStyle w:val="DHHStabletext"/>
            </w:pPr>
            <w:r>
              <w:t>N/A</w:t>
            </w:r>
          </w:p>
        </w:tc>
        <w:tc>
          <w:tcPr>
            <w:tcW w:w="992" w:type="dxa"/>
          </w:tcPr>
          <w:p w14:paraId="295B0EE9" w14:textId="630BB8EA" w:rsidR="005669EC" w:rsidRDefault="005669EC" w:rsidP="005669EC">
            <w:pPr>
              <w:pStyle w:val="DHHStabletext"/>
            </w:pPr>
            <w:r>
              <w:t>N/A</w:t>
            </w:r>
          </w:p>
        </w:tc>
        <w:tc>
          <w:tcPr>
            <w:tcW w:w="993" w:type="dxa"/>
          </w:tcPr>
          <w:p w14:paraId="2557D6E4" w14:textId="168E1015" w:rsidR="005669EC" w:rsidRDefault="005669EC" w:rsidP="005669EC">
            <w:pPr>
              <w:pStyle w:val="DHHStabletext"/>
            </w:pPr>
            <w:r>
              <w:t>N/A</w:t>
            </w:r>
          </w:p>
        </w:tc>
        <w:tc>
          <w:tcPr>
            <w:tcW w:w="991" w:type="dxa"/>
            <w:shd w:val="clear" w:color="auto" w:fill="F2F2F2" w:themeFill="background1" w:themeFillShade="F2"/>
          </w:tcPr>
          <w:p w14:paraId="35DB9EED" w14:textId="47B981AE" w:rsidR="005669EC" w:rsidRDefault="005669EC" w:rsidP="005669EC">
            <w:pPr>
              <w:pStyle w:val="DHHStabletext"/>
            </w:pPr>
            <w:r>
              <w:t>N/A</w:t>
            </w:r>
          </w:p>
        </w:tc>
      </w:tr>
      <w:tr w:rsidR="005669EC" w14:paraId="158C5F7F" w14:textId="77777777" w:rsidTr="00CC143A">
        <w:tc>
          <w:tcPr>
            <w:tcW w:w="1276" w:type="dxa"/>
            <w:vMerge w:val="restart"/>
          </w:tcPr>
          <w:p w14:paraId="4CBE7825" w14:textId="2DF3B024" w:rsidR="005669EC" w:rsidRPr="003F2493" w:rsidRDefault="005669EC" w:rsidP="005669EC">
            <w:pPr>
              <w:pStyle w:val="DHHStabletext"/>
              <w:rPr>
                <w:rFonts w:cs="Arial"/>
                <w:szCs w:val="18"/>
              </w:rPr>
            </w:pPr>
            <w:r>
              <w:rPr>
                <w:rFonts w:cs="Arial"/>
                <w:szCs w:val="18"/>
              </w:rPr>
              <w:t>Training</w:t>
            </w:r>
          </w:p>
        </w:tc>
        <w:tc>
          <w:tcPr>
            <w:tcW w:w="2977" w:type="dxa"/>
          </w:tcPr>
          <w:p w14:paraId="4213F62A" w14:textId="32B0BC90" w:rsidR="005669EC" w:rsidRDefault="005669EC" w:rsidP="005669EC">
            <w:pPr>
              <w:pStyle w:val="DHHStabletext"/>
            </w:pPr>
            <w:r>
              <w:rPr>
                <w:spacing w:val="-3"/>
              </w:rPr>
              <w:t xml:space="preserve">Percentage of managers and staff that have received OHS training: </w:t>
            </w:r>
          </w:p>
        </w:tc>
        <w:tc>
          <w:tcPr>
            <w:tcW w:w="1134" w:type="dxa"/>
          </w:tcPr>
          <w:p w14:paraId="12D7711E" w14:textId="77777777" w:rsidR="005669EC" w:rsidRDefault="005669EC" w:rsidP="005669EC">
            <w:pPr>
              <w:pStyle w:val="DHHStabletext"/>
            </w:pPr>
          </w:p>
        </w:tc>
        <w:tc>
          <w:tcPr>
            <w:tcW w:w="992" w:type="dxa"/>
          </w:tcPr>
          <w:p w14:paraId="6E1B46CA" w14:textId="77777777" w:rsidR="005669EC" w:rsidRDefault="005669EC" w:rsidP="005669EC">
            <w:pPr>
              <w:pStyle w:val="DHHStabletext"/>
            </w:pPr>
          </w:p>
        </w:tc>
        <w:tc>
          <w:tcPr>
            <w:tcW w:w="992" w:type="dxa"/>
          </w:tcPr>
          <w:p w14:paraId="2777AABF" w14:textId="77777777" w:rsidR="005669EC" w:rsidRDefault="005669EC" w:rsidP="005669EC">
            <w:pPr>
              <w:pStyle w:val="DHHStabletext"/>
            </w:pPr>
          </w:p>
        </w:tc>
        <w:tc>
          <w:tcPr>
            <w:tcW w:w="993" w:type="dxa"/>
          </w:tcPr>
          <w:p w14:paraId="34DE2280" w14:textId="77777777" w:rsidR="005669EC" w:rsidRDefault="005669EC" w:rsidP="005669EC">
            <w:pPr>
              <w:pStyle w:val="DHHStabletext"/>
            </w:pPr>
          </w:p>
        </w:tc>
        <w:tc>
          <w:tcPr>
            <w:tcW w:w="991" w:type="dxa"/>
            <w:shd w:val="clear" w:color="auto" w:fill="F2F2F2" w:themeFill="background1" w:themeFillShade="F2"/>
          </w:tcPr>
          <w:p w14:paraId="48DE5C6B" w14:textId="77777777" w:rsidR="005669EC" w:rsidRDefault="005669EC" w:rsidP="005669EC">
            <w:pPr>
              <w:pStyle w:val="DHHStabletext"/>
            </w:pPr>
          </w:p>
        </w:tc>
      </w:tr>
      <w:tr w:rsidR="005669EC" w14:paraId="6FA18CBB" w14:textId="77777777" w:rsidTr="00CC143A">
        <w:tc>
          <w:tcPr>
            <w:tcW w:w="1276" w:type="dxa"/>
            <w:vMerge/>
          </w:tcPr>
          <w:p w14:paraId="1640E79A" w14:textId="77777777" w:rsidR="005669EC" w:rsidRPr="003F2493" w:rsidRDefault="005669EC" w:rsidP="005669EC">
            <w:pPr>
              <w:pStyle w:val="DHHStabletext"/>
              <w:rPr>
                <w:rFonts w:cs="Arial"/>
                <w:szCs w:val="18"/>
              </w:rPr>
            </w:pPr>
          </w:p>
        </w:tc>
        <w:tc>
          <w:tcPr>
            <w:tcW w:w="2977" w:type="dxa"/>
          </w:tcPr>
          <w:p w14:paraId="5301BE09" w14:textId="6C4AFDAC" w:rsidR="005669EC" w:rsidRDefault="005669EC" w:rsidP="005669EC">
            <w:pPr>
              <w:pStyle w:val="DHHStablebullet"/>
            </w:pPr>
            <w:r>
              <w:t>induction</w:t>
            </w:r>
          </w:p>
        </w:tc>
        <w:tc>
          <w:tcPr>
            <w:tcW w:w="1134" w:type="dxa"/>
          </w:tcPr>
          <w:p w14:paraId="04E436DD" w14:textId="600B8787" w:rsidR="005669EC" w:rsidRDefault="005669EC" w:rsidP="005669EC">
            <w:pPr>
              <w:pStyle w:val="DHHStabletext"/>
            </w:pPr>
            <w:r>
              <w:t>100%</w:t>
            </w:r>
          </w:p>
        </w:tc>
        <w:tc>
          <w:tcPr>
            <w:tcW w:w="992" w:type="dxa"/>
          </w:tcPr>
          <w:p w14:paraId="42197CB9" w14:textId="355B3457" w:rsidR="005669EC" w:rsidRDefault="005669EC" w:rsidP="005669EC">
            <w:pPr>
              <w:pStyle w:val="DHHStabletext"/>
            </w:pPr>
            <w:r>
              <w:t>100%</w:t>
            </w:r>
          </w:p>
        </w:tc>
        <w:tc>
          <w:tcPr>
            <w:tcW w:w="992" w:type="dxa"/>
          </w:tcPr>
          <w:p w14:paraId="66D2A723" w14:textId="06F3AF79" w:rsidR="005669EC" w:rsidRDefault="005669EC" w:rsidP="005669EC">
            <w:pPr>
              <w:pStyle w:val="DHHStabletext"/>
            </w:pPr>
            <w:r>
              <w:t>100%</w:t>
            </w:r>
          </w:p>
        </w:tc>
        <w:tc>
          <w:tcPr>
            <w:tcW w:w="993" w:type="dxa"/>
          </w:tcPr>
          <w:p w14:paraId="3A62D311" w14:textId="4D9F5B78" w:rsidR="005669EC" w:rsidRDefault="005669EC" w:rsidP="005669EC">
            <w:pPr>
              <w:pStyle w:val="DHHStabletext"/>
            </w:pPr>
            <w:r>
              <w:t>100%</w:t>
            </w:r>
          </w:p>
        </w:tc>
        <w:tc>
          <w:tcPr>
            <w:tcW w:w="991" w:type="dxa"/>
            <w:shd w:val="clear" w:color="auto" w:fill="F2F2F2" w:themeFill="background1" w:themeFillShade="F2"/>
          </w:tcPr>
          <w:p w14:paraId="7C47F57C" w14:textId="0D6B37DE" w:rsidR="005669EC" w:rsidRDefault="005669EC" w:rsidP="005669EC">
            <w:pPr>
              <w:pStyle w:val="DHHStabletext"/>
            </w:pPr>
            <w:r>
              <w:t>100%</w:t>
            </w:r>
          </w:p>
        </w:tc>
      </w:tr>
      <w:tr w:rsidR="005669EC" w14:paraId="4BF98C44" w14:textId="77777777" w:rsidTr="00CC143A">
        <w:tc>
          <w:tcPr>
            <w:tcW w:w="1276" w:type="dxa"/>
            <w:vMerge/>
          </w:tcPr>
          <w:p w14:paraId="6B3D0171" w14:textId="77777777" w:rsidR="005669EC" w:rsidRPr="003F2493" w:rsidRDefault="005669EC" w:rsidP="005669EC">
            <w:pPr>
              <w:pStyle w:val="DHHStabletext"/>
              <w:rPr>
                <w:rFonts w:cs="Arial"/>
                <w:szCs w:val="18"/>
              </w:rPr>
            </w:pPr>
          </w:p>
        </w:tc>
        <w:tc>
          <w:tcPr>
            <w:tcW w:w="2977" w:type="dxa"/>
          </w:tcPr>
          <w:p w14:paraId="1E6D4BA8" w14:textId="13F2AE0B" w:rsidR="005669EC" w:rsidRDefault="005669EC" w:rsidP="005669EC">
            <w:pPr>
              <w:pStyle w:val="DHHStablebullet"/>
            </w:pPr>
            <w:r>
              <w:t>management training</w:t>
            </w:r>
          </w:p>
        </w:tc>
        <w:tc>
          <w:tcPr>
            <w:tcW w:w="1134" w:type="dxa"/>
          </w:tcPr>
          <w:p w14:paraId="61FC2C65" w14:textId="552BAF7B" w:rsidR="005669EC" w:rsidRDefault="005669EC" w:rsidP="005669EC">
            <w:pPr>
              <w:pStyle w:val="DHHStabletext"/>
            </w:pPr>
            <w:r>
              <w:t>100%</w:t>
            </w:r>
          </w:p>
        </w:tc>
        <w:tc>
          <w:tcPr>
            <w:tcW w:w="992" w:type="dxa"/>
          </w:tcPr>
          <w:p w14:paraId="223FF9A8" w14:textId="70CBCAB0" w:rsidR="005669EC" w:rsidRDefault="005669EC" w:rsidP="005669EC">
            <w:pPr>
              <w:pStyle w:val="DHHStabletext"/>
            </w:pPr>
            <w:r>
              <w:t>0%</w:t>
            </w:r>
          </w:p>
        </w:tc>
        <w:tc>
          <w:tcPr>
            <w:tcW w:w="992" w:type="dxa"/>
          </w:tcPr>
          <w:p w14:paraId="0B596924" w14:textId="0852EFF2" w:rsidR="005669EC" w:rsidRDefault="005669EC" w:rsidP="005669EC">
            <w:pPr>
              <w:pStyle w:val="DHHStabletext"/>
            </w:pPr>
            <w:r>
              <w:t>100%</w:t>
            </w:r>
          </w:p>
        </w:tc>
        <w:tc>
          <w:tcPr>
            <w:tcW w:w="993" w:type="dxa"/>
          </w:tcPr>
          <w:p w14:paraId="00234C05" w14:textId="7584F25E" w:rsidR="005669EC" w:rsidRDefault="005669EC" w:rsidP="005669EC">
            <w:pPr>
              <w:pStyle w:val="DHHStabletext"/>
            </w:pPr>
            <w:r>
              <w:t>78%</w:t>
            </w:r>
          </w:p>
        </w:tc>
        <w:tc>
          <w:tcPr>
            <w:tcW w:w="991" w:type="dxa"/>
            <w:shd w:val="clear" w:color="auto" w:fill="F2F2F2" w:themeFill="background1" w:themeFillShade="F2"/>
          </w:tcPr>
          <w:p w14:paraId="6528094C" w14:textId="25AF5E36" w:rsidR="005669EC" w:rsidRDefault="005669EC" w:rsidP="005669EC">
            <w:pPr>
              <w:pStyle w:val="DHHStabletext"/>
            </w:pPr>
            <w:r>
              <w:t>0%</w:t>
            </w:r>
          </w:p>
        </w:tc>
      </w:tr>
      <w:tr w:rsidR="005669EC" w14:paraId="6FF8D12B" w14:textId="77777777" w:rsidTr="00CC143A">
        <w:tc>
          <w:tcPr>
            <w:tcW w:w="1276" w:type="dxa"/>
            <w:vMerge/>
          </w:tcPr>
          <w:p w14:paraId="464D1F81" w14:textId="77777777" w:rsidR="005669EC" w:rsidRPr="003F2493" w:rsidRDefault="005669EC" w:rsidP="005669EC">
            <w:pPr>
              <w:pStyle w:val="DHHStabletext"/>
              <w:rPr>
                <w:rFonts w:cs="Arial"/>
                <w:szCs w:val="18"/>
              </w:rPr>
            </w:pPr>
          </w:p>
        </w:tc>
        <w:tc>
          <w:tcPr>
            <w:tcW w:w="2977" w:type="dxa"/>
          </w:tcPr>
          <w:p w14:paraId="17BE615F" w14:textId="07F7F11B" w:rsidR="005669EC" w:rsidRDefault="005669EC" w:rsidP="005669EC">
            <w:pPr>
              <w:pStyle w:val="DHHStablebullet"/>
            </w:pPr>
            <w:r>
              <w:t>contractors, temps and visitors</w:t>
            </w:r>
          </w:p>
        </w:tc>
        <w:tc>
          <w:tcPr>
            <w:tcW w:w="1134" w:type="dxa"/>
          </w:tcPr>
          <w:p w14:paraId="7DAA3441" w14:textId="4DE9501B" w:rsidR="005669EC" w:rsidRDefault="005669EC" w:rsidP="005669EC">
            <w:pPr>
              <w:pStyle w:val="DHHStabletext"/>
            </w:pPr>
            <w:r>
              <w:t>100%</w:t>
            </w:r>
          </w:p>
        </w:tc>
        <w:tc>
          <w:tcPr>
            <w:tcW w:w="992" w:type="dxa"/>
          </w:tcPr>
          <w:p w14:paraId="05A38B0B" w14:textId="0AB2F799" w:rsidR="005669EC" w:rsidRDefault="005669EC" w:rsidP="005669EC">
            <w:pPr>
              <w:pStyle w:val="DHHStabletext"/>
            </w:pPr>
            <w:r>
              <w:t>100%</w:t>
            </w:r>
          </w:p>
        </w:tc>
        <w:tc>
          <w:tcPr>
            <w:tcW w:w="992" w:type="dxa"/>
          </w:tcPr>
          <w:p w14:paraId="6E19C7FC" w14:textId="13B3BB5F" w:rsidR="005669EC" w:rsidRDefault="005669EC" w:rsidP="005669EC">
            <w:pPr>
              <w:pStyle w:val="DHHStabletext"/>
            </w:pPr>
            <w:r>
              <w:t>50</w:t>
            </w:r>
          </w:p>
        </w:tc>
        <w:tc>
          <w:tcPr>
            <w:tcW w:w="993" w:type="dxa"/>
          </w:tcPr>
          <w:p w14:paraId="6E1A0814" w14:textId="7127DD1D" w:rsidR="005669EC" w:rsidRDefault="005669EC" w:rsidP="005669EC">
            <w:pPr>
              <w:pStyle w:val="DHHStabletext"/>
            </w:pPr>
            <w:r>
              <w:t>36%</w:t>
            </w:r>
          </w:p>
        </w:tc>
        <w:tc>
          <w:tcPr>
            <w:tcW w:w="991" w:type="dxa"/>
            <w:shd w:val="clear" w:color="auto" w:fill="F2F2F2" w:themeFill="background1" w:themeFillShade="F2"/>
          </w:tcPr>
          <w:p w14:paraId="77B4D914" w14:textId="6E4E5C46" w:rsidR="005669EC" w:rsidRDefault="005669EC" w:rsidP="005669EC">
            <w:pPr>
              <w:pStyle w:val="DHHStabletext"/>
            </w:pPr>
            <w:r>
              <w:t>9%</w:t>
            </w:r>
            <w:r>
              <w:rPr>
                <w:vertAlign w:val="superscript"/>
              </w:rPr>
              <w:t>5</w:t>
            </w:r>
          </w:p>
        </w:tc>
      </w:tr>
      <w:tr w:rsidR="005669EC" w14:paraId="5D60FD57" w14:textId="77777777" w:rsidTr="00CC143A">
        <w:tc>
          <w:tcPr>
            <w:tcW w:w="1276" w:type="dxa"/>
            <w:vMerge/>
          </w:tcPr>
          <w:p w14:paraId="4A6A5E27" w14:textId="77777777" w:rsidR="005669EC" w:rsidRPr="003F2493" w:rsidRDefault="005669EC" w:rsidP="005669EC">
            <w:pPr>
              <w:pStyle w:val="DHHStabletext"/>
              <w:rPr>
                <w:rFonts w:cs="Arial"/>
                <w:szCs w:val="18"/>
              </w:rPr>
            </w:pPr>
          </w:p>
        </w:tc>
        <w:tc>
          <w:tcPr>
            <w:tcW w:w="2977" w:type="dxa"/>
          </w:tcPr>
          <w:p w14:paraId="6DAAEA36" w14:textId="215A84D1" w:rsidR="005669EC" w:rsidRDefault="005669EC" w:rsidP="005669EC">
            <w:pPr>
              <w:pStyle w:val="DHHStablebullet"/>
            </w:pPr>
            <w:r>
              <w:t xml:space="preserve">Percentage of HSRs trained: </w:t>
            </w:r>
          </w:p>
        </w:tc>
        <w:tc>
          <w:tcPr>
            <w:tcW w:w="1134" w:type="dxa"/>
          </w:tcPr>
          <w:p w14:paraId="50E816F9" w14:textId="77777777" w:rsidR="005669EC" w:rsidRDefault="005669EC" w:rsidP="005669EC">
            <w:pPr>
              <w:pStyle w:val="DHHStabletext"/>
            </w:pPr>
          </w:p>
        </w:tc>
        <w:tc>
          <w:tcPr>
            <w:tcW w:w="992" w:type="dxa"/>
          </w:tcPr>
          <w:p w14:paraId="72C623F3" w14:textId="77777777" w:rsidR="005669EC" w:rsidRDefault="005669EC" w:rsidP="005669EC">
            <w:pPr>
              <w:pStyle w:val="DHHStabletext"/>
            </w:pPr>
          </w:p>
        </w:tc>
        <w:tc>
          <w:tcPr>
            <w:tcW w:w="992" w:type="dxa"/>
          </w:tcPr>
          <w:p w14:paraId="365E04C8" w14:textId="77777777" w:rsidR="005669EC" w:rsidRDefault="005669EC" w:rsidP="005669EC">
            <w:pPr>
              <w:pStyle w:val="DHHStabletext"/>
            </w:pPr>
          </w:p>
        </w:tc>
        <w:tc>
          <w:tcPr>
            <w:tcW w:w="993" w:type="dxa"/>
          </w:tcPr>
          <w:p w14:paraId="4FEA4EE3" w14:textId="77777777" w:rsidR="005669EC" w:rsidRDefault="005669EC" w:rsidP="005669EC">
            <w:pPr>
              <w:pStyle w:val="DHHStabletext"/>
            </w:pPr>
          </w:p>
        </w:tc>
        <w:tc>
          <w:tcPr>
            <w:tcW w:w="991" w:type="dxa"/>
            <w:shd w:val="clear" w:color="auto" w:fill="F2F2F2" w:themeFill="background1" w:themeFillShade="F2"/>
          </w:tcPr>
          <w:p w14:paraId="6AE13952" w14:textId="77777777" w:rsidR="005669EC" w:rsidRDefault="005669EC" w:rsidP="005669EC">
            <w:pPr>
              <w:pStyle w:val="DHHStabletext"/>
            </w:pPr>
          </w:p>
        </w:tc>
      </w:tr>
      <w:tr w:rsidR="005669EC" w14:paraId="07D1808C" w14:textId="77777777" w:rsidTr="00CC143A">
        <w:tc>
          <w:tcPr>
            <w:tcW w:w="1276" w:type="dxa"/>
            <w:vMerge/>
          </w:tcPr>
          <w:p w14:paraId="213436E9" w14:textId="77777777" w:rsidR="005669EC" w:rsidRPr="003F2493" w:rsidRDefault="005669EC" w:rsidP="005669EC">
            <w:pPr>
              <w:pStyle w:val="DHHStabletext"/>
              <w:rPr>
                <w:rFonts w:cs="Arial"/>
                <w:szCs w:val="18"/>
              </w:rPr>
            </w:pPr>
          </w:p>
        </w:tc>
        <w:tc>
          <w:tcPr>
            <w:tcW w:w="2977" w:type="dxa"/>
          </w:tcPr>
          <w:p w14:paraId="6B2B3CF1" w14:textId="28A61354" w:rsidR="005669EC" w:rsidRDefault="005669EC" w:rsidP="005669EC">
            <w:pPr>
              <w:pStyle w:val="DHHStablebullet"/>
            </w:pPr>
            <w:r>
              <w:t>acceptance of role</w:t>
            </w:r>
          </w:p>
        </w:tc>
        <w:tc>
          <w:tcPr>
            <w:tcW w:w="1134" w:type="dxa"/>
          </w:tcPr>
          <w:p w14:paraId="74CDE182" w14:textId="5E97D5DB" w:rsidR="005669EC" w:rsidRDefault="005669EC" w:rsidP="005669EC">
            <w:pPr>
              <w:pStyle w:val="DHHStabletext"/>
            </w:pPr>
            <w:r>
              <w:t>100%</w:t>
            </w:r>
          </w:p>
        </w:tc>
        <w:tc>
          <w:tcPr>
            <w:tcW w:w="992" w:type="dxa"/>
          </w:tcPr>
          <w:p w14:paraId="19513117" w14:textId="01F429C6" w:rsidR="005669EC" w:rsidRDefault="005669EC" w:rsidP="005669EC">
            <w:pPr>
              <w:pStyle w:val="DHHStabletext"/>
            </w:pPr>
            <w:r>
              <w:t>100%</w:t>
            </w:r>
          </w:p>
        </w:tc>
        <w:tc>
          <w:tcPr>
            <w:tcW w:w="992" w:type="dxa"/>
          </w:tcPr>
          <w:p w14:paraId="5AD4F261" w14:textId="0EF34409" w:rsidR="005669EC" w:rsidRDefault="005669EC" w:rsidP="005669EC">
            <w:pPr>
              <w:pStyle w:val="DHHStabletext"/>
            </w:pPr>
            <w:r>
              <w:t>100%</w:t>
            </w:r>
          </w:p>
        </w:tc>
        <w:tc>
          <w:tcPr>
            <w:tcW w:w="993" w:type="dxa"/>
          </w:tcPr>
          <w:p w14:paraId="366367D4" w14:textId="2585BC1B" w:rsidR="005669EC" w:rsidRDefault="005669EC" w:rsidP="005669EC">
            <w:pPr>
              <w:pStyle w:val="DHHStabletext"/>
            </w:pPr>
            <w:r>
              <w:t>100%</w:t>
            </w:r>
          </w:p>
        </w:tc>
        <w:tc>
          <w:tcPr>
            <w:tcW w:w="991" w:type="dxa"/>
            <w:shd w:val="clear" w:color="auto" w:fill="F2F2F2" w:themeFill="background1" w:themeFillShade="F2"/>
          </w:tcPr>
          <w:p w14:paraId="1E92FBC5" w14:textId="14AE36B2" w:rsidR="005669EC" w:rsidRDefault="005669EC" w:rsidP="005669EC">
            <w:pPr>
              <w:pStyle w:val="DHHStabletext"/>
            </w:pPr>
            <w:r>
              <w:t>100%</w:t>
            </w:r>
          </w:p>
        </w:tc>
      </w:tr>
      <w:tr w:rsidR="005669EC" w14:paraId="79B8CE41" w14:textId="77777777" w:rsidTr="00CC143A">
        <w:tc>
          <w:tcPr>
            <w:tcW w:w="1276" w:type="dxa"/>
            <w:vMerge/>
          </w:tcPr>
          <w:p w14:paraId="2803033C" w14:textId="77777777" w:rsidR="005669EC" w:rsidRPr="003F2493" w:rsidRDefault="005669EC" w:rsidP="005669EC">
            <w:pPr>
              <w:pStyle w:val="DHHStabletext"/>
              <w:rPr>
                <w:rFonts w:cs="Arial"/>
                <w:szCs w:val="18"/>
              </w:rPr>
            </w:pPr>
          </w:p>
        </w:tc>
        <w:tc>
          <w:tcPr>
            <w:tcW w:w="2977" w:type="dxa"/>
          </w:tcPr>
          <w:p w14:paraId="169FD982" w14:textId="06404959" w:rsidR="005669EC" w:rsidRDefault="005669EC" w:rsidP="005669EC">
            <w:pPr>
              <w:pStyle w:val="DHHStablebullet"/>
            </w:pPr>
            <w:r>
              <w:t>refresher training</w:t>
            </w:r>
          </w:p>
        </w:tc>
        <w:tc>
          <w:tcPr>
            <w:tcW w:w="1134" w:type="dxa"/>
          </w:tcPr>
          <w:p w14:paraId="0D68195C" w14:textId="3C2B2784" w:rsidR="005669EC" w:rsidRDefault="005669EC" w:rsidP="005669EC">
            <w:pPr>
              <w:pStyle w:val="DHHStabletext"/>
            </w:pPr>
            <w:r>
              <w:t>100%</w:t>
            </w:r>
          </w:p>
        </w:tc>
        <w:tc>
          <w:tcPr>
            <w:tcW w:w="992" w:type="dxa"/>
          </w:tcPr>
          <w:p w14:paraId="6DA19CAF" w14:textId="4ECA2646" w:rsidR="005669EC" w:rsidRDefault="005669EC" w:rsidP="005669EC">
            <w:pPr>
              <w:pStyle w:val="DHHStabletext"/>
            </w:pPr>
            <w:r>
              <w:t>0%</w:t>
            </w:r>
          </w:p>
        </w:tc>
        <w:tc>
          <w:tcPr>
            <w:tcW w:w="992" w:type="dxa"/>
          </w:tcPr>
          <w:p w14:paraId="6C04E39A" w14:textId="317ACAFD" w:rsidR="005669EC" w:rsidRDefault="005669EC" w:rsidP="005669EC">
            <w:pPr>
              <w:pStyle w:val="DHHStabletext"/>
            </w:pPr>
            <w:r>
              <w:t>100%</w:t>
            </w:r>
          </w:p>
        </w:tc>
        <w:tc>
          <w:tcPr>
            <w:tcW w:w="993" w:type="dxa"/>
          </w:tcPr>
          <w:p w14:paraId="129C78DE" w14:textId="13CCC3A8" w:rsidR="005669EC" w:rsidRDefault="005669EC" w:rsidP="005669EC">
            <w:pPr>
              <w:pStyle w:val="DHHStabletext"/>
            </w:pPr>
            <w:r>
              <w:t>100%</w:t>
            </w:r>
          </w:p>
        </w:tc>
        <w:tc>
          <w:tcPr>
            <w:tcW w:w="991" w:type="dxa"/>
            <w:shd w:val="clear" w:color="auto" w:fill="F2F2F2" w:themeFill="background1" w:themeFillShade="F2"/>
          </w:tcPr>
          <w:p w14:paraId="17D5A21C" w14:textId="3F5E3E90" w:rsidR="005669EC" w:rsidRDefault="005669EC" w:rsidP="005669EC">
            <w:pPr>
              <w:pStyle w:val="DHHStabletext"/>
            </w:pPr>
            <w:r>
              <w:t>100%</w:t>
            </w:r>
          </w:p>
        </w:tc>
      </w:tr>
      <w:tr w:rsidR="005669EC" w14:paraId="78212733" w14:textId="77777777" w:rsidTr="00CC143A">
        <w:tc>
          <w:tcPr>
            <w:tcW w:w="1276" w:type="dxa"/>
            <w:vMerge/>
          </w:tcPr>
          <w:p w14:paraId="217D268E" w14:textId="77777777" w:rsidR="005669EC" w:rsidRPr="003F2493" w:rsidRDefault="005669EC" w:rsidP="005669EC">
            <w:pPr>
              <w:pStyle w:val="DHHStabletext"/>
              <w:rPr>
                <w:rFonts w:cs="Arial"/>
                <w:szCs w:val="18"/>
              </w:rPr>
            </w:pPr>
          </w:p>
        </w:tc>
        <w:tc>
          <w:tcPr>
            <w:tcW w:w="2977" w:type="dxa"/>
          </w:tcPr>
          <w:p w14:paraId="593CE65C" w14:textId="6B4A87E9" w:rsidR="005669EC" w:rsidRDefault="005669EC" w:rsidP="005669EC">
            <w:pPr>
              <w:pStyle w:val="DHHStablebullet"/>
            </w:pPr>
            <w:r>
              <w:t>reporting of incidents and injuries</w:t>
            </w:r>
          </w:p>
        </w:tc>
        <w:tc>
          <w:tcPr>
            <w:tcW w:w="1134" w:type="dxa"/>
          </w:tcPr>
          <w:p w14:paraId="105E29EC" w14:textId="254CF8C5" w:rsidR="005669EC" w:rsidRDefault="005669EC" w:rsidP="005669EC">
            <w:pPr>
              <w:pStyle w:val="DHHStabletext"/>
            </w:pPr>
            <w:r>
              <w:t>100%</w:t>
            </w:r>
          </w:p>
        </w:tc>
        <w:tc>
          <w:tcPr>
            <w:tcW w:w="992" w:type="dxa"/>
          </w:tcPr>
          <w:p w14:paraId="077AF5B0" w14:textId="14F0729D" w:rsidR="005669EC" w:rsidRDefault="005669EC" w:rsidP="005669EC">
            <w:pPr>
              <w:pStyle w:val="DHHStabletext"/>
            </w:pPr>
            <w:r>
              <w:t>100%</w:t>
            </w:r>
          </w:p>
        </w:tc>
        <w:tc>
          <w:tcPr>
            <w:tcW w:w="992" w:type="dxa"/>
          </w:tcPr>
          <w:p w14:paraId="13302833" w14:textId="6769AABA" w:rsidR="005669EC" w:rsidRDefault="005669EC" w:rsidP="005669EC">
            <w:pPr>
              <w:pStyle w:val="DHHStabletext"/>
            </w:pPr>
            <w:r>
              <w:t>100%</w:t>
            </w:r>
          </w:p>
        </w:tc>
        <w:tc>
          <w:tcPr>
            <w:tcW w:w="993" w:type="dxa"/>
          </w:tcPr>
          <w:p w14:paraId="3982D60A" w14:textId="5BC79C87" w:rsidR="005669EC" w:rsidRDefault="005669EC" w:rsidP="005669EC">
            <w:pPr>
              <w:pStyle w:val="DHHStabletext"/>
            </w:pPr>
            <w:r>
              <w:t>100%</w:t>
            </w:r>
          </w:p>
        </w:tc>
        <w:tc>
          <w:tcPr>
            <w:tcW w:w="991" w:type="dxa"/>
            <w:shd w:val="clear" w:color="auto" w:fill="F2F2F2" w:themeFill="background1" w:themeFillShade="F2"/>
          </w:tcPr>
          <w:p w14:paraId="6B5A093C" w14:textId="2D1FC0AD" w:rsidR="005669EC" w:rsidRDefault="005669EC" w:rsidP="005669EC">
            <w:pPr>
              <w:pStyle w:val="DHHStabletext"/>
            </w:pPr>
            <w:r>
              <w:t>100%</w:t>
            </w:r>
          </w:p>
        </w:tc>
      </w:tr>
    </w:tbl>
    <w:p w14:paraId="492FAD3E" w14:textId="77777777" w:rsidR="005669EC" w:rsidRDefault="005669EC" w:rsidP="005669EC">
      <w:pPr>
        <w:pStyle w:val="DHHStablefigurenote"/>
        <w:rPr>
          <w:rFonts w:eastAsia="Times"/>
          <w:vertAlign w:val="superscript"/>
          <w:lang w:val="en-US"/>
        </w:rPr>
      </w:pPr>
    </w:p>
    <w:p w14:paraId="0859F900" w14:textId="34D77852" w:rsidR="005669EC" w:rsidRPr="005669EC" w:rsidRDefault="005669EC" w:rsidP="005669EC">
      <w:pPr>
        <w:pStyle w:val="DHHStablefigurenote"/>
        <w:rPr>
          <w:rFonts w:eastAsia="Times"/>
          <w:vertAlign w:val="superscript"/>
          <w:lang w:val="en-US"/>
        </w:rPr>
      </w:pPr>
      <w:r w:rsidRPr="005669EC">
        <w:rPr>
          <w:rFonts w:eastAsia="Times"/>
          <w:vertAlign w:val="superscript"/>
          <w:lang w:val="en-US"/>
        </w:rPr>
        <w:t xml:space="preserve">1 </w:t>
      </w:r>
      <w:r w:rsidRPr="005669EC">
        <w:rPr>
          <w:rFonts w:eastAsia="Times"/>
          <w:lang w:val="en-US"/>
        </w:rPr>
        <w:t>Figure does not include casual staff</w:t>
      </w:r>
    </w:p>
    <w:p w14:paraId="7EB21A16" w14:textId="77777777" w:rsidR="005669EC" w:rsidRPr="005669EC" w:rsidRDefault="005669EC" w:rsidP="005669EC">
      <w:pPr>
        <w:pStyle w:val="DHHStablefigurenote"/>
        <w:rPr>
          <w:rFonts w:eastAsia="Times"/>
          <w:vertAlign w:val="superscript"/>
          <w:lang w:val="en-US"/>
        </w:rPr>
      </w:pPr>
      <w:r w:rsidRPr="005669EC">
        <w:rPr>
          <w:rFonts w:eastAsia="Times"/>
          <w:vertAlign w:val="superscript"/>
          <w:lang w:val="en-US"/>
        </w:rPr>
        <w:t xml:space="preserve">2 </w:t>
      </w:r>
      <w:r w:rsidRPr="005669EC">
        <w:rPr>
          <w:rFonts w:eastAsia="Times"/>
          <w:lang w:val="en-US"/>
        </w:rPr>
        <w:t>Figure does not include casual staff or members of the public</w:t>
      </w:r>
    </w:p>
    <w:p w14:paraId="119FBAD3" w14:textId="77777777" w:rsidR="005669EC" w:rsidRPr="005669EC" w:rsidRDefault="005669EC" w:rsidP="005669EC">
      <w:pPr>
        <w:pStyle w:val="DHHStablefigurenote"/>
        <w:rPr>
          <w:rFonts w:eastAsia="Times"/>
          <w:vertAlign w:val="superscript"/>
          <w:lang w:val="en-US"/>
        </w:rPr>
      </w:pPr>
      <w:r w:rsidRPr="005669EC">
        <w:rPr>
          <w:rFonts w:eastAsia="Times"/>
          <w:vertAlign w:val="superscript"/>
          <w:lang w:val="en-US"/>
        </w:rPr>
        <w:t xml:space="preserve">3 </w:t>
      </w:r>
      <w:r w:rsidRPr="005669EC">
        <w:rPr>
          <w:rFonts w:eastAsia="Times"/>
          <w:lang w:val="en-US"/>
        </w:rPr>
        <w:t>Figure includes casual election staff</w:t>
      </w:r>
    </w:p>
    <w:p w14:paraId="37CEFBCE" w14:textId="77777777" w:rsidR="005669EC" w:rsidRPr="005669EC" w:rsidRDefault="005669EC" w:rsidP="005669EC">
      <w:pPr>
        <w:pStyle w:val="DHHStablefigurenote"/>
        <w:rPr>
          <w:rFonts w:eastAsia="Times"/>
          <w:vertAlign w:val="superscript"/>
          <w:lang w:val="en-US"/>
        </w:rPr>
      </w:pPr>
      <w:r w:rsidRPr="005669EC">
        <w:rPr>
          <w:rFonts w:eastAsia="Times"/>
          <w:vertAlign w:val="superscript"/>
          <w:lang w:val="en-US"/>
        </w:rPr>
        <w:t xml:space="preserve">4 </w:t>
      </w:r>
      <w:r w:rsidRPr="005669EC">
        <w:rPr>
          <w:rFonts w:eastAsia="Times"/>
          <w:lang w:val="en-US"/>
        </w:rPr>
        <w:t>Figure does not include incidents incurred by casual staff or members of the public. Does not include hazards or near misses.</w:t>
      </w:r>
    </w:p>
    <w:p w14:paraId="7A72EBC1" w14:textId="1A9EEECC" w:rsidR="00C75D80" w:rsidRPr="005669EC" w:rsidRDefault="005669EC" w:rsidP="005669EC">
      <w:pPr>
        <w:pStyle w:val="DHHStablefigurenote"/>
        <w:rPr>
          <w:rFonts w:eastAsia="Times"/>
          <w:lang w:val="en-US"/>
        </w:rPr>
      </w:pPr>
      <w:r w:rsidRPr="005669EC">
        <w:rPr>
          <w:rFonts w:eastAsia="Times"/>
          <w:vertAlign w:val="superscript"/>
          <w:lang w:val="en-US"/>
        </w:rPr>
        <w:t xml:space="preserve">5 </w:t>
      </w:r>
      <w:r w:rsidRPr="005669EC">
        <w:rPr>
          <w:rFonts w:eastAsia="Times"/>
          <w:lang w:val="en-US"/>
        </w:rPr>
        <w:t>Figure does not include casual election staff</w:t>
      </w:r>
    </w:p>
    <w:p w14:paraId="286F0E1F" w14:textId="77777777" w:rsidR="00D72D55" w:rsidRDefault="00D72D55">
      <w:pPr>
        <w:rPr>
          <w:rFonts w:ascii="Arial" w:hAnsi="Arial"/>
          <w:b/>
          <w:bCs/>
          <w:color w:val="009B9A"/>
        </w:rPr>
      </w:pPr>
      <w:r>
        <w:br w:type="page"/>
      </w:r>
    </w:p>
    <w:p w14:paraId="51ACEEBF" w14:textId="4AAEDF43" w:rsidR="00D72D55" w:rsidRPr="00D72D55" w:rsidRDefault="00D72D55" w:rsidP="00C75D80">
      <w:pPr>
        <w:pStyle w:val="Heading2"/>
        <w:rPr>
          <w:color w:val="000000" w:themeColor="text1"/>
        </w:rPr>
      </w:pPr>
      <w:r w:rsidRPr="00D72D55">
        <w:rPr>
          <w:color w:val="000000" w:themeColor="text1"/>
        </w:rPr>
        <w:lastRenderedPageBreak/>
        <w:t>Spotlight on</w:t>
      </w:r>
      <w:r>
        <w:rPr>
          <w:color w:val="000000" w:themeColor="text1"/>
        </w:rPr>
        <w:t>…</w:t>
      </w:r>
    </w:p>
    <w:p w14:paraId="35DC8E7E" w14:textId="15AB58ED" w:rsidR="00D72D55" w:rsidRDefault="009578CA" w:rsidP="00C75D80">
      <w:pPr>
        <w:pStyle w:val="DHHSbody"/>
        <w:rPr>
          <w:rStyle w:val="Heading4Char"/>
        </w:rPr>
      </w:pPr>
      <w:r>
        <w:rPr>
          <w:rFonts w:eastAsia="MS Mincho"/>
          <w:b/>
          <w:bCs/>
          <w:noProof/>
          <w:szCs w:val="20"/>
        </w:rPr>
        <w:drawing>
          <wp:inline distT="0" distB="0" distL="0" distR="0" wp14:anchorId="697F3018" wp14:editId="4CB07303">
            <wp:extent cx="2894029" cy="2945074"/>
            <wp:effectExtent l="0" t="0" r="1905" b="190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Julija-Campelj.jpg"/>
                    <pic:cNvPicPr/>
                  </pic:nvPicPr>
                  <pic:blipFill>
                    <a:blip r:embed="rId87"/>
                    <a:stretch>
                      <a:fillRect/>
                    </a:stretch>
                  </pic:blipFill>
                  <pic:spPr>
                    <a:xfrm>
                      <a:off x="0" y="0"/>
                      <a:ext cx="2910330" cy="2961662"/>
                    </a:xfrm>
                    <a:prstGeom prst="rect">
                      <a:avLst/>
                    </a:prstGeom>
                  </pic:spPr>
                </pic:pic>
              </a:graphicData>
            </a:graphic>
          </wp:inline>
        </w:drawing>
      </w:r>
    </w:p>
    <w:p w14:paraId="0365B08E" w14:textId="6305EA09" w:rsidR="00C75D80" w:rsidRPr="00C75D80" w:rsidRDefault="00C75D80" w:rsidP="00C75D80">
      <w:pPr>
        <w:pStyle w:val="DHHSbody"/>
      </w:pPr>
      <w:r w:rsidRPr="00C71A4D">
        <w:rPr>
          <w:rStyle w:val="Heading4Char"/>
        </w:rPr>
        <w:t>Name</w:t>
      </w:r>
      <w:r>
        <w:br/>
      </w:r>
      <w:proofErr w:type="spellStart"/>
      <w:r w:rsidR="008D6ED7" w:rsidRPr="008D6ED7">
        <w:t>Julija</w:t>
      </w:r>
      <w:proofErr w:type="spellEnd"/>
      <w:r w:rsidR="008D6ED7" w:rsidRPr="008D6ED7">
        <w:t xml:space="preserve"> </w:t>
      </w:r>
      <w:proofErr w:type="spellStart"/>
      <w:r w:rsidR="008D6ED7" w:rsidRPr="008D6ED7">
        <w:t>Campelj</w:t>
      </w:r>
      <w:proofErr w:type="spellEnd"/>
    </w:p>
    <w:p w14:paraId="105F2BC1" w14:textId="05929B09" w:rsidR="00C75D80" w:rsidRPr="00C75D80" w:rsidRDefault="00C75D80" w:rsidP="00C75D80">
      <w:pPr>
        <w:pStyle w:val="DHHSbody"/>
      </w:pPr>
      <w:r w:rsidRPr="00C71A4D">
        <w:rPr>
          <w:rStyle w:val="Heading4Char"/>
        </w:rPr>
        <w:t>Title</w:t>
      </w:r>
      <w:r>
        <w:br/>
      </w:r>
      <w:r w:rsidR="008D6ED7" w:rsidRPr="008D6ED7">
        <w:t>Finance Coordinator</w:t>
      </w:r>
    </w:p>
    <w:p w14:paraId="49645BA4" w14:textId="6426150C" w:rsidR="00EC072B" w:rsidRDefault="00C75D80" w:rsidP="002E060B">
      <w:pPr>
        <w:pStyle w:val="DHHSbody"/>
      </w:pPr>
      <w:r w:rsidRPr="00C71A4D">
        <w:rPr>
          <w:rStyle w:val="Heading4Char"/>
        </w:rPr>
        <w:t>Department</w:t>
      </w:r>
      <w:r>
        <w:br/>
      </w:r>
      <w:r w:rsidR="008D6ED7" w:rsidRPr="008D6ED7">
        <w:t>Finance Branch</w:t>
      </w:r>
    </w:p>
    <w:p w14:paraId="5579EF08" w14:textId="77777777" w:rsidR="008F49DC" w:rsidRPr="008F49DC" w:rsidRDefault="008F49DC" w:rsidP="008F49DC">
      <w:pPr>
        <w:pStyle w:val="DHHSbody"/>
        <w:rPr>
          <w:rFonts w:eastAsia="MS Mincho"/>
          <w:b/>
          <w:bCs/>
          <w:szCs w:val="20"/>
          <w:lang w:val="en-AU"/>
        </w:rPr>
      </w:pPr>
      <w:r w:rsidRPr="008F49DC">
        <w:rPr>
          <w:rFonts w:eastAsia="MS Mincho"/>
          <w:b/>
          <w:bCs/>
          <w:szCs w:val="20"/>
          <w:lang w:val="en-AU"/>
        </w:rPr>
        <w:t xml:space="preserve">The VEC’s vision is for all Victorians to actively participate in their democracy. How does your role contribute to this? </w:t>
      </w:r>
    </w:p>
    <w:p w14:paraId="41D3F89E" w14:textId="77777777" w:rsidR="008F49DC" w:rsidRPr="008F49DC" w:rsidRDefault="008F49DC" w:rsidP="008F49DC">
      <w:pPr>
        <w:pStyle w:val="DHHSbody"/>
      </w:pPr>
      <w:r w:rsidRPr="008F49DC">
        <w:t xml:space="preserve">My role is to provide support on finance matters to the </w:t>
      </w:r>
      <w:proofErr w:type="spellStart"/>
      <w:r w:rsidRPr="008F49DC">
        <w:t>organisation</w:t>
      </w:r>
      <w:proofErr w:type="spellEnd"/>
      <w:r w:rsidRPr="008F49DC">
        <w:t xml:space="preserve"> and staff in offices that are set up for an election period. I aim to provide a prompt and helpful service to ensure that the people I support can better spend their time on their own responsibilities.</w:t>
      </w:r>
    </w:p>
    <w:p w14:paraId="7BF58FA6" w14:textId="77777777" w:rsidR="008F49DC" w:rsidRPr="008F49DC" w:rsidRDefault="008F49DC" w:rsidP="008F49DC">
      <w:pPr>
        <w:pStyle w:val="DHHSbody"/>
        <w:rPr>
          <w:b/>
          <w:bCs/>
        </w:rPr>
      </w:pPr>
      <w:r w:rsidRPr="008F49DC">
        <w:rPr>
          <w:b/>
          <w:bCs/>
        </w:rPr>
        <w:t>What makes the VEC an innovative and engaging place to work?</w:t>
      </w:r>
    </w:p>
    <w:p w14:paraId="668B93A9" w14:textId="0BC60C06" w:rsidR="008F49DC" w:rsidRPr="008F49DC" w:rsidRDefault="008F49DC" w:rsidP="008F49DC">
      <w:pPr>
        <w:pStyle w:val="DHHSbody"/>
      </w:pPr>
      <w:r w:rsidRPr="008F49DC">
        <w:t xml:space="preserve">The base logistics to run an election event are essentially the same each time. However, the </w:t>
      </w:r>
      <w:proofErr w:type="spellStart"/>
      <w:r w:rsidRPr="008F49DC">
        <w:t>organisation</w:t>
      </w:r>
      <w:proofErr w:type="spellEnd"/>
      <w:r w:rsidRPr="008F49DC">
        <w:t xml:space="preserve"> is continually reviewing current processes and is always looking to make improvements. This is done by the dedicated employees who each bring something different to the </w:t>
      </w:r>
      <w:proofErr w:type="spellStart"/>
      <w:r w:rsidRPr="008F49DC">
        <w:t>organisation</w:t>
      </w:r>
      <w:proofErr w:type="spellEnd"/>
      <w:r w:rsidRPr="008F49DC">
        <w:t xml:space="preserve"> and create a friendly team environment within to work.</w:t>
      </w:r>
    </w:p>
    <w:p w14:paraId="13AC955C" w14:textId="77777777" w:rsidR="008F49DC" w:rsidRPr="008F49DC" w:rsidRDefault="008F49DC" w:rsidP="008F49DC">
      <w:pPr>
        <w:pStyle w:val="DHHSbody"/>
        <w:rPr>
          <w:rFonts w:eastAsia="MS Mincho"/>
          <w:b/>
          <w:bCs/>
          <w:szCs w:val="20"/>
          <w:lang w:val="en-AU"/>
        </w:rPr>
      </w:pPr>
      <w:r w:rsidRPr="008F49DC">
        <w:rPr>
          <w:rFonts w:eastAsia="MS Mincho"/>
          <w:b/>
          <w:bCs/>
          <w:szCs w:val="20"/>
          <w:lang w:val="en-AU"/>
        </w:rPr>
        <w:t xml:space="preserve">What’s a key lesson you learned from working on the 2018 State election? </w:t>
      </w:r>
    </w:p>
    <w:p w14:paraId="5EEAB187" w14:textId="77777777" w:rsidR="008F49DC" w:rsidRPr="008F49DC" w:rsidRDefault="008F49DC" w:rsidP="008F49DC">
      <w:pPr>
        <w:pStyle w:val="DHHSbody"/>
      </w:pPr>
      <w:r w:rsidRPr="008F49DC">
        <w:t>Never take it for granted that an election event will always be the same as the last one.</w:t>
      </w:r>
    </w:p>
    <w:p w14:paraId="6CA97057" w14:textId="77777777" w:rsidR="008F49DC" w:rsidRPr="008F49DC" w:rsidRDefault="008F49DC" w:rsidP="008F49DC">
      <w:pPr>
        <w:pStyle w:val="DHHSbody"/>
        <w:rPr>
          <w:rFonts w:eastAsia="MS Mincho"/>
          <w:b/>
          <w:bCs/>
          <w:szCs w:val="20"/>
          <w:lang w:val="en-AU"/>
        </w:rPr>
      </w:pPr>
      <w:r w:rsidRPr="008F49DC">
        <w:rPr>
          <w:rFonts w:eastAsia="MS Mincho"/>
          <w:b/>
          <w:bCs/>
          <w:szCs w:val="20"/>
          <w:lang w:val="en-AU"/>
        </w:rPr>
        <w:t>What do you like to do outside of work?</w:t>
      </w:r>
    </w:p>
    <w:p w14:paraId="5C6DCAE2" w14:textId="645306F9" w:rsidR="00F70676" w:rsidRDefault="008F49DC" w:rsidP="008F49DC">
      <w:pPr>
        <w:pStyle w:val="DHHSbody"/>
        <w:rPr>
          <w:rFonts w:eastAsia="MS Mincho"/>
          <w:szCs w:val="20"/>
          <w:lang w:val="en-AU"/>
        </w:rPr>
      </w:pPr>
      <w:r w:rsidRPr="008F49DC">
        <w:rPr>
          <w:rFonts w:eastAsia="MS Mincho"/>
          <w:szCs w:val="20"/>
          <w:lang w:val="en-AU"/>
        </w:rPr>
        <w:t>Spending time with family and friends. Movie marathons. Doing day trips to explore country towns and the surrounding area - this is my small way of supporting the local community.</w:t>
      </w:r>
    </w:p>
    <w:p w14:paraId="0B419404" w14:textId="0DF05204" w:rsidR="008F49DC" w:rsidRDefault="008F49DC">
      <w:pPr>
        <w:rPr>
          <w:rFonts w:ascii="Arial" w:eastAsia="MS Mincho" w:hAnsi="Arial"/>
          <w:sz w:val="20"/>
          <w:szCs w:val="20"/>
        </w:rPr>
      </w:pPr>
      <w:r>
        <w:rPr>
          <w:rFonts w:eastAsia="MS Mincho"/>
          <w:szCs w:val="20"/>
        </w:rPr>
        <w:br w:type="page"/>
      </w:r>
    </w:p>
    <w:p w14:paraId="7FB604BF" w14:textId="3E74F986" w:rsidR="003B2F73" w:rsidRPr="005C5E80" w:rsidRDefault="005C5E80" w:rsidP="003B2F73">
      <w:pPr>
        <w:pStyle w:val="HeadingA"/>
        <w:rPr>
          <w:color w:val="000000" w:themeColor="text1"/>
          <w:lang w:val="en-US"/>
        </w:rPr>
      </w:pPr>
      <w:bookmarkStart w:id="28" w:name="_Toc399588961"/>
      <w:r w:rsidRPr="005C5E80">
        <w:rPr>
          <w:color w:val="000000" w:themeColor="text1"/>
          <w:lang w:val="en-US"/>
        </w:rPr>
        <w:lastRenderedPageBreak/>
        <w:t xml:space="preserve">Financial statements </w:t>
      </w:r>
      <w:bookmarkEnd w:id="28"/>
    </w:p>
    <w:p w14:paraId="23319109" w14:textId="43BAE084" w:rsidR="004F38CA" w:rsidRDefault="004F38CA" w:rsidP="004F38CA">
      <w:pPr>
        <w:pStyle w:val="Heading2"/>
      </w:pPr>
      <w:r>
        <w:t>ACHIEVEMENTS 201</w:t>
      </w:r>
      <w:r w:rsidR="008F49DC">
        <w:t>8</w:t>
      </w:r>
      <w:r>
        <w:t>–1</w:t>
      </w:r>
      <w:r w:rsidR="008F49DC">
        <w:t>9</w:t>
      </w:r>
    </w:p>
    <w:p w14:paraId="57D47369" w14:textId="77777777" w:rsidR="001008D4" w:rsidRPr="001008D4" w:rsidRDefault="001008D4" w:rsidP="001008D4">
      <w:pPr>
        <w:pStyle w:val="DHHSbullet1"/>
        <w:rPr>
          <w:b/>
          <w:bCs/>
        </w:rPr>
      </w:pPr>
      <w:r w:rsidRPr="001008D4">
        <w:rPr>
          <w:b/>
          <w:bCs/>
        </w:rPr>
        <w:t>Compliance with the Standing Directions of the Minister for Finance – no reportable deficiencies</w:t>
      </w:r>
    </w:p>
    <w:p w14:paraId="38408A6B" w14:textId="77777777" w:rsidR="001008D4" w:rsidRPr="001008D4" w:rsidRDefault="001008D4" w:rsidP="001008D4">
      <w:pPr>
        <w:pStyle w:val="DHHSbullet1"/>
        <w:rPr>
          <w:b/>
          <w:bCs/>
        </w:rPr>
      </w:pPr>
      <w:r w:rsidRPr="001008D4">
        <w:rPr>
          <w:b/>
          <w:bCs/>
        </w:rPr>
        <w:t>Successful delivery of the 2018 State election within the endorsed funding envelope</w:t>
      </w:r>
    </w:p>
    <w:p w14:paraId="1F0AF700" w14:textId="77777777" w:rsidR="001008D4" w:rsidRPr="001008D4" w:rsidRDefault="001008D4" w:rsidP="001008D4">
      <w:pPr>
        <w:pStyle w:val="DHHSbullet1"/>
        <w:rPr>
          <w:b/>
          <w:bCs/>
        </w:rPr>
      </w:pPr>
      <w:r w:rsidRPr="001008D4">
        <w:rPr>
          <w:b/>
          <w:bCs/>
        </w:rPr>
        <w:t>Compliance with the new Funding and Disclosure legislation</w:t>
      </w:r>
    </w:p>
    <w:p w14:paraId="02B28376" w14:textId="77777777" w:rsidR="001008D4" w:rsidRPr="001008D4" w:rsidRDefault="001008D4" w:rsidP="001008D4">
      <w:pPr>
        <w:pStyle w:val="DHHSbullet1"/>
        <w:rPr>
          <w:b/>
          <w:bCs/>
        </w:rPr>
      </w:pPr>
      <w:r w:rsidRPr="001008D4">
        <w:rPr>
          <w:b/>
          <w:bCs/>
        </w:rPr>
        <w:t>Delivery of the VEC’s programs and initiatives within available funding envelope</w:t>
      </w:r>
    </w:p>
    <w:p w14:paraId="24F93F2D" w14:textId="3CE5D2CA" w:rsidR="004F38CA" w:rsidRDefault="004F38CA" w:rsidP="001008D4">
      <w:pPr>
        <w:pStyle w:val="Heading2"/>
      </w:pPr>
      <w:r>
        <w:t>OUTLOOK 201</w:t>
      </w:r>
      <w:r w:rsidR="008F49DC">
        <w:t>9</w:t>
      </w:r>
      <w:r>
        <w:t>–</w:t>
      </w:r>
      <w:r w:rsidR="008F49DC">
        <w:t>20</w:t>
      </w:r>
    </w:p>
    <w:p w14:paraId="317C25EE" w14:textId="77777777" w:rsidR="001008D4" w:rsidRPr="001008D4" w:rsidRDefault="001008D4" w:rsidP="001008D4">
      <w:pPr>
        <w:pStyle w:val="DHHSbullet1"/>
        <w:rPr>
          <w:b/>
          <w:bCs/>
        </w:rPr>
      </w:pPr>
      <w:r w:rsidRPr="001008D4">
        <w:rPr>
          <w:b/>
          <w:bCs/>
        </w:rPr>
        <w:t>Enhance the VEC corporate governance and compliance roadmap, maintaining robust internal controls and operating policies and procedures</w:t>
      </w:r>
    </w:p>
    <w:p w14:paraId="1569EBC9" w14:textId="77777777" w:rsidR="001008D4" w:rsidRPr="001008D4" w:rsidRDefault="001008D4" w:rsidP="001008D4">
      <w:pPr>
        <w:pStyle w:val="DHHSbullet1"/>
        <w:rPr>
          <w:b/>
          <w:bCs/>
        </w:rPr>
      </w:pPr>
      <w:r w:rsidRPr="001008D4">
        <w:rPr>
          <w:b/>
          <w:bCs/>
        </w:rPr>
        <w:t>Implementation of an enterprise-wide inventory and asset management system</w:t>
      </w:r>
    </w:p>
    <w:p w14:paraId="1B872E0E" w14:textId="77777777" w:rsidR="001008D4" w:rsidRPr="001008D4" w:rsidRDefault="001008D4" w:rsidP="001008D4">
      <w:pPr>
        <w:pStyle w:val="DHHSbullet1"/>
        <w:rPr>
          <w:b/>
          <w:bCs/>
        </w:rPr>
      </w:pPr>
      <w:r w:rsidRPr="001008D4">
        <w:rPr>
          <w:b/>
          <w:bCs/>
        </w:rPr>
        <w:t>Financial management of VEC major programs including continued enhancements to infrastructure and system security, delivery of EMS2 build, new VEC website and intranet, and development of a Roll Management System Strategy</w:t>
      </w:r>
    </w:p>
    <w:p w14:paraId="2BFE83C3" w14:textId="77777777" w:rsidR="001008D4" w:rsidRPr="001008D4" w:rsidRDefault="001008D4" w:rsidP="001008D4">
      <w:pPr>
        <w:pStyle w:val="DHHSbullet1"/>
        <w:rPr>
          <w:b/>
          <w:bCs/>
          <w:caps/>
          <w:color w:val="91694F"/>
          <w:szCs w:val="36"/>
        </w:rPr>
      </w:pPr>
      <w:r w:rsidRPr="001008D4">
        <w:rPr>
          <w:b/>
          <w:bCs/>
        </w:rPr>
        <w:t>Support to local government election planning</w:t>
      </w:r>
    </w:p>
    <w:p w14:paraId="669229AD" w14:textId="4C2E90F7" w:rsidR="00D31C2F" w:rsidRDefault="00D31C2F" w:rsidP="001008D4">
      <w:pPr>
        <w:pStyle w:val="DHHSbullet1lastline"/>
        <w:rPr>
          <w:bCs/>
          <w:caps/>
          <w:color w:val="91694F"/>
          <w:szCs w:val="36"/>
        </w:rPr>
      </w:pPr>
      <w:r>
        <w:br w:type="page"/>
      </w:r>
    </w:p>
    <w:p w14:paraId="357FDDAD" w14:textId="5F59F581" w:rsidR="007B199A" w:rsidRPr="007B199A" w:rsidRDefault="005C5E80" w:rsidP="0055468D">
      <w:pPr>
        <w:pStyle w:val="Heading1"/>
      </w:pPr>
      <w:bookmarkStart w:id="29" w:name="_Toc399588962"/>
      <w:r w:rsidRPr="005C5E80">
        <w:lastRenderedPageBreak/>
        <w:t>Financial report</w:t>
      </w:r>
      <w:r>
        <w:t xml:space="preserve"> </w:t>
      </w:r>
      <w:bookmarkEnd w:id="29"/>
    </w:p>
    <w:p w14:paraId="192C3ADF" w14:textId="39D53976" w:rsidR="005C5E80" w:rsidRPr="004F38CA" w:rsidRDefault="00E551CC" w:rsidP="00E551CC">
      <w:pPr>
        <w:pStyle w:val="Introtext"/>
      </w:pPr>
      <w:r w:rsidRPr="00E551CC">
        <w:t>The objective of the financial report is to provide stakeholders with an understanding of the VEC’s financial performance and position over the 2018-19 reporting period</w:t>
      </w:r>
    </w:p>
    <w:p w14:paraId="7568D227" w14:textId="77777777" w:rsidR="00E551CC" w:rsidRDefault="00E551CC" w:rsidP="00E551CC">
      <w:pPr>
        <w:pStyle w:val="Heading2"/>
      </w:pPr>
      <w:r>
        <w:t xml:space="preserve">Funding </w:t>
      </w:r>
      <w:r w:rsidRPr="00E551CC">
        <w:t>fluctuations</w:t>
      </w:r>
    </w:p>
    <w:p w14:paraId="210FA4D4" w14:textId="51530D17" w:rsidR="00FD57DB" w:rsidRPr="00AD63EA" w:rsidRDefault="00E551CC" w:rsidP="00AD63EA">
      <w:pPr>
        <w:pStyle w:val="DHHSbody"/>
      </w:pPr>
      <w:r w:rsidRPr="00AD63EA">
        <w:t>The VEC’s only source of funding is special appropriation from the State Government. The Commission’s funding fluctuates year-on-year depending on the electoral activity being delivered (see Figure 31). Every two years, the VEC conducts either a State election or local government elections, which significantly increased the VEC’s funding for the particular year. With 2018-19 being a State election year, the VEC’s funding increases to $89.62 million (2017–18: $33.61 million). Special appropriation funding does not include non</w:t>
      </w:r>
      <w:r w:rsidRPr="00AD63EA">
        <w:rPr>
          <w:rFonts w:ascii="Cambria Math" w:hAnsi="Cambria Math" w:cs="Cambria Math"/>
        </w:rPr>
        <w:t>‑</w:t>
      </w:r>
      <w:r w:rsidRPr="00AD63EA">
        <w:t>cash expenses, such as depreciation, staff entitlement provisions and year-end accruals.</w:t>
      </w:r>
    </w:p>
    <w:p w14:paraId="4CB56C75" w14:textId="77777777" w:rsidR="00AD63EA" w:rsidRPr="00AD63EA" w:rsidRDefault="00AD63EA" w:rsidP="00AD63EA">
      <w:pPr>
        <w:pStyle w:val="DHHSfigurecaption"/>
        <w:rPr>
          <w:rFonts w:eastAsia="Times"/>
          <w:caps w:val="0"/>
          <w:color w:val="00628F"/>
          <w:sz w:val="24"/>
          <w:lang w:val="en-US"/>
        </w:rPr>
      </w:pPr>
      <w:r w:rsidRPr="00AD63EA">
        <w:rPr>
          <w:rFonts w:eastAsia="Times"/>
          <w:caps w:val="0"/>
          <w:color w:val="00628F"/>
          <w:sz w:val="24"/>
          <w:lang w:val="en-US"/>
        </w:rPr>
        <w:t xml:space="preserve">Equity – what the VEC is worth </w:t>
      </w:r>
    </w:p>
    <w:p w14:paraId="670E9859" w14:textId="77777777" w:rsidR="00AD63EA" w:rsidRPr="00AD63EA" w:rsidRDefault="00AD63EA" w:rsidP="00AD63EA">
      <w:pPr>
        <w:pStyle w:val="DHHSbody"/>
      </w:pPr>
      <w:r w:rsidRPr="00AD63EA">
        <w:t xml:space="preserve">The VEC’s equity is measured as the net of the Commission’s assets less its liabilities. The VEC’s total equity position at 30 June 2019 is $12.13 million, comprising contributed capital and carrying accumulated deficit. </w:t>
      </w:r>
    </w:p>
    <w:p w14:paraId="35F771FD" w14:textId="77777777" w:rsidR="00AD63EA" w:rsidRPr="00AD63EA" w:rsidRDefault="00AD63EA" w:rsidP="00AD63EA">
      <w:pPr>
        <w:pStyle w:val="DHHSfigurecaption"/>
        <w:rPr>
          <w:rFonts w:eastAsia="Times"/>
          <w:caps w:val="0"/>
          <w:color w:val="00628F"/>
          <w:sz w:val="24"/>
          <w:lang w:val="en-US"/>
        </w:rPr>
      </w:pPr>
      <w:r w:rsidRPr="00AD63EA">
        <w:rPr>
          <w:rFonts w:eastAsia="Times"/>
          <w:caps w:val="0"/>
          <w:color w:val="00628F"/>
          <w:sz w:val="24"/>
          <w:lang w:val="en-US"/>
        </w:rPr>
        <w:t xml:space="preserve">Administrative services </w:t>
      </w:r>
    </w:p>
    <w:p w14:paraId="70DCC0B6" w14:textId="77777777" w:rsidR="00AD63EA" w:rsidRPr="00AD63EA" w:rsidRDefault="00AD63EA" w:rsidP="00AD63EA">
      <w:pPr>
        <w:pStyle w:val="DHHSbody"/>
      </w:pPr>
      <w:r w:rsidRPr="00AD63EA">
        <w:t xml:space="preserve">The VEC also manages administrative services on behalf of the State Government and local government. Funding collected and dispersed during 2018-19 was $32.40 million. This is not shown in the VEC financial results or in the financial </w:t>
      </w:r>
      <w:proofErr w:type="gramStart"/>
      <w:r w:rsidRPr="00AD63EA">
        <w:t>statements, but</w:t>
      </w:r>
      <w:proofErr w:type="gramEnd"/>
      <w:r w:rsidRPr="00AD63EA">
        <w:t xml:space="preserve"> is declared in Note 4.1: Administered (non-controlled). Activities included:</w:t>
      </w:r>
    </w:p>
    <w:p w14:paraId="5FDA0319" w14:textId="77777777" w:rsidR="00AD63EA" w:rsidRPr="00AD63EA" w:rsidRDefault="00AD63EA" w:rsidP="00AD63EA">
      <w:pPr>
        <w:pStyle w:val="DHHSbullet1"/>
      </w:pPr>
      <w:r w:rsidRPr="00AD63EA">
        <w:t>collection and payment of fines</w:t>
      </w:r>
    </w:p>
    <w:p w14:paraId="49B5AF06" w14:textId="77777777" w:rsidR="00AD63EA" w:rsidRPr="00AD63EA" w:rsidRDefault="00AD63EA" w:rsidP="00AD63EA">
      <w:pPr>
        <w:pStyle w:val="DHHSbullet1"/>
      </w:pPr>
      <w:r w:rsidRPr="00AD63EA">
        <w:t>payment of 2018 State election entitlements</w:t>
      </w:r>
    </w:p>
    <w:p w14:paraId="5A0843F5" w14:textId="77777777" w:rsidR="00AD63EA" w:rsidRPr="00AD63EA" w:rsidRDefault="00AD63EA" w:rsidP="00AD63EA">
      <w:pPr>
        <w:pStyle w:val="DHHSbullet1"/>
      </w:pPr>
      <w:r w:rsidRPr="00AD63EA">
        <w:t>advance payment of 2020 State election public funding</w:t>
      </w:r>
    </w:p>
    <w:p w14:paraId="215DFF9D" w14:textId="3D23892E" w:rsidR="00AD63EA" w:rsidRPr="00AD63EA" w:rsidRDefault="00AD63EA" w:rsidP="00AD63EA">
      <w:pPr>
        <w:pStyle w:val="DHHSbullet1lastline"/>
        <w:rPr>
          <w:caps/>
        </w:rPr>
      </w:pPr>
      <w:r w:rsidRPr="00AD63EA">
        <w:t>administrative funding (Funding and Disclosure legislation).</w:t>
      </w:r>
    </w:p>
    <w:p w14:paraId="72AB3A64" w14:textId="77777777" w:rsidR="000F1F9A" w:rsidRDefault="000F1F9A"/>
    <w:p w14:paraId="4766BF86" w14:textId="77777777" w:rsidR="000F1F9A" w:rsidRDefault="000F1F9A" w:rsidP="000F1F9A">
      <w:pPr>
        <w:pStyle w:val="DHHSfigurecaption"/>
      </w:pPr>
      <w:r>
        <w:lastRenderedPageBreak/>
        <w:t>FIGURE 31: SPECIAL APPROPRIATION 2014–15 TO 2018–19</w:t>
      </w:r>
      <w:r>
        <w:t xml:space="preserve"> </w:t>
      </w:r>
      <w:r>
        <w:t>($’000)</w:t>
      </w:r>
    </w:p>
    <w:p w14:paraId="17528055" w14:textId="2EAD12EA" w:rsidR="00AD63EA" w:rsidRPr="000F1F9A" w:rsidRDefault="000F1F9A" w:rsidP="000F1F9A">
      <w:pPr>
        <w:pStyle w:val="DHHSfigurecaption"/>
      </w:pPr>
      <w:r>
        <w:rPr>
          <w:noProof/>
        </w:rPr>
        <w:drawing>
          <wp:inline distT="0" distB="0" distL="0" distR="0" wp14:anchorId="40BB7991" wp14:editId="0290FC07">
            <wp:extent cx="2796080" cy="329767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31.jpg"/>
                    <pic:cNvPicPr/>
                  </pic:nvPicPr>
                  <pic:blipFill>
                    <a:blip r:embed="rId88"/>
                    <a:stretch>
                      <a:fillRect/>
                    </a:stretch>
                  </pic:blipFill>
                  <pic:spPr>
                    <a:xfrm>
                      <a:off x="0" y="0"/>
                      <a:ext cx="2832359" cy="3340465"/>
                    </a:xfrm>
                    <a:prstGeom prst="rect">
                      <a:avLst/>
                    </a:prstGeom>
                  </pic:spPr>
                </pic:pic>
              </a:graphicData>
            </a:graphic>
          </wp:inline>
        </w:drawing>
      </w:r>
      <w:r w:rsidR="00AD63EA">
        <w:br w:type="page"/>
      </w:r>
    </w:p>
    <w:p w14:paraId="2D178D0C" w14:textId="77777777" w:rsidR="00AD63EA" w:rsidRDefault="00AD63EA" w:rsidP="00AD63EA">
      <w:pPr>
        <w:pStyle w:val="Heading2"/>
      </w:pPr>
      <w:r>
        <w:lastRenderedPageBreak/>
        <w:t xml:space="preserve">Expenses – how the VEC’s funding is utilized  </w:t>
      </w:r>
    </w:p>
    <w:p w14:paraId="7B8AD18F" w14:textId="77777777" w:rsidR="00AD63EA" w:rsidRDefault="00AD63EA" w:rsidP="00AD63EA">
      <w:pPr>
        <w:pStyle w:val="DHHSbody"/>
      </w:pPr>
      <w:r>
        <w:t>In addition to the VEC standard operating costs, the additional funding received was committed towards running the 2018 State election. The major cost categories where resources were committed included:</w:t>
      </w:r>
    </w:p>
    <w:p w14:paraId="179650BD" w14:textId="77777777" w:rsidR="00AD63EA" w:rsidRDefault="00AD63EA" w:rsidP="00AD63EA">
      <w:pPr>
        <w:pStyle w:val="DHHSbullet1"/>
      </w:pPr>
      <w:r>
        <w:t xml:space="preserve">wages and overheads – upscaling election workforce, casuals and election officials </w:t>
      </w:r>
    </w:p>
    <w:p w14:paraId="7CA42AD0" w14:textId="77777777" w:rsidR="00AD63EA" w:rsidRDefault="00AD63EA" w:rsidP="00AD63EA">
      <w:pPr>
        <w:pStyle w:val="DHHSbullet1"/>
      </w:pPr>
      <w:r>
        <w:t>election advertising and awareness campaigns</w:t>
      </w:r>
    </w:p>
    <w:p w14:paraId="410B6AB1" w14:textId="77777777" w:rsidR="00AD63EA" w:rsidRDefault="00AD63EA" w:rsidP="00AD63EA">
      <w:pPr>
        <w:pStyle w:val="DHHSbullet1"/>
      </w:pPr>
      <w:r>
        <w:t>ballot paper and printing</w:t>
      </w:r>
    </w:p>
    <w:p w14:paraId="6E08EF53" w14:textId="77777777" w:rsidR="00AD63EA" w:rsidRDefault="00AD63EA" w:rsidP="00AD63EA">
      <w:pPr>
        <w:pStyle w:val="DHHSbullet1"/>
      </w:pPr>
      <w:r>
        <w:t>election logistics support</w:t>
      </w:r>
    </w:p>
    <w:p w14:paraId="67D239FD" w14:textId="77777777" w:rsidR="00AD63EA" w:rsidRDefault="00AD63EA" w:rsidP="00AD63EA">
      <w:pPr>
        <w:pStyle w:val="DHHSbullet1"/>
      </w:pPr>
      <w:r>
        <w:t>mail and postage services</w:t>
      </w:r>
    </w:p>
    <w:p w14:paraId="07077C0D" w14:textId="77777777" w:rsidR="00AD63EA" w:rsidRDefault="00AD63EA" w:rsidP="00AD63EA">
      <w:pPr>
        <w:pStyle w:val="DHHSbullet1"/>
      </w:pPr>
      <w:r>
        <w:t xml:space="preserve">property rental (Melbourne Showgrounds counting </w:t>
      </w:r>
      <w:proofErr w:type="spellStart"/>
      <w:r>
        <w:t>centre</w:t>
      </w:r>
      <w:proofErr w:type="spellEnd"/>
      <w:r>
        <w:t>, election offices and early voting locations)</w:t>
      </w:r>
    </w:p>
    <w:p w14:paraId="452EA9BB" w14:textId="3D160FC0" w:rsidR="00AD63EA" w:rsidRDefault="00AD63EA" w:rsidP="00AD63EA">
      <w:pPr>
        <w:pStyle w:val="DHHSbullet1lastline"/>
      </w:pPr>
      <w:r>
        <w:t>election infrastructure including IT and security.</w:t>
      </w:r>
    </w:p>
    <w:p w14:paraId="12670C99" w14:textId="3C6A40E2" w:rsidR="00AD63EA" w:rsidRDefault="00AD63EA" w:rsidP="00AD63EA">
      <w:pPr>
        <w:pStyle w:val="DHHSfigurecaption"/>
      </w:pPr>
      <w:r w:rsidRPr="00AD63EA">
        <w:t>VEC operational expenditure ($’000)</w:t>
      </w:r>
    </w:p>
    <w:p w14:paraId="534801C1" w14:textId="1B209352" w:rsidR="00AD63EA" w:rsidRDefault="009578CA" w:rsidP="00AD63EA">
      <w:pPr>
        <w:pStyle w:val="DHHSbody"/>
      </w:pPr>
      <w:r>
        <w:rPr>
          <w:noProof/>
        </w:rPr>
        <w:drawing>
          <wp:inline distT="0" distB="0" distL="0" distR="0" wp14:anchorId="4BC07EA4" wp14:editId="4C70FB17">
            <wp:extent cx="3601039" cy="2635347"/>
            <wp:effectExtent l="0" t="0" r="635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VEC-Graph-1.jpg"/>
                    <pic:cNvPicPr/>
                  </pic:nvPicPr>
                  <pic:blipFill>
                    <a:blip r:embed="rId89"/>
                    <a:stretch>
                      <a:fillRect/>
                    </a:stretch>
                  </pic:blipFill>
                  <pic:spPr>
                    <a:xfrm>
                      <a:off x="0" y="0"/>
                      <a:ext cx="3630843" cy="2657158"/>
                    </a:xfrm>
                    <a:prstGeom prst="rect">
                      <a:avLst/>
                    </a:prstGeom>
                  </pic:spPr>
                </pic:pic>
              </a:graphicData>
            </a:graphic>
          </wp:inline>
        </w:drawing>
      </w:r>
    </w:p>
    <w:p w14:paraId="158A3F09" w14:textId="73A0FE81" w:rsidR="0028560F" w:rsidRDefault="0028560F">
      <w:pPr>
        <w:rPr>
          <w:rFonts w:ascii="Arial" w:eastAsia="Times" w:hAnsi="Arial"/>
          <w:sz w:val="20"/>
          <w:lang w:val="en-US"/>
        </w:rPr>
      </w:pPr>
      <w:r>
        <w:br w:type="page"/>
      </w:r>
    </w:p>
    <w:p w14:paraId="2A324ED1" w14:textId="165B06E0" w:rsidR="00AD63EA" w:rsidRDefault="00AD63EA" w:rsidP="00AD63EA">
      <w:pPr>
        <w:pStyle w:val="Heading2"/>
      </w:pPr>
      <w:r>
        <w:lastRenderedPageBreak/>
        <w:t xml:space="preserve">Assets – what the VEC owns </w:t>
      </w:r>
    </w:p>
    <w:p w14:paraId="7AA827AE" w14:textId="3CF57CA3" w:rsidR="00AD63EA" w:rsidRDefault="00AD63EA" w:rsidP="00AD63EA">
      <w:pPr>
        <w:pStyle w:val="DHHSbody"/>
      </w:pPr>
      <w:r>
        <w:t xml:space="preserve">Non-financial assets make up the majority of the VEC’s assets. Assets include election inventory stored at the Tullamarine warehouse, PPE (property, plant and equipment) spread across the two locations, and intangible assets which cover all of the VEC systems and programs. Prior to the November 2018 election, significant resources were invested to ensure election-related systems were updated and ready for deployment. The enhancements also included robust security features for data management and integrity purposes. Following a change in legislation, the VEC also developed and deployed a new Funding and Disclosure system – allowing donors and political parties to disclose and reconcile political donations. This system is to undergo further enhancements in 2019-20, along with the scheduled completion of the EMS2. </w:t>
      </w:r>
    </w:p>
    <w:p w14:paraId="30BB4305" w14:textId="0C783949" w:rsidR="00AD63EA" w:rsidRDefault="00AD63EA" w:rsidP="00AD63EA">
      <w:pPr>
        <w:pStyle w:val="DHHSfigurecaption"/>
      </w:pPr>
      <w:r w:rsidRPr="00AD63EA">
        <w:t>VEC assets</w:t>
      </w:r>
    </w:p>
    <w:p w14:paraId="7B3A55C5" w14:textId="5A761137" w:rsidR="00AD63EA" w:rsidRDefault="009578CA" w:rsidP="00AD63EA">
      <w:pPr>
        <w:pStyle w:val="DHHSbody"/>
      </w:pPr>
      <w:r>
        <w:rPr>
          <w:noProof/>
        </w:rPr>
        <w:drawing>
          <wp:inline distT="0" distB="0" distL="0" distR="0" wp14:anchorId="7E7F42B8" wp14:editId="4A9D9857">
            <wp:extent cx="3601039" cy="2729511"/>
            <wp:effectExtent l="0" t="0" r="6350"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VEC-Graph-2.jpg"/>
                    <pic:cNvPicPr/>
                  </pic:nvPicPr>
                  <pic:blipFill>
                    <a:blip r:embed="rId90"/>
                    <a:stretch>
                      <a:fillRect/>
                    </a:stretch>
                  </pic:blipFill>
                  <pic:spPr>
                    <a:xfrm>
                      <a:off x="0" y="0"/>
                      <a:ext cx="3634845" cy="2755135"/>
                    </a:xfrm>
                    <a:prstGeom prst="rect">
                      <a:avLst/>
                    </a:prstGeom>
                  </pic:spPr>
                </pic:pic>
              </a:graphicData>
            </a:graphic>
          </wp:inline>
        </w:drawing>
      </w:r>
    </w:p>
    <w:p w14:paraId="556984BD" w14:textId="4C162452" w:rsidR="0028560F" w:rsidRDefault="0028560F">
      <w:pPr>
        <w:rPr>
          <w:rFonts w:ascii="Arial" w:eastAsia="Times" w:hAnsi="Arial"/>
          <w:sz w:val="20"/>
          <w:lang w:val="en-US"/>
        </w:rPr>
      </w:pPr>
      <w:r>
        <w:br w:type="page"/>
      </w:r>
    </w:p>
    <w:p w14:paraId="20073EA4" w14:textId="77777777" w:rsidR="00AD63EA" w:rsidRDefault="00AD63EA" w:rsidP="00AD63EA">
      <w:pPr>
        <w:pStyle w:val="Heading2"/>
      </w:pPr>
      <w:r>
        <w:lastRenderedPageBreak/>
        <w:t>Liabilities – what the VEC owes</w:t>
      </w:r>
    </w:p>
    <w:p w14:paraId="2E6EC246" w14:textId="1B06ED70" w:rsidR="00AD63EA" w:rsidRDefault="00AD63EA" w:rsidP="00AD63EA">
      <w:pPr>
        <w:pStyle w:val="DHHSbody"/>
      </w:pPr>
      <w:r>
        <w:t xml:space="preserve">The VEC’s liabilities are largely represented by employee provisions (annual leave and long service leave owing to staff) and supplier commitments. Money owed to suppliers and creditors was timing related at 30 June 2019, based on terms of trade between the VEC and respective suppliers. </w:t>
      </w:r>
      <w:proofErr w:type="spellStart"/>
      <w:r>
        <w:t>Utilising</w:t>
      </w:r>
      <w:proofErr w:type="spellEnd"/>
      <w:r>
        <w:t xml:space="preserve"> strong internal cash flow management, the VEC </w:t>
      </w:r>
      <w:proofErr w:type="spellStart"/>
      <w:r>
        <w:t>endeavours</w:t>
      </w:r>
      <w:proofErr w:type="spellEnd"/>
      <w:r>
        <w:t xml:space="preserve"> to keep outstanding supplier commitments to a minimum - ensuring payments are made within agreed trade terms. Trade creditor balances owing at 30 June 2019 were subsequently cleared the following month.</w:t>
      </w:r>
    </w:p>
    <w:p w14:paraId="7BD5F077" w14:textId="141FF70A" w:rsidR="00AD63EA" w:rsidRPr="00AD63EA" w:rsidRDefault="00AD63EA" w:rsidP="00AD63EA">
      <w:pPr>
        <w:pStyle w:val="DHHSfigurecaption"/>
      </w:pPr>
      <w:r w:rsidRPr="00AD63EA">
        <w:t>VEC liabilities</w:t>
      </w:r>
    </w:p>
    <w:p w14:paraId="73CF9443" w14:textId="2A946526" w:rsidR="00AD63EA" w:rsidRDefault="009578CA" w:rsidP="00AD63EA">
      <w:pPr>
        <w:pStyle w:val="DHHSbody"/>
      </w:pPr>
      <w:r>
        <w:rPr>
          <w:noProof/>
        </w:rPr>
        <w:drawing>
          <wp:inline distT="0" distB="0" distL="0" distR="0" wp14:anchorId="19F92378" wp14:editId="557F7B21">
            <wp:extent cx="3610466" cy="2724880"/>
            <wp:effectExtent l="0" t="0" r="0" b="571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VEC-Graph-3.jpg"/>
                    <pic:cNvPicPr/>
                  </pic:nvPicPr>
                  <pic:blipFill>
                    <a:blip r:embed="rId91"/>
                    <a:stretch>
                      <a:fillRect/>
                    </a:stretch>
                  </pic:blipFill>
                  <pic:spPr>
                    <a:xfrm>
                      <a:off x="0" y="0"/>
                      <a:ext cx="3624725" cy="2735641"/>
                    </a:xfrm>
                    <a:prstGeom prst="rect">
                      <a:avLst/>
                    </a:prstGeom>
                  </pic:spPr>
                </pic:pic>
              </a:graphicData>
            </a:graphic>
          </wp:inline>
        </w:drawing>
      </w:r>
    </w:p>
    <w:p w14:paraId="639B6B56" w14:textId="773567AC" w:rsidR="0028560F" w:rsidRDefault="0028560F">
      <w:pPr>
        <w:rPr>
          <w:rFonts w:ascii="Arial" w:eastAsia="Times" w:hAnsi="Arial"/>
          <w:sz w:val="20"/>
          <w:lang w:val="en-US"/>
        </w:rPr>
      </w:pPr>
      <w:r>
        <w:br w:type="page"/>
      </w:r>
    </w:p>
    <w:p w14:paraId="514FA9EB" w14:textId="77777777" w:rsidR="00AD08F5" w:rsidRDefault="00AD08F5" w:rsidP="00AD08F5">
      <w:pPr>
        <w:pStyle w:val="Heading1"/>
      </w:pPr>
      <w:bookmarkStart w:id="30" w:name="_Toc399588963"/>
      <w:r w:rsidRPr="00AD08F5">
        <w:lastRenderedPageBreak/>
        <w:t>Accountable officer’s and chief finance and accounting officer’s declaration</w:t>
      </w:r>
      <w:bookmarkEnd w:id="30"/>
    </w:p>
    <w:p w14:paraId="01FC726D" w14:textId="77777777" w:rsidR="00727E2C" w:rsidRDefault="00727E2C" w:rsidP="00727E2C">
      <w:pPr>
        <w:pStyle w:val="DHHSbody"/>
        <w:jc w:val="center"/>
      </w:pPr>
      <w:r>
        <w:rPr>
          <w:noProof/>
        </w:rPr>
        <w:drawing>
          <wp:inline distT="0" distB="0" distL="0" distR="0" wp14:anchorId="1C6918D9" wp14:editId="6D0054B1">
            <wp:extent cx="5236845" cy="7498749"/>
            <wp:effectExtent l="88900" t="88900" r="135255" b="13398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Accountable-officer-declaration.jpg"/>
                    <pic:cNvPicPr/>
                  </pic:nvPicPr>
                  <pic:blipFill>
                    <a:blip r:embed="rId92"/>
                    <a:stretch>
                      <a:fillRect/>
                    </a:stretch>
                  </pic:blipFill>
                  <pic:spPr>
                    <a:xfrm>
                      <a:off x="0" y="0"/>
                      <a:ext cx="5256829" cy="7527364"/>
                    </a:xfrm>
                    <a:prstGeom prst="rect">
                      <a:avLst/>
                    </a:prstGeom>
                    <a:effectLst>
                      <a:outerShdw blurRad="127000" dist="38100" dir="2700000" algn="tl" rotWithShape="0">
                        <a:prstClr val="black">
                          <a:alpha val="40000"/>
                        </a:prstClr>
                      </a:outerShdw>
                    </a:effectLst>
                  </pic:spPr>
                </pic:pic>
              </a:graphicData>
            </a:graphic>
          </wp:inline>
        </w:drawing>
      </w:r>
    </w:p>
    <w:p w14:paraId="06481645" w14:textId="51CEB4D7" w:rsidR="007B199A" w:rsidRPr="0055468D" w:rsidRDefault="0055468D" w:rsidP="00727E2C">
      <w:pPr>
        <w:pStyle w:val="DHHSbody"/>
        <w:jc w:val="center"/>
      </w:pPr>
      <w:r>
        <w:br w:type="page"/>
      </w:r>
    </w:p>
    <w:p w14:paraId="4651E450" w14:textId="7ECD3CA8" w:rsidR="007B199A" w:rsidRPr="007B199A" w:rsidRDefault="00AB4746" w:rsidP="00D31C2F">
      <w:pPr>
        <w:pStyle w:val="HEADING1WITHCAPTION"/>
      </w:pPr>
      <w:bookmarkStart w:id="31" w:name="_Toc399588964"/>
      <w:r w:rsidRPr="00AB4746">
        <w:lastRenderedPageBreak/>
        <w:t>Comprehensive operating statement</w:t>
      </w:r>
      <w:r>
        <w:t xml:space="preserve"> </w:t>
      </w:r>
      <w:bookmarkEnd w:id="31"/>
    </w:p>
    <w:p w14:paraId="297E898C" w14:textId="5A8B3431" w:rsidR="007B199A" w:rsidRPr="007B199A" w:rsidRDefault="00AB4746" w:rsidP="0028560F">
      <w:pPr>
        <w:pStyle w:val="Introtext"/>
      </w:pPr>
      <w:bookmarkStart w:id="32" w:name="_Toc369897627"/>
      <w:bookmarkStart w:id="33" w:name="_Toc399588965"/>
      <w:r w:rsidRPr="00AB4746">
        <w:t>for the financial year ended 30 June 201</w:t>
      </w:r>
      <w:r w:rsidR="0028560F">
        <w:t>9</w:t>
      </w:r>
      <w:r>
        <w:t xml:space="preserve"> </w:t>
      </w:r>
      <w:bookmarkEnd w:id="32"/>
      <w:bookmarkEnd w:id="33"/>
    </w:p>
    <w:tbl>
      <w:tblPr>
        <w:tblStyle w:val="TableGrid"/>
        <w:tblW w:w="0" w:type="auto"/>
        <w:tblLook w:val="04A0" w:firstRow="1" w:lastRow="0" w:firstColumn="1" w:lastColumn="0" w:noHBand="0" w:noVBand="1"/>
      </w:tblPr>
      <w:tblGrid>
        <w:gridCol w:w="5103"/>
        <w:gridCol w:w="1418"/>
        <w:gridCol w:w="1417"/>
        <w:gridCol w:w="1417"/>
      </w:tblGrid>
      <w:tr w:rsidR="005A3F78" w14:paraId="1254F17F" w14:textId="77777777" w:rsidTr="0028560F">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00618E"/>
            <w:vAlign w:val="bottom"/>
          </w:tcPr>
          <w:p w14:paraId="6E71B1F1" w14:textId="77777777" w:rsidR="00EC072B" w:rsidRDefault="00EC072B" w:rsidP="00EC072B">
            <w:pPr>
              <w:pStyle w:val="DHHStablecolhead"/>
            </w:pPr>
          </w:p>
        </w:tc>
        <w:tc>
          <w:tcPr>
            <w:tcW w:w="1418" w:type="dxa"/>
            <w:shd w:val="clear" w:color="auto" w:fill="00618E"/>
            <w:vAlign w:val="bottom"/>
          </w:tcPr>
          <w:p w14:paraId="1AC44C7C" w14:textId="2EE3FCE1" w:rsidR="00EC072B" w:rsidRDefault="00EC072B" w:rsidP="008D2306">
            <w:pPr>
              <w:pStyle w:val="DHHStablecolhead"/>
              <w:jc w:val="right"/>
            </w:pPr>
            <w:r>
              <w:t>Notes</w:t>
            </w:r>
          </w:p>
        </w:tc>
        <w:tc>
          <w:tcPr>
            <w:tcW w:w="1417" w:type="dxa"/>
            <w:tcBorders>
              <w:bottom w:val="single" w:sz="4" w:space="0" w:color="auto"/>
            </w:tcBorders>
            <w:shd w:val="clear" w:color="auto" w:fill="00618E"/>
            <w:vAlign w:val="bottom"/>
          </w:tcPr>
          <w:p w14:paraId="7B690A8B" w14:textId="6BBAAEB2" w:rsidR="00EC072B" w:rsidRDefault="00EC072B" w:rsidP="008D2306">
            <w:pPr>
              <w:pStyle w:val="DHHStablecolhead"/>
              <w:jc w:val="right"/>
            </w:pPr>
            <w:r>
              <w:t>201</w:t>
            </w:r>
            <w:r w:rsidR="0028560F">
              <w:t>8</w:t>
            </w:r>
          </w:p>
          <w:p w14:paraId="77B6F41B" w14:textId="07C6694A" w:rsidR="00EC072B" w:rsidRDefault="00EC072B" w:rsidP="008D2306">
            <w:pPr>
              <w:pStyle w:val="DHHStablecolhead"/>
              <w:jc w:val="right"/>
            </w:pPr>
            <w:r>
              <w:t>$’000</w:t>
            </w:r>
          </w:p>
        </w:tc>
        <w:tc>
          <w:tcPr>
            <w:tcW w:w="1417" w:type="dxa"/>
            <w:tcBorders>
              <w:bottom w:val="single" w:sz="4" w:space="0" w:color="auto"/>
            </w:tcBorders>
            <w:shd w:val="clear" w:color="auto" w:fill="00618E"/>
            <w:vAlign w:val="bottom"/>
          </w:tcPr>
          <w:p w14:paraId="61C1F9D9" w14:textId="1165673C" w:rsidR="00EC072B" w:rsidRDefault="007C4271" w:rsidP="008D2306">
            <w:pPr>
              <w:pStyle w:val="DHHStablecolhead"/>
              <w:jc w:val="right"/>
            </w:pPr>
            <w:r>
              <w:t>201</w:t>
            </w:r>
            <w:r w:rsidR="0028560F">
              <w:t>9</w:t>
            </w:r>
          </w:p>
          <w:p w14:paraId="40BF9F74" w14:textId="699ADBFC" w:rsidR="00EC072B" w:rsidRDefault="00EC072B" w:rsidP="008D2306">
            <w:pPr>
              <w:pStyle w:val="DHHStablecolhead"/>
              <w:jc w:val="right"/>
            </w:pPr>
            <w:r>
              <w:t>$’000</w:t>
            </w:r>
          </w:p>
        </w:tc>
      </w:tr>
      <w:tr w:rsidR="0028560F" w14:paraId="62FF4C37" w14:textId="77777777" w:rsidTr="0028560F">
        <w:tc>
          <w:tcPr>
            <w:tcW w:w="5103" w:type="dxa"/>
          </w:tcPr>
          <w:p w14:paraId="5FC14C22" w14:textId="7975085B" w:rsidR="0028560F" w:rsidRPr="0028560F" w:rsidRDefault="0028560F" w:rsidP="0028560F">
            <w:pPr>
              <w:pStyle w:val="DHHStabletext"/>
              <w:rPr>
                <w:rFonts w:cs="Arial"/>
                <w:b/>
                <w:bCs/>
              </w:rPr>
            </w:pPr>
            <w:r w:rsidRPr="0028560F">
              <w:rPr>
                <w:b/>
                <w:bCs/>
              </w:rPr>
              <w:t>Continuing operations</w:t>
            </w:r>
          </w:p>
        </w:tc>
        <w:tc>
          <w:tcPr>
            <w:tcW w:w="1418" w:type="dxa"/>
          </w:tcPr>
          <w:p w14:paraId="15929AA2" w14:textId="77777777" w:rsidR="0028560F" w:rsidRPr="0028560F" w:rsidRDefault="0028560F" w:rsidP="0028560F">
            <w:pPr>
              <w:pStyle w:val="DHHStabletext"/>
              <w:jc w:val="right"/>
              <w:rPr>
                <w:rFonts w:cs="Arial"/>
                <w:b/>
                <w:bCs/>
              </w:rPr>
            </w:pPr>
          </w:p>
        </w:tc>
        <w:tc>
          <w:tcPr>
            <w:tcW w:w="1417" w:type="dxa"/>
            <w:shd w:val="clear" w:color="auto" w:fill="auto"/>
          </w:tcPr>
          <w:p w14:paraId="3442EA01" w14:textId="77777777" w:rsidR="0028560F" w:rsidRPr="0028560F" w:rsidRDefault="0028560F" w:rsidP="0028560F">
            <w:pPr>
              <w:pStyle w:val="DHHStabletext"/>
              <w:jc w:val="right"/>
              <w:rPr>
                <w:rFonts w:cs="Arial"/>
                <w:b/>
                <w:bCs/>
              </w:rPr>
            </w:pPr>
          </w:p>
        </w:tc>
        <w:tc>
          <w:tcPr>
            <w:tcW w:w="1417" w:type="dxa"/>
            <w:shd w:val="clear" w:color="auto" w:fill="F2F2F2" w:themeFill="background1" w:themeFillShade="F2"/>
          </w:tcPr>
          <w:p w14:paraId="06180833" w14:textId="77777777" w:rsidR="0028560F" w:rsidRPr="0028560F" w:rsidRDefault="0028560F" w:rsidP="0028560F">
            <w:pPr>
              <w:pStyle w:val="DHHStabletext"/>
              <w:jc w:val="right"/>
              <w:rPr>
                <w:rFonts w:cs="Arial"/>
                <w:b/>
                <w:bCs/>
              </w:rPr>
            </w:pPr>
          </w:p>
        </w:tc>
      </w:tr>
      <w:tr w:rsidR="0028560F" w14:paraId="51786B8D" w14:textId="77777777" w:rsidTr="0028560F">
        <w:tc>
          <w:tcPr>
            <w:tcW w:w="5103" w:type="dxa"/>
          </w:tcPr>
          <w:p w14:paraId="771BC2F4" w14:textId="3E7948D9" w:rsidR="0028560F" w:rsidRPr="0028560F" w:rsidRDefault="0028560F" w:rsidP="0028560F">
            <w:pPr>
              <w:pStyle w:val="DHHStabletext"/>
              <w:rPr>
                <w:rFonts w:cs="Arial"/>
                <w:b/>
                <w:bCs/>
              </w:rPr>
            </w:pPr>
            <w:r w:rsidRPr="0028560F">
              <w:rPr>
                <w:b/>
                <w:bCs/>
              </w:rPr>
              <w:t>Income from transactions</w:t>
            </w:r>
          </w:p>
        </w:tc>
        <w:tc>
          <w:tcPr>
            <w:tcW w:w="1418" w:type="dxa"/>
          </w:tcPr>
          <w:p w14:paraId="7F12F6D5" w14:textId="77777777" w:rsidR="0028560F" w:rsidRPr="0028560F" w:rsidRDefault="0028560F" w:rsidP="0028560F">
            <w:pPr>
              <w:pStyle w:val="DHHStabletext"/>
              <w:jc w:val="right"/>
              <w:rPr>
                <w:rFonts w:cs="Arial"/>
                <w:b/>
                <w:bCs/>
              </w:rPr>
            </w:pPr>
          </w:p>
        </w:tc>
        <w:tc>
          <w:tcPr>
            <w:tcW w:w="1417" w:type="dxa"/>
            <w:shd w:val="clear" w:color="auto" w:fill="auto"/>
          </w:tcPr>
          <w:p w14:paraId="159454AC" w14:textId="77777777" w:rsidR="0028560F" w:rsidRPr="0028560F" w:rsidRDefault="0028560F" w:rsidP="0028560F">
            <w:pPr>
              <w:pStyle w:val="DHHStabletext"/>
              <w:jc w:val="right"/>
              <w:rPr>
                <w:rFonts w:cs="Arial"/>
                <w:b/>
                <w:bCs/>
              </w:rPr>
            </w:pPr>
          </w:p>
        </w:tc>
        <w:tc>
          <w:tcPr>
            <w:tcW w:w="1417" w:type="dxa"/>
            <w:shd w:val="clear" w:color="auto" w:fill="F2F2F2" w:themeFill="background1" w:themeFillShade="F2"/>
          </w:tcPr>
          <w:p w14:paraId="768117BC" w14:textId="77777777" w:rsidR="0028560F" w:rsidRPr="0028560F" w:rsidRDefault="0028560F" w:rsidP="0028560F">
            <w:pPr>
              <w:pStyle w:val="DHHStabletext"/>
              <w:jc w:val="right"/>
              <w:rPr>
                <w:rFonts w:cs="Arial"/>
                <w:b/>
                <w:bCs/>
              </w:rPr>
            </w:pPr>
          </w:p>
        </w:tc>
      </w:tr>
      <w:tr w:rsidR="0028560F" w14:paraId="76B59923" w14:textId="77777777" w:rsidTr="0028560F">
        <w:tc>
          <w:tcPr>
            <w:tcW w:w="5103" w:type="dxa"/>
          </w:tcPr>
          <w:p w14:paraId="13C2DB90" w14:textId="077E3492" w:rsidR="0028560F" w:rsidRPr="007C4271" w:rsidRDefault="0028560F" w:rsidP="0028560F">
            <w:pPr>
              <w:pStyle w:val="DHHStabletext"/>
              <w:rPr>
                <w:rFonts w:cs="Arial"/>
              </w:rPr>
            </w:pPr>
            <w:r>
              <w:t>Special appropriations</w:t>
            </w:r>
          </w:p>
        </w:tc>
        <w:tc>
          <w:tcPr>
            <w:tcW w:w="1418" w:type="dxa"/>
          </w:tcPr>
          <w:p w14:paraId="356DE6E6" w14:textId="7550D888" w:rsidR="0028560F" w:rsidRPr="007C4271" w:rsidRDefault="0028560F" w:rsidP="0028560F">
            <w:pPr>
              <w:pStyle w:val="DHHStabletext"/>
              <w:jc w:val="right"/>
              <w:rPr>
                <w:rFonts w:cs="Arial"/>
              </w:rPr>
            </w:pPr>
            <w:r>
              <w:t>2.1</w:t>
            </w:r>
          </w:p>
        </w:tc>
        <w:tc>
          <w:tcPr>
            <w:tcW w:w="1417" w:type="dxa"/>
            <w:shd w:val="clear" w:color="auto" w:fill="auto"/>
          </w:tcPr>
          <w:p w14:paraId="543FD940" w14:textId="5F767D97" w:rsidR="0028560F" w:rsidRPr="007C4271" w:rsidRDefault="0028560F" w:rsidP="0028560F">
            <w:pPr>
              <w:pStyle w:val="DHHStabletext"/>
              <w:jc w:val="right"/>
              <w:rPr>
                <w:rFonts w:cs="Arial"/>
              </w:rPr>
            </w:pPr>
            <w:r>
              <w:t xml:space="preserve"> 33,606 </w:t>
            </w:r>
          </w:p>
        </w:tc>
        <w:tc>
          <w:tcPr>
            <w:tcW w:w="1417" w:type="dxa"/>
            <w:shd w:val="clear" w:color="auto" w:fill="F2F2F2" w:themeFill="background1" w:themeFillShade="F2"/>
          </w:tcPr>
          <w:p w14:paraId="307E41F8" w14:textId="6C8094F2" w:rsidR="0028560F" w:rsidRPr="007C4271" w:rsidRDefault="0028560F" w:rsidP="0028560F">
            <w:pPr>
              <w:pStyle w:val="DHHStabletext"/>
              <w:jc w:val="right"/>
              <w:rPr>
                <w:rFonts w:cs="Arial"/>
              </w:rPr>
            </w:pPr>
            <w:r>
              <w:t>89,620</w:t>
            </w:r>
          </w:p>
        </w:tc>
      </w:tr>
      <w:tr w:rsidR="0028560F" w14:paraId="5430E867" w14:textId="77777777" w:rsidTr="0028560F">
        <w:tc>
          <w:tcPr>
            <w:tcW w:w="5103" w:type="dxa"/>
          </w:tcPr>
          <w:p w14:paraId="2FC0CFF3" w14:textId="545BAEAF" w:rsidR="0028560F" w:rsidRPr="0028560F" w:rsidRDefault="0028560F" w:rsidP="0028560F">
            <w:pPr>
              <w:pStyle w:val="DHHStabletext"/>
              <w:rPr>
                <w:rFonts w:cs="Arial"/>
                <w:b/>
                <w:bCs/>
              </w:rPr>
            </w:pPr>
            <w:r w:rsidRPr="0028560F">
              <w:rPr>
                <w:b/>
                <w:bCs/>
              </w:rPr>
              <w:t>Total income from transactions</w:t>
            </w:r>
          </w:p>
        </w:tc>
        <w:tc>
          <w:tcPr>
            <w:tcW w:w="1418" w:type="dxa"/>
          </w:tcPr>
          <w:p w14:paraId="12F6570D" w14:textId="77777777" w:rsidR="0028560F" w:rsidRPr="0028560F" w:rsidRDefault="0028560F" w:rsidP="0028560F">
            <w:pPr>
              <w:pStyle w:val="DHHStabletext"/>
              <w:jc w:val="right"/>
              <w:rPr>
                <w:rFonts w:cs="Arial"/>
                <w:b/>
                <w:bCs/>
              </w:rPr>
            </w:pPr>
          </w:p>
        </w:tc>
        <w:tc>
          <w:tcPr>
            <w:tcW w:w="1417" w:type="dxa"/>
            <w:shd w:val="clear" w:color="auto" w:fill="auto"/>
          </w:tcPr>
          <w:p w14:paraId="0F7642ED" w14:textId="04A04184" w:rsidR="0028560F" w:rsidRPr="0028560F" w:rsidRDefault="0028560F" w:rsidP="0028560F">
            <w:pPr>
              <w:pStyle w:val="DHHStabletext"/>
              <w:jc w:val="right"/>
              <w:rPr>
                <w:rFonts w:cs="Arial"/>
                <w:b/>
                <w:bCs/>
              </w:rPr>
            </w:pPr>
            <w:r w:rsidRPr="0028560F">
              <w:rPr>
                <w:b/>
                <w:bCs/>
              </w:rPr>
              <w:t xml:space="preserve"> 33,606 </w:t>
            </w:r>
          </w:p>
        </w:tc>
        <w:tc>
          <w:tcPr>
            <w:tcW w:w="1417" w:type="dxa"/>
            <w:shd w:val="clear" w:color="auto" w:fill="F2F2F2" w:themeFill="background1" w:themeFillShade="F2"/>
          </w:tcPr>
          <w:p w14:paraId="46F23039" w14:textId="3AE1CFC7" w:rsidR="0028560F" w:rsidRPr="0028560F" w:rsidRDefault="0028560F" w:rsidP="0028560F">
            <w:pPr>
              <w:pStyle w:val="DHHStabletext"/>
              <w:jc w:val="right"/>
              <w:rPr>
                <w:rFonts w:cs="Arial"/>
                <w:b/>
                <w:bCs/>
              </w:rPr>
            </w:pPr>
            <w:r w:rsidRPr="0028560F">
              <w:rPr>
                <w:b/>
                <w:bCs/>
              </w:rPr>
              <w:t>89,620</w:t>
            </w:r>
          </w:p>
        </w:tc>
      </w:tr>
      <w:tr w:rsidR="0028560F" w14:paraId="7C3A8078" w14:textId="77777777" w:rsidTr="0028560F">
        <w:tc>
          <w:tcPr>
            <w:tcW w:w="5103" w:type="dxa"/>
          </w:tcPr>
          <w:p w14:paraId="73508E42" w14:textId="30449804" w:rsidR="0028560F" w:rsidRPr="0028560F" w:rsidRDefault="0028560F" w:rsidP="0028560F">
            <w:pPr>
              <w:pStyle w:val="DHHStabletext"/>
              <w:rPr>
                <w:rFonts w:cs="Arial"/>
                <w:b/>
                <w:bCs/>
              </w:rPr>
            </w:pPr>
            <w:r w:rsidRPr="0028560F">
              <w:rPr>
                <w:b/>
                <w:bCs/>
              </w:rPr>
              <w:t>Expenses from transactions</w:t>
            </w:r>
          </w:p>
        </w:tc>
        <w:tc>
          <w:tcPr>
            <w:tcW w:w="1418" w:type="dxa"/>
          </w:tcPr>
          <w:p w14:paraId="746E67D2" w14:textId="77777777" w:rsidR="0028560F" w:rsidRPr="0028560F" w:rsidRDefault="0028560F" w:rsidP="0028560F">
            <w:pPr>
              <w:pStyle w:val="DHHStabletext"/>
              <w:jc w:val="right"/>
              <w:rPr>
                <w:rFonts w:cs="Arial"/>
                <w:b/>
                <w:bCs/>
              </w:rPr>
            </w:pPr>
          </w:p>
        </w:tc>
        <w:tc>
          <w:tcPr>
            <w:tcW w:w="1417" w:type="dxa"/>
            <w:shd w:val="clear" w:color="auto" w:fill="auto"/>
          </w:tcPr>
          <w:p w14:paraId="4A91C838" w14:textId="77777777" w:rsidR="0028560F" w:rsidRPr="0028560F" w:rsidRDefault="0028560F" w:rsidP="0028560F">
            <w:pPr>
              <w:pStyle w:val="DHHStabletext"/>
              <w:jc w:val="right"/>
              <w:rPr>
                <w:rFonts w:cs="Arial"/>
                <w:b/>
                <w:bCs/>
              </w:rPr>
            </w:pPr>
          </w:p>
        </w:tc>
        <w:tc>
          <w:tcPr>
            <w:tcW w:w="1417" w:type="dxa"/>
            <w:shd w:val="clear" w:color="auto" w:fill="F2F2F2" w:themeFill="background1" w:themeFillShade="F2"/>
          </w:tcPr>
          <w:p w14:paraId="55BAD998" w14:textId="77777777" w:rsidR="0028560F" w:rsidRPr="0028560F" w:rsidRDefault="0028560F" w:rsidP="0028560F">
            <w:pPr>
              <w:pStyle w:val="DHHStabletext"/>
              <w:jc w:val="right"/>
              <w:rPr>
                <w:rFonts w:cs="Arial"/>
                <w:b/>
                <w:bCs/>
              </w:rPr>
            </w:pPr>
          </w:p>
        </w:tc>
      </w:tr>
      <w:tr w:rsidR="0028560F" w14:paraId="1C7952FC" w14:textId="77777777" w:rsidTr="0028560F">
        <w:tc>
          <w:tcPr>
            <w:tcW w:w="5103" w:type="dxa"/>
          </w:tcPr>
          <w:p w14:paraId="6B5F7D24" w14:textId="60CF8607" w:rsidR="0028560F" w:rsidRPr="007C4271" w:rsidRDefault="0028560F" w:rsidP="0028560F">
            <w:pPr>
              <w:pStyle w:val="DHHStabletext"/>
              <w:rPr>
                <w:rFonts w:cs="Arial"/>
              </w:rPr>
            </w:pPr>
            <w:r>
              <w:t>Employee expenses</w:t>
            </w:r>
          </w:p>
        </w:tc>
        <w:tc>
          <w:tcPr>
            <w:tcW w:w="1418" w:type="dxa"/>
          </w:tcPr>
          <w:p w14:paraId="4950D087" w14:textId="34AB486F" w:rsidR="0028560F" w:rsidRPr="007C4271" w:rsidRDefault="0028560F" w:rsidP="0028560F">
            <w:pPr>
              <w:pStyle w:val="DHHStabletext"/>
              <w:jc w:val="right"/>
              <w:rPr>
                <w:rFonts w:cs="Arial"/>
              </w:rPr>
            </w:pPr>
            <w:r>
              <w:t>3.1.1</w:t>
            </w:r>
          </w:p>
        </w:tc>
        <w:tc>
          <w:tcPr>
            <w:tcW w:w="1417" w:type="dxa"/>
            <w:shd w:val="clear" w:color="auto" w:fill="auto"/>
          </w:tcPr>
          <w:p w14:paraId="3C5CAE06" w14:textId="5C058EBB" w:rsidR="0028560F" w:rsidRPr="007C4271" w:rsidRDefault="0028560F" w:rsidP="0028560F">
            <w:pPr>
              <w:pStyle w:val="DHHStabletext"/>
              <w:jc w:val="right"/>
              <w:rPr>
                <w:rFonts w:cs="Arial"/>
              </w:rPr>
            </w:pPr>
            <w:r>
              <w:t xml:space="preserve"> (14,842)</w:t>
            </w:r>
          </w:p>
        </w:tc>
        <w:tc>
          <w:tcPr>
            <w:tcW w:w="1417" w:type="dxa"/>
            <w:shd w:val="clear" w:color="auto" w:fill="F2F2F2" w:themeFill="background1" w:themeFillShade="F2"/>
          </w:tcPr>
          <w:p w14:paraId="4A8CF3FF" w14:textId="573E93DE" w:rsidR="0028560F" w:rsidRPr="007C4271" w:rsidRDefault="0028560F" w:rsidP="0028560F">
            <w:pPr>
              <w:pStyle w:val="DHHStabletext"/>
              <w:jc w:val="right"/>
              <w:rPr>
                <w:rFonts w:cs="Arial"/>
              </w:rPr>
            </w:pPr>
            <w:r>
              <w:t>(47,159)</w:t>
            </w:r>
          </w:p>
        </w:tc>
      </w:tr>
      <w:tr w:rsidR="0028560F" w14:paraId="3B2A4474" w14:textId="77777777" w:rsidTr="0028560F">
        <w:tc>
          <w:tcPr>
            <w:tcW w:w="5103" w:type="dxa"/>
          </w:tcPr>
          <w:p w14:paraId="75713CC0" w14:textId="3367394C" w:rsidR="0028560F" w:rsidRPr="007C4271" w:rsidRDefault="0028560F" w:rsidP="0028560F">
            <w:pPr>
              <w:pStyle w:val="DHHStabletext"/>
              <w:rPr>
                <w:rFonts w:cs="Arial"/>
              </w:rPr>
            </w:pPr>
            <w:r>
              <w:t>Depreciation and amortisation</w:t>
            </w:r>
          </w:p>
        </w:tc>
        <w:tc>
          <w:tcPr>
            <w:tcW w:w="1418" w:type="dxa"/>
          </w:tcPr>
          <w:p w14:paraId="14347C3A" w14:textId="242F168C" w:rsidR="0028560F" w:rsidRPr="007C4271" w:rsidRDefault="0028560F" w:rsidP="0028560F">
            <w:pPr>
              <w:pStyle w:val="DHHStabletext"/>
              <w:jc w:val="right"/>
              <w:rPr>
                <w:rFonts w:cs="Arial"/>
              </w:rPr>
            </w:pPr>
            <w:r>
              <w:t>5.1.1</w:t>
            </w:r>
          </w:p>
        </w:tc>
        <w:tc>
          <w:tcPr>
            <w:tcW w:w="1417" w:type="dxa"/>
            <w:shd w:val="clear" w:color="auto" w:fill="auto"/>
          </w:tcPr>
          <w:p w14:paraId="3C8E74E4" w14:textId="0DBC0145" w:rsidR="0028560F" w:rsidRPr="007C4271" w:rsidRDefault="0028560F" w:rsidP="0028560F">
            <w:pPr>
              <w:pStyle w:val="DHHStabletext"/>
              <w:jc w:val="right"/>
              <w:rPr>
                <w:rFonts w:cs="Arial"/>
              </w:rPr>
            </w:pPr>
            <w:r>
              <w:t xml:space="preserve"> (1,350)</w:t>
            </w:r>
          </w:p>
        </w:tc>
        <w:tc>
          <w:tcPr>
            <w:tcW w:w="1417" w:type="dxa"/>
            <w:shd w:val="clear" w:color="auto" w:fill="F2F2F2" w:themeFill="background1" w:themeFillShade="F2"/>
          </w:tcPr>
          <w:p w14:paraId="40273508" w14:textId="3247B1D1" w:rsidR="0028560F" w:rsidRPr="007C4271" w:rsidRDefault="0028560F" w:rsidP="0028560F">
            <w:pPr>
              <w:pStyle w:val="DHHStabletext"/>
              <w:jc w:val="right"/>
              <w:rPr>
                <w:rFonts w:cs="Arial"/>
              </w:rPr>
            </w:pPr>
            <w:r>
              <w:t>(2,240)</w:t>
            </w:r>
          </w:p>
        </w:tc>
      </w:tr>
      <w:tr w:rsidR="0028560F" w14:paraId="79E7CA80" w14:textId="77777777" w:rsidTr="0028560F">
        <w:tc>
          <w:tcPr>
            <w:tcW w:w="5103" w:type="dxa"/>
          </w:tcPr>
          <w:p w14:paraId="5F90FA18" w14:textId="7CD453CD" w:rsidR="0028560F" w:rsidRPr="007C4271" w:rsidRDefault="0028560F" w:rsidP="0028560F">
            <w:pPr>
              <w:pStyle w:val="DHHStabletext"/>
              <w:rPr>
                <w:rFonts w:cs="Arial"/>
              </w:rPr>
            </w:pPr>
            <w:r>
              <w:t>Interest expense</w:t>
            </w:r>
          </w:p>
        </w:tc>
        <w:tc>
          <w:tcPr>
            <w:tcW w:w="1418" w:type="dxa"/>
          </w:tcPr>
          <w:p w14:paraId="57D75065" w14:textId="3D590469" w:rsidR="0028560F" w:rsidRPr="007C4271" w:rsidRDefault="0028560F" w:rsidP="0028560F">
            <w:pPr>
              <w:pStyle w:val="DHHStabletext"/>
              <w:jc w:val="right"/>
              <w:rPr>
                <w:rFonts w:cs="Arial"/>
              </w:rPr>
            </w:pPr>
          </w:p>
        </w:tc>
        <w:tc>
          <w:tcPr>
            <w:tcW w:w="1417" w:type="dxa"/>
            <w:shd w:val="clear" w:color="auto" w:fill="auto"/>
          </w:tcPr>
          <w:p w14:paraId="7A341F2F" w14:textId="254E146A" w:rsidR="0028560F" w:rsidRPr="007C4271" w:rsidRDefault="0028560F" w:rsidP="0028560F">
            <w:pPr>
              <w:pStyle w:val="DHHStabletext"/>
              <w:jc w:val="right"/>
              <w:rPr>
                <w:rFonts w:cs="Arial"/>
              </w:rPr>
            </w:pPr>
            <w:r>
              <w:t xml:space="preserve"> (4)</w:t>
            </w:r>
          </w:p>
        </w:tc>
        <w:tc>
          <w:tcPr>
            <w:tcW w:w="1417" w:type="dxa"/>
            <w:shd w:val="clear" w:color="auto" w:fill="F2F2F2" w:themeFill="background1" w:themeFillShade="F2"/>
          </w:tcPr>
          <w:p w14:paraId="3C9D4EE0" w14:textId="0DF26827" w:rsidR="0028560F" w:rsidRPr="007C4271" w:rsidRDefault="0028560F" w:rsidP="0028560F">
            <w:pPr>
              <w:pStyle w:val="DHHStabletext"/>
              <w:jc w:val="right"/>
              <w:rPr>
                <w:rFonts w:cs="Arial"/>
              </w:rPr>
            </w:pPr>
            <w:r>
              <w:t>(4)</w:t>
            </w:r>
          </w:p>
        </w:tc>
      </w:tr>
      <w:tr w:rsidR="0028560F" w14:paraId="4D5141BA" w14:textId="77777777" w:rsidTr="0028560F">
        <w:tc>
          <w:tcPr>
            <w:tcW w:w="5103" w:type="dxa"/>
          </w:tcPr>
          <w:p w14:paraId="4C509C9E" w14:textId="352C60C4" w:rsidR="0028560F" w:rsidRPr="007C4271" w:rsidRDefault="0028560F" w:rsidP="0028560F">
            <w:pPr>
              <w:pStyle w:val="DHHStabletext"/>
              <w:rPr>
                <w:rFonts w:cs="Arial"/>
              </w:rPr>
            </w:pPr>
            <w:r>
              <w:t>Capital asset charge</w:t>
            </w:r>
          </w:p>
        </w:tc>
        <w:tc>
          <w:tcPr>
            <w:tcW w:w="1418" w:type="dxa"/>
          </w:tcPr>
          <w:p w14:paraId="4B9526A6" w14:textId="618401CE" w:rsidR="0028560F" w:rsidRPr="007C4271" w:rsidRDefault="0028560F" w:rsidP="0028560F">
            <w:pPr>
              <w:pStyle w:val="DHHStabletext"/>
              <w:jc w:val="right"/>
              <w:rPr>
                <w:rFonts w:cs="Arial"/>
              </w:rPr>
            </w:pPr>
            <w:r>
              <w:t>3.2</w:t>
            </w:r>
          </w:p>
        </w:tc>
        <w:tc>
          <w:tcPr>
            <w:tcW w:w="1417" w:type="dxa"/>
            <w:shd w:val="clear" w:color="auto" w:fill="auto"/>
          </w:tcPr>
          <w:p w14:paraId="33F8928F" w14:textId="3B86B8DA" w:rsidR="0028560F" w:rsidRPr="007C4271" w:rsidRDefault="0028560F" w:rsidP="0028560F">
            <w:pPr>
              <w:pStyle w:val="DHHStabletext"/>
              <w:jc w:val="right"/>
              <w:rPr>
                <w:rFonts w:cs="Arial"/>
              </w:rPr>
            </w:pPr>
            <w:r>
              <w:t xml:space="preserve"> (129)</w:t>
            </w:r>
          </w:p>
        </w:tc>
        <w:tc>
          <w:tcPr>
            <w:tcW w:w="1417" w:type="dxa"/>
            <w:shd w:val="clear" w:color="auto" w:fill="F2F2F2" w:themeFill="background1" w:themeFillShade="F2"/>
          </w:tcPr>
          <w:p w14:paraId="621B5323" w14:textId="352528C4" w:rsidR="0028560F" w:rsidRPr="007C4271" w:rsidRDefault="0028560F" w:rsidP="0028560F">
            <w:pPr>
              <w:pStyle w:val="DHHStabletext"/>
              <w:jc w:val="right"/>
              <w:rPr>
                <w:rFonts w:cs="Arial"/>
              </w:rPr>
            </w:pPr>
            <w:r>
              <w:t>(500)</w:t>
            </w:r>
          </w:p>
        </w:tc>
      </w:tr>
      <w:tr w:rsidR="0028560F" w14:paraId="1059A7C1" w14:textId="77777777" w:rsidTr="0028560F">
        <w:tc>
          <w:tcPr>
            <w:tcW w:w="5103" w:type="dxa"/>
          </w:tcPr>
          <w:p w14:paraId="41535882" w14:textId="3A70A422" w:rsidR="0028560F" w:rsidRPr="007C4271" w:rsidRDefault="0028560F" w:rsidP="0028560F">
            <w:pPr>
              <w:pStyle w:val="DHHStabletext"/>
              <w:rPr>
                <w:rFonts w:cs="Arial"/>
              </w:rPr>
            </w:pPr>
            <w:r>
              <w:t>Other operating expenses</w:t>
            </w:r>
          </w:p>
        </w:tc>
        <w:tc>
          <w:tcPr>
            <w:tcW w:w="1418" w:type="dxa"/>
          </w:tcPr>
          <w:p w14:paraId="35774832" w14:textId="7EAB7E44" w:rsidR="0028560F" w:rsidRPr="007C4271" w:rsidRDefault="0028560F" w:rsidP="0028560F">
            <w:pPr>
              <w:pStyle w:val="DHHStabletext"/>
              <w:jc w:val="right"/>
              <w:rPr>
                <w:rFonts w:cs="Arial"/>
              </w:rPr>
            </w:pPr>
            <w:r>
              <w:t>3.3</w:t>
            </w:r>
          </w:p>
        </w:tc>
        <w:tc>
          <w:tcPr>
            <w:tcW w:w="1417" w:type="dxa"/>
            <w:shd w:val="clear" w:color="auto" w:fill="auto"/>
          </w:tcPr>
          <w:p w14:paraId="3C197F41" w14:textId="77A425CD" w:rsidR="0028560F" w:rsidRPr="007C4271" w:rsidRDefault="0028560F" w:rsidP="0028560F">
            <w:pPr>
              <w:pStyle w:val="DHHStabletext"/>
              <w:jc w:val="right"/>
              <w:rPr>
                <w:rFonts w:cs="Arial"/>
              </w:rPr>
            </w:pPr>
            <w:r>
              <w:t xml:space="preserve"> (17,935)</w:t>
            </w:r>
          </w:p>
        </w:tc>
        <w:tc>
          <w:tcPr>
            <w:tcW w:w="1417" w:type="dxa"/>
            <w:shd w:val="clear" w:color="auto" w:fill="F2F2F2" w:themeFill="background1" w:themeFillShade="F2"/>
          </w:tcPr>
          <w:p w14:paraId="3933B954" w14:textId="2DD32E54" w:rsidR="0028560F" w:rsidRPr="007C4271" w:rsidRDefault="0028560F" w:rsidP="0028560F">
            <w:pPr>
              <w:pStyle w:val="DHHStabletext"/>
              <w:jc w:val="right"/>
              <w:rPr>
                <w:rFonts w:cs="Arial"/>
              </w:rPr>
            </w:pPr>
            <w:r>
              <w:t>(44,395)</w:t>
            </w:r>
          </w:p>
        </w:tc>
      </w:tr>
      <w:tr w:rsidR="0028560F" w14:paraId="616B3B41" w14:textId="77777777" w:rsidTr="0028560F">
        <w:tc>
          <w:tcPr>
            <w:tcW w:w="5103" w:type="dxa"/>
          </w:tcPr>
          <w:p w14:paraId="5A856197" w14:textId="6D2260BB" w:rsidR="0028560F" w:rsidRPr="0028560F" w:rsidRDefault="0028560F" w:rsidP="0028560F">
            <w:pPr>
              <w:pStyle w:val="DHHStabletext"/>
              <w:rPr>
                <w:rFonts w:cs="Arial"/>
                <w:b/>
                <w:bCs/>
              </w:rPr>
            </w:pPr>
            <w:r w:rsidRPr="0028560F">
              <w:rPr>
                <w:b/>
                <w:bCs/>
              </w:rPr>
              <w:t>Total expenses from transactions</w:t>
            </w:r>
          </w:p>
        </w:tc>
        <w:tc>
          <w:tcPr>
            <w:tcW w:w="1418" w:type="dxa"/>
          </w:tcPr>
          <w:p w14:paraId="49FDCCD3" w14:textId="77777777" w:rsidR="0028560F" w:rsidRPr="0028560F" w:rsidRDefault="0028560F" w:rsidP="0028560F">
            <w:pPr>
              <w:pStyle w:val="DHHStabletext"/>
              <w:jc w:val="right"/>
              <w:rPr>
                <w:rFonts w:cs="Arial"/>
                <w:b/>
                <w:bCs/>
              </w:rPr>
            </w:pPr>
          </w:p>
        </w:tc>
        <w:tc>
          <w:tcPr>
            <w:tcW w:w="1417" w:type="dxa"/>
            <w:shd w:val="clear" w:color="auto" w:fill="auto"/>
          </w:tcPr>
          <w:p w14:paraId="28A794DE" w14:textId="40366469" w:rsidR="0028560F" w:rsidRPr="0028560F" w:rsidRDefault="0028560F" w:rsidP="0028560F">
            <w:pPr>
              <w:pStyle w:val="DHHStabletext"/>
              <w:jc w:val="right"/>
              <w:rPr>
                <w:rFonts w:cs="Arial"/>
                <w:b/>
                <w:bCs/>
              </w:rPr>
            </w:pPr>
            <w:r w:rsidRPr="0028560F">
              <w:rPr>
                <w:b/>
                <w:bCs/>
              </w:rPr>
              <w:t xml:space="preserve"> (34,260)</w:t>
            </w:r>
          </w:p>
        </w:tc>
        <w:tc>
          <w:tcPr>
            <w:tcW w:w="1417" w:type="dxa"/>
            <w:shd w:val="clear" w:color="auto" w:fill="F2F2F2" w:themeFill="background1" w:themeFillShade="F2"/>
          </w:tcPr>
          <w:p w14:paraId="4006D6CD" w14:textId="61DF12D8" w:rsidR="0028560F" w:rsidRPr="0028560F" w:rsidRDefault="0028560F" w:rsidP="0028560F">
            <w:pPr>
              <w:pStyle w:val="DHHStabletext"/>
              <w:jc w:val="right"/>
              <w:rPr>
                <w:rFonts w:cs="Arial"/>
                <w:b/>
                <w:bCs/>
              </w:rPr>
            </w:pPr>
            <w:r w:rsidRPr="0028560F">
              <w:rPr>
                <w:b/>
                <w:bCs/>
              </w:rPr>
              <w:t>(94,298)</w:t>
            </w:r>
          </w:p>
        </w:tc>
      </w:tr>
      <w:tr w:rsidR="0028560F" w14:paraId="4AD37E3A" w14:textId="77777777" w:rsidTr="0028560F">
        <w:tc>
          <w:tcPr>
            <w:tcW w:w="5103" w:type="dxa"/>
          </w:tcPr>
          <w:p w14:paraId="69CD2313" w14:textId="2C3EA016" w:rsidR="0028560F" w:rsidRPr="0028560F" w:rsidRDefault="0028560F" w:rsidP="0028560F">
            <w:pPr>
              <w:pStyle w:val="DHHStabletext"/>
              <w:rPr>
                <w:rFonts w:cs="Arial"/>
                <w:b/>
                <w:bCs/>
              </w:rPr>
            </w:pPr>
            <w:r w:rsidRPr="0028560F">
              <w:rPr>
                <w:b/>
                <w:bCs/>
              </w:rPr>
              <w:t xml:space="preserve">Net result from transactions </w:t>
            </w:r>
            <w:r w:rsidRPr="0028560F">
              <w:rPr>
                <w:b/>
                <w:bCs/>
              </w:rPr>
              <w:br/>
              <w:t>(net operating balance)</w:t>
            </w:r>
          </w:p>
        </w:tc>
        <w:tc>
          <w:tcPr>
            <w:tcW w:w="1418" w:type="dxa"/>
          </w:tcPr>
          <w:p w14:paraId="7DC77068" w14:textId="77777777" w:rsidR="0028560F" w:rsidRPr="0028560F" w:rsidRDefault="0028560F" w:rsidP="0028560F">
            <w:pPr>
              <w:pStyle w:val="DHHStabletext"/>
              <w:jc w:val="right"/>
              <w:rPr>
                <w:rFonts w:cs="Arial"/>
                <w:b/>
                <w:bCs/>
              </w:rPr>
            </w:pPr>
          </w:p>
        </w:tc>
        <w:tc>
          <w:tcPr>
            <w:tcW w:w="1417" w:type="dxa"/>
            <w:shd w:val="clear" w:color="auto" w:fill="auto"/>
          </w:tcPr>
          <w:p w14:paraId="6730442F" w14:textId="2A058567" w:rsidR="0028560F" w:rsidRPr="0028560F" w:rsidRDefault="0028560F" w:rsidP="0028560F">
            <w:pPr>
              <w:pStyle w:val="DHHStabletext"/>
              <w:jc w:val="right"/>
              <w:rPr>
                <w:rFonts w:cs="Arial"/>
                <w:b/>
                <w:bCs/>
              </w:rPr>
            </w:pPr>
            <w:r w:rsidRPr="0028560F">
              <w:rPr>
                <w:b/>
                <w:bCs/>
              </w:rPr>
              <w:t xml:space="preserve"> (654)</w:t>
            </w:r>
          </w:p>
        </w:tc>
        <w:tc>
          <w:tcPr>
            <w:tcW w:w="1417" w:type="dxa"/>
            <w:shd w:val="clear" w:color="auto" w:fill="F2F2F2" w:themeFill="background1" w:themeFillShade="F2"/>
          </w:tcPr>
          <w:p w14:paraId="41B4A966" w14:textId="738BA9B7" w:rsidR="0028560F" w:rsidRPr="0028560F" w:rsidRDefault="0028560F" w:rsidP="0028560F">
            <w:pPr>
              <w:pStyle w:val="DHHStabletext"/>
              <w:jc w:val="right"/>
              <w:rPr>
                <w:rFonts w:cs="Arial"/>
                <w:b/>
                <w:bCs/>
              </w:rPr>
            </w:pPr>
            <w:r w:rsidRPr="0028560F">
              <w:rPr>
                <w:b/>
                <w:bCs/>
              </w:rPr>
              <w:t>(4,678)</w:t>
            </w:r>
          </w:p>
        </w:tc>
      </w:tr>
      <w:tr w:rsidR="0028560F" w14:paraId="021B3915" w14:textId="77777777" w:rsidTr="0028560F">
        <w:tc>
          <w:tcPr>
            <w:tcW w:w="5103" w:type="dxa"/>
          </w:tcPr>
          <w:p w14:paraId="2E9E5E8C" w14:textId="629BCBB8" w:rsidR="0028560F" w:rsidRPr="0028560F" w:rsidRDefault="0028560F" w:rsidP="0028560F">
            <w:pPr>
              <w:pStyle w:val="DHHStabletext"/>
              <w:rPr>
                <w:rFonts w:cs="Arial"/>
                <w:b/>
                <w:bCs/>
              </w:rPr>
            </w:pPr>
            <w:r w:rsidRPr="0028560F">
              <w:rPr>
                <w:b/>
                <w:bCs/>
              </w:rPr>
              <w:t>Other economic flows included in net result</w:t>
            </w:r>
          </w:p>
        </w:tc>
        <w:tc>
          <w:tcPr>
            <w:tcW w:w="1418" w:type="dxa"/>
          </w:tcPr>
          <w:p w14:paraId="0C9DF4C8" w14:textId="77777777" w:rsidR="0028560F" w:rsidRPr="0028560F" w:rsidRDefault="0028560F" w:rsidP="0028560F">
            <w:pPr>
              <w:pStyle w:val="DHHStabletext"/>
              <w:jc w:val="right"/>
              <w:rPr>
                <w:rFonts w:cs="Arial"/>
                <w:b/>
                <w:bCs/>
              </w:rPr>
            </w:pPr>
          </w:p>
        </w:tc>
        <w:tc>
          <w:tcPr>
            <w:tcW w:w="1417" w:type="dxa"/>
            <w:shd w:val="clear" w:color="auto" w:fill="auto"/>
          </w:tcPr>
          <w:p w14:paraId="22C460EB" w14:textId="047C5F0E" w:rsidR="0028560F" w:rsidRPr="0028560F" w:rsidRDefault="0028560F" w:rsidP="0028560F">
            <w:pPr>
              <w:pStyle w:val="DHHStabletext"/>
              <w:jc w:val="right"/>
              <w:rPr>
                <w:rFonts w:cs="Arial"/>
                <w:b/>
                <w:bCs/>
              </w:rPr>
            </w:pPr>
          </w:p>
        </w:tc>
        <w:tc>
          <w:tcPr>
            <w:tcW w:w="1417" w:type="dxa"/>
            <w:shd w:val="clear" w:color="auto" w:fill="F2F2F2" w:themeFill="background1" w:themeFillShade="F2"/>
          </w:tcPr>
          <w:p w14:paraId="62C6DD0D" w14:textId="32573F3A" w:rsidR="0028560F" w:rsidRPr="0028560F" w:rsidRDefault="0028560F" w:rsidP="0028560F">
            <w:pPr>
              <w:pStyle w:val="DHHStabletext"/>
              <w:jc w:val="right"/>
              <w:rPr>
                <w:rFonts w:cs="Arial"/>
                <w:b/>
                <w:bCs/>
              </w:rPr>
            </w:pPr>
          </w:p>
        </w:tc>
      </w:tr>
      <w:tr w:rsidR="0028560F" w14:paraId="37ED8968" w14:textId="77777777" w:rsidTr="0028560F">
        <w:tc>
          <w:tcPr>
            <w:tcW w:w="5103" w:type="dxa"/>
          </w:tcPr>
          <w:p w14:paraId="696989AF" w14:textId="60B0777E" w:rsidR="0028560F" w:rsidRPr="007C4271" w:rsidRDefault="0028560F" w:rsidP="0028560F">
            <w:pPr>
              <w:pStyle w:val="DHHStabletext"/>
              <w:rPr>
                <w:rFonts w:cs="Arial"/>
              </w:rPr>
            </w:pPr>
            <w:r>
              <w:t>Net gain / (loss) arising from revaluation of long service liability</w:t>
            </w:r>
          </w:p>
        </w:tc>
        <w:tc>
          <w:tcPr>
            <w:tcW w:w="1418" w:type="dxa"/>
          </w:tcPr>
          <w:p w14:paraId="10D3DB1E" w14:textId="6CE5066B" w:rsidR="0028560F" w:rsidRPr="007C4271" w:rsidRDefault="0028560F" w:rsidP="0028560F">
            <w:pPr>
              <w:pStyle w:val="DHHStabletext"/>
              <w:jc w:val="right"/>
              <w:rPr>
                <w:rFonts w:cs="Arial"/>
              </w:rPr>
            </w:pPr>
          </w:p>
        </w:tc>
        <w:tc>
          <w:tcPr>
            <w:tcW w:w="1417" w:type="dxa"/>
            <w:shd w:val="clear" w:color="auto" w:fill="auto"/>
          </w:tcPr>
          <w:p w14:paraId="2A89BE87" w14:textId="53D85E26" w:rsidR="0028560F" w:rsidRPr="007C4271" w:rsidRDefault="0028560F" w:rsidP="0028560F">
            <w:pPr>
              <w:pStyle w:val="DHHStabletext"/>
              <w:jc w:val="right"/>
              <w:rPr>
                <w:rFonts w:cs="Arial"/>
              </w:rPr>
            </w:pPr>
            <w:r>
              <w:t>2</w:t>
            </w:r>
          </w:p>
        </w:tc>
        <w:tc>
          <w:tcPr>
            <w:tcW w:w="1417" w:type="dxa"/>
            <w:shd w:val="clear" w:color="auto" w:fill="F2F2F2" w:themeFill="background1" w:themeFillShade="F2"/>
          </w:tcPr>
          <w:p w14:paraId="015F1677" w14:textId="6572BC9F" w:rsidR="0028560F" w:rsidRPr="007C4271" w:rsidRDefault="0028560F" w:rsidP="0028560F">
            <w:pPr>
              <w:pStyle w:val="DHHStabletext"/>
              <w:jc w:val="right"/>
              <w:rPr>
                <w:rFonts w:cs="Arial"/>
              </w:rPr>
            </w:pPr>
            <w:r>
              <w:t>(102)</w:t>
            </w:r>
          </w:p>
        </w:tc>
      </w:tr>
      <w:tr w:rsidR="0028560F" w14:paraId="3E31EE3A" w14:textId="77777777" w:rsidTr="0028560F">
        <w:tc>
          <w:tcPr>
            <w:tcW w:w="5103" w:type="dxa"/>
          </w:tcPr>
          <w:p w14:paraId="2EBD1AC6" w14:textId="0ADAE58A" w:rsidR="0028560F" w:rsidRPr="0028560F" w:rsidRDefault="0028560F" w:rsidP="0028560F">
            <w:pPr>
              <w:pStyle w:val="DHHStabletext"/>
              <w:rPr>
                <w:rFonts w:cs="Arial"/>
                <w:b/>
                <w:bCs/>
              </w:rPr>
            </w:pPr>
            <w:r w:rsidRPr="0028560F">
              <w:rPr>
                <w:b/>
                <w:bCs/>
              </w:rPr>
              <w:t>Total other economic flows included in net result</w:t>
            </w:r>
          </w:p>
        </w:tc>
        <w:tc>
          <w:tcPr>
            <w:tcW w:w="1418" w:type="dxa"/>
          </w:tcPr>
          <w:p w14:paraId="27B8E184" w14:textId="1C099E10" w:rsidR="0028560F" w:rsidRPr="0028560F" w:rsidRDefault="0028560F" w:rsidP="0028560F">
            <w:pPr>
              <w:pStyle w:val="DHHStabletext"/>
              <w:jc w:val="right"/>
              <w:rPr>
                <w:rFonts w:cs="Arial"/>
                <w:b/>
                <w:bCs/>
              </w:rPr>
            </w:pPr>
          </w:p>
        </w:tc>
        <w:tc>
          <w:tcPr>
            <w:tcW w:w="1417" w:type="dxa"/>
            <w:shd w:val="clear" w:color="auto" w:fill="auto"/>
          </w:tcPr>
          <w:p w14:paraId="7AB058A5" w14:textId="695C5C87" w:rsidR="0028560F" w:rsidRPr="0028560F" w:rsidRDefault="0028560F" w:rsidP="0028560F">
            <w:pPr>
              <w:pStyle w:val="DHHStabletext"/>
              <w:jc w:val="right"/>
              <w:rPr>
                <w:rFonts w:cs="Arial"/>
                <w:b/>
                <w:bCs/>
              </w:rPr>
            </w:pPr>
            <w:r w:rsidRPr="0028560F">
              <w:rPr>
                <w:b/>
                <w:bCs/>
              </w:rPr>
              <w:t xml:space="preserve"> 2 </w:t>
            </w:r>
          </w:p>
        </w:tc>
        <w:tc>
          <w:tcPr>
            <w:tcW w:w="1417" w:type="dxa"/>
            <w:shd w:val="clear" w:color="auto" w:fill="F2F2F2" w:themeFill="background1" w:themeFillShade="F2"/>
          </w:tcPr>
          <w:p w14:paraId="5A45AE05" w14:textId="6FD70A86" w:rsidR="0028560F" w:rsidRPr="0028560F" w:rsidRDefault="0028560F" w:rsidP="0028560F">
            <w:pPr>
              <w:pStyle w:val="DHHStabletext"/>
              <w:jc w:val="right"/>
              <w:rPr>
                <w:rFonts w:cs="Arial"/>
                <w:b/>
                <w:bCs/>
              </w:rPr>
            </w:pPr>
            <w:r w:rsidRPr="0028560F">
              <w:rPr>
                <w:b/>
                <w:bCs/>
              </w:rPr>
              <w:t>(102)</w:t>
            </w:r>
          </w:p>
        </w:tc>
      </w:tr>
      <w:tr w:rsidR="0028560F" w14:paraId="3523355D" w14:textId="77777777" w:rsidTr="0028560F">
        <w:tc>
          <w:tcPr>
            <w:tcW w:w="5103" w:type="dxa"/>
          </w:tcPr>
          <w:p w14:paraId="1C8CFCF1" w14:textId="67AE8A7C" w:rsidR="0028560F" w:rsidRPr="0028560F" w:rsidRDefault="0028560F" w:rsidP="0028560F">
            <w:pPr>
              <w:pStyle w:val="DHHStabletext"/>
              <w:rPr>
                <w:rFonts w:cs="Arial"/>
                <w:b/>
                <w:bCs/>
              </w:rPr>
            </w:pPr>
            <w:r w:rsidRPr="0028560F">
              <w:rPr>
                <w:b/>
                <w:bCs/>
              </w:rPr>
              <w:t>Net result</w:t>
            </w:r>
          </w:p>
        </w:tc>
        <w:tc>
          <w:tcPr>
            <w:tcW w:w="1418" w:type="dxa"/>
          </w:tcPr>
          <w:p w14:paraId="67D0632B" w14:textId="77777777" w:rsidR="0028560F" w:rsidRPr="0028560F" w:rsidRDefault="0028560F" w:rsidP="0028560F">
            <w:pPr>
              <w:pStyle w:val="DHHStabletext"/>
              <w:jc w:val="right"/>
              <w:rPr>
                <w:rFonts w:cs="Arial"/>
                <w:b/>
                <w:bCs/>
              </w:rPr>
            </w:pPr>
          </w:p>
        </w:tc>
        <w:tc>
          <w:tcPr>
            <w:tcW w:w="1417" w:type="dxa"/>
            <w:shd w:val="clear" w:color="auto" w:fill="auto"/>
          </w:tcPr>
          <w:p w14:paraId="40795C9C" w14:textId="5C04ED2D" w:rsidR="0028560F" w:rsidRPr="0028560F" w:rsidRDefault="0028560F" w:rsidP="0028560F">
            <w:pPr>
              <w:pStyle w:val="DHHStabletext"/>
              <w:jc w:val="right"/>
              <w:rPr>
                <w:rFonts w:cs="Arial"/>
                <w:b/>
                <w:bCs/>
              </w:rPr>
            </w:pPr>
            <w:r w:rsidRPr="0028560F">
              <w:rPr>
                <w:b/>
                <w:bCs/>
              </w:rPr>
              <w:t xml:space="preserve"> (652)</w:t>
            </w:r>
          </w:p>
        </w:tc>
        <w:tc>
          <w:tcPr>
            <w:tcW w:w="1417" w:type="dxa"/>
            <w:shd w:val="clear" w:color="auto" w:fill="F2F2F2" w:themeFill="background1" w:themeFillShade="F2"/>
          </w:tcPr>
          <w:p w14:paraId="0AE2AD68" w14:textId="1111DF2C" w:rsidR="0028560F" w:rsidRPr="0028560F" w:rsidRDefault="0028560F" w:rsidP="0028560F">
            <w:pPr>
              <w:pStyle w:val="DHHStabletext"/>
              <w:jc w:val="right"/>
              <w:rPr>
                <w:rFonts w:cs="Arial"/>
                <w:b/>
                <w:bCs/>
              </w:rPr>
            </w:pPr>
            <w:r w:rsidRPr="0028560F">
              <w:rPr>
                <w:b/>
                <w:bCs/>
              </w:rPr>
              <w:t>(4,780)</w:t>
            </w:r>
          </w:p>
        </w:tc>
      </w:tr>
      <w:tr w:rsidR="0028560F" w14:paraId="04C3C967" w14:textId="77777777" w:rsidTr="0028560F">
        <w:tc>
          <w:tcPr>
            <w:tcW w:w="5103" w:type="dxa"/>
          </w:tcPr>
          <w:p w14:paraId="22C30EAC" w14:textId="47723C1A" w:rsidR="0028560F" w:rsidRPr="0028560F" w:rsidRDefault="0028560F" w:rsidP="0028560F">
            <w:pPr>
              <w:pStyle w:val="DHHStabletext"/>
              <w:rPr>
                <w:rFonts w:cs="Arial"/>
                <w:b/>
                <w:bCs/>
              </w:rPr>
            </w:pPr>
            <w:r w:rsidRPr="0028560F">
              <w:rPr>
                <w:b/>
                <w:bCs/>
              </w:rPr>
              <w:t>Comprehensive result</w:t>
            </w:r>
          </w:p>
        </w:tc>
        <w:tc>
          <w:tcPr>
            <w:tcW w:w="1418" w:type="dxa"/>
          </w:tcPr>
          <w:p w14:paraId="3016A6D1" w14:textId="0452C9C0" w:rsidR="0028560F" w:rsidRPr="0028560F" w:rsidRDefault="0028560F" w:rsidP="0028560F">
            <w:pPr>
              <w:pStyle w:val="DHHStabletext"/>
              <w:jc w:val="right"/>
              <w:rPr>
                <w:rFonts w:cs="Arial"/>
                <w:b/>
                <w:bCs/>
              </w:rPr>
            </w:pPr>
          </w:p>
        </w:tc>
        <w:tc>
          <w:tcPr>
            <w:tcW w:w="1417" w:type="dxa"/>
            <w:shd w:val="clear" w:color="auto" w:fill="auto"/>
          </w:tcPr>
          <w:p w14:paraId="700A5A98" w14:textId="1D455B0F" w:rsidR="0028560F" w:rsidRPr="0028560F" w:rsidRDefault="0028560F" w:rsidP="0028560F">
            <w:pPr>
              <w:pStyle w:val="DHHStabletext"/>
              <w:jc w:val="right"/>
              <w:rPr>
                <w:rFonts w:cs="Arial"/>
                <w:b/>
                <w:bCs/>
              </w:rPr>
            </w:pPr>
            <w:r w:rsidRPr="0028560F">
              <w:rPr>
                <w:b/>
                <w:bCs/>
              </w:rPr>
              <w:t xml:space="preserve"> (652)</w:t>
            </w:r>
          </w:p>
        </w:tc>
        <w:tc>
          <w:tcPr>
            <w:tcW w:w="1417" w:type="dxa"/>
            <w:shd w:val="clear" w:color="auto" w:fill="F2F2F2" w:themeFill="background1" w:themeFillShade="F2"/>
          </w:tcPr>
          <w:p w14:paraId="58425BAC" w14:textId="3EE55379" w:rsidR="0028560F" w:rsidRPr="0028560F" w:rsidRDefault="0028560F" w:rsidP="0028560F">
            <w:pPr>
              <w:pStyle w:val="DHHStabletext"/>
              <w:jc w:val="right"/>
              <w:rPr>
                <w:rFonts w:cs="Arial"/>
                <w:b/>
                <w:bCs/>
              </w:rPr>
            </w:pPr>
            <w:r w:rsidRPr="0028560F">
              <w:rPr>
                <w:b/>
                <w:bCs/>
              </w:rPr>
              <w:t>(4,780)</w:t>
            </w:r>
          </w:p>
        </w:tc>
      </w:tr>
    </w:tbl>
    <w:p w14:paraId="4A53B012" w14:textId="77777777" w:rsidR="0028560F" w:rsidRDefault="0028560F" w:rsidP="0028560F">
      <w:pPr>
        <w:pStyle w:val="DHHSbody"/>
      </w:pPr>
    </w:p>
    <w:p w14:paraId="0ABA41B4" w14:textId="26775063" w:rsidR="0028560F" w:rsidRPr="0028560F" w:rsidRDefault="0028560F" w:rsidP="0028560F">
      <w:pPr>
        <w:pStyle w:val="DHHStablefigurenote"/>
      </w:pPr>
      <w:r w:rsidRPr="0028560F">
        <w:t>The comprehensive operating statement should be read in conjunction with the notes to the financial statements.</w:t>
      </w:r>
    </w:p>
    <w:p w14:paraId="3F4DC0EF" w14:textId="1C15C884" w:rsidR="00EC072B" w:rsidRPr="0078665D" w:rsidRDefault="0078665D" w:rsidP="0028560F">
      <w:pPr>
        <w:pStyle w:val="HEADING1WITHCAPTION"/>
      </w:pPr>
      <w:r>
        <w:br w:type="page"/>
      </w:r>
      <w:bookmarkStart w:id="34" w:name="_Toc399588966"/>
      <w:r w:rsidR="000E6B9E" w:rsidRPr="000E6B9E">
        <w:lastRenderedPageBreak/>
        <w:t>Balance sheet</w:t>
      </w:r>
      <w:r w:rsidR="000E6B9E">
        <w:t xml:space="preserve"> </w:t>
      </w:r>
      <w:bookmarkEnd w:id="34"/>
    </w:p>
    <w:p w14:paraId="0BF98603" w14:textId="75E0EC5C" w:rsidR="007B199A" w:rsidRPr="0057398F" w:rsidRDefault="000E6B9E" w:rsidP="0057398F">
      <w:pPr>
        <w:pStyle w:val="Introtext"/>
      </w:pPr>
      <w:bookmarkStart w:id="35" w:name="_Toc369897629"/>
      <w:bookmarkStart w:id="36" w:name="_Toc399588967"/>
      <w:r w:rsidRPr="0057398F">
        <w:t>as at 30 June 201</w:t>
      </w:r>
      <w:bookmarkEnd w:id="35"/>
      <w:bookmarkEnd w:id="36"/>
      <w:r w:rsidR="0028560F" w:rsidRPr="0057398F">
        <w:t>9</w:t>
      </w:r>
    </w:p>
    <w:tbl>
      <w:tblPr>
        <w:tblStyle w:val="TableGrid"/>
        <w:tblW w:w="0" w:type="auto"/>
        <w:tblLook w:val="04A0" w:firstRow="1" w:lastRow="0" w:firstColumn="1" w:lastColumn="0" w:noHBand="0" w:noVBand="1"/>
      </w:tblPr>
      <w:tblGrid>
        <w:gridCol w:w="4253"/>
        <w:gridCol w:w="1701"/>
        <w:gridCol w:w="1701"/>
        <w:gridCol w:w="1700"/>
      </w:tblGrid>
      <w:tr w:rsidR="005A3F78" w14:paraId="7304288F" w14:textId="77777777" w:rsidTr="0057398F">
        <w:trPr>
          <w:cnfStyle w:val="100000000000" w:firstRow="1" w:lastRow="0" w:firstColumn="0" w:lastColumn="0" w:oddVBand="0" w:evenVBand="0" w:oddHBand="0" w:evenHBand="0" w:firstRowFirstColumn="0" w:firstRowLastColumn="0" w:lastRowFirstColumn="0" w:lastRowLastColumn="0"/>
        </w:trPr>
        <w:tc>
          <w:tcPr>
            <w:tcW w:w="4253" w:type="dxa"/>
            <w:shd w:val="clear" w:color="auto" w:fill="00618E"/>
            <w:vAlign w:val="bottom"/>
          </w:tcPr>
          <w:p w14:paraId="02EC0912" w14:textId="77777777" w:rsidR="00EC072B" w:rsidRDefault="00EC072B" w:rsidP="00EC072B">
            <w:pPr>
              <w:pStyle w:val="DHHStablecolhead"/>
              <w:rPr>
                <w:lang w:val="en-US"/>
              </w:rPr>
            </w:pPr>
          </w:p>
        </w:tc>
        <w:tc>
          <w:tcPr>
            <w:tcW w:w="1701" w:type="dxa"/>
            <w:shd w:val="clear" w:color="auto" w:fill="00618E"/>
            <w:vAlign w:val="bottom"/>
          </w:tcPr>
          <w:p w14:paraId="3424985C" w14:textId="795FF1A5" w:rsidR="00EC072B" w:rsidRDefault="00EC072B" w:rsidP="008D2306">
            <w:pPr>
              <w:pStyle w:val="DHHStablecolhead"/>
              <w:jc w:val="right"/>
              <w:rPr>
                <w:lang w:val="en-US"/>
              </w:rPr>
            </w:pPr>
            <w:r>
              <w:t>Notes</w:t>
            </w:r>
          </w:p>
        </w:tc>
        <w:tc>
          <w:tcPr>
            <w:tcW w:w="1701" w:type="dxa"/>
            <w:shd w:val="clear" w:color="auto" w:fill="00618E"/>
            <w:vAlign w:val="bottom"/>
          </w:tcPr>
          <w:p w14:paraId="70C63469" w14:textId="1F14618F" w:rsidR="00EC072B" w:rsidRDefault="00EC072B" w:rsidP="008D2306">
            <w:pPr>
              <w:pStyle w:val="DHHStablecolhead"/>
              <w:jc w:val="right"/>
            </w:pPr>
            <w:r>
              <w:t>201</w:t>
            </w:r>
            <w:r w:rsidR="0057398F">
              <w:t>8</w:t>
            </w:r>
          </w:p>
          <w:p w14:paraId="7AF5CA54" w14:textId="7ED58884" w:rsidR="00EC072B" w:rsidRDefault="00EC072B" w:rsidP="008D2306">
            <w:pPr>
              <w:pStyle w:val="DHHStablecolhead"/>
              <w:jc w:val="right"/>
              <w:rPr>
                <w:lang w:val="en-US"/>
              </w:rPr>
            </w:pPr>
            <w:r>
              <w:t>$’000</w:t>
            </w:r>
          </w:p>
        </w:tc>
        <w:tc>
          <w:tcPr>
            <w:tcW w:w="1700" w:type="dxa"/>
            <w:tcBorders>
              <w:bottom w:val="single" w:sz="4" w:space="0" w:color="auto"/>
            </w:tcBorders>
            <w:shd w:val="clear" w:color="auto" w:fill="00618E"/>
            <w:vAlign w:val="bottom"/>
          </w:tcPr>
          <w:p w14:paraId="60E33134" w14:textId="5B4DD304" w:rsidR="00EC072B" w:rsidRDefault="00BF7185" w:rsidP="008D2306">
            <w:pPr>
              <w:pStyle w:val="DHHStablecolhead"/>
              <w:jc w:val="right"/>
            </w:pPr>
            <w:r>
              <w:t>201</w:t>
            </w:r>
            <w:r w:rsidR="0057398F">
              <w:t>9</w:t>
            </w:r>
          </w:p>
          <w:p w14:paraId="425FDF3E" w14:textId="06E37E79" w:rsidR="00EC072B" w:rsidRDefault="00EC072B" w:rsidP="008D2306">
            <w:pPr>
              <w:pStyle w:val="DHHStablecolhead"/>
              <w:jc w:val="right"/>
              <w:rPr>
                <w:lang w:val="en-US"/>
              </w:rPr>
            </w:pPr>
            <w:r>
              <w:t>$’000</w:t>
            </w:r>
          </w:p>
        </w:tc>
      </w:tr>
      <w:tr w:rsidR="0057398F" w14:paraId="52074D39" w14:textId="77777777" w:rsidTr="0057398F">
        <w:tc>
          <w:tcPr>
            <w:tcW w:w="4253" w:type="dxa"/>
          </w:tcPr>
          <w:p w14:paraId="0194EA64" w14:textId="7AC20454" w:rsidR="0057398F" w:rsidRPr="0057398F" w:rsidRDefault="0057398F" w:rsidP="0057398F">
            <w:pPr>
              <w:pStyle w:val="DHHStabletext"/>
              <w:rPr>
                <w:rFonts w:cs="Arial"/>
                <w:b/>
                <w:bCs/>
                <w:lang w:val="en-US"/>
              </w:rPr>
            </w:pPr>
            <w:r w:rsidRPr="0057398F">
              <w:rPr>
                <w:b/>
                <w:bCs/>
              </w:rPr>
              <w:t>Assets</w:t>
            </w:r>
          </w:p>
        </w:tc>
        <w:tc>
          <w:tcPr>
            <w:tcW w:w="1701" w:type="dxa"/>
          </w:tcPr>
          <w:p w14:paraId="48F0BC4B" w14:textId="77777777" w:rsidR="0057398F" w:rsidRPr="0057398F" w:rsidRDefault="0057398F" w:rsidP="0057398F">
            <w:pPr>
              <w:pStyle w:val="DHHStabletext"/>
              <w:jc w:val="right"/>
              <w:rPr>
                <w:rFonts w:cs="Arial"/>
                <w:b/>
                <w:bCs/>
                <w:lang w:val="en-US"/>
              </w:rPr>
            </w:pPr>
          </w:p>
        </w:tc>
        <w:tc>
          <w:tcPr>
            <w:tcW w:w="1701" w:type="dxa"/>
          </w:tcPr>
          <w:p w14:paraId="56746B67" w14:textId="77777777" w:rsidR="0057398F" w:rsidRPr="0057398F" w:rsidRDefault="0057398F" w:rsidP="0057398F">
            <w:pPr>
              <w:pStyle w:val="DHHStabletext"/>
              <w:jc w:val="right"/>
              <w:rPr>
                <w:rFonts w:cs="Arial"/>
                <w:b/>
                <w:bCs/>
                <w:lang w:val="en-US"/>
              </w:rPr>
            </w:pPr>
          </w:p>
        </w:tc>
        <w:tc>
          <w:tcPr>
            <w:tcW w:w="1700" w:type="dxa"/>
            <w:shd w:val="clear" w:color="auto" w:fill="F2F2F2" w:themeFill="background1" w:themeFillShade="F2"/>
          </w:tcPr>
          <w:p w14:paraId="4B4931C6" w14:textId="77777777" w:rsidR="0057398F" w:rsidRPr="0057398F" w:rsidRDefault="0057398F" w:rsidP="0057398F">
            <w:pPr>
              <w:pStyle w:val="DHHStabletext"/>
              <w:jc w:val="right"/>
              <w:rPr>
                <w:rFonts w:cs="Arial"/>
                <w:b/>
                <w:bCs/>
                <w:lang w:val="en-US"/>
              </w:rPr>
            </w:pPr>
          </w:p>
        </w:tc>
      </w:tr>
      <w:tr w:rsidR="0057398F" w14:paraId="76895432" w14:textId="77777777" w:rsidTr="0057398F">
        <w:tc>
          <w:tcPr>
            <w:tcW w:w="4253" w:type="dxa"/>
          </w:tcPr>
          <w:p w14:paraId="7D2A6ACE" w14:textId="3D6F6806" w:rsidR="0057398F" w:rsidRPr="0057398F" w:rsidRDefault="0057398F" w:rsidP="0057398F">
            <w:pPr>
              <w:pStyle w:val="DHHStabletext"/>
              <w:rPr>
                <w:rFonts w:cs="Arial"/>
                <w:b/>
                <w:bCs/>
                <w:lang w:val="en-US"/>
              </w:rPr>
            </w:pPr>
            <w:r w:rsidRPr="0057398F">
              <w:rPr>
                <w:b/>
                <w:bCs/>
              </w:rPr>
              <w:t>Financial assets</w:t>
            </w:r>
          </w:p>
        </w:tc>
        <w:tc>
          <w:tcPr>
            <w:tcW w:w="1701" w:type="dxa"/>
          </w:tcPr>
          <w:p w14:paraId="5F505EA4" w14:textId="77777777" w:rsidR="0057398F" w:rsidRPr="0057398F" w:rsidRDefault="0057398F" w:rsidP="0057398F">
            <w:pPr>
              <w:pStyle w:val="DHHStabletext"/>
              <w:jc w:val="right"/>
              <w:rPr>
                <w:rFonts w:cs="Arial"/>
                <w:b/>
                <w:bCs/>
                <w:lang w:val="en-US"/>
              </w:rPr>
            </w:pPr>
          </w:p>
        </w:tc>
        <w:tc>
          <w:tcPr>
            <w:tcW w:w="1701" w:type="dxa"/>
          </w:tcPr>
          <w:p w14:paraId="294B9285" w14:textId="77777777" w:rsidR="0057398F" w:rsidRPr="0057398F" w:rsidRDefault="0057398F" w:rsidP="0057398F">
            <w:pPr>
              <w:pStyle w:val="DHHStabletext"/>
              <w:jc w:val="right"/>
              <w:rPr>
                <w:rFonts w:cs="Arial"/>
                <w:b/>
                <w:bCs/>
                <w:lang w:val="en-US"/>
              </w:rPr>
            </w:pPr>
          </w:p>
        </w:tc>
        <w:tc>
          <w:tcPr>
            <w:tcW w:w="1700" w:type="dxa"/>
            <w:shd w:val="clear" w:color="auto" w:fill="F2F2F2" w:themeFill="background1" w:themeFillShade="F2"/>
          </w:tcPr>
          <w:p w14:paraId="5340C318" w14:textId="77777777" w:rsidR="0057398F" w:rsidRPr="0057398F" w:rsidRDefault="0057398F" w:rsidP="0057398F">
            <w:pPr>
              <w:pStyle w:val="DHHStabletext"/>
              <w:jc w:val="right"/>
              <w:rPr>
                <w:rFonts w:cs="Arial"/>
                <w:b/>
                <w:bCs/>
                <w:lang w:val="en-US"/>
              </w:rPr>
            </w:pPr>
          </w:p>
        </w:tc>
      </w:tr>
      <w:tr w:rsidR="0057398F" w14:paraId="63652F1B" w14:textId="77777777" w:rsidTr="0057398F">
        <w:tc>
          <w:tcPr>
            <w:tcW w:w="4253" w:type="dxa"/>
          </w:tcPr>
          <w:p w14:paraId="0D6FF243" w14:textId="0CAD866D" w:rsidR="0057398F" w:rsidRPr="00BF7185" w:rsidRDefault="0057398F" w:rsidP="0057398F">
            <w:pPr>
              <w:pStyle w:val="DHHStabletext"/>
              <w:rPr>
                <w:rFonts w:cs="Arial"/>
                <w:lang w:val="en-US"/>
              </w:rPr>
            </w:pPr>
            <w:r>
              <w:t>Cash and deposits</w:t>
            </w:r>
          </w:p>
        </w:tc>
        <w:tc>
          <w:tcPr>
            <w:tcW w:w="1701" w:type="dxa"/>
          </w:tcPr>
          <w:p w14:paraId="1AAD9DA1" w14:textId="4C973729" w:rsidR="0057398F" w:rsidRPr="00BF7185" w:rsidRDefault="0057398F" w:rsidP="0057398F">
            <w:pPr>
              <w:pStyle w:val="DHHStabletext"/>
              <w:jc w:val="right"/>
              <w:rPr>
                <w:rFonts w:cs="Arial"/>
                <w:lang w:val="en-US"/>
              </w:rPr>
            </w:pPr>
            <w:r>
              <w:t>7.1</w:t>
            </w:r>
          </w:p>
        </w:tc>
        <w:tc>
          <w:tcPr>
            <w:tcW w:w="1701" w:type="dxa"/>
          </w:tcPr>
          <w:p w14:paraId="1184E030" w14:textId="158DCB24" w:rsidR="0057398F" w:rsidRPr="00BF7185" w:rsidRDefault="0057398F" w:rsidP="0057398F">
            <w:pPr>
              <w:pStyle w:val="DHHStabletext"/>
              <w:jc w:val="right"/>
              <w:rPr>
                <w:rFonts w:cs="Arial"/>
                <w:lang w:val="en-US"/>
              </w:rPr>
            </w:pPr>
            <w:r>
              <w:t xml:space="preserve"> 3 </w:t>
            </w:r>
          </w:p>
        </w:tc>
        <w:tc>
          <w:tcPr>
            <w:tcW w:w="1700" w:type="dxa"/>
            <w:shd w:val="clear" w:color="auto" w:fill="F2F2F2" w:themeFill="background1" w:themeFillShade="F2"/>
          </w:tcPr>
          <w:p w14:paraId="31995BD8" w14:textId="2FE87ABA" w:rsidR="0057398F" w:rsidRPr="00BF7185" w:rsidRDefault="0057398F" w:rsidP="0057398F">
            <w:pPr>
              <w:pStyle w:val="DHHStabletext"/>
              <w:jc w:val="right"/>
              <w:rPr>
                <w:rFonts w:cs="Arial"/>
                <w:lang w:val="en-US"/>
              </w:rPr>
            </w:pPr>
            <w:r>
              <w:t>(2)</w:t>
            </w:r>
          </w:p>
        </w:tc>
      </w:tr>
      <w:tr w:rsidR="0057398F" w14:paraId="7028925C" w14:textId="77777777" w:rsidTr="0057398F">
        <w:tc>
          <w:tcPr>
            <w:tcW w:w="4253" w:type="dxa"/>
          </w:tcPr>
          <w:p w14:paraId="3BCCFD25" w14:textId="4648B73C" w:rsidR="0057398F" w:rsidRPr="00BF7185" w:rsidRDefault="0057398F" w:rsidP="0057398F">
            <w:pPr>
              <w:pStyle w:val="DHHStabletext"/>
              <w:rPr>
                <w:rFonts w:cs="Arial"/>
                <w:lang w:val="en-US"/>
              </w:rPr>
            </w:pPr>
            <w:r>
              <w:t>Receivables</w:t>
            </w:r>
          </w:p>
        </w:tc>
        <w:tc>
          <w:tcPr>
            <w:tcW w:w="1701" w:type="dxa"/>
          </w:tcPr>
          <w:p w14:paraId="42184238" w14:textId="1878BA25" w:rsidR="0057398F" w:rsidRPr="00BF7185" w:rsidRDefault="0057398F" w:rsidP="0057398F">
            <w:pPr>
              <w:pStyle w:val="DHHStabletext"/>
              <w:jc w:val="right"/>
              <w:rPr>
                <w:rFonts w:cs="Arial"/>
                <w:lang w:val="en-US"/>
              </w:rPr>
            </w:pPr>
            <w:r>
              <w:t>6.1</w:t>
            </w:r>
          </w:p>
        </w:tc>
        <w:tc>
          <w:tcPr>
            <w:tcW w:w="1701" w:type="dxa"/>
          </w:tcPr>
          <w:p w14:paraId="37B126A6" w14:textId="4864E7E6" w:rsidR="0057398F" w:rsidRPr="00BF7185" w:rsidRDefault="0057398F" w:rsidP="0057398F">
            <w:pPr>
              <w:pStyle w:val="DHHStabletext"/>
              <w:jc w:val="right"/>
              <w:rPr>
                <w:rFonts w:cs="Arial"/>
                <w:lang w:val="en-US"/>
              </w:rPr>
            </w:pPr>
            <w:r>
              <w:t xml:space="preserve"> 991 </w:t>
            </w:r>
          </w:p>
        </w:tc>
        <w:tc>
          <w:tcPr>
            <w:tcW w:w="1700" w:type="dxa"/>
            <w:shd w:val="clear" w:color="auto" w:fill="F2F2F2" w:themeFill="background1" w:themeFillShade="F2"/>
          </w:tcPr>
          <w:p w14:paraId="22249303" w14:textId="310DF53E" w:rsidR="0057398F" w:rsidRPr="00BF7185" w:rsidRDefault="0057398F" w:rsidP="0057398F">
            <w:pPr>
              <w:pStyle w:val="DHHStabletext"/>
              <w:jc w:val="right"/>
              <w:rPr>
                <w:rFonts w:cs="Arial"/>
                <w:lang w:val="en-US"/>
              </w:rPr>
            </w:pPr>
            <w:r>
              <w:t>598</w:t>
            </w:r>
          </w:p>
        </w:tc>
      </w:tr>
      <w:tr w:rsidR="0057398F" w14:paraId="2494DAAA" w14:textId="77777777" w:rsidTr="0057398F">
        <w:tc>
          <w:tcPr>
            <w:tcW w:w="4253" w:type="dxa"/>
          </w:tcPr>
          <w:p w14:paraId="5F83BD12" w14:textId="56E44302" w:rsidR="0057398F" w:rsidRPr="0057398F" w:rsidRDefault="0057398F" w:rsidP="0057398F">
            <w:pPr>
              <w:pStyle w:val="DHHStabletext"/>
              <w:rPr>
                <w:rFonts w:cs="Arial"/>
                <w:b/>
                <w:bCs/>
                <w:lang w:val="en-US"/>
              </w:rPr>
            </w:pPr>
            <w:r w:rsidRPr="0057398F">
              <w:rPr>
                <w:b/>
                <w:bCs/>
              </w:rPr>
              <w:t>Total financial assets</w:t>
            </w:r>
          </w:p>
        </w:tc>
        <w:tc>
          <w:tcPr>
            <w:tcW w:w="1701" w:type="dxa"/>
          </w:tcPr>
          <w:p w14:paraId="5BF939DF" w14:textId="77777777" w:rsidR="0057398F" w:rsidRPr="0057398F" w:rsidRDefault="0057398F" w:rsidP="0057398F">
            <w:pPr>
              <w:pStyle w:val="DHHStabletext"/>
              <w:jc w:val="right"/>
              <w:rPr>
                <w:rFonts w:cs="Arial"/>
                <w:b/>
                <w:bCs/>
                <w:lang w:val="en-US"/>
              </w:rPr>
            </w:pPr>
          </w:p>
        </w:tc>
        <w:tc>
          <w:tcPr>
            <w:tcW w:w="1701" w:type="dxa"/>
          </w:tcPr>
          <w:p w14:paraId="032E1428" w14:textId="22814435" w:rsidR="0057398F" w:rsidRPr="0057398F" w:rsidRDefault="0057398F" w:rsidP="0057398F">
            <w:pPr>
              <w:pStyle w:val="DHHStabletext"/>
              <w:jc w:val="right"/>
              <w:rPr>
                <w:rFonts w:cs="Arial"/>
                <w:b/>
                <w:bCs/>
                <w:lang w:val="en-US"/>
              </w:rPr>
            </w:pPr>
            <w:r w:rsidRPr="0057398F">
              <w:rPr>
                <w:b/>
                <w:bCs/>
              </w:rPr>
              <w:t xml:space="preserve"> 994 </w:t>
            </w:r>
          </w:p>
        </w:tc>
        <w:tc>
          <w:tcPr>
            <w:tcW w:w="1700" w:type="dxa"/>
            <w:shd w:val="clear" w:color="auto" w:fill="F2F2F2" w:themeFill="background1" w:themeFillShade="F2"/>
          </w:tcPr>
          <w:p w14:paraId="19C7E47A" w14:textId="45AA047C" w:rsidR="0057398F" w:rsidRPr="0057398F" w:rsidRDefault="0057398F" w:rsidP="0057398F">
            <w:pPr>
              <w:pStyle w:val="DHHStabletext"/>
              <w:jc w:val="right"/>
              <w:rPr>
                <w:rFonts w:cs="Arial"/>
                <w:b/>
                <w:bCs/>
                <w:lang w:val="en-US"/>
              </w:rPr>
            </w:pPr>
            <w:r w:rsidRPr="0057398F">
              <w:rPr>
                <w:b/>
                <w:bCs/>
              </w:rPr>
              <w:t>596</w:t>
            </w:r>
          </w:p>
        </w:tc>
      </w:tr>
      <w:tr w:rsidR="0057398F" w14:paraId="6F76BA78" w14:textId="77777777" w:rsidTr="0057398F">
        <w:tc>
          <w:tcPr>
            <w:tcW w:w="4253" w:type="dxa"/>
          </w:tcPr>
          <w:p w14:paraId="7D957B07" w14:textId="51EF00B1" w:rsidR="0057398F" w:rsidRPr="0057398F" w:rsidRDefault="0057398F" w:rsidP="0057398F">
            <w:pPr>
              <w:pStyle w:val="DHHStabletext"/>
              <w:rPr>
                <w:rFonts w:cs="Arial"/>
                <w:b/>
                <w:bCs/>
                <w:lang w:val="en-US"/>
              </w:rPr>
            </w:pPr>
            <w:r w:rsidRPr="0057398F">
              <w:rPr>
                <w:b/>
                <w:bCs/>
              </w:rPr>
              <w:t>Non-financial assets</w:t>
            </w:r>
          </w:p>
        </w:tc>
        <w:tc>
          <w:tcPr>
            <w:tcW w:w="1701" w:type="dxa"/>
          </w:tcPr>
          <w:p w14:paraId="6A9DC27D" w14:textId="77777777" w:rsidR="0057398F" w:rsidRPr="0057398F" w:rsidRDefault="0057398F" w:rsidP="0057398F">
            <w:pPr>
              <w:pStyle w:val="DHHStabletext"/>
              <w:jc w:val="right"/>
              <w:rPr>
                <w:rFonts w:cs="Arial"/>
                <w:b/>
                <w:bCs/>
                <w:lang w:val="en-US"/>
              </w:rPr>
            </w:pPr>
          </w:p>
        </w:tc>
        <w:tc>
          <w:tcPr>
            <w:tcW w:w="1701" w:type="dxa"/>
          </w:tcPr>
          <w:p w14:paraId="413B147F" w14:textId="77777777" w:rsidR="0057398F" w:rsidRPr="0057398F" w:rsidRDefault="0057398F" w:rsidP="0057398F">
            <w:pPr>
              <w:pStyle w:val="DHHStabletext"/>
              <w:jc w:val="right"/>
              <w:rPr>
                <w:rFonts w:cs="Arial"/>
                <w:b/>
                <w:bCs/>
                <w:lang w:val="en-US"/>
              </w:rPr>
            </w:pPr>
          </w:p>
        </w:tc>
        <w:tc>
          <w:tcPr>
            <w:tcW w:w="1700" w:type="dxa"/>
            <w:shd w:val="clear" w:color="auto" w:fill="F2F2F2" w:themeFill="background1" w:themeFillShade="F2"/>
          </w:tcPr>
          <w:p w14:paraId="128E12DF" w14:textId="77777777" w:rsidR="0057398F" w:rsidRPr="0057398F" w:rsidRDefault="0057398F" w:rsidP="0057398F">
            <w:pPr>
              <w:pStyle w:val="DHHStabletext"/>
              <w:jc w:val="right"/>
              <w:rPr>
                <w:rFonts w:cs="Arial"/>
                <w:b/>
                <w:bCs/>
                <w:lang w:val="en-US"/>
              </w:rPr>
            </w:pPr>
          </w:p>
        </w:tc>
      </w:tr>
      <w:tr w:rsidR="0057398F" w14:paraId="5A64D66B" w14:textId="77777777" w:rsidTr="0057398F">
        <w:tc>
          <w:tcPr>
            <w:tcW w:w="4253" w:type="dxa"/>
          </w:tcPr>
          <w:p w14:paraId="38DC760B" w14:textId="16C5E815" w:rsidR="0057398F" w:rsidRPr="00BF7185" w:rsidRDefault="0057398F" w:rsidP="0057398F">
            <w:pPr>
              <w:pStyle w:val="DHHStabletext"/>
              <w:rPr>
                <w:rFonts w:cs="Arial"/>
                <w:lang w:val="en-US"/>
              </w:rPr>
            </w:pPr>
            <w:r>
              <w:t>Inventories</w:t>
            </w:r>
          </w:p>
        </w:tc>
        <w:tc>
          <w:tcPr>
            <w:tcW w:w="1701" w:type="dxa"/>
          </w:tcPr>
          <w:p w14:paraId="7CA965ED" w14:textId="61E74121" w:rsidR="0057398F" w:rsidRPr="00BF7185" w:rsidRDefault="0057398F" w:rsidP="0057398F">
            <w:pPr>
              <w:pStyle w:val="DHHStabletext"/>
              <w:jc w:val="right"/>
              <w:rPr>
                <w:rFonts w:cs="Arial"/>
                <w:lang w:val="en-US"/>
              </w:rPr>
            </w:pPr>
            <w:r>
              <w:t>6.3</w:t>
            </w:r>
          </w:p>
        </w:tc>
        <w:tc>
          <w:tcPr>
            <w:tcW w:w="1701" w:type="dxa"/>
          </w:tcPr>
          <w:p w14:paraId="09B81E73" w14:textId="32B260DF" w:rsidR="0057398F" w:rsidRPr="00BF7185" w:rsidRDefault="0057398F" w:rsidP="0057398F">
            <w:pPr>
              <w:pStyle w:val="DHHStabletext"/>
              <w:jc w:val="right"/>
              <w:rPr>
                <w:rFonts w:cs="Arial"/>
                <w:lang w:val="en-US"/>
              </w:rPr>
            </w:pPr>
            <w:r>
              <w:t xml:space="preserve"> 3,595 </w:t>
            </w:r>
          </w:p>
        </w:tc>
        <w:tc>
          <w:tcPr>
            <w:tcW w:w="1700" w:type="dxa"/>
            <w:shd w:val="clear" w:color="auto" w:fill="F2F2F2" w:themeFill="background1" w:themeFillShade="F2"/>
          </w:tcPr>
          <w:p w14:paraId="7774E43C" w14:textId="75F0A8A9" w:rsidR="0057398F" w:rsidRPr="00BF7185" w:rsidRDefault="0057398F" w:rsidP="0057398F">
            <w:pPr>
              <w:pStyle w:val="DHHStabletext"/>
              <w:jc w:val="right"/>
              <w:rPr>
                <w:rFonts w:cs="Arial"/>
                <w:lang w:val="en-US"/>
              </w:rPr>
            </w:pPr>
            <w:r>
              <w:t>2,429</w:t>
            </w:r>
          </w:p>
        </w:tc>
      </w:tr>
      <w:tr w:rsidR="0057398F" w14:paraId="0FBD793A" w14:textId="77777777" w:rsidTr="0057398F">
        <w:tc>
          <w:tcPr>
            <w:tcW w:w="4253" w:type="dxa"/>
          </w:tcPr>
          <w:p w14:paraId="6982B430" w14:textId="44F3AD03" w:rsidR="0057398F" w:rsidRPr="00BF7185" w:rsidRDefault="0057398F" w:rsidP="0057398F">
            <w:pPr>
              <w:pStyle w:val="DHHStabletext"/>
              <w:rPr>
                <w:rFonts w:cs="Arial"/>
                <w:lang w:val="en-US"/>
              </w:rPr>
            </w:pPr>
            <w:r>
              <w:t>Property, plant and equipment</w:t>
            </w:r>
          </w:p>
        </w:tc>
        <w:tc>
          <w:tcPr>
            <w:tcW w:w="1701" w:type="dxa"/>
          </w:tcPr>
          <w:p w14:paraId="5647962A" w14:textId="02EEE8F1" w:rsidR="0057398F" w:rsidRPr="00BF7185" w:rsidRDefault="0057398F" w:rsidP="0057398F">
            <w:pPr>
              <w:pStyle w:val="DHHStabletext"/>
              <w:jc w:val="right"/>
              <w:rPr>
                <w:rFonts w:cs="Arial"/>
                <w:lang w:val="en-US"/>
              </w:rPr>
            </w:pPr>
            <w:r>
              <w:t>5.1</w:t>
            </w:r>
          </w:p>
        </w:tc>
        <w:tc>
          <w:tcPr>
            <w:tcW w:w="1701" w:type="dxa"/>
          </w:tcPr>
          <w:p w14:paraId="1358A559" w14:textId="02278DA9" w:rsidR="0057398F" w:rsidRPr="00BF7185" w:rsidRDefault="0057398F" w:rsidP="0057398F">
            <w:pPr>
              <w:pStyle w:val="DHHStabletext"/>
              <w:jc w:val="right"/>
              <w:rPr>
                <w:rFonts w:cs="Arial"/>
                <w:lang w:val="en-US"/>
              </w:rPr>
            </w:pPr>
            <w:r>
              <w:t xml:space="preserve"> 5,666 </w:t>
            </w:r>
          </w:p>
        </w:tc>
        <w:tc>
          <w:tcPr>
            <w:tcW w:w="1700" w:type="dxa"/>
            <w:shd w:val="clear" w:color="auto" w:fill="F2F2F2" w:themeFill="background1" w:themeFillShade="F2"/>
          </w:tcPr>
          <w:p w14:paraId="4ACC03E0" w14:textId="33DB21C2" w:rsidR="0057398F" w:rsidRPr="00BF7185" w:rsidRDefault="0057398F" w:rsidP="0057398F">
            <w:pPr>
              <w:pStyle w:val="DHHStabletext"/>
              <w:jc w:val="right"/>
              <w:rPr>
                <w:rFonts w:cs="Arial"/>
                <w:lang w:val="en-US"/>
              </w:rPr>
            </w:pPr>
            <w:r>
              <w:t>4,745</w:t>
            </w:r>
          </w:p>
        </w:tc>
      </w:tr>
      <w:tr w:rsidR="0057398F" w14:paraId="1226F30B" w14:textId="77777777" w:rsidTr="0057398F">
        <w:tc>
          <w:tcPr>
            <w:tcW w:w="4253" w:type="dxa"/>
          </w:tcPr>
          <w:p w14:paraId="72E0592B" w14:textId="4BC92802" w:rsidR="0057398F" w:rsidRPr="00BF7185" w:rsidRDefault="0057398F" w:rsidP="0057398F">
            <w:pPr>
              <w:pStyle w:val="DHHStabletext"/>
              <w:rPr>
                <w:rFonts w:cs="Arial"/>
                <w:lang w:val="en-US"/>
              </w:rPr>
            </w:pPr>
            <w:r>
              <w:t>Intangible assets</w:t>
            </w:r>
          </w:p>
        </w:tc>
        <w:tc>
          <w:tcPr>
            <w:tcW w:w="1701" w:type="dxa"/>
          </w:tcPr>
          <w:p w14:paraId="23C9C22E" w14:textId="3EBDBA12" w:rsidR="0057398F" w:rsidRPr="00BF7185" w:rsidRDefault="0057398F" w:rsidP="0057398F">
            <w:pPr>
              <w:pStyle w:val="DHHStabletext"/>
              <w:jc w:val="right"/>
              <w:rPr>
                <w:rFonts w:cs="Arial"/>
                <w:lang w:val="en-US"/>
              </w:rPr>
            </w:pPr>
            <w:r>
              <w:t>5.2</w:t>
            </w:r>
          </w:p>
        </w:tc>
        <w:tc>
          <w:tcPr>
            <w:tcW w:w="1701" w:type="dxa"/>
          </w:tcPr>
          <w:p w14:paraId="0E2B266C" w14:textId="5A7EB926" w:rsidR="0057398F" w:rsidRPr="00BF7185" w:rsidRDefault="0057398F" w:rsidP="0057398F">
            <w:pPr>
              <w:pStyle w:val="DHHStabletext"/>
              <w:jc w:val="right"/>
              <w:rPr>
                <w:rFonts w:cs="Arial"/>
                <w:lang w:val="en-US"/>
              </w:rPr>
            </w:pPr>
            <w:r>
              <w:t xml:space="preserve"> 5,265 </w:t>
            </w:r>
          </w:p>
        </w:tc>
        <w:tc>
          <w:tcPr>
            <w:tcW w:w="1700" w:type="dxa"/>
            <w:shd w:val="clear" w:color="auto" w:fill="F2F2F2" w:themeFill="background1" w:themeFillShade="F2"/>
          </w:tcPr>
          <w:p w14:paraId="286DAA31" w14:textId="57B767A9" w:rsidR="0057398F" w:rsidRPr="00BF7185" w:rsidRDefault="0057398F" w:rsidP="0057398F">
            <w:pPr>
              <w:pStyle w:val="DHHStabletext"/>
              <w:jc w:val="right"/>
              <w:rPr>
                <w:rFonts w:cs="Arial"/>
                <w:lang w:val="en-US"/>
              </w:rPr>
            </w:pPr>
            <w:r>
              <w:t>8,982</w:t>
            </w:r>
          </w:p>
        </w:tc>
      </w:tr>
      <w:tr w:rsidR="0057398F" w14:paraId="2EE44679" w14:textId="77777777" w:rsidTr="0057398F">
        <w:tc>
          <w:tcPr>
            <w:tcW w:w="4253" w:type="dxa"/>
          </w:tcPr>
          <w:p w14:paraId="7B46AD48" w14:textId="4264FF31" w:rsidR="0057398F" w:rsidRPr="00BF7185" w:rsidRDefault="0057398F" w:rsidP="0057398F">
            <w:pPr>
              <w:pStyle w:val="DHHStabletext"/>
              <w:rPr>
                <w:rFonts w:cs="Arial"/>
                <w:lang w:val="en-US"/>
              </w:rPr>
            </w:pPr>
            <w:r>
              <w:t>Prepayments</w:t>
            </w:r>
          </w:p>
        </w:tc>
        <w:tc>
          <w:tcPr>
            <w:tcW w:w="1701" w:type="dxa"/>
          </w:tcPr>
          <w:p w14:paraId="61729D83" w14:textId="379ED8FD" w:rsidR="0057398F" w:rsidRPr="00BF7185" w:rsidRDefault="0057398F" w:rsidP="0057398F">
            <w:pPr>
              <w:pStyle w:val="DHHStabletext"/>
              <w:jc w:val="right"/>
              <w:rPr>
                <w:rFonts w:cs="Arial"/>
                <w:lang w:val="en-US"/>
              </w:rPr>
            </w:pPr>
          </w:p>
        </w:tc>
        <w:tc>
          <w:tcPr>
            <w:tcW w:w="1701" w:type="dxa"/>
          </w:tcPr>
          <w:p w14:paraId="05119C43" w14:textId="1AD6934D" w:rsidR="0057398F" w:rsidRPr="00BF7185" w:rsidRDefault="0057398F" w:rsidP="0057398F">
            <w:pPr>
              <w:pStyle w:val="DHHStabletext"/>
              <w:jc w:val="right"/>
              <w:rPr>
                <w:rFonts w:cs="Arial"/>
                <w:lang w:val="en-US"/>
              </w:rPr>
            </w:pPr>
            <w:r>
              <w:t xml:space="preserve"> 1,638 </w:t>
            </w:r>
          </w:p>
        </w:tc>
        <w:tc>
          <w:tcPr>
            <w:tcW w:w="1700" w:type="dxa"/>
            <w:shd w:val="clear" w:color="auto" w:fill="F2F2F2" w:themeFill="background1" w:themeFillShade="F2"/>
          </w:tcPr>
          <w:p w14:paraId="0FA45883" w14:textId="377EAFFE" w:rsidR="0057398F" w:rsidRPr="00BF7185" w:rsidRDefault="0057398F" w:rsidP="0057398F">
            <w:pPr>
              <w:pStyle w:val="DHHStabletext"/>
              <w:jc w:val="right"/>
              <w:rPr>
                <w:rFonts w:cs="Arial"/>
                <w:lang w:val="en-US"/>
              </w:rPr>
            </w:pPr>
            <w:r>
              <w:t>1,187</w:t>
            </w:r>
          </w:p>
        </w:tc>
      </w:tr>
      <w:tr w:rsidR="0057398F" w14:paraId="3EB6C9FA" w14:textId="77777777" w:rsidTr="0057398F">
        <w:tc>
          <w:tcPr>
            <w:tcW w:w="4253" w:type="dxa"/>
          </w:tcPr>
          <w:p w14:paraId="0670623B" w14:textId="33029539" w:rsidR="0057398F" w:rsidRPr="0057398F" w:rsidRDefault="0057398F" w:rsidP="0057398F">
            <w:pPr>
              <w:pStyle w:val="DHHStabletext"/>
              <w:rPr>
                <w:rFonts w:cs="Arial"/>
                <w:b/>
                <w:bCs/>
                <w:lang w:val="en-US"/>
              </w:rPr>
            </w:pPr>
            <w:r w:rsidRPr="0057398F">
              <w:rPr>
                <w:b/>
                <w:bCs/>
              </w:rPr>
              <w:t>Total non-financial assets</w:t>
            </w:r>
          </w:p>
        </w:tc>
        <w:tc>
          <w:tcPr>
            <w:tcW w:w="1701" w:type="dxa"/>
          </w:tcPr>
          <w:p w14:paraId="207535D8" w14:textId="77777777" w:rsidR="0057398F" w:rsidRPr="0057398F" w:rsidRDefault="0057398F" w:rsidP="0057398F">
            <w:pPr>
              <w:pStyle w:val="DHHStabletext"/>
              <w:jc w:val="right"/>
              <w:rPr>
                <w:rFonts w:cs="Arial"/>
                <w:b/>
                <w:bCs/>
                <w:lang w:val="en-US"/>
              </w:rPr>
            </w:pPr>
          </w:p>
        </w:tc>
        <w:tc>
          <w:tcPr>
            <w:tcW w:w="1701" w:type="dxa"/>
          </w:tcPr>
          <w:p w14:paraId="4B9F7317" w14:textId="3A68EFD7" w:rsidR="0057398F" w:rsidRPr="0057398F" w:rsidRDefault="0057398F" w:rsidP="0057398F">
            <w:pPr>
              <w:pStyle w:val="DHHStabletext"/>
              <w:jc w:val="right"/>
              <w:rPr>
                <w:rFonts w:cs="Arial"/>
                <w:b/>
                <w:bCs/>
                <w:lang w:val="en-US"/>
              </w:rPr>
            </w:pPr>
            <w:r w:rsidRPr="0057398F">
              <w:rPr>
                <w:b/>
                <w:bCs/>
              </w:rPr>
              <w:t xml:space="preserve"> 16,164 </w:t>
            </w:r>
          </w:p>
        </w:tc>
        <w:tc>
          <w:tcPr>
            <w:tcW w:w="1700" w:type="dxa"/>
            <w:shd w:val="clear" w:color="auto" w:fill="F2F2F2" w:themeFill="background1" w:themeFillShade="F2"/>
          </w:tcPr>
          <w:p w14:paraId="3F0F081B" w14:textId="4FA25875" w:rsidR="0057398F" w:rsidRPr="0057398F" w:rsidRDefault="0057398F" w:rsidP="0057398F">
            <w:pPr>
              <w:pStyle w:val="DHHStabletext"/>
              <w:jc w:val="right"/>
              <w:rPr>
                <w:rFonts w:cs="Arial"/>
                <w:b/>
                <w:bCs/>
                <w:lang w:val="en-US"/>
              </w:rPr>
            </w:pPr>
            <w:r w:rsidRPr="0057398F">
              <w:rPr>
                <w:b/>
                <w:bCs/>
              </w:rPr>
              <w:t>17,343</w:t>
            </w:r>
          </w:p>
        </w:tc>
      </w:tr>
      <w:tr w:rsidR="0057398F" w14:paraId="3CDF7145" w14:textId="77777777" w:rsidTr="0057398F">
        <w:tc>
          <w:tcPr>
            <w:tcW w:w="4253" w:type="dxa"/>
          </w:tcPr>
          <w:p w14:paraId="056F5151" w14:textId="0315BD03" w:rsidR="0057398F" w:rsidRPr="0057398F" w:rsidRDefault="0057398F" w:rsidP="0057398F">
            <w:pPr>
              <w:pStyle w:val="DHHStabletext"/>
              <w:rPr>
                <w:rFonts w:cs="Arial"/>
                <w:b/>
                <w:bCs/>
                <w:lang w:val="en-US"/>
              </w:rPr>
            </w:pPr>
            <w:r w:rsidRPr="0057398F">
              <w:rPr>
                <w:b/>
                <w:bCs/>
              </w:rPr>
              <w:t>Total assets</w:t>
            </w:r>
          </w:p>
        </w:tc>
        <w:tc>
          <w:tcPr>
            <w:tcW w:w="1701" w:type="dxa"/>
          </w:tcPr>
          <w:p w14:paraId="1A8F4D92" w14:textId="77777777" w:rsidR="0057398F" w:rsidRPr="0057398F" w:rsidRDefault="0057398F" w:rsidP="0057398F">
            <w:pPr>
              <w:pStyle w:val="DHHStabletext"/>
              <w:jc w:val="right"/>
              <w:rPr>
                <w:rFonts w:cs="Arial"/>
                <w:b/>
                <w:bCs/>
                <w:lang w:val="en-US"/>
              </w:rPr>
            </w:pPr>
          </w:p>
        </w:tc>
        <w:tc>
          <w:tcPr>
            <w:tcW w:w="1701" w:type="dxa"/>
          </w:tcPr>
          <w:p w14:paraId="069F95E9" w14:textId="5F3E92CE" w:rsidR="0057398F" w:rsidRPr="0057398F" w:rsidRDefault="0057398F" w:rsidP="0057398F">
            <w:pPr>
              <w:pStyle w:val="DHHStabletext"/>
              <w:jc w:val="right"/>
              <w:rPr>
                <w:rFonts w:cs="Arial"/>
                <w:b/>
                <w:bCs/>
                <w:lang w:val="en-US"/>
              </w:rPr>
            </w:pPr>
            <w:r w:rsidRPr="0057398F">
              <w:rPr>
                <w:b/>
                <w:bCs/>
              </w:rPr>
              <w:t xml:space="preserve"> 17,158 </w:t>
            </w:r>
          </w:p>
        </w:tc>
        <w:tc>
          <w:tcPr>
            <w:tcW w:w="1700" w:type="dxa"/>
            <w:shd w:val="clear" w:color="auto" w:fill="F2F2F2" w:themeFill="background1" w:themeFillShade="F2"/>
          </w:tcPr>
          <w:p w14:paraId="3346C424" w14:textId="603A6D65" w:rsidR="0057398F" w:rsidRPr="0057398F" w:rsidRDefault="0057398F" w:rsidP="0057398F">
            <w:pPr>
              <w:pStyle w:val="DHHStabletext"/>
              <w:jc w:val="right"/>
              <w:rPr>
                <w:rFonts w:cs="Arial"/>
                <w:b/>
                <w:bCs/>
                <w:lang w:val="en-US"/>
              </w:rPr>
            </w:pPr>
            <w:r w:rsidRPr="0057398F">
              <w:rPr>
                <w:b/>
                <w:bCs/>
              </w:rPr>
              <w:t>17,939</w:t>
            </w:r>
          </w:p>
        </w:tc>
      </w:tr>
      <w:tr w:rsidR="0057398F" w14:paraId="5E93EC5D" w14:textId="77777777" w:rsidTr="0057398F">
        <w:tc>
          <w:tcPr>
            <w:tcW w:w="4253" w:type="dxa"/>
          </w:tcPr>
          <w:p w14:paraId="630935E3" w14:textId="235C226B" w:rsidR="0057398F" w:rsidRPr="0057398F" w:rsidRDefault="0057398F" w:rsidP="0057398F">
            <w:pPr>
              <w:pStyle w:val="DHHStabletext"/>
              <w:rPr>
                <w:rFonts w:cs="Arial"/>
                <w:b/>
                <w:bCs/>
                <w:lang w:val="en-US"/>
              </w:rPr>
            </w:pPr>
            <w:r w:rsidRPr="0057398F">
              <w:rPr>
                <w:b/>
                <w:bCs/>
              </w:rPr>
              <w:t>Liabilities</w:t>
            </w:r>
          </w:p>
        </w:tc>
        <w:tc>
          <w:tcPr>
            <w:tcW w:w="1701" w:type="dxa"/>
          </w:tcPr>
          <w:p w14:paraId="73652CCA" w14:textId="77777777" w:rsidR="0057398F" w:rsidRPr="0057398F" w:rsidRDefault="0057398F" w:rsidP="0057398F">
            <w:pPr>
              <w:pStyle w:val="DHHStabletext"/>
              <w:jc w:val="right"/>
              <w:rPr>
                <w:rFonts w:cs="Arial"/>
                <w:b/>
                <w:bCs/>
                <w:lang w:val="en-US"/>
              </w:rPr>
            </w:pPr>
          </w:p>
        </w:tc>
        <w:tc>
          <w:tcPr>
            <w:tcW w:w="1701" w:type="dxa"/>
          </w:tcPr>
          <w:p w14:paraId="0B742DBC" w14:textId="77777777" w:rsidR="0057398F" w:rsidRPr="0057398F" w:rsidRDefault="0057398F" w:rsidP="0057398F">
            <w:pPr>
              <w:pStyle w:val="DHHStabletext"/>
              <w:jc w:val="right"/>
              <w:rPr>
                <w:rFonts w:cs="Arial"/>
                <w:b/>
                <w:bCs/>
                <w:lang w:val="en-US"/>
              </w:rPr>
            </w:pPr>
          </w:p>
        </w:tc>
        <w:tc>
          <w:tcPr>
            <w:tcW w:w="1700" w:type="dxa"/>
            <w:shd w:val="clear" w:color="auto" w:fill="F2F2F2" w:themeFill="background1" w:themeFillShade="F2"/>
          </w:tcPr>
          <w:p w14:paraId="030B2B97" w14:textId="77777777" w:rsidR="0057398F" w:rsidRPr="0057398F" w:rsidRDefault="0057398F" w:rsidP="0057398F">
            <w:pPr>
              <w:pStyle w:val="DHHStabletext"/>
              <w:jc w:val="right"/>
              <w:rPr>
                <w:rFonts w:cs="Arial"/>
                <w:b/>
                <w:bCs/>
                <w:lang w:val="en-US"/>
              </w:rPr>
            </w:pPr>
          </w:p>
        </w:tc>
      </w:tr>
      <w:tr w:rsidR="0057398F" w14:paraId="2173D069" w14:textId="77777777" w:rsidTr="0057398F">
        <w:tc>
          <w:tcPr>
            <w:tcW w:w="4253" w:type="dxa"/>
          </w:tcPr>
          <w:p w14:paraId="6BDF8194" w14:textId="6321B51E" w:rsidR="0057398F" w:rsidRPr="00BF7185" w:rsidRDefault="0057398F" w:rsidP="0057398F">
            <w:pPr>
              <w:pStyle w:val="DHHStabletext"/>
              <w:rPr>
                <w:rFonts w:cs="Arial"/>
                <w:lang w:val="en-US"/>
              </w:rPr>
            </w:pPr>
            <w:r>
              <w:t>Payables</w:t>
            </w:r>
          </w:p>
        </w:tc>
        <w:tc>
          <w:tcPr>
            <w:tcW w:w="1701" w:type="dxa"/>
          </w:tcPr>
          <w:p w14:paraId="787AFAC8" w14:textId="48D19FFC" w:rsidR="0057398F" w:rsidRPr="00BF7185" w:rsidRDefault="0057398F" w:rsidP="0057398F">
            <w:pPr>
              <w:pStyle w:val="DHHStabletext"/>
              <w:jc w:val="right"/>
              <w:rPr>
                <w:rFonts w:cs="Arial"/>
                <w:lang w:val="en-US"/>
              </w:rPr>
            </w:pPr>
            <w:r>
              <w:t>6.2</w:t>
            </w:r>
          </w:p>
        </w:tc>
        <w:tc>
          <w:tcPr>
            <w:tcW w:w="1701" w:type="dxa"/>
          </w:tcPr>
          <w:p w14:paraId="20F3B9C7" w14:textId="0F63CC09" w:rsidR="0057398F" w:rsidRPr="00BF7185" w:rsidRDefault="0057398F" w:rsidP="0057398F">
            <w:pPr>
              <w:pStyle w:val="DHHStabletext"/>
              <w:jc w:val="right"/>
              <w:rPr>
                <w:rFonts w:cs="Arial"/>
                <w:lang w:val="en-US"/>
              </w:rPr>
            </w:pPr>
            <w:r>
              <w:t xml:space="preserve"> 1,283 </w:t>
            </w:r>
          </w:p>
        </w:tc>
        <w:tc>
          <w:tcPr>
            <w:tcW w:w="1700" w:type="dxa"/>
            <w:shd w:val="clear" w:color="auto" w:fill="F2F2F2" w:themeFill="background1" w:themeFillShade="F2"/>
          </w:tcPr>
          <w:p w14:paraId="412AC928" w14:textId="7FB1CEA3" w:rsidR="0057398F" w:rsidRPr="00BF7185" w:rsidRDefault="0057398F" w:rsidP="0057398F">
            <w:pPr>
              <w:pStyle w:val="DHHStabletext"/>
              <w:jc w:val="right"/>
              <w:rPr>
                <w:rFonts w:cs="Arial"/>
                <w:lang w:val="en-US"/>
              </w:rPr>
            </w:pPr>
            <w:r>
              <w:t>1,172</w:t>
            </w:r>
          </w:p>
        </w:tc>
      </w:tr>
      <w:tr w:rsidR="0057398F" w14:paraId="14A87324" w14:textId="77777777" w:rsidTr="0057398F">
        <w:tc>
          <w:tcPr>
            <w:tcW w:w="4253" w:type="dxa"/>
          </w:tcPr>
          <w:p w14:paraId="730F0D8E" w14:textId="3E2A18D7" w:rsidR="0057398F" w:rsidRPr="00BF7185" w:rsidRDefault="0057398F" w:rsidP="0057398F">
            <w:pPr>
              <w:pStyle w:val="DHHStabletext"/>
              <w:rPr>
                <w:rFonts w:cs="Arial"/>
                <w:lang w:val="en-US"/>
              </w:rPr>
            </w:pPr>
            <w:r>
              <w:t>Borrowings</w:t>
            </w:r>
          </w:p>
        </w:tc>
        <w:tc>
          <w:tcPr>
            <w:tcW w:w="1701" w:type="dxa"/>
          </w:tcPr>
          <w:p w14:paraId="2387F062" w14:textId="36E3B2F7" w:rsidR="0057398F" w:rsidRPr="00BF7185" w:rsidRDefault="0057398F" w:rsidP="0057398F">
            <w:pPr>
              <w:pStyle w:val="DHHStabletext"/>
              <w:jc w:val="right"/>
              <w:rPr>
                <w:rFonts w:cs="Arial"/>
                <w:lang w:val="en-US"/>
              </w:rPr>
            </w:pPr>
          </w:p>
        </w:tc>
        <w:tc>
          <w:tcPr>
            <w:tcW w:w="1701" w:type="dxa"/>
          </w:tcPr>
          <w:p w14:paraId="311D9361" w14:textId="7781A792" w:rsidR="0057398F" w:rsidRPr="00BF7185" w:rsidRDefault="0057398F" w:rsidP="0057398F">
            <w:pPr>
              <w:pStyle w:val="DHHStabletext"/>
              <w:jc w:val="right"/>
              <w:rPr>
                <w:rFonts w:cs="Arial"/>
                <w:lang w:val="en-US"/>
              </w:rPr>
            </w:pPr>
            <w:r>
              <w:t xml:space="preserve"> 112 </w:t>
            </w:r>
          </w:p>
        </w:tc>
        <w:tc>
          <w:tcPr>
            <w:tcW w:w="1700" w:type="dxa"/>
            <w:shd w:val="clear" w:color="auto" w:fill="F2F2F2" w:themeFill="background1" w:themeFillShade="F2"/>
          </w:tcPr>
          <w:p w14:paraId="56ABB76B" w14:textId="4B642B14" w:rsidR="0057398F" w:rsidRPr="00BF7185" w:rsidRDefault="0057398F" w:rsidP="0057398F">
            <w:pPr>
              <w:pStyle w:val="DHHStabletext"/>
              <w:jc w:val="right"/>
              <w:rPr>
                <w:rFonts w:cs="Arial"/>
                <w:lang w:val="en-US"/>
              </w:rPr>
            </w:pPr>
            <w:r>
              <w:t>121</w:t>
            </w:r>
          </w:p>
        </w:tc>
      </w:tr>
      <w:tr w:rsidR="0057398F" w14:paraId="6BFF1DBD" w14:textId="77777777" w:rsidTr="0057398F">
        <w:tc>
          <w:tcPr>
            <w:tcW w:w="4253" w:type="dxa"/>
          </w:tcPr>
          <w:p w14:paraId="1D55FBCE" w14:textId="05A6C763" w:rsidR="0057398F" w:rsidRPr="00BF7185" w:rsidRDefault="0057398F" w:rsidP="0057398F">
            <w:pPr>
              <w:pStyle w:val="DHHStabletext"/>
              <w:rPr>
                <w:rFonts w:cs="Arial"/>
                <w:lang w:val="en-US"/>
              </w:rPr>
            </w:pPr>
            <w:r>
              <w:t>Employee-related provisions</w:t>
            </w:r>
          </w:p>
        </w:tc>
        <w:tc>
          <w:tcPr>
            <w:tcW w:w="1701" w:type="dxa"/>
          </w:tcPr>
          <w:p w14:paraId="06A9CB81" w14:textId="15ECD23B" w:rsidR="0057398F" w:rsidRPr="00BF7185" w:rsidRDefault="0057398F" w:rsidP="0057398F">
            <w:pPr>
              <w:pStyle w:val="DHHStabletext"/>
              <w:jc w:val="right"/>
              <w:rPr>
                <w:rFonts w:cs="Arial"/>
                <w:lang w:val="en-US"/>
              </w:rPr>
            </w:pPr>
            <w:r>
              <w:t>3.1.2</w:t>
            </w:r>
          </w:p>
        </w:tc>
        <w:tc>
          <w:tcPr>
            <w:tcW w:w="1701" w:type="dxa"/>
          </w:tcPr>
          <w:p w14:paraId="3AF0DA26" w14:textId="641476CD" w:rsidR="0057398F" w:rsidRPr="00BF7185" w:rsidRDefault="0057398F" w:rsidP="0057398F">
            <w:pPr>
              <w:pStyle w:val="DHHStabletext"/>
              <w:jc w:val="right"/>
              <w:rPr>
                <w:rFonts w:cs="Arial"/>
                <w:lang w:val="en-US"/>
              </w:rPr>
            </w:pPr>
            <w:r>
              <w:t xml:space="preserve"> 2,215 </w:t>
            </w:r>
          </w:p>
        </w:tc>
        <w:tc>
          <w:tcPr>
            <w:tcW w:w="1700" w:type="dxa"/>
            <w:shd w:val="clear" w:color="auto" w:fill="F2F2F2" w:themeFill="background1" w:themeFillShade="F2"/>
          </w:tcPr>
          <w:p w14:paraId="44EDA5D1" w14:textId="2DAFFD3E" w:rsidR="0057398F" w:rsidRPr="00BF7185" w:rsidRDefault="0057398F" w:rsidP="0057398F">
            <w:pPr>
              <w:pStyle w:val="DHHStabletext"/>
              <w:jc w:val="right"/>
              <w:rPr>
                <w:rFonts w:cs="Arial"/>
                <w:lang w:val="en-US"/>
              </w:rPr>
            </w:pPr>
            <w:r>
              <w:t>2,978</w:t>
            </w:r>
          </w:p>
        </w:tc>
      </w:tr>
      <w:tr w:rsidR="0057398F" w14:paraId="335F3C72" w14:textId="77777777" w:rsidTr="0057398F">
        <w:tc>
          <w:tcPr>
            <w:tcW w:w="4253" w:type="dxa"/>
          </w:tcPr>
          <w:p w14:paraId="3524BB32" w14:textId="46A92011" w:rsidR="0057398F" w:rsidRPr="00BF7185" w:rsidRDefault="0057398F" w:rsidP="0057398F">
            <w:pPr>
              <w:pStyle w:val="DHHStabletext"/>
              <w:rPr>
                <w:rFonts w:cs="Arial"/>
                <w:lang w:val="en-US"/>
              </w:rPr>
            </w:pPr>
            <w:r>
              <w:t>Other provisions</w:t>
            </w:r>
          </w:p>
        </w:tc>
        <w:tc>
          <w:tcPr>
            <w:tcW w:w="1701" w:type="dxa"/>
          </w:tcPr>
          <w:p w14:paraId="5D2E376B" w14:textId="6EA9CAD7" w:rsidR="0057398F" w:rsidRPr="00BF7185" w:rsidRDefault="0057398F" w:rsidP="0057398F">
            <w:pPr>
              <w:pStyle w:val="DHHStabletext"/>
              <w:jc w:val="right"/>
              <w:rPr>
                <w:rFonts w:cs="Arial"/>
                <w:lang w:val="en-US"/>
              </w:rPr>
            </w:pPr>
            <w:r>
              <w:t>6.4</w:t>
            </w:r>
          </w:p>
        </w:tc>
        <w:tc>
          <w:tcPr>
            <w:tcW w:w="1701" w:type="dxa"/>
          </w:tcPr>
          <w:p w14:paraId="5110DDEF" w14:textId="22958DE7" w:rsidR="0057398F" w:rsidRPr="00BF7185" w:rsidRDefault="0057398F" w:rsidP="0057398F">
            <w:pPr>
              <w:pStyle w:val="DHHStabletext"/>
              <w:jc w:val="right"/>
              <w:rPr>
                <w:rFonts w:cs="Arial"/>
                <w:lang w:val="en-US"/>
              </w:rPr>
            </w:pPr>
            <w:r>
              <w:t xml:space="preserve"> 574 </w:t>
            </w:r>
          </w:p>
        </w:tc>
        <w:tc>
          <w:tcPr>
            <w:tcW w:w="1700" w:type="dxa"/>
            <w:shd w:val="clear" w:color="auto" w:fill="F2F2F2" w:themeFill="background1" w:themeFillShade="F2"/>
          </w:tcPr>
          <w:p w14:paraId="0F1F0068" w14:textId="460ABF87" w:rsidR="0057398F" w:rsidRPr="00BF7185" w:rsidRDefault="0057398F" w:rsidP="0057398F">
            <w:pPr>
              <w:pStyle w:val="DHHStabletext"/>
              <w:jc w:val="right"/>
              <w:rPr>
                <w:rFonts w:cs="Arial"/>
                <w:lang w:val="en-US"/>
              </w:rPr>
            </w:pPr>
            <w:r>
              <w:t>675</w:t>
            </w:r>
          </w:p>
        </w:tc>
      </w:tr>
      <w:tr w:rsidR="0057398F" w14:paraId="16EC8E1C" w14:textId="77777777" w:rsidTr="0057398F">
        <w:tc>
          <w:tcPr>
            <w:tcW w:w="4253" w:type="dxa"/>
          </w:tcPr>
          <w:p w14:paraId="679EB0C3" w14:textId="4F1959B4" w:rsidR="0057398F" w:rsidRPr="00BF7185" w:rsidRDefault="0057398F" w:rsidP="0057398F">
            <w:pPr>
              <w:pStyle w:val="DHHStabletext"/>
              <w:rPr>
                <w:rFonts w:cs="Arial"/>
                <w:lang w:val="en-US"/>
              </w:rPr>
            </w:pPr>
            <w:r>
              <w:t xml:space="preserve">Other liabilities </w:t>
            </w:r>
          </w:p>
        </w:tc>
        <w:tc>
          <w:tcPr>
            <w:tcW w:w="1701" w:type="dxa"/>
          </w:tcPr>
          <w:p w14:paraId="4DF01064" w14:textId="19617DC8" w:rsidR="0057398F" w:rsidRPr="00BF7185" w:rsidRDefault="0057398F" w:rsidP="0057398F">
            <w:pPr>
              <w:pStyle w:val="DHHStabletext"/>
              <w:jc w:val="right"/>
              <w:rPr>
                <w:rFonts w:cs="Arial"/>
                <w:lang w:val="en-US"/>
              </w:rPr>
            </w:pPr>
            <w:r>
              <w:t>6.5</w:t>
            </w:r>
          </w:p>
        </w:tc>
        <w:tc>
          <w:tcPr>
            <w:tcW w:w="1701" w:type="dxa"/>
          </w:tcPr>
          <w:p w14:paraId="0DB1A738" w14:textId="7BE568E1" w:rsidR="0057398F" w:rsidRPr="00BF7185" w:rsidRDefault="0057398F" w:rsidP="0057398F">
            <w:pPr>
              <w:pStyle w:val="DHHStabletext"/>
              <w:jc w:val="right"/>
              <w:rPr>
                <w:rFonts w:cs="Arial"/>
                <w:lang w:val="en-US"/>
              </w:rPr>
            </w:pPr>
            <w:r>
              <w:t xml:space="preserve"> 1,096 </w:t>
            </w:r>
          </w:p>
        </w:tc>
        <w:tc>
          <w:tcPr>
            <w:tcW w:w="1700" w:type="dxa"/>
            <w:shd w:val="clear" w:color="auto" w:fill="F2F2F2" w:themeFill="background1" w:themeFillShade="F2"/>
          </w:tcPr>
          <w:p w14:paraId="7368CF7B" w14:textId="2517EADF" w:rsidR="0057398F" w:rsidRPr="00BF7185" w:rsidRDefault="0057398F" w:rsidP="0057398F">
            <w:pPr>
              <w:pStyle w:val="DHHStabletext"/>
              <w:jc w:val="right"/>
              <w:rPr>
                <w:rFonts w:cs="Arial"/>
                <w:lang w:val="en-US"/>
              </w:rPr>
            </w:pPr>
            <w:r>
              <w:t>859</w:t>
            </w:r>
          </w:p>
        </w:tc>
      </w:tr>
      <w:tr w:rsidR="0057398F" w14:paraId="65C66039" w14:textId="77777777" w:rsidTr="0057398F">
        <w:tc>
          <w:tcPr>
            <w:tcW w:w="4253" w:type="dxa"/>
          </w:tcPr>
          <w:p w14:paraId="0C14755B" w14:textId="3432E6AC" w:rsidR="0057398F" w:rsidRPr="0057398F" w:rsidRDefault="0057398F" w:rsidP="0057398F">
            <w:pPr>
              <w:pStyle w:val="DHHStabletext"/>
              <w:rPr>
                <w:rFonts w:cs="Arial"/>
                <w:b/>
                <w:bCs/>
                <w:lang w:val="en-US"/>
              </w:rPr>
            </w:pPr>
            <w:r w:rsidRPr="0057398F">
              <w:rPr>
                <w:b/>
                <w:bCs/>
              </w:rPr>
              <w:t>Total liabilities</w:t>
            </w:r>
          </w:p>
        </w:tc>
        <w:tc>
          <w:tcPr>
            <w:tcW w:w="1701" w:type="dxa"/>
          </w:tcPr>
          <w:p w14:paraId="07E6EBD8" w14:textId="77777777" w:rsidR="0057398F" w:rsidRPr="0057398F" w:rsidRDefault="0057398F" w:rsidP="0057398F">
            <w:pPr>
              <w:pStyle w:val="DHHStabletext"/>
              <w:jc w:val="right"/>
              <w:rPr>
                <w:rFonts w:cs="Arial"/>
                <w:b/>
                <w:bCs/>
                <w:lang w:val="en-US"/>
              </w:rPr>
            </w:pPr>
          </w:p>
        </w:tc>
        <w:tc>
          <w:tcPr>
            <w:tcW w:w="1701" w:type="dxa"/>
          </w:tcPr>
          <w:p w14:paraId="40F27165" w14:textId="5E219243" w:rsidR="0057398F" w:rsidRPr="0057398F" w:rsidRDefault="0057398F" w:rsidP="0057398F">
            <w:pPr>
              <w:pStyle w:val="DHHStabletext"/>
              <w:jc w:val="right"/>
              <w:rPr>
                <w:rFonts w:cs="Arial"/>
                <w:b/>
                <w:bCs/>
                <w:lang w:val="en-US"/>
              </w:rPr>
            </w:pPr>
            <w:r w:rsidRPr="0057398F">
              <w:rPr>
                <w:b/>
                <w:bCs/>
              </w:rPr>
              <w:t xml:space="preserve"> 5,280 </w:t>
            </w:r>
          </w:p>
        </w:tc>
        <w:tc>
          <w:tcPr>
            <w:tcW w:w="1700" w:type="dxa"/>
            <w:shd w:val="clear" w:color="auto" w:fill="F2F2F2" w:themeFill="background1" w:themeFillShade="F2"/>
          </w:tcPr>
          <w:p w14:paraId="2FF504D0" w14:textId="798173F0" w:rsidR="0057398F" w:rsidRPr="0057398F" w:rsidRDefault="0057398F" w:rsidP="0057398F">
            <w:pPr>
              <w:pStyle w:val="DHHStabletext"/>
              <w:jc w:val="right"/>
              <w:rPr>
                <w:rFonts w:cs="Arial"/>
                <w:b/>
                <w:bCs/>
                <w:lang w:val="en-US"/>
              </w:rPr>
            </w:pPr>
            <w:r w:rsidRPr="0057398F">
              <w:rPr>
                <w:b/>
                <w:bCs/>
              </w:rPr>
              <w:t>5,805</w:t>
            </w:r>
          </w:p>
        </w:tc>
      </w:tr>
      <w:tr w:rsidR="0057398F" w14:paraId="7C0C2CDE" w14:textId="77777777" w:rsidTr="0057398F">
        <w:tc>
          <w:tcPr>
            <w:tcW w:w="4253" w:type="dxa"/>
          </w:tcPr>
          <w:p w14:paraId="0666618C" w14:textId="044B08FA" w:rsidR="0057398F" w:rsidRPr="0057398F" w:rsidRDefault="0057398F" w:rsidP="0057398F">
            <w:pPr>
              <w:pStyle w:val="DHHStabletext"/>
              <w:rPr>
                <w:rFonts w:cs="Arial"/>
                <w:b/>
                <w:bCs/>
                <w:lang w:val="en-US"/>
              </w:rPr>
            </w:pPr>
            <w:r w:rsidRPr="0057398F">
              <w:rPr>
                <w:b/>
                <w:bCs/>
              </w:rPr>
              <w:t>Net assets</w:t>
            </w:r>
          </w:p>
        </w:tc>
        <w:tc>
          <w:tcPr>
            <w:tcW w:w="1701" w:type="dxa"/>
          </w:tcPr>
          <w:p w14:paraId="20B8EE7C" w14:textId="77777777" w:rsidR="0057398F" w:rsidRPr="0057398F" w:rsidRDefault="0057398F" w:rsidP="0057398F">
            <w:pPr>
              <w:pStyle w:val="DHHStabletext"/>
              <w:jc w:val="right"/>
              <w:rPr>
                <w:rFonts w:cs="Arial"/>
                <w:b/>
                <w:bCs/>
                <w:lang w:val="en-US"/>
              </w:rPr>
            </w:pPr>
          </w:p>
        </w:tc>
        <w:tc>
          <w:tcPr>
            <w:tcW w:w="1701" w:type="dxa"/>
          </w:tcPr>
          <w:p w14:paraId="71A1CE7B" w14:textId="28595690" w:rsidR="0057398F" w:rsidRPr="0057398F" w:rsidRDefault="0057398F" w:rsidP="0057398F">
            <w:pPr>
              <w:pStyle w:val="DHHStabletext"/>
              <w:jc w:val="right"/>
              <w:rPr>
                <w:rFonts w:cs="Arial"/>
                <w:b/>
                <w:bCs/>
                <w:lang w:val="en-US"/>
              </w:rPr>
            </w:pPr>
            <w:r w:rsidRPr="0057398F">
              <w:rPr>
                <w:b/>
                <w:bCs/>
              </w:rPr>
              <w:t xml:space="preserve"> 11,878 </w:t>
            </w:r>
          </w:p>
        </w:tc>
        <w:tc>
          <w:tcPr>
            <w:tcW w:w="1700" w:type="dxa"/>
            <w:shd w:val="clear" w:color="auto" w:fill="F2F2F2" w:themeFill="background1" w:themeFillShade="F2"/>
          </w:tcPr>
          <w:p w14:paraId="677B30CE" w14:textId="5BA89296" w:rsidR="0057398F" w:rsidRPr="0057398F" w:rsidRDefault="0057398F" w:rsidP="0057398F">
            <w:pPr>
              <w:pStyle w:val="DHHStabletext"/>
              <w:jc w:val="right"/>
              <w:rPr>
                <w:rFonts w:cs="Arial"/>
                <w:b/>
                <w:bCs/>
                <w:lang w:val="en-US"/>
              </w:rPr>
            </w:pPr>
            <w:r w:rsidRPr="0057398F">
              <w:rPr>
                <w:b/>
                <w:bCs/>
              </w:rPr>
              <w:t>12,134</w:t>
            </w:r>
          </w:p>
        </w:tc>
      </w:tr>
      <w:tr w:rsidR="0057398F" w14:paraId="0050563A" w14:textId="77777777" w:rsidTr="0057398F">
        <w:tc>
          <w:tcPr>
            <w:tcW w:w="4253" w:type="dxa"/>
          </w:tcPr>
          <w:p w14:paraId="7A223F46" w14:textId="0F71AA35" w:rsidR="0057398F" w:rsidRPr="0057398F" w:rsidRDefault="0057398F" w:rsidP="0057398F">
            <w:pPr>
              <w:pStyle w:val="DHHStabletext"/>
              <w:rPr>
                <w:rFonts w:cs="Arial"/>
                <w:b/>
                <w:bCs/>
                <w:lang w:val="en-US"/>
              </w:rPr>
            </w:pPr>
            <w:r w:rsidRPr="0057398F">
              <w:rPr>
                <w:b/>
                <w:bCs/>
              </w:rPr>
              <w:t>Equity</w:t>
            </w:r>
          </w:p>
        </w:tc>
        <w:tc>
          <w:tcPr>
            <w:tcW w:w="1701" w:type="dxa"/>
          </w:tcPr>
          <w:p w14:paraId="0EE25FBC" w14:textId="77777777" w:rsidR="0057398F" w:rsidRPr="0057398F" w:rsidRDefault="0057398F" w:rsidP="0057398F">
            <w:pPr>
              <w:pStyle w:val="DHHStabletext"/>
              <w:jc w:val="right"/>
              <w:rPr>
                <w:rFonts w:cs="Arial"/>
                <w:b/>
                <w:bCs/>
                <w:lang w:val="en-US"/>
              </w:rPr>
            </w:pPr>
          </w:p>
        </w:tc>
        <w:tc>
          <w:tcPr>
            <w:tcW w:w="1701" w:type="dxa"/>
          </w:tcPr>
          <w:p w14:paraId="1D7F7A27" w14:textId="74FF514B" w:rsidR="0057398F" w:rsidRPr="0057398F" w:rsidRDefault="0057398F" w:rsidP="0057398F">
            <w:pPr>
              <w:pStyle w:val="DHHStabletext"/>
              <w:jc w:val="right"/>
              <w:rPr>
                <w:rFonts w:cs="Arial"/>
                <w:b/>
                <w:bCs/>
                <w:lang w:val="en-US"/>
              </w:rPr>
            </w:pPr>
          </w:p>
        </w:tc>
        <w:tc>
          <w:tcPr>
            <w:tcW w:w="1700" w:type="dxa"/>
            <w:shd w:val="clear" w:color="auto" w:fill="F2F2F2" w:themeFill="background1" w:themeFillShade="F2"/>
          </w:tcPr>
          <w:p w14:paraId="3E7DEF41" w14:textId="01DE8E21" w:rsidR="0057398F" w:rsidRPr="0057398F" w:rsidRDefault="0057398F" w:rsidP="0057398F">
            <w:pPr>
              <w:pStyle w:val="DHHStabletext"/>
              <w:jc w:val="right"/>
              <w:rPr>
                <w:rFonts w:cs="Arial"/>
                <w:b/>
                <w:bCs/>
                <w:lang w:val="en-US"/>
              </w:rPr>
            </w:pPr>
          </w:p>
        </w:tc>
      </w:tr>
      <w:tr w:rsidR="0057398F" w14:paraId="5DC88CA9" w14:textId="77777777" w:rsidTr="0057398F">
        <w:tc>
          <w:tcPr>
            <w:tcW w:w="4253" w:type="dxa"/>
          </w:tcPr>
          <w:p w14:paraId="250898BB" w14:textId="650B4B39" w:rsidR="0057398F" w:rsidRPr="00BF7185" w:rsidRDefault="0057398F" w:rsidP="0057398F">
            <w:pPr>
              <w:pStyle w:val="DHHStabletext"/>
              <w:rPr>
                <w:rFonts w:cs="Arial"/>
                <w:lang w:val="en-US"/>
              </w:rPr>
            </w:pPr>
            <w:r>
              <w:t>Accumulated (deficit) / surplus</w:t>
            </w:r>
          </w:p>
        </w:tc>
        <w:tc>
          <w:tcPr>
            <w:tcW w:w="1701" w:type="dxa"/>
          </w:tcPr>
          <w:p w14:paraId="55D81779" w14:textId="77777777" w:rsidR="0057398F" w:rsidRPr="00BF7185" w:rsidRDefault="0057398F" w:rsidP="0057398F">
            <w:pPr>
              <w:pStyle w:val="DHHStabletext"/>
              <w:jc w:val="right"/>
              <w:rPr>
                <w:rFonts w:cs="Arial"/>
                <w:lang w:val="en-US"/>
              </w:rPr>
            </w:pPr>
          </w:p>
        </w:tc>
        <w:tc>
          <w:tcPr>
            <w:tcW w:w="1701" w:type="dxa"/>
          </w:tcPr>
          <w:p w14:paraId="5E096781" w14:textId="40693E9E" w:rsidR="0057398F" w:rsidRPr="00BF7185" w:rsidRDefault="0057398F" w:rsidP="0057398F">
            <w:pPr>
              <w:pStyle w:val="DHHStabletext"/>
              <w:jc w:val="right"/>
              <w:rPr>
                <w:rFonts w:cs="Arial"/>
                <w:lang w:val="en-US"/>
              </w:rPr>
            </w:pPr>
            <w:r>
              <w:t xml:space="preserve"> (25,530)</w:t>
            </w:r>
          </w:p>
        </w:tc>
        <w:tc>
          <w:tcPr>
            <w:tcW w:w="1700" w:type="dxa"/>
            <w:shd w:val="clear" w:color="auto" w:fill="F2F2F2" w:themeFill="background1" w:themeFillShade="F2"/>
          </w:tcPr>
          <w:p w14:paraId="29D4A4F1" w14:textId="6A42B50A" w:rsidR="0057398F" w:rsidRPr="00BF7185" w:rsidRDefault="0057398F" w:rsidP="0057398F">
            <w:pPr>
              <w:pStyle w:val="DHHStabletext"/>
              <w:jc w:val="right"/>
              <w:rPr>
                <w:rFonts w:cs="Arial"/>
                <w:lang w:val="en-US"/>
              </w:rPr>
            </w:pPr>
            <w:r>
              <w:t>(30,310)</w:t>
            </w:r>
          </w:p>
        </w:tc>
      </w:tr>
      <w:tr w:rsidR="0057398F" w14:paraId="43B1B5C6" w14:textId="77777777" w:rsidTr="0057398F">
        <w:tc>
          <w:tcPr>
            <w:tcW w:w="4253" w:type="dxa"/>
          </w:tcPr>
          <w:p w14:paraId="71C92ACC" w14:textId="4A611C0F" w:rsidR="0057398F" w:rsidRPr="00BF7185" w:rsidRDefault="0057398F" w:rsidP="0057398F">
            <w:pPr>
              <w:pStyle w:val="DHHStabletext"/>
              <w:rPr>
                <w:rFonts w:cs="Arial"/>
                <w:lang w:val="en-US"/>
              </w:rPr>
            </w:pPr>
            <w:r>
              <w:t>Contributed capital</w:t>
            </w:r>
          </w:p>
        </w:tc>
        <w:tc>
          <w:tcPr>
            <w:tcW w:w="1701" w:type="dxa"/>
          </w:tcPr>
          <w:p w14:paraId="4D7BDA88" w14:textId="77777777" w:rsidR="0057398F" w:rsidRPr="00BF7185" w:rsidRDefault="0057398F" w:rsidP="0057398F">
            <w:pPr>
              <w:pStyle w:val="DHHStabletext"/>
              <w:jc w:val="right"/>
              <w:rPr>
                <w:rFonts w:cs="Arial"/>
                <w:lang w:val="en-US"/>
              </w:rPr>
            </w:pPr>
          </w:p>
        </w:tc>
        <w:tc>
          <w:tcPr>
            <w:tcW w:w="1701" w:type="dxa"/>
          </w:tcPr>
          <w:p w14:paraId="237B6827" w14:textId="296E76F8" w:rsidR="0057398F" w:rsidRPr="00BF7185" w:rsidRDefault="0057398F" w:rsidP="0057398F">
            <w:pPr>
              <w:pStyle w:val="DHHStabletext"/>
              <w:jc w:val="right"/>
              <w:rPr>
                <w:rFonts w:cs="Arial"/>
                <w:lang w:val="en-US"/>
              </w:rPr>
            </w:pPr>
            <w:r>
              <w:t xml:space="preserve"> 37,408 </w:t>
            </w:r>
          </w:p>
        </w:tc>
        <w:tc>
          <w:tcPr>
            <w:tcW w:w="1700" w:type="dxa"/>
            <w:shd w:val="clear" w:color="auto" w:fill="F2F2F2" w:themeFill="background1" w:themeFillShade="F2"/>
          </w:tcPr>
          <w:p w14:paraId="5057645A" w14:textId="06BAAA1B" w:rsidR="0057398F" w:rsidRPr="00BF7185" w:rsidRDefault="0057398F" w:rsidP="0057398F">
            <w:pPr>
              <w:pStyle w:val="DHHStabletext"/>
              <w:jc w:val="right"/>
              <w:rPr>
                <w:rFonts w:cs="Arial"/>
                <w:lang w:val="en-US"/>
              </w:rPr>
            </w:pPr>
            <w:r>
              <w:t>42,444</w:t>
            </w:r>
          </w:p>
        </w:tc>
      </w:tr>
      <w:tr w:rsidR="0057398F" w14:paraId="201CA5CE" w14:textId="77777777" w:rsidTr="0057398F">
        <w:tc>
          <w:tcPr>
            <w:tcW w:w="4253" w:type="dxa"/>
          </w:tcPr>
          <w:p w14:paraId="1397480C" w14:textId="596DACA4" w:rsidR="0057398F" w:rsidRPr="0057398F" w:rsidRDefault="0057398F" w:rsidP="0057398F">
            <w:pPr>
              <w:pStyle w:val="DHHStabletext"/>
              <w:rPr>
                <w:rFonts w:cs="Arial"/>
                <w:b/>
                <w:bCs/>
                <w:lang w:val="en-US"/>
              </w:rPr>
            </w:pPr>
            <w:r w:rsidRPr="0057398F">
              <w:rPr>
                <w:b/>
                <w:bCs/>
              </w:rPr>
              <w:t>Net worth</w:t>
            </w:r>
          </w:p>
        </w:tc>
        <w:tc>
          <w:tcPr>
            <w:tcW w:w="1701" w:type="dxa"/>
          </w:tcPr>
          <w:p w14:paraId="2DB3A30B" w14:textId="4E06E033" w:rsidR="0057398F" w:rsidRPr="0057398F" w:rsidRDefault="0057398F" w:rsidP="0057398F">
            <w:pPr>
              <w:pStyle w:val="DHHStabletext"/>
              <w:jc w:val="right"/>
              <w:rPr>
                <w:rFonts w:cs="Arial"/>
                <w:b/>
                <w:bCs/>
                <w:lang w:val="en-US"/>
              </w:rPr>
            </w:pPr>
          </w:p>
        </w:tc>
        <w:tc>
          <w:tcPr>
            <w:tcW w:w="1701" w:type="dxa"/>
          </w:tcPr>
          <w:p w14:paraId="5F8296B0" w14:textId="09E734F1" w:rsidR="0057398F" w:rsidRPr="0057398F" w:rsidRDefault="0057398F" w:rsidP="0057398F">
            <w:pPr>
              <w:pStyle w:val="DHHStabletext"/>
              <w:jc w:val="right"/>
              <w:rPr>
                <w:rFonts w:cs="Arial"/>
                <w:b/>
                <w:bCs/>
                <w:lang w:val="en-US"/>
              </w:rPr>
            </w:pPr>
            <w:r w:rsidRPr="0057398F">
              <w:rPr>
                <w:b/>
                <w:bCs/>
              </w:rPr>
              <w:t>11,878</w:t>
            </w:r>
          </w:p>
        </w:tc>
        <w:tc>
          <w:tcPr>
            <w:tcW w:w="1700" w:type="dxa"/>
            <w:shd w:val="clear" w:color="auto" w:fill="F2F2F2" w:themeFill="background1" w:themeFillShade="F2"/>
          </w:tcPr>
          <w:p w14:paraId="2FDBD8E5" w14:textId="7FC41350" w:rsidR="0057398F" w:rsidRPr="0057398F" w:rsidRDefault="0057398F" w:rsidP="0057398F">
            <w:pPr>
              <w:pStyle w:val="DHHStabletext"/>
              <w:jc w:val="right"/>
              <w:rPr>
                <w:rFonts w:cs="Arial"/>
                <w:b/>
                <w:bCs/>
                <w:lang w:val="en-US"/>
              </w:rPr>
            </w:pPr>
            <w:r w:rsidRPr="0057398F">
              <w:rPr>
                <w:b/>
                <w:bCs/>
              </w:rPr>
              <w:t>12,134</w:t>
            </w:r>
          </w:p>
        </w:tc>
      </w:tr>
    </w:tbl>
    <w:p w14:paraId="586E94D8" w14:textId="77777777" w:rsidR="0057398F" w:rsidRDefault="0057398F" w:rsidP="00BF7185">
      <w:pPr>
        <w:rPr>
          <w:rFonts w:ascii="Arial" w:eastAsia="Times" w:hAnsi="Arial"/>
          <w:i/>
          <w:sz w:val="18"/>
          <w:lang w:val="en-US"/>
        </w:rPr>
      </w:pPr>
    </w:p>
    <w:p w14:paraId="39E9B35C" w14:textId="18C4FEC5" w:rsidR="00D31C2F" w:rsidRPr="00BF7185" w:rsidRDefault="00BF7185" w:rsidP="00BF7185">
      <w:pPr>
        <w:rPr>
          <w:rFonts w:ascii="Arial" w:eastAsia="Times" w:hAnsi="Arial"/>
          <w:i/>
          <w:sz w:val="18"/>
          <w:lang w:val="en-US"/>
        </w:rPr>
      </w:pPr>
      <w:r w:rsidRPr="00BF7185">
        <w:rPr>
          <w:rFonts w:ascii="Arial" w:eastAsia="Times" w:hAnsi="Arial"/>
          <w:i/>
          <w:sz w:val="18"/>
          <w:lang w:val="en-US"/>
        </w:rPr>
        <w:lastRenderedPageBreak/>
        <w:t>The balance sheet should be read in conjunction with the not</w:t>
      </w:r>
      <w:r>
        <w:rPr>
          <w:rFonts w:ascii="Arial" w:eastAsia="Times" w:hAnsi="Arial"/>
          <w:i/>
          <w:sz w:val="18"/>
          <w:lang w:val="en-US"/>
        </w:rPr>
        <w:t>es to the financial statements.</w:t>
      </w:r>
    </w:p>
    <w:p w14:paraId="732DE574" w14:textId="77777777" w:rsidR="00D31C2F" w:rsidRDefault="00D31C2F">
      <w:pPr>
        <w:rPr>
          <w:rFonts w:ascii="Arial" w:eastAsia="Times" w:hAnsi="Arial"/>
          <w:i/>
          <w:sz w:val="18"/>
          <w:lang w:val="en-US"/>
        </w:rPr>
      </w:pPr>
      <w:r>
        <w:rPr>
          <w:rFonts w:eastAsia="Times"/>
          <w:lang w:val="en-US"/>
        </w:rPr>
        <w:br w:type="page"/>
      </w:r>
    </w:p>
    <w:p w14:paraId="1F826946" w14:textId="2352DA30" w:rsidR="00D31C2F" w:rsidRPr="00D31C2F" w:rsidRDefault="000E6B9E" w:rsidP="0055468D">
      <w:pPr>
        <w:pStyle w:val="HEADING1WITHCAPTION"/>
      </w:pPr>
      <w:bookmarkStart w:id="37" w:name="_Toc399588968"/>
      <w:r w:rsidRPr="000E6B9E">
        <w:lastRenderedPageBreak/>
        <w:t>Statement of changes in equity</w:t>
      </w:r>
      <w:r>
        <w:t xml:space="preserve"> </w:t>
      </w:r>
      <w:bookmarkEnd w:id="37"/>
    </w:p>
    <w:p w14:paraId="5AB11264" w14:textId="575FC2E3" w:rsidR="00D31C2F" w:rsidRPr="00D31C2F" w:rsidRDefault="000E6B9E" w:rsidP="00D31C2F">
      <w:pPr>
        <w:pStyle w:val="HEADING1CAPTION"/>
      </w:pPr>
      <w:bookmarkStart w:id="38" w:name="_Toc369897631"/>
      <w:bookmarkStart w:id="39" w:name="_Toc399588969"/>
      <w:r w:rsidRPr="000E6B9E">
        <w:t>for the financial year ended 30 June 201</w:t>
      </w:r>
      <w:r w:rsidR="0057398F">
        <w:t>9</w:t>
      </w:r>
      <w:r>
        <w:t xml:space="preserve"> </w:t>
      </w:r>
      <w:bookmarkEnd w:id="38"/>
      <w:bookmarkEnd w:id="39"/>
    </w:p>
    <w:tbl>
      <w:tblPr>
        <w:tblStyle w:val="TableGrid"/>
        <w:tblW w:w="0" w:type="auto"/>
        <w:tblLook w:val="04A0" w:firstRow="1" w:lastRow="0" w:firstColumn="1" w:lastColumn="0" w:noHBand="0" w:noVBand="1"/>
      </w:tblPr>
      <w:tblGrid>
        <w:gridCol w:w="3828"/>
        <w:gridCol w:w="1275"/>
        <w:gridCol w:w="1560"/>
        <w:gridCol w:w="1417"/>
        <w:gridCol w:w="1275"/>
      </w:tblGrid>
      <w:tr w:rsidR="00D31C2F" w14:paraId="42C5EABF" w14:textId="77777777" w:rsidTr="0057398F">
        <w:trPr>
          <w:cnfStyle w:val="100000000000" w:firstRow="1" w:lastRow="0" w:firstColumn="0" w:lastColumn="0" w:oddVBand="0" w:evenVBand="0" w:oddHBand="0" w:evenHBand="0" w:firstRowFirstColumn="0" w:firstRowLastColumn="0" w:lastRowFirstColumn="0" w:lastRowLastColumn="0"/>
        </w:trPr>
        <w:tc>
          <w:tcPr>
            <w:tcW w:w="3828" w:type="dxa"/>
            <w:shd w:val="clear" w:color="auto" w:fill="00618E"/>
            <w:vAlign w:val="bottom"/>
          </w:tcPr>
          <w:p w14:paraId="432498A0" w14:textId="77777777" w:rsidR="00D31C2F" w:rsidRDefault="00D31C2F" w:rsidP="00D31C2F">
            <w:pPr>
              <w:pStyle w:val="DHHStablecolhead"/>
              <w:rPr>
                <w:lang w:val="en-US"/>
              </w:rPr>
            </w:pPr>
          </w:p>
        </w:tc>
        <w:tc>
          <w:tcPr>
            <w:tcW w:w="1275" w:type="dxa"/>
            <w:shd w:val="clear" w:color="auto" w:fill="00618E"/>
            <w:vAlign w:val="bottom"/>
          </w:tcPr>
          <w:p w14:paraId="6E00169A" w14:textId="7503FEA4" w:rsidR="00D31C2F" w:rsidRDefault="00D31C2F" w:rsidP="008D2306">
            <w:pPr>
              <w:pStyle w:val="DHHStablecolhead"/>
              <w:jc w:val="right"/>
              <w:rPr>
                <w:lang w:val="en-US"/>
              </w:rPr>
            </w:pPr>
            <w:r>
              <w:t>Notes</w:t>
            </w:r>
          </w:p>
        </w:tc>
        <w:tc>
          <w:tcPr>
            <w:tcW w:w="1560" w:type="dxa"/>
            <w:shd w:val="clear" w:color="auto" w:fill="00618E"/>
            <w:vAlign w:val="bottom"/>
          </w:tcPr>
          <w:p w14:paraId="354CDC67" w14:textId="77777777" w:rsidR="00D31C2F" w:rsidRDefault="00D31C2F" w:rsidP="008D2306">
            <w:pPr>
              <w:pStyle w:val="DHHStablecolhead"/>
              <w:jc w:val="right"/>
            </w:pPr>
            <w:r>
              <w:t>ACCUMULATED</w:t>
            </w:r>
          </w:p>
          <w:p w14:paraId="60B03AF3" w14:textId="77777777" w:rsidR="00D31C2F" w:rsidRDefault="00D31C2F" w:rsidP="008D2306">
            <w:pPr>
              <w:pStyle w:val="DHHStablecolhead"/>
              <w:jc w:val="right"/>
            </w:pPr>
            <w:r>
              <w:t>SURPLUS</w:t>
            </w:r>
          </w:p>
          <w:p w14:paraId="1470020B" w14:textId="4FB9A91B" w:rsidR="00D31C2F" w:rsidRPr="00D31C2F" w:rsidRDefault="00D31C2F" w:rsidP="008D2306">
            <w:pPr>
              <w:pStyle w:val="DHHStablecolhead"/>
              <w:jc w:val="right"/>
            </w:pPr>
            <w:r>
              <w:t>$’000</w:t>
            </w:r>
          </w:p>
        </w:tc>
        <w:tc>
          <w:tcPr>
            <w:tcW w:w="1417" w:type="dxa"/>
            <w:shd w:val="clear" w:color="auto" w:fill="00618E"/>
            <w:vAlign w:val="bottom"/>
          </w:tcPr>
          <w:p w14:paraId="1AA58763" w14:textId="77777777" w:rsidR="00D31C2F" w:rsidRDefault="00D31C2F" w:rsidP="008D2306">
            <w:pPr>
              <w:pStyle w:val="DHHStablecolhead"/>
              <w:jc w:val="right"/>
            </w:pPr>
            <w:r>
              <w:t>CONTRIBUTED</w:t>
            </w:r>
          </w:p>
          <w:p w14:paraId="5B47A54C" w14:textId="77777777" w:rsidR="00D31C2F" w:rsidRDefault="00D31C2F" w:rsidP="008D2306">
            <w:pPr>
              <w:pStyle w:val="DHHStablecolhead"/>
              <w:jc w:val="right"/>
            </w:pPr>
            <w:r>
              <w:t>CAPITAL</w:t>
            </w:r>
          </w:p>
          <w:p w14:paraId="280B0949" w14:textId="20996074" w:rsidR="00D31C2F" w:rsidRPr="00D31C2F" w:rsidRDefault="00D31C2F" w:rsidP="008D2306">
            <w:pPr>
              <w:pStyle w:val="DHHStablecolhead"/>
              <w:jc w:val="right"/>
            </w:pPr>
            <w:r>
              <w:t>$’000</w:t>
            </w:r>
          </w:p>
        </w:tc>
        <w:tc>
          <w:tcPr>
            <w:tcW w:w="1275" w:type="dxa"/>
            <w:shd w:val="clear" w:color="auto" w:fill="00618E"/>
            <w:vAlign w:val="bottom"/>
          </w:tcPr>
          <w:p w14:paraId="3AD197FF" w14:textId="77777777" w:rsidR="00D31C2F" w:rsidRDefault="00D31C2F" w:rsidP="008D2306">
            <w:pPr>
              <w:pStyle w:val="DHHStablecolhead"/>
              <w:jc w:val="right"/>
            </w:pPr>
            <w:r>
              <w:br/>
              <w:t xml:space="preserve"> TOTAL</w:t>
            </w:r>
          </w:p>
          <w:p w14:paraId="4A6FEC38" w14:textId="37160E58" w:rsidR="00D31C2F" w:rsidRPr="00D31C2F" w:rsidRDefault="00D31C2F" w:rsidP="008D2306">
            <w:pPr>
              <w:pStyle w:val="DHHStablecolhead"/>
              <w:jc w:val="right"/>
            </w:pPr>
            <w:r>
              <w:t>$’000</w:t>
            </w:r>
          </w:p>
        </w:tc>
      </w:tr>
      <w:tr w:rsidR="0057398F" w14:paraId="70270704" w14:textId="77777777" w:rsidTr="00D31C2F">
        <w:tc>
          <w:tcPr>
            <w:tcW w:w="3828" w:type="dxa"/>
          </w:tcPr>
          <w:p w14:paraId="3DCB8963" w14:textId="074A8E14" w:rsidR="0057398F" w:rsidRPr="0057398F" w:rsidRDefault="0057398F" w:rsidP="0057398F">
            <w:pPr>
              <w:pStyle w:val="DHHStabletext"/>
              <w:rPr>
                <w:rFonts w:cs="Arial"/>
                <w:b/>
                <w:bCs/>
                <w:lang w:val="en-US"/>
              </w:rPr>
            </w:pPr>
            <w:r w:rsidRPr="0057398F">
              <w:rPr>
                <w:b/>
                <w:bCs/>
              </w:rPr>
              <w:t>Balance at 30 June 2017</w:t>
            </w:r>
          </w:p>
        </w:tc>
        <w:tc>
          <w:tcPr>
            <w:tcW w:w="1275" w:type="dxa"/>
          </w:tcPr>
          <w:p w14:paraId="4462794D" w14:textId="77777777" w:rsidR="0057398F" w:rsidRPr="0057398F" w:rsidRDefault="0057398F" w:rsidP="0057398F">
            <w:pPr>
              <w:pStyle w:val="DHHStabletext"/>
              <w:rPr>
                <w:rFonts w:cs="Arial"/>
                <w:b/>
                <w:bCs/>
                <w:lang w:val="en-US"/>
              </w:rPr>
            </w:pPr>
          </w:p>
        </w:tc>
        <w:tc>
          <w:tcPr>
            <w:tcW w:w="1560" w:type="dxa"/>
          </w:tcPr>
          <w:p w14:paraId="10D44CC0" w14:textId="2E3295C3" w:rsidR="0057398F" w:rsidRPr="0057398F" w:rsidRDefault="0057398F" w:rsidP="0057398F">
            <w:pPr>
              <w:pStyle w:val="DHHStabletext"/>
              <w:jc w:val="right"/>
              <w:rPr>
                <w:rFonts w:cs="Arial"/>
                <w:b/>
                <w:bCs/>
                <w:lang w:val="en-US"/>
              </w:rPr>
            </w:pPr>
            <w:r w:rsidRPr="0057398F">
              <w:rPr>
                <w:b/>
                <w:bCs/>
              </w:rPr>
              <w:t xml:space="preserve"> (24,878)</w:t>
            </w:r>
          </w:p>
        </w:tc>
        <w:tc>
          <w:tcPr>
            <w:tcW w:w="1417" w:type="dxa"/>
          </w:tcPr>
          <w:p w14:paraId="3B912A0E" w14:textId="7E274AA9" w:rsidR="0057398F" w:rsidRPr="0057398F" w:rsidRDefault="0057398F" w:rsidP="0057398F">
            <w:pPr>
              <w:pStyle w:val="DHHStabletext"/>
              <w:jc w:val="right"/>
              <w:rPr>
                <w:rFonts w:cs="Arial"/>
                <w:b/>
                <w:bCs/>
                <w:lang w:val="en-US"/>
              </w:rPr>
            </w:pPr>
            <w:r w:rsidRPr="0057398F">
              <w:rPr>
                <w:b/>
                <w:bCs/>
              </w:rPr>
              <w:t xml:space="preserve"> 32,568 </w:t>
            </w:r>
          </w:p>
        </w:tc>
        <w:tc>
          <w:tcPr>
            <w:tcW w:w="1275" w:type="dxa"/>
          </w:tcPr>
          <w:p w14:paraId="4B073FCA" w14:textId="6A4D9DD0" w:rsidR="0057398F" w:rsidRPr="0057398F" w:rsidRDefault="0057398F" w:rsidP="0057398F">
            <w:pPr>
              <w:pStyle w:val="DHHStabletext"/>
              <w:jc w:val="right"/>
              <w:rPr>
                <w:rFonts w:cs="Arial"/>
                <w:b/>
                <w:bCs/>
                <w:lang w:val="en-US"/>
              </w:rPr>
            </w:pPr>
            <w:r w:rsidRPr="0057398F">
              <w:rPr>
                <w:b/>
                <w:bCs/>
              </w:rPr>
              <w:t xml:space="preserve"> 7,690 </w:t>
            </w:r>
          </w:p>
        </w:tc>
      </w:tr>
      <w:tr w:rsidR="0057398F" w14:paraId="377F4870" w14:textId="77777777" w:rsidTr="00D31C2F">
        <w:tc>
          <w:tcPr>
            <w:tcW w:w="3828" w:type="dxa"/>
          </w:tcPr>
          <w:p w14:paraId="24450E1B" w14:textId="6D7FCB3F" w:rsidR="0057398F" w:rsidRPr="00BF7185" w:rsidRDefault="0057398F" w:rsidP="0057398F">
            <w:pPr>
              <w:pStyle w:val="DHHStabletext"/>
              <w:rPr>
                <w:rFonts w:cs="Arial"/>
                <w:lang w:val="en-US"/>
              </w:rPr>
            </w:pPr>
            <w:r>
              <w:t>Net result for the year</w:t>
            </w:r>
          </w:p>
        </w:tc>
        <w:tc>
          <w:tcPr>
            <w:tcW w:w="1275" w:type="dxa"/>
          </w:tcPr>
          <w:p w14:paraId="083AD9C9" w14:textId="77777777" w:rsidR="0057398F" w:rsidRPr="00BF7185" w:rsidRDefault="0057398F" w:rsidP="0057398F">
            <w:pPr>
              <w:pStyle w:val="DHHStabletext"/>
              <w:rPr>
                <w:rFonts w:cs="Arial"/>
                <w:lang w:val="en-US"/>
              </w:rPr>
            </w:pPr>
          </w:p>
        </w:tc>
        <w:tc>
          <w:tcPr>
            <w:tcW w:w="1560" w:type="dxa"/>
          </w:tcPr>
          <w:p w14:paraId="54C19B6E" w14:textId="0BBD305A" w:rsidR="0057398F" w:rsidRPr="00BF7185" w:rsidRDefault="0057398F" w:rsidP="0057398F">
            <w:pPr>
              <w:pStyle w:val="DHHStabletext"/>
              <w:jc w:val="right"/>
              <w:rPr>
                <w:rFonts w:cs="Arial"/>
                <w:lang w:val="en-US"/>
              </w:rPr>
            </w:pPr>
            <w:r>
              <w:t xml:space="preserve"> (652)</w:t>
            </w:r>
          </w:p>
        </w:tc>
        <w:tc>
          <w:tcPr>
            <w:tcW w:w="1417" w:type="dxa"/>
          </w:tcPr>
          <w:p w14:paraId="2274B9A2" w14:textId="0DA587A6" w:rsidR="0057398F" w:rsidRPr="00BF7185" w:rsidRDefault="0057398F" w:rsidP="0057398F">
            <w:pPr>
              <w:pStyle w:val="DHHStabletext"/>
              <w:jc w:val="right"/>
              <w:rPr>
                <w:rFonts w:cs="Arial"/>
                <w:lang w:val="en-US"/>
              </w:rPr>
            </w:pPr>
            <w:r>
              <w:t xml:space="preserve"> - </w:t>
            </w:r>
          </w:p>
        </w:tc>
        <w:tc>
          <w:tcPr>
            <w:tcW w:w="1275" w:type="dxa"/>
          </w:tcPr>
          <w:p w14:paraId="73023A30" w14:textId="2EC401A9" w:rsidR="0057398F" w:rsidRPr="00BF7185" w:rsidRDefault="0057398F" w:rsidP="0057398F">
            <w:pPr>
              <w:pStyle w:val="DHHStabletext"/>
              <w:jc w:val="right"/>
              <w:rPr>
                <w:rFonts w:cs="Arial"/>
                <w:lang w:val="en-US"/>
              </w:rPr>
            </w:pPr>
            <w:r>
              <w:t xml:space="preserve"> (652)</w:t>
            </w:r>
          </w:p>
        </w:tc>
      </w:tr>
      <w:tr w:rsidR="0057398F" w14:paraId="60003020" w14:textId="77777777" w:rsidTr="00D31C2F">
        <w:tc>
          <w:tcPr>
            <w:tcW w:w="3828" w:type="dxa"/>
          </w:tcPr>
          <w:p w14:paraId="290AB40D" w14:textId="4AB79A56" w:rsidR="0057398F" w:rsidRPr="00BF7185" w:rsidRDefault="0057398F" w:rsidP="0057398F">
            <w:pPr>
              <w:pStyle w:val="DHHStabletext"/>
              <w:rPr>
                <w:rFonts w:cs="Arial"/>
                <w:lang w:val="en-US"/>
              </w:rPr>
            </w:pPr>
            <w:r>
              <w:t>Capital appropriations</w:t>
            </w:r>
          </w:p>
        </w:tc>
        <w:tc>
          <w:tcPr>
            <w:tcW w:w="1275" w:type="dxa"/>
          </w:tcPr>
          <w:p w14:paraId="1AAA1584" w14:textId="77777777" w:rsidR="0057398F" w:rsidRPr="00BF7185" w:rsidRDefault="0057398F" w:rsidP="0057398F">
            <w:pPr>
              <w:pStyle w:val="DHHStabletext"/>
              <w:rPr>
                <w:rFonts w:cs="Arial"/>
                <w:lang w:val="en-US"/>
              </w:rPr>
            </w:pPr>
          </w:p>
        </w:tc>
        <w:tc>
          <w:tcPr>
            <w:tcW w:w="1560" w:type="dxa"/>
          </w:tcPr>
          <w:p w14:paraId="0A0824AD" w14:textId="61EFCEB2" w:rsidR="0057398F" w:rsidRPr="00BF7185" w:rsidRDefault="0057398F" w:rsidP="0057398F">
            <w:pPr>
              <w:pStyle w:val="DHHStabletext"/>
              <w:jc w:val="right"/>
              <w:rPr>
                <w:rFonts w:cs="Arial"/>
                <w:lang w:val="en-US"/>
              </w:rPr>
            </w:pPr>
            <w:r>
              <w:t xml:space="preserve"> - </w:t>
            </w:r>
          </w:p>
        </w:tc>
        <w:tc>
          <w:tcPr>
            <w:tcW w:w="1417" w:type="dxa"/>
          </w:tcPr>
          <w:p w14:paraId="7573AB67" w14:textId="7C6D7394" w:rsidR="0057398F" w:rsidRPr="00BF7185" w:rsidRDefault="0057398F" w:rsidP="0057398F">
            <w:pPr>
              <w:pStyle w:val="DHHStabletext"/>
              <w:jc w:val="right"/>
              <w:rPr>
                <w:rFonts w:cs="Arial"/>
                <w:lang w:val="en-US"/>
              </w:rPr>
            </w:pPr>
            <w:r>
              <w:t xml:space="preserve"> 4,840 </w:t>
            </w:r>
          </w:p>
        </w:tc>
        <w:tc>
          <w:tcPr>
            <w:tcW w:w="1275" w:type="dxa"/>
          </w:tcPr>
          <w:p w14:paraId="71839536" w14:textId="79DFDE0C" w:rsidR="0057398F" w:rsidRPr="00BF7185" w:rsidRDefault="0057398F" w:rsidP="0057398F">
            <w:pPr>
              <w:pStyle w:val="DHHStabletext"/>
              <w:jc w:val="right"/>
              <w:rPr>
                <w:rFonts w:cs="Arial"/>
                <w:lang w:val="en-US"/>
              </w:rPr>
            </w:pPr>
            <w:r>
              <w:t xml:space="preserve"> 4,840 </w:t>
            </w:r>
          </w:p>
        </w:tc>
      </w:tr>
      <w:tr w:rsidR="0057398F" w14:paraId="5890420C" w14:textId="77777777" w:rsidTr="00BF7185">
        <w:tc>
          <w:tcPr>
            <w:tcW w:w="3828" w:type="dxa"/>
            <w:tcBorders>
              <w:bottom w:val="single" w:sz="4" w:space="0" w:color="auto"/>
            </w:tcBorders>
          </w:tcPr>
          <w:p w14:paraId="0243310B" w14:textId="37E69922" w:rsidR="0057398F" w:rsidRPr="0057398F" w:rsidRDefault="0057398F" w:rsidP="0057398F">
            <w:pPr>
              <w:pStyle w:val="DHHStabletext"/>
              <w:rPr>
                <w:rFonts w:cs="Arial"/>
                <w:b/>
                <w:bCs/>
                <w:lang w:val="en-US"/>
              </w:rPr>
            </w:pPr>
            <w:r w:rsidRPr="0057398F">
              <w:rPr>
                <w:b/>
                <w:bCs/>
              </w:rPr>
              <w:t>Balance at 30 June 2018</w:t>
            </w:r>
          </w:p>
        </w:tc>
        <w:tc>
          <w:tcPr>
            <w:tcW w:w="1275" w:type="dxa"/>
            <w:tcBorders>
              <w:bottom w:val="single" w:sz="4" w:space="0" w:color="auto"/>
            </w:tcBorders>
          </w:tcPr>
          <w:p w14:paraId="66BD184F" w14:textId="77777777" w:rsidR="0057398F" w:rsidRPr="0057398F" w:rsidRDefault="0057398F" w:rsidP="0057398F">
            <w:pPr>
              <w:pStyle w:val="DHHStabletext"/>
              <w:rPr>
                <w:rFonts w:cs="Arial"/>
                <w:b/>
                <w:bCs/>
                <w:lang w:val="en-US"/>
              </w:rPr>
            </w:pPr>
          </w:p>
        </w:tc>
        <w:tc>
          <w:tcPr>
            <w:tcW w:w="1560" w:type="dxa"/>
            <w:tcBorders>
              <w:bottom w:val="single" w:sz="4" w:space="0" w:color="auto"/>
            </w:tcBorders>
          </w:tcPr>
          <w:p w14:paraId="7F5A7A12" w14:textId="611B7BEA" w:rsidR="0057398F" w:rsidRPr="0057398F" w:rsidRDefault="0057398F" w:rsidP="0057398F">
            <w:pPr>
              <w:pStyle w:val="DHHStabletext"/>
              <w:jc w:val="right"/>
              <w:rPr>
                <w:rFonts w:cs="Arial"/>
                <w:b/>
                <w:bCs/>
                <w:lang w:val="en-US"/>
              </w:rPr>
            </w:pPr>
            <w:r w:rsidRPr="0057398F">
              <w:rPr>
                <w:b/>
                <w:bCs/>
              </w:rPr>
              <w:t xml:space="preserve"> (25,530)</w:t>
            </w:r>
          </w:p>
        </w:tc>
        <w:tc>
          <w:tcPr>
            <w:tcW w:w="1417" w:type="dxa"/>
            <w:tcBorders>
              <w:bottom w:val="single" w:sz="4" w:space="0" w:color="auto"/>
            </w:tcBorders>
          </w:tcPr>
          <w:p w14:paraId="4D0A008B" w14:textId="6A0699B6" w:rsidR="0057398F" w:rsidRPr="0057398F" w:rsidRDefault="0057398F" w:rsidP="0057398F">
            <w:pPr>
              <w:pStyle w:val="DHHStabletext"/>
              <w:jc w:val="right"/>
              <w:rPr>
                <w:rFonts w:cs="Arial"/>
                <w:b/>
                <w:bCs/>
                <w:lang w:val="en-US"/>
              </w:rPr>
            </w:pPr>
            <w:r w:rsidRPr="0057398F">
              <w:rPr>
                <w:b/>
                <w:bCs/>
              </w:rPr>
              <w:t xml:space="preserve"> 37,408 </w:t>
            </w:r>
          </w:p>
        </w:tc>
        <w:tc>
          <w:tcPr>
            <w:tcW w:w="1275" w:type="dxa"/>
            <w:tcBorders>
              <w:bottom w:val="single" w:sz="4" w:space="0" w:color="auto"/>
            </w:tcBorders>
          </w:tcPr>
          <w:p w14:paraId="13C3C604" w14:textId="362542C6" w:rsidR="0057398F" w:rsidRPr="0057398F" w:rsidRDefault="0057398F" w:rsidP="0057398F">
            <w:pPr>
              <w:pStyle w:val="DHHStabletext"/>
              <w:jc w:val="right"/>
              <w:rPr>
                <w:rFonts w:cs="Arial"/>
                <w:b/>
                <w:bCs/>
                <w:lang w:val="en-US"/>
              </w:rPr>
            </w:pPr>
            <w:r w:rsidRPr="0057398F">
              <w:rPr>
                <w:b/>
                <w:bCs/>
              </w:rPr>
              <w:t xml:space="preserve"> 11,878 </w:t>
            </w:r>
          </w:p>
        </w:tc>
      </w:tr>
      <w:tr w:rsidR="0057398F" w14:paraId="74237829" w14:textId="77777777" w:rsidTr="0057398F">
        <w:tc>
          <w:tcPr>
            <w:tcW w:w="3828" w:type="dxa"/>
            <w:shd w:val="clear" w:color="auto" w:fill="F2F2F2" w:themeFill="background1" w:themeFillShade="F2"/>
          </w:tcPr>
          <w:p w14:paraId="3142A1D9" w14:textId="0D63AE16" w:rsidR="0057398F" w:rsidRPr="00BF7185" w:rsidRDefault="0057398F" w:rsidP="0057398F">
            <w:pPr>
              <w:pStyle w:val="DHHStabletext"/>
              <w:rPr>
                <w:rFonts w:cs="Arial"/>
                <w:lang w:val="en-US"/>
              </w:rPr>
            </w:pPr>
            <w:r>
              <w:t>Net result for the year</w:t>
            </w:r>
          </w:p>
        </w:tc>
        <w:tc>
          <w:tcPr>
            <w:tcW w:w="1275" w:type="dxa"/>
            <w:shd w:val="clear" w:color="auto" w:fill="F2F2F2" w:themeFill="background1" w:themeFillShade="F2"/>
          </w:tcPr>
          <w:p w14:paraId="6447D35A" w14:textId="77777777" w:rsidR="0057398F" w:rsidRPr="00BF7185" w:rsidRDefault="0057398F" w:rsidP="0057398F">
            <w:pPr>
              <w:pStyle w:val="DHHStabletext"/>
              <w:rPr>
                <w:rFonts w:cs="Arial"/>
                <w:lang w:val="en-US"/>
              </w:rPr>
            </w:pPr>
          </w:p>
        </w:tc>
        <w:tc>
          <w:tcPr>
            <w:tcW w:w="1560" w:type="dxa"/>
            <w:shd w:val="clear" w:color="auto" w:fill="F2F2F2" w:themeFill="background1" w:themeFillShade="F2"/>
          </w:tcPr>
          <w:p w14:paraId="32841583" w14:textId="3BE11582" w:rsidR="0057398F" w:rsidRPr="00BF7185" w:rsidRDefault="0057398F" w:rsidP="0057398F">
            <w:pPr>
              <w:pStyle w:val="DHHStabletext"/>
              <w:jc w:val="right"/>
              <w:rPr>
                <w:rFonts w:cs="Arial"/>
                <w:lang w:val="en-US"/>
              </w:rPr>
            </w:pPr>
            <w:r>
              <w:t>(4,780)</w:t>
            </w:r>
          </w:p>
        </w:tc>
        <w:tc>
          <w:tcPr>
            <w:tcW w:w="1417" w:type="dxa"/>
            <w:shd w:val="clear" w:color="auto" w:fill="F2F2F2" w:themeFill="background1" w:themeFillShade="F2"/>
          </w:tcPr>
          <w:p w14:paraId="103A190F" w14:textId="1DAC7B97" w:rsidR="0057398F" w:rsidRPr="00BF7185" w:rsidRDefault="0057398F" w:rsidP="0057398F">
            <w:pPr>
              <w:pStyle w:val="DHHStabletext"/>
              <w:jc w:val="right"/>
              <w:rPr>
                <w:rFonts w:cs="Arial"/>
                <w:lang w:val="en-US"/>
              </w:rPr>
            </w:pPr>
            <w:r>
              <w:t>-</w:t>
            </w:r>
          </w:p>
        </w:tc>
        <w:tc>
          <w:tcPr>
            <w:tcW w:w="1275" w:type="dxa"/>
            <w:shd w:val="clear" w:color="auto" w:fill="F2F2F2" w:themeFill="background1" w:themeFillShade="F2"/>
          </w:tcPr>
          <w:p w14:paraId="1FE01F74" w14:textId="2214F257" w:rsidR="0057398F" w:rsidRPr="00BF7185" w:rsidRDefault="0057398F" w:rsidP="0057398F">
            <w:pPr>
              <w:pStyle w:val="DHHStabletext"/>
              <w:jc w:val="right"/>
              <w:rPr>
                <w:rFonts w:cs="Arial"/>
                <w:lang w:val="en-US"/>
              </w:rPr>
            </w:pPr>
            <w:r>
              <w:t>(4,780)</w:t>
            </w:r>
          </w:p>
        </w:tc>
      </w:tr>
      <w:tr w:rsidR="0057398F" w14:paraId="1D1DE813" w14:textId="77777777" w:rsidTr="0057398F">
        <w:tc>
          <w:tcPr>
            <w:tcW w:w="3828" w:type="dxa"/>
            <w:shd w:val="clear" w:color="auto" w:fill="F2F2F2" w:themeFill="background1" w:themeFillShade="F2"/>
          </w:tcPr>
          <w:p w14:paraId="0FC5A0A1" w14:textId="0F2E844D" w:rsidR="0057398F" w:rsidRPr="00BF7185" w:rsidRDefault="0057398F" w:rsidP="0057398F">
            <w:pPr>
              <w:pStyle w:val="DHHStabletext"/>
              <w:rPr>
                <w:rFonts w:cs="Arial"/>
                <w:lang w:val="en-US"/>
              </w:rPr>
            </w:pPr>
            <w:r>
              <w:t>Capital appropriations</w:t>
            </w:r>
          </w:p>
        </w:tc>
        <w:tc>
          <w:tcPr>
            <w:tcW w:w="1275" w:type="dxa"/>
            <w:shd w:val="clear" w:color="auto" w:fill="F2F2F2" w:themeFill="background1" w:themeFillShade="F2"/>
          </w:tcPr>
          <w:p w14:paraId="2BAFEAF9" w14:textId="7FF801B4" w:rsidR="0057398F" w:rsidRPr="00BF7185" w:rsidRDefault="0057398F" w:rsidP="0057398F">
            <w:pPr>
              <w:pStyle w:val="DHHStabletext"/>
              <w:rPr>
                <w:rFonts w:cs="Arial"/>
                <w:lang w:val="en-US"/>
              </w:rPr>
            </w:pPr>
          </w:p>
        </w:tc>
        <w:tc>
          <w:tcPr>
            <w:tcW w:w="1560" w:type="dxa"/>
            <w:shd w:val="clear" w:color="auto" w:fill="F2F2F2" w:themeFill="background1" w:themeFillShade="F2"/>
          </w:tcPr>
          <w:p w14:paraId="16D62BED" w14:textId="4B55960D" w:rsidR="0057398F" w:rsidRPr="00BF7185" w:rsidRDefault="0057398F" w:rsidP="0057398F">
            <w:pPr>
              <w:pStyle w:val="DHHStabletext"/>
              <w:jc w:val="right"/>
              <w:rPr>
                <w:rFonts w:cs="Arial"/>
                <w:lang w:val="en-US"/>
              </w:rPr>
            </w:pPr>
            <w:r>
              <w:t>-</w:t>
            </w:r>
          </w:p>
        </w:tc>
        <w:tc>
          <w:tcPr>
            <w:tcW w:w="1417" w:type="dxa"/>
            <w:shd w:val="clear" w:color="auto" w:fill="F2F2F2" w:themeFill="background1" w:themeFillShade="F2"/>
          </w:tcPr>
          <w:p w14:paraId="315FD1EE" w14:textId="63A9B1BD" w:rsidR="0057398F" w:rsidRPr="00BF7185" w:rsidRDefault="0057398F" w:rsidP="0057398F">
            <w:pPr>
              <w:pStyle w:val="DHHStabletext"/>
              <w:jc w:val="right"/>
              <w:rPr>
                <w:rFonts w:cs="Arial"/>
                <w:lang w:val="en-US"/>
              </w:rPr>
            </w:pPr>
            <w:r>
              <w:t>5,036</w:t>
            </w:r>
          </w:p>
        </w:tc>
        <w:tc>
          <w:tcPr>
            <w:tcW w:w="1275" w:type="dxa"/>
            <w:shd w:val="clear" w:color="auto" w:fill="F2F2F2" w:themeFill="background1" w:themeFillShade="F2"/>
          </w:tcPr>
          <w:p w14:paraId="44055F18" w14:textId="2F77134A" w:rsidR="0057398F" w:rsidRPr="00BF7185" w:rsidRDefault="0057398F" w:rsidP="0057398F">
            <w:pPr>
              <w:pStyle w:val="DHHStabletext"/>
              <w:jc w:val="right"/>
              <w:rPr>
                <w:rFonts w:cs="Arial"/>
                <w:lang w:val="en-US"/>
              </w:rPr>
            </w:pPr>
            <w:r>
              <w:t>5,036</w:t>
            </w:r>
          </w:p>
        </w:tc>
      </w:tr>
      <w:tr w:rsidR="0057398F" w14:paraId="57F81768" w14:textId="77777777" w:rsidTr="0057398F">
        <w:tc>
          <w:tcPr>
            <w:tcW w:w="3828" w:type="dxa"/>
            <w:shd w:val="clear" w:color="auto" w:fill="F2F2F2" w:themeFill="background1" w:themeFillShade="F2"/>
          </w:tcPr>
          <w:p w14:paraId="1F5CD7E7" w14:textId="5A19BDDC" w:rsidR="0057398F" w:rsidRPr="0057398F" w:rsidRDefault="0057398F" w:rsidP="0057398F">
            <w:pPr>
              <w:pStyle w:val="DHHStabletext"/>
              <w:rPr>
                <w:rFonts w:cs="Arial"/>
                <w:b/>
                <w:bCs/>
                <w:lang w:val="en-US"/>
              </w:rPr>
            </w:pPr>
            <w:r w:rsidRPr="0057398F">
              <w:rPr>
                <w:b/>
                <w:bCs/>
              </w:rPr>
              <w:t>Balance at 30 June 2019</w:t>
            </w:r>
          </w:p>
        </w:tc>
        <w:tc>
          <w:tcPr>
            <w:tcW w:w="1275" w:type="dxa"/>
            <w:shd w:val="clear" w:color="auto" w:fill="F2F2F2" w:themeFill="background1" w:themeFillShade="F2"/>
          </w:tcPr>
          <w:p w14:paraId="47D378D5" w14:textId="77777777" w:rsidR="0057398F" w:rsidRPr="0057398F" w:rsidRDefault="0057398F" w:rsidP="0057398F">
            <w:pPr>
              <w:pStyle w:val="DHHStabletext"/>
              <w:rPr>
                <w:rFonts w:cs="Arial"/>
                <w:b/>
                <w:bCs/>
                <w:lang w:val="en-US"/>
              </w:rPr>
            </w:pPr>
          </w:p>
        </w:tc>
        <w:tc>
          <w:tcPr>
            <w:tcW w:w="1560" w:type="dxa"/>
            <w:shd w:val="clear" w:color="auto" w:fill="F2F2F2" w:themeFill="background1" w:themeFillShade="F2"/>
          </w:tcPr>
          <w:p w14:paraId="16CF5AE6" w14:textId="0D423219" w:rsidR="0057398F" w:rsidRPr="0057398F" w:rsidRDefault="0057398F" w:rsidP="0057398F">
            <w:pPr>
              <w:pStyle w:val="DHHStabletext"/>
              <w:jc w:val="right"/>
              <w:rPr>
                <w:rFonts w:cs="Arial"/>
                <w:b/>
                <w:bCs/>
                <w:lang w:val="en-US"/>
              </w:rPr>
            </w:pPr>
            <w:r w:rsidRPr="0057398F">
              <w:rPr>
                <w:b/>
                <w:bCs/>
              </w:rPr>
              <w:t>(30,310)</w:t>
            </w:r>
          </w:p>
        </w:tc>
        <w:tc>
          <w:tcPr>
            <w:tcW w:w="1417" w:type="dxa"/>
            <w:shd w:val="clear" w:color="auto" w:fill="F2F2F2" w:themeFill="background1" w:themeFillShade="F2"/>
          </w:tcPr>
          <w:p w14:paraId="2BDEE307" w14:textId="7580BBEA" w:rsidR="0057398F" w:rsidRPr="0057398F" w:rsidRDefault="0057398F" w:rsidP="0057398F">
            <w:pPr>
              <w:pStyle w:val="DHHStabletext"/>
              <w:jc w:val="right"/>
              <w:rPr>
                <w:rFonts w:cs="Arial"/>
                <w:b/>
                <w:bCs/>
                <w:lang w:val="en-US"/>
              </w:rPr>
            </w:pPr>
            <w:r w:rsidRPr="0057398F">
              <w:rPr>
                <w:b/>
                <w:bCs/>
              </w:rPr>
              <w:t>42,444</w:t>
            </w:r>
          </w:p>
        </w:tc>
        <w:tc>
          <w:tcPr>
            <w:tcW w:w="1275" w:type="dxa"/>
            <w:shd w:val="clear" w:color="auto" w:fill="F2F2F2" w:themeFill="background1" w:themeFillShade="F2"/>
          </w:tcPr>
          <w:p w14:paraId="20B8433C" w14:textId="6C7588EB" w:rsidR="0057398F" w:rsidRPr="0057398F" w:rsidRDefault="0057398F" w:rsidP="0057398F">
            <w:pPr>
              <w:pStyle w:val="DHHStabletext"/>
              <w:jc w:val="right"/>
              <w:rPr>
                <w:rFonts w:cs="Arial"/>
                <w:b/>
                <w:bCs/>
                <w:lang w:val="en-US"/>
              </w:rPr>
            </w:pPr>
            <w:r w:rsidRPr="0057398F">
              <w:rPr>
                <w:b/>
                <w:bCs/>
              </w:rPr>
              <w:t>12,134</w:t>
            </w:r>
          </w:p>
        </w:tc>
      </w:tr>
    </w:tbl>
    <w:p w14:paraId="217BB21C" w14:textId="741287D1" w:rsidR="0055468D" w:rsidRPr="00BF7185" w:rsidRDefault="0055468D" w:rsidP="00BF7185">
      <w:pPr>
        <w:pStyle w:val="DHHStablefigurenote"/>
        <w:rPr>
          <w:rFonts w:eastAsia="Times"/>
          <w:lang w:val="en-US"/>
        </w:rPr>
      </w:pPr>
      <w:r>
        <w:rPr>
          <w:rFonts w:eastAsia="Times"/>
          <w:lang w:val="en-US"/>
        </w:rPr>
        <w:br w:type="page"/>
      </w:r>
    </w:p>
    <w:p w14:paraId="73458C4F" w14:textId="451732AC" w:rsidR="0055468D" w:rsidRPr="0055468D" w:rsidRDefault="000E6B9E" w:rsidP="0055468D">
      <w:pPr>
        <w:pStyle w:val="HEADING1WITHCAPTION"/>
      </w:pPr>
      <w:bookmarkStart w:id="40" w:name="_Toc399588970"/>
      <w:r w:rsidRPr="000E6B9E">
        <w:lastRenderedPageBreak/>
        <w:t>Cash flow statement</w:t>
      </w:r>
      <w:r>
        <w:t xml:space="preserve"> </w:t>
      </w:r>
      <w:bookmarkEnd w:id="40"/>
    </w:p>
    <w:p w14:paraId="5255B360" w14:textId="5F730435" w:rsidR="0055468D" w:rsidRPr="0055468D" w:rsidRDefault="000E6B9E" w:rsidP="0055468D">
      <w:pPr>
        <w:pStyle w:val="HEADING1CAPTION"/>
      </w:pPr>
      <w:bookmarkStart w:id="41" w:name="_Toc369897633"/>
      <w:bookmarkStart w:id="42" w:name="_Toc399588971"/>
      <w:r w:rsidRPr="000E6B9E">
        <w:t>for the financial year ended 30 June 201</w:t>
      </w:r>
      <w:r w:rsidR="0057398F">
        <w:t>9</w:t>
      </w:r>
      <w:r>
        <w:t xml:space="preserve"> </w:t>
      </w:r>
      <w:bookmarkEnd w:id="41"/>
      <w:bookmarkEnd w:id="42"/>
    </w:p>
    <w:tbl>
      <w:tblPr>
        <w:tblStyle w:val="TableGrid"/>
        <w:tblW w:w="0" w:type="auto"/>
        <w:tblLook w:val="04A0" w:firstRow="1" w:lastRow="0" w:firstColumn="1" w:lastColumn="0" w:noHBand="0" w:noVBand="1"/>
      </w:tblPr>
      <w:tblGrid>
        <w:gridCol w:w="5670"/>
        <w:gridCol w:w="1134"/>
        <w:gridCol w:w="1276"/>
        <w:gridCol w:w="1275"/>
      </w:tblGrid>
      <w:tr w:rsidR="0055468D" w14:paraId="5DDD3CC2" w14:textId="77777777" w:rsidTr="0057398F">
        <w:trPr>
          <w:cnfStyle w:val="100000000000" w:firstRow="1" w:lastRow="0" w:firstColumn="0" w:lastColumn="0" w:oddVBand="0" w:evenVBand="0" w:oddHBand="0" w:evenHBand="0" w:firstRowFirstColumn="0" w:firstRowLastColumn="0" w:lastRowFirstColumn="0" w:lastRowLastColumn="0"/>
        </w:trPr>
        <w:tc>
          <w:tcPr>
            <w:tcW w:w="5670" w:type="dxa"/>
            <w:shd w:val="clear" w:color="auto" w:fill="00618E"/>
            <w:vAlign w:val="bottom"/>
          </w:tcPr>
          <w:p w14:paraId="75B995B9" w14:textId="77777777" w:rsidR="0055468D" w:rsidRDefault="0055468D" w:rsidP="0055468D">
            <w:pPr>
              <w:pStyle w:val="DHHStablecolhead"/>
              <w:rPr>
                <w:lang w:val="en-US"/>
              </w:rPr>
            </w:pPr>
          </w:p>
        </w:tc>
        <w:tc>
          <w:tcPr>
            <w:tcW w:w="1134" w:type="dxa"/>
            <w:shd w:val="clear" w:color="auto" w:fill="00618E"/>
            <w:vAlign w:val="bottom"/>
          </w:tcPr>
          <w:p w14:paraId="6BB1C25B" w14:textId="6FFBB0F8" w:rsidR="0055468D" w:rsidRDefault="0055468D" w:rsidP="008D2306">
            <w:pPr>
              <w:pStyle w:val="DHHStablecolhead"/>
              <w:jc w:val="right"/>
              <w:rPr>
                <w:lang w:val="en-US"/>
              </w:rPr>
            </w:pPr>
            <w:r>
              <w:t>Notes</w:t>
            </w:r>
          </w:p>
        </w:tc>
        <w:tc>
          <w:tcPr>
            <w:tcW w:w="1276" w:type="dxa"/>
            <w:tcBorders>
              <w:bottom w:val="single" w:sz="4" w:space="0" w:color="auto"/>
            </w:tcBorders>
            <w:shd w:val="clear" w:color="auto" w:fill="00618E"/>
            <w:vAlign w:val="bottom"/>
          </w:tcPr>
          <w:p w14:paraId="25C11B7F" w14:textId="6709B697" w:rsidR="0055468D" w:rsidRDefault="0055468D" w:rsidP="008D2306">
            <w:pPr>
              <w:pStyle w:val="DHHStablecolhead"/>
              <w:jc w:val="right"/>
            </w:pPr>
            <w:r>
              <w:t>201</w:t>
            </w:r>
            <w:r w:rsidR="0057398F">
              <w:t>8</w:t>
            </w:r>
          </w:p>
          <w:p w14:paraId="1D7A2069" w14:textId="7C48A549" w:rsidR="0055468D" w:rsidRDefault="0055468D" w:rsidP="008D2306">
            <w:pPr>
              <w:pStyle w:val="DHHStablecolhead"/>
              <w:jc w:val="right"/>
              <w:rPr>
                <w:lang w:val="en-US"/>
              </w:rPr>
            </w:pPr>
            <w:r>
              <w:t>$’000</w:t>
            </w:r>
          </w:p>
        </w:tc>
        <w:tc>
          <w:tcPr>
            <w:tcW w:w="1275" w:type="dxa"/>
            <w:tcBorders>
              <w:bottom w:val="single" w:sz="4" w:space="0" w:color="auto"/>
            </w:tcBorders>
            <w:shd w:val="clear" w:color="auto" w:fill="00618E"/>
            <w:vAlign w:val="bottom"/>
          </w:tcPr>
          <w:p w14:paraId="09F9CCAC" w14:textId="18414989" w:rsidR="0055468D" w:rsidRDefault="00E04BE4" w:rsidP="008D2306">
            <w:pPr>
              <w:pStyle w:val="DHHStablecolhead"/>
              <w:jc w:val="right"/>
            </w:pPr>
            <w:r>
              <w:t>201</w:t>
            </w:r>
            <w:r w:rsidR="0057398F">
              <w:t>9</w:t>
            </w:r>
          </w:p>
          <w:p w14:paraId="713A1FA7" w14:textId="4F2D8C5E" w:rsidR="0055468D" w:rsidRDefault="0055468D" w:rsidP="008D2306">
            <w:pPr>
              <w:pStyle w:val="DHHStablecolhead"/>
              <w:jc w:val="right"/>
              <w:rPr>
                <w:lang w:val="en-US"/>
              </w:rPr>
            </w:pPr>
            <w:r>
              <w:t>$’000</w:t>
            </w:r>
          </w:p>
        </w:tc>
      </w:tr>
      <w:tr w:rsidR="0057398F" w14:paraId="1C263FB3" w14:textId="77777777" w:rsidTr="0057398F">
        <w:tc>
          <w:tcPr>
            <w:tcW w:w="5670" w:type="dxa"/>
          </w:tcPr>
          <w:p w14:paraId="0B70B852" w14:textId="56751544" w:rsidR="0057398F" w:rsidRPr="0057398F" w:rsidRDefault="0057398F" w:rsidP="0057398F">
            <w:pPr>
              <w:pStyle w:val="DHHStabletext"/>
              <w:rPr>
                <w:rFonts w:cs="Arial"/>
                <w:b/>
                <w:bCs/>
                <w:lang w:val="en-US"/>
              </w:rPr>
            </w:pPr>
            <w:r w:rsidRPr="0057398F">
              <w:rPr>
                <w:b/>
                <w:bCs/>
              </w:rPr>
              <w:t>Cash flows from operating activities</w:t>
            </w:r>
          </w:p>
        </w:tc>
        <w:tc>
          <w:tcPr>
            <w:tcW w:w="1134" w:type="dxa"/>
          </w:tcPr>
          <w:p w14:paraId="7E5BCD18" w14:textId="77777777" w:rsidR="0057398F" w:rsidRPr="0057398F" w:rsidRDefault="0057398F" w:rsidP="0057398F">
            <w:pPr>
              <w:pStyle w:val="DHHStabletext"/>
              <w:jc w:val="right"/>
              <w:rPr>
                <w:rFonts w:cs="Arial"/>
                <w:b/>
                <w:bCs/>
                <w:lang w:val="en-US"/>
              </w:rPr>
            </w:pPr>
          </w:p>
        </w:tc>
        <w:tc>
          <w:tcPr>
            <w:tcW w:w="1276" w:type="dxa"/>
            <w:shd w:val="clear" w:color="auto" w:fill="auto"/>
          </w:tcPr>
          <w:p w14:paraId="22D81179" w14:textId="77777777" w:rsidR="0057398F" w:rsidRPr="0057398F" w:rsidRDefault="0057398F" w:rsidP="0057398F">
            <w:pPr>
              <w:pStyle w:val="DHHStabletext"/>
              <w:jc w:val="right"/>
              <w:rPr>
                <w:rFonts w:cs="Arial"/>
                <w:b/>
                <w:bCs/>
                <w:lang w:val="en-US"/>
              </w:rPr>
            </w:pPr>
          </w:p>
        </w:tc>
        <w:tc>
          <w:tcPr>
            <w:tcW w:w="1275" w:type="dxa"/>
            <w:shd w:val="clear" w:color="auto" w:fill="F2F2F2" w:themeFill="background1" w:themeFillShade="F2"/>
          </w:tcPr>
          <w:p w14:paraId="56231D42" w14:textId="77777777" w:rsidR="0057398F" w:rsidRPr="0057398F" w:rsidRDefault="0057398F" w:rsidP="0057398F">
            <w:pPr>
              <w:pStyle w:val="DHHStabletext"/>
              <w:jc w:val="right"/>
              <w:rPr>
                <w:rFonts w:cs="Arial"/>
                <w:b/>
                <w:bCs/>
                <w:lang w:val="en-US"/>
              </w:rPr>
            </w:pPr>
          </w:p>
        </w:tc>
      </w:tr>
      <w:tr w:rsidR="0057398F" w14:paraId="615AA4AD" w14:textId="77777777" w:rsidTr="0057398F">
        <w:tc>
          <w:tcPr>
            <w:tcW w:w="5670" w:type="dxa"/>
          </w:tcPr>
          <w:p w14:paraId="02667DE3" w14:textId="5A53B73D" w:rsidR="0057398F" w:rsidRPr="0057398F" w:rsidRDefault="0057398F" w:rsidP="0057398F">
            <w:pPr>
              <w:pStyle w:val="DHHStabletext"/>
              <w:rPr>
                <w:rFonts w:cs="Arial"/>
                <w:b/>
                <w:bCs/>
                <w:lang w:val="en-US"/>
              </w:rPr>
            </w:pPr>
            <w:r w:rsidRPr="0057398F">
              <w:rPr>
                <w:b/>
                <w:bCs/>
              </w:rPr>
              <w:t>Receipts</w:t>
            </w:r>
          </w:p>
        </w:tc>
        <w:tc>
          <w:tcPr>
            <w:tcW w:w="1134" w:type="dxa"/>
          </w:tcPr>
          <w:p w14:paraId="30F8285C" w14:textId="77777777" w:rsidR="0057398F" w:rsidRPr="0057398F" w:rsidRDefault="0057398F" w:rsidP="0057398F">
            <w:pPr>
              <w:pStyle w:val="DHHStabletext"/>
              <w:jc w:val="right"/>
              <w:rPr>
                <w:rFonts w:cs="Arial"/>
                <w:b/>
                <w:bCs/>
                <w:lang w:val="en-US"/>
              </w:rPr>
            </w:pPr>
          </w:p>
        </w:tc>
        <w:tc>
          <w:tcPr>
            <w:tcW w:w="1276" w:type="dxa"/>
            <w:shd w:val="clear" w:color="auto" w:fill="auto"/>
          </w:tcPr>
          <w:p w14:paraId="3B31226C" w14:textId="77777777" w:rsidR="0057398F" w:rsidRPr="0057398F" w:rsidRDefault="0057398F" w:rsidP="0057398F">
            <w:pPr>
              <w:pStyle w:val="DHHStabletext"/>
              <w:jc w:val="right"/>
              <w:rPr>
                <w:rFonts w:cs="Arial"/>
                <w:b/>
                <w:bCs/>
                <w:lang w:val="en-US"/>
              </w:rPr>
            </w:pPr>
          </w:p>
        </w:tc>
        <w:tc>
          <w:tcPr>
            <w:tcW w:w="1275" w:type="dxa"/>
            <w:shd w:val="clear" w:color="auto" w:fill="F2F2F2" w:themeFill="background1" w:themeFillShade="F2"/>
          </w:tcPr>
          <w:p w14:paraId="67026146" w14:textId="77777777" w:rsidR="0057398F" w:rsidRPr="0057398F" w:rsidRDefault="0057398F" w:rsidP="0057398F">
            <w:pPr>
              <w:pStyle w:val="DHHStabletext"/>
              <w:jc w:val="right"/>
              <w:rPr>
                <w:rFonts w:cs="Arial"/>
                <w:b/>
                <w:bCs/>
                <w:lang w:val="en-US"/>
              </w:rPr>
            </w:pPr>
          </w:p>
        </w:tc>
      </w:tr>
      <w:tr w:rsidR="0057398F" w14:paraId="3E7E0144" w14:textId="77777777" w:rsidTr="0057398F">
        <w:tc>
          <w:tcPr>
            <w:tcW w:w="5670" w:type="dxa"/>
          </w:tcPr>
          <w:p w14:paraId="6D6C706A" w14:textId="7C4B3BDD" w:rsidR="0057398F" w:rsidRPr="00E04BE4" w:rsidRDefault="0057398F" w:rsidP="0057398F">
            <w:pPr>
              <w:pStyle w:val="DHHStabletext"/>
              <w:rPr>
                <w:rFonts w:cs="Arial"/>
                <w:lang w:val="en-US"/>
              </w:rPr>
            </w:pPr>
            <w:r>
              <w:t>Receipts from Government</w:t>
            </w:r>
          </w:p>
        </w:tc>
        <w:tc>
          <w:tcPr>
            <w:tcW w:w="1134" w:type="dxa"/>
          </w:tcPr>
          <w:p w14:paraId="74217E1A" w14:textId="77777777" w:rsidR="0057398F" w:rsidRPr="00E04BE4" w:rsidRDefault="0057398F" w:rsidP="0057398F">
            <w:pPr>
              <w:pStyle w:val="DHHStabletext"/>
              <w:jc w:val="right"/>
              <w:rPr>
                <w:rFonts w:cs="Arial"/>
                <w:lang w:val="en-US"/>
              </w:rPr>
            </w:pPr>
          </w:p>
        </w:tc>
        <w:tc>
          <w:tcPr>
            <w:tcW w:w="1276" w:type="dxa"/>
            <w:shd w:val="clear" w:color="auto" w:fill="auto"/>
          </w:tcPr>
          <w:p w14:paraId="43EFA55B" w14:textId="76B04BB6" w:rsidR="0057398F" w:rsidRPr="00E04BE4" w:rsidRDefault="0057398F" w:rsidP="0057398F">
            <w:pPr>
              <w:pStyle w:val="DHHStabletext"/>
              <w:jc w:val="right"/>
              <w:rPr>
                <w:rFonts w:cs="Arial"/>
                <w:lang w:val="en-US"/>
              </w:rPr>
            </w:pPr>
            <w:r>
              <w:t xml:space="preserve"> 36,761 </w:t>
            </w:r>
          </w:p>
        </w:tc>
        <w:tc>
          <w:tcPr>
            <w:tcW w:w="1275" w:type="dxa"/>
            <w:shd w:val="clear" w:color="auto" w:fill="F2F2F2" w:themeFill="background1" w:themeFillShade="F2"/>
          </w:tcPr>
          <w:p w14:paraId="5BA75BEA" w14:textId="41585BFB" w:rsidR="0057398F" w:rsidRPr="00E04BE4" w:rsidRDefault="0057398F" w:rsidP="0057398F">
            <w:pPr>
              <w:pStyle w:val="DHHStabletext"/>
              <w:jc w:val="right"/>
              <w:rPr>
                <w:rFonts w:cs="Arial"/>
                <w:lang w:val="en-US"/>
              </w:rPr>
            </w:pPr>
            <w:r>
              <w:t>89,113</w:t>
            </w:r>
          </w:p>
        </w:tc>
      </w:tr>
      <w:tr w:rsidR="0057398F" w14:paraId="28F3F6EF" w14:textId="77777777" w:rsidTr="0057398F">
        <w:tc>
          <w:tcPr>
            <w:tcW w:w="5670" w:type="dxa"/>
          </w:tcPr>
          <w:p w14:paraId="03035EB4" w14:textId="6B056A0B" w:rsidR="0057398F" w:rsidRPr="00E04BE4" w:rsidRDefault="0057398F" w:rsidP="0057398F">
            <w:pPr>
              <w:pStyle w:val="DHHStabletext"/>
              <w:rPr>
                <w:rFonts w:cs="Arial"/>
                <w:lang w:val="en-US"/>
              </w:rPr>
            </w:pPr>
            <w:r>
              <w:t>Net Goods and Services Tax recovered from the ATO</w:t>
            </w:r>
          </w:p>
        </w:tc>
        <w:tc>
          <w:tcPr>
            <w:tcW w:w="1134" w:type="dxa"/>
          </w:tcPr>
          <w:p w14:paraId="3354E06E" w14:textId="77777777" w:rsidR="0057398F" w:rsidRPr="00E04BE4" w:rsidRDefault="0057398F" w:rsidP="0057398F">
            <w:pPr>
              <w:pStyle w:val="DHHStabletext"/>
              <w:jc w:val="right"/>
              <w:rPr>
                <w:rFonts w:cs="Arial"/>
                <w:lang w:val="en-US"/>
              </w:rPr>
            </w:pPr>
          </w:p>
        </w:tc>
        <w:tc>
          <w:tcPr>
            <w:tcW w:w="1276" w:type="dxa"/>
            <w:shd w:val="clear" w:color="auto" w:fill="auto"/>
          </w:tcPr>
          <w:p w14:paraId="5A32A8EA" w14:textId="37F1C542" w:rsidR="0057398F" w:rsidRPr="00E04BE4" w:rsidRDefault="0057398F" w:rsidP="0057398F">
            <w:pPr>
              <w:pStyle w:val="DHHStabletext"/>
              <w:jc w:val="right"/>
              <w:rPr>
                <w:rFonts w:cs="Arial"/>
                <w:lang w:val="en-US"/>
              </w:rPr>
            </w:pPr>
            <w:r>
              <w:t xml:space="preserve"> 2,059</w:t>
            </w:r>
          </w:p>
        </w:tc>
        <w:tc>
          <w:tcPr>
            <w:tcW w:w="1275" w:type="dxa"/>
            <w:shd w:val="clear" w:color="auto" w:fill="F2F2F2" w:themeFill="background1" w:themeFillShade="F2"/>
          </w:tcPr>
          <w:p w14:paraId="6486F864" w14:textId="38965B8A" w:rsidR="0057398F" w:rsidRPr="00E04BE4" w:rsidRDefault="0057398F" w:rsidP="0057398F">
            <w:pPr>
              <w:pStyle w:val="DHHStabletext"/>
              <w:jc w:val="right"/>
              <w:rPr>
                <w:rFonts w:cs="Arial"/>
                <w:lang w:val="en-US"/>
              </w:rPr>
            </w:pPr>
            <w:r>
              <w:t>4,796</w:t>
            </w:r>
          </w:p>
        </w:tc>
      </w:tr>
      <w:tr w:rsidR="0057398F" w14:paraId="4D0D9ADE" w14:textId="77777777" w:rsidTr="0057398F">
        <w:tc>
          <w:tcPr>
            <w:tcW w:w="5670" w:type="dxa"/>
          </w:tcPr>
          <w:p w14:paraId="32550A2A" w14:textId="42595AA4" w:rsidR="0057398F" w:rsidRPr="0057398F" w:rsidRDefault="0057398F" w:rsidP="0057398F">
            <w:pPr>
              <w:pStyle w:val="DHHStabletext"/>
              <w:rPr>
                <w:rFonts w:cs="Arial"/>
                <w:b/>
                <w:bCs/>
                <w:lang w:val="en-US"/>
              </w:rPr>
            </w:pPr>
            <w:r w:rsidRPr="0057398F">
              <w:rPr>
                <w:b/>
                <w:bCs/>
              </w:rPr>
              <w:t>Total receipts</w:t>
            </w:r>
          </w:p>
        </w:tc>
        <w:tc>
          <w:tcPr>
            <w:tcW w:w="1134" w:type="dxa"/>
          </w:tcPr>
          <w:p w14:paraId="0373B0D9" w14:textId="77777777" w:rsidR="0057398F" w:rsidRPr="0057398F" w:rsidRDefault="0057398F" w:rsidP="0057398F">
            <w:pPr>
              <w:pStyle w:val="DHHStabletext"/>
              <w:jc w:val="right"/>
              <w:rPr>
                <w:rFonts w:cs="Arial"/>
                <w:b/>
                <w:bCs/>
                <w:lang w:val="en-US"/>
              </w:rPr>
            </w:pPr>
          </w:p>
        </w:tc>
        <w:tc>
          <w:tcPr>
            <w:tcW w:w="1276" w:type="dxa"/>
            <w:shd w:val="clear" w:color="auto" w:fill="auto"/>
          </w:tcPr>
          <w:p w14:paraId="0854222B" w14:textId="3B8E5CC4" w:rsidR="0057398F" w:rsidRPr="0057398F" w:rsidRDefault="0057398F" w:rsidP="0057398F">
            <w:pPr>
              <w:pStyle w:val="DHHStabletext"/>
              <w:jc w:val="right"/>
              <w:rPr>
                <w:rFonts w:cs="Arial"/>
                <w:b/>
                <w:bCs/>
                <w:lang w:val="en-US"/>
              </w:rPr>
            </w:pPr>
            <w:r w:rsidRPr="0057398F">
              <w:rPr>
                <w:b/>
                <w:bCs/>
              </w:rPr>
              <w:t xml:space="preserve"> 38,820 </w:t>
            </w:r>
          </w:p>
        </w:tc>
        <w:tc>
          <w:tcPr>
            <w:tcW w:w="1275" w:type="dxa"/>
            <w:shd w:val="clear" w:color="auto" w:fill="F2F2F2" w:themeFill="background1" w:themeFillShade="F2"/>
          </w:tcPr>
          <w:p w14:paraId="1EAF7AFA" w14:textId="408751E8" w:rsidR="0057398F" w:rsidRPr="0057398F" w:rsidRDefault="0057398F" w:rsidP="0057398F">
            <w:pPr>
              <w:pStyle w:val="DHHStabletext"/>
              <w:jc w:val="right"/>
              <w:rPr>
                <w:rFonts w:cs="Arial"/>
                <w:b/>
                <w:bCs/>
                <w:lang w:val="en-US"/>
              </w:rPr>
            </w:pPr>
            <w:r w:rsidRPr="0057398F">
              <w:rPr>
                <w:b/>
                <w:bCs/>
              </w:rPr>
              <w:t>93,929</w:t>
            </w:r>
          </w:p>
        </w:tc>
      </w:tr>
      <w:tr w:rsidR="0057398F" w14:paraId="44C27931" w14:textId="77777777" w:rsidTr="0057398F">
        <w:tc>
          <w:tcPr>
            <w:tcW w:w="5670" w:type="dxa"/>
          </w:tcPr>
          <w:p w14:paraId="1DFB0C85" w14:textId="0D563081" w:rsidR="0057398F" w:rsidRPr="0057398F" w:rsidRDefault="0057398F" w:rsidP="0057398F">
            <w:pPr>
              <w:pStyle w:val="DHHStabletext"/>
              <w:rPr>
                <w:rFonts w:cs="Arial"/>
                <w:b/>
                <w:bCs/>
                <w:lang w:val="en-US"/>
              </w:rPr>
            </w:pPr>
            <w:r w:rsidRPr="0057398F">
              <w:rPr>
                <w:b/>
                <w:bCs/>
              </w:rPr>
              <w:t>Payments</w:t>
            </w:r>
          </w:p>
        </w:tc>
        <w:tc>
          <w:tcPr>
            <w:tcW w:w="1134" w:type="dxa"/>
          </w:tcPr>
          <w:p w14:paraId="431C03F0" w14:textId="77777777" w:rsidR="0057398F" w:rsidRPr="0057398F" w:rsidRDefault="0057398F" w:rsidP="0057398F">
            <w:pPr>
              <w:pStyle w:val="DHHStabletext"/>
              <w:jc w:val="right"/>
              <w:rPr>
                <w:rFonts w:cs="Arial"/>
                <w:b/>
                <w:bCs/>
                <w:lang w:val="en-US"/>
              </w:rPr>
            </w:pPr>
          </w:p>
        </w:tc>
        <w:tc>
          <w:tcPr>
            <w:tcW w:w="1276" w:type="dxa"/>
            <w:shd w:val="clear" w:color="auto" w:fill="auto"/>
          </w:tcPr>
          <w:p w14:paraId="24CFDBD1" w14:textId="48CA2E3E" w:rsidR="0057398F" w:rsidRPr="0057398F" w:rsidRDefault="0057398F" w:rsidP="0057398F">
            <w:pPr>
              <w:pStyle w:val="DHHStabletext"/>
              <w:jc w:val="right"/>
              <w:rPr>
                <w:rFonts w:cs="Arial"/>
                <w:b/>
                <w:bCs/>
                <w:lang w:val="en-US"/>
              </w:rPr>
            </w:pPr>
          </w:p>
        </w:tc>
        <w:tc>
          <w:tcPr>
            <w:tcW w:w="1275" w:type="dxa"/>
            <w:shd w:val="clear" w:color="auto" w:fill="F2F2F2" w:themeFill="background1" w:themeFillShade="F2"/>
          </w:tcPr>
          <w:p w14:paraId="55309B4B" w14:textId="0F5CD8B8" w:rsidR="0057398F" w:rsidRPr="0057398F" w:rsidRDefault="0057398F" w:rsidP="0057398F">
            <w:pPr>
              <w:pStyle w:val="DHHStabletext"/>
              <w:jc w:val="right"/>
              <w:rPr>
                <w:rFonts w:cs="Arial"/>
                <w:b/>
                <w:bCs/>
                <w:lang w:val="en-US"/>
              </w:rPr>
            </w:pPr>
          </w:p>
        </w:tc>
      </w:tr>
      <w:tr w:rsidR="0057398F" w14:paraId="5F1D4484" w14:textId="77777777" w:rsidTr="0057398F">
        <w:tc>
          <w:tcPr>
            <w:tcW w:w="5670" w:type="dxa"/>
          </w:tcPr>
          <w:p w14:paraId="73B02AAF" w14:textId="23C5D3B9" w:rsidR="0057398F" w:rsidRPr="00E04BE4" w:rsidRDefault="0057398F" w:rsidP="0057398F">
            <w:pPr>
              <w:pStyle w:val="DHHStabletext"/>
              <w:rPr>
                <w:rFonts w:cs="Arial"/>
                <w:lang w:val="en-US"/>
              </w:rPr>
            </w:pPr>
            <w:r>
              <w:t>Payments to suppliers and employees</w:t>
            </w:r>
          </w:p>
        </w:tc>
        <w:tc>
          <w:tcPr>
            <w:tcW w:w="1134" w:type="dxa"/>
          </w:tcPr>
          <w:p w14:paraId="48626C44" w14:textId="3BAE4308" w:rsidR="0057398F" w:rsidRPr="00E04BE4" w:rsidRDefault="0057398F" w:rsidP="0057398F">
            <w:pPr>
              <w:pStyle w:val="DHHStabletext"/>
              <w:jc w:val="right"/>
              <w:rPr>
                <w:rFonts w:cs="Arial"/>
                <w:lang w:val="en-US"/>
              </w:rPr>
            </w:pPr>
          </w:p>
        </w:tc>
        <w:tc>
          <w:tcPr>
            <w:tcW w:w="1276" w:type="dxa"/>
            <w:shd w:val="clear" w:color="auto" w:fill="auto"/>
          </w:tcPr>
          <w:p w14:paraId="02E04DBD" w14:textId="0D6FFEC7" w:rsidR="0057398F" w:rsidRPr="00E04BE4" w:rsidRDefault="0057398F" w:rsidP="0057398F">
            <w:pPr>
              <w:pStyle w:val="DHHStabletext"/>
              <w:jc w:val="right"/>
              <w:rPr>
                <w:rFonts w:cs="Arial"/>
                <w:lang w:val="en-US"/>
              </w:rPr>
            </w:pPr>
            <w:r>
              <w:t xml:space="preserve"> (38,859)</w:t>
            </w:r>
          </w:p>
        </w:tc>
        <w:tc>
          <w:tcPr>
            <w:tcW w:w="1275" w:type="dxa"/>
            <w:shd w:val="clear" w:color="auto" w:fill="F2F2F2" w:themeFill="background1" w:themeFillShade="F2"/>
          </w:tcPr>
          <w:p w14:paraId="721307C0" w14:textId="082806B9" w:rsidR="0057398F" w:rsidRPr="00E04BE4" w:rsidRDefault="0057398F" w:rsidP="0057398F">
            <w:pPr>
              <w:pStyle w:val="DHHStabletext"/>
              <w:jc w:val="right"/>
              <w:rPr>
                <w:rFonts w:cs="Arial"/>
                <w:lang w:val="en-US"/>
              </w:rPr>
            </w:pPr>
            <w:r>
              <w:t>(93,943)</w:t>
            </w:r>
          </w:p>
        </w:tc>
      </w:tr>
      <w:tr w:rsidR="0057398F" w14:paraId="6F15C6EB" w14:textId="77777777" w:rsidTr="0057398F">
        <w:tc>
          <w:tcPr>
            <w:tcW w:w="5670" w:type="dxa"/>
          </w:tcPr>
          <w:p w14:paraId="00DA5ECA" w14:textId="6748B6C7" w:rsidR="0057398F" w:rsidRPr="0057398F" w:rsidRDefault="0057398F" w:rsidP="0057398F">
            <w:pPr>
              <w:pStyle w:val="DHHStabletext"/>
              <w:rPr>
                <w:rFonts w:cs="Arial"/>
                <w:b/>
                <w:bCs/>
                <w:lang w:val="en-US"/>
              </w:rPr>
            </w:pPr>
            <w:r w:rsidRPr="0057398F">
              <w:rPr>
                <w:b/>
                <w:bCs/>
              </w:rPr>
              <w:t>Total payments</w:t>
            </w:r>
          </w:p>
        </w:tc>
        <w:tc>
          <w:tcPr>
            <w:tcW w:w="1134" w:type="dxa"/>
          </w:tcPr>
          <w:p w14:paraId="54730EE6" w14:textId="6B98E1CF" w:rsidR="0057398F" w:rsidRPr="0057398F" w:rsidRDefault="0057398F" w:rsidP="0057398F">
            <w:pPr>
              <w:pStyle w:val="DHHStabletext"/>
              <w:jc w:val="right"/>
              <w:rPr>
                <w:rFonts w:cs="Arial"/>
                <w:b/>
                <w:bCs/>
                <w:lang w:val="en-US"/>
              </w:rPr>
            </w:pPr>
          </w:p>
        </w:tc>
        <w:tc>
          <w:tcPr>
            <w:tcW w:w="1276" w:type="dxa"/>
            <w:shd w:val="clear" w:color="auto" w:fill="auto"/>
          </w:tcPr>
          <w:p w14:paraId="5D0F6B24" w14:textId="39C18964" w:rsidR="0057398F" w:rsidRPr="0057398F" w:rsidRDefault="0057398F" w:rsidP="0057398F">
            <w:pPr>
              <w:pStyle w:val="DHHStabletext"/>
              <w:jc w:val="right"/>
              <w:rPr>
                <w:rFonts w:cs="Arial"/>
                <w:b/>
                <w:bCs/>
                <w:lang w:val="en-US"/>
              </w:rPr>
            </w:pPr>
            <w:r w:rsidRPr="0057398F">
              <w:rPr>
                <w:b/>
                <w:bCs/>
              </w:rPr>
              <w:t xml:space="preserve"> (38,859)</w:t>
            </w:r>
          </w:p>
        </w:tc>
        <w:tc>
          <w:tcPr>
            <w:tcW w:w="1275" w:type="dxa"/>
            <w:shd w:val="clear" w:color="auto" w:fill="F2F2F2" w:themeFill="background1" w:themeFillShade="F2"/>
          </w:tcPr>
          <w:p w14:paraId="338E245D" w14:textId="07F97334" w:rsidR="0057398F" w:rsidRPr="0057398F" w:rsidRDefault="0057398F" w:rsidP="0057398F">
            <w:pPr>
              <w:pStyle w:val="DHHStabletext"/>
              <w:jc w:val="right"/>
              <w:rPr>
                <w:rFonts w:cs="Arial"/>
                <w:b/>
                <w:bCs/>
                <w:lang w:val="en-US"/>
              </w:rPr>
            </w:pPr>
            <w:r w:rsidRPr="0057398F">
              <w:rPr>
                <w:b/>
                <w:bCs/>
              </w:rPr>
              <w:t>(93,943)</w:t>
            </w:r>
          </w:p>
        </w:tc>
      </w:tr>
      <w:tr w:rsidR="0057398F" w14:paraId="585EC1AE" w14:textId="77777777" w:rsidTr="0057398F">
        <w:tc>
          <w:tcPr>
            <w:tcW w:w="5670" w:type="dxa"/>
          </w:tcPr>
          <w:p w14:paraId="317D1BFC" w14:textId="3484AA06" w:rsidR="0057398F" w:rsidRPr="0057398F" w:rsidRDefault="0057398F" w:rsidP="0057398F">
            <w:pPr>
              <w:pStyle w:val="DHHStabletext"/>
              <w:rPr>
                <w:rFonts w:cs="Arial"/>
                <w:b/>
                <w:bCs/>
                <w:lang w:val="en-US"/>
              </w:rPr>
            </w:pPr>
            <w:r w:rsidRPr="0057398F">
              <w:rPr>
                <w:b/>
                <w:bCs/>
              </w:rPr>
              <w:t>Net cash flows from / (used in) operating activities</w:t>
            </w:r>
          </w:p>
        </w:tc>
        <w:tc>
          <w:tcPr>
            <w:tcW w:w="1134" w:type="dxa"/>
          </w:tcPr>
          <w:p w14:paraId="27A75AB4" w14:textId="607B6638" w:rsidR="0057398F" w:rsidRPr="00207783" w:rsidRDefault="0057398F" w:rsidP="0057398F">
            <w:pPr>
              <w:pStyle w:val="DHHStabletext"/>
              <w:jc w:val="right"/>
              <w:rPr>
                <w:rFonts w:cs="Arial"/>
                <w:lang w:val="en-US"/>
              </w:rPr>
            </w:pPr>
            <w:r w:rsidRPr="00207783">
              <w:t>7.1.1</w:t>
            </w:r>
          </w:p>
        </w:tc>
        <w:tc>
          <w:tcPr>
            <w:tcW w:w="1276" w:type="dxa"/>
            <w:shd w:val="clear" w:color="auto" w:fill="auto"/>
          </w:tcPr>
          <w:p w14:paraId="5A4F8228" w14:textId="107ADE5E" w:rsidR="0057398F" w:rsidRPr="0057398F" w:rsidRDefault="0057398F" w:rsidP="0057398F">
            <w:pPr>
              <w:pStyle w:val="DHHStabletext"/>
              <w:jc w:val="right"/>
              <w:rPr>
                <w:rFonts w:cs="Arial"/>
                <w:b/>
                <w:bCs/>
                <w:lang w:val="en-US"/>
              </w:rPr>
            </w:pPr>
            <w:r w:rsidRPr="0057398F">
              <w:rPr>
                <w:b/>
                <w:bCs/>
              </w:rPr>
              <w:t xml:space="preserve"> (39)</w:t>
            </w:r>
          </w:p>
        </w:tc>
        <w:tc>
          <w:tcPr>
            <w:tcW w:w="1275" w:type="dxa"/>
            <w:shd w:val="clear" w:color="auto" w:fill="F2F2F2" w:themeFill="background1" w:themeFillShade="F2"/>
          </w:tcPr>
          <w:p w14:paraId="37411F69" w14:textId="368719A0" w:rsidR="0057398F" w:rsidRPr="0057398F" w:rsidRDefault="0057398F" w:rsidP="0057398F">
            <w:pPr>
              <w:pStyle w:val="DHHStabletext"/>
              <w:jc w:val="right"/>
              <w:rPr>
                <w:rFonts w:cs="Arial"/>
                <w:b/>
                <w:bCs/>
                <w:lang w:val="en-US"/>
              </w:rPr>
            </w:pPr>
            <w:r w:rsidRPr="0057398F">
              <w:rPr>
                <w:b/>
                <w:bCs/>
              </w:rPr>
              <w:t>(14)</w:t>
            </w:r>
          </w:p>
        </w:tc>
      </w:tr>
      <w:tr w:rsidR="0057398F" w14:paraId="57909E66" w14:textId="77777777" w:rsidTr="0057398F">
        <w:tc>
          <w:tcPr>
            <w:tcW w:w="5670" w:type="dxa"/>
          </w:tcPr>
          <w:p w14:paraId="46391570" w14:textId="21A5F1D7" w:rsidR="0057398F" w:rsidRPr="0057398F" w:rsidRDefault="0057398F" w:rsidP="0057398F">
            <w:pPr>
              <w:pStyle w:val="DHHStabletext"/>
              <w:rPr>
                <w:rFonts w:cs="Arial"/>
                <w:b/>
                <w:bCs/>
                <w:lang w:val="en-US"/>
              </w:rPr>
            </w:pPr>
            <w:r w:rsidRPr="0057398F">
              <w:rPr>
                <w:b/>
                <w:bCs/>
              </w:rPr>
              <w:t>Cash flows from investing activities</w:t>
            </w:r>
          </w:p>
        </w:tc>
        <w:tc>
          <w:tcPr>
            <w:tcW w:w="1134" w:type="dxa"/>
          </w:tcPr>
          <w:p w14:paraId="16F852BD" w14:textId="77777777" w:rsidR="0057398F" w:rsidRPr="0057398F" w:rsidRDefault="0057398F" w:rsidP="0057398F">
            <w:pPr>
              <w:pStyle w:val="DHHStabletext"/>
              <w:jc w:val="right"/>
              <w:rPr>
                <w:rFonts w:cs="Arial"/>
                <w:b/>
                <w:bCs/>
                <w:lang w:val="en-US"/>
              </w:rPr>
            </w:pPr>
          </w:p>
        </w:tc>
        <w:tc>
          <w:tcPr>
            <w:tcW w:w="1276" w:type="dxa"/>
            <w:shd w:val="clear" w:color="auto" w:fill="auto"/>
          </w:tcPr>
          <w:p w14:paraId="4F8AE976" w14:textId="763B7714" w:rsidR="0057398F" w:rsidRPr="0057398F" w:rsidRDefault="0057398F" w:rsidP="0057398F">
            <w:pPr>
              <w:pStyle w:val="DHHStabletext"/>
              <w:jc w:val="right"/>
              <w:rPr>
                <w:rFonts w:cs="Arial"/>
                <w:b/>
                <w:bCs/>
                <w:lang w:val="en-US"/>
              </w:rPr>
            </w:pPr>
          </w:p>
        </w:tc>
        <w:tc>
          <w:tcPr>
            <w:tcW w:w="1275" w:type="dxa"/>
            <w:shd w:val="clear" w:color="auto" w:fill="F2F2F2" w:themeFill="background1" w:themeFillShade="F2"/>
          </w:tcPr>
          <w:p w14:paraId="1F2B34AD" w14:textId="62544063" w:rsidR="0057398F" w:rsidRPr="0057398F" w:rsidRDefault="0057398F" w:rsidP="0057398F">
            <w:pPr>
              <w:pStyle w:val="DHHStabletext"/>
              <w:jc w:val="right"/>
              <w:rPr>
                <w:rFonts w:cs="Arial"/>
                <w:b/>
                <w:bCs/>
                <w:lang w:val="en-US"/>
              </w:rPr>
            </w:pPr>
          </w:p>
        </w:tc>
      </w:tr>
      <w:tr w:rsidR="0057398F" w14:paraId="7DC05D48" w14:textId="77777777" w:rsidTr="0057398F">
        <w:tc>
          <w:tcPr>
            <w:tcW w:w="5670" w:type="dxa"/>
          </w:tcPr>
          <w:p w14:paraId="621988D1" w14:textId="38697A32" w:rsidR="0057398F" w:rsidRPr="00E04BE4" w:rsidRDefault="0057398F" w:rsidP="0057398F">
            <w:pPr>
              <w:pStyle w:val="DHHStabletext"/>
              <w:rPr>
                <w:rFonts w:cs="Arial"/>
                <w:b/>
                <w:lang w:val="en-US"/>
              </w:rPr>
            </w:pPr>
            <w:r>
              <w:t>Purchases of non-financial assets</w:t>
            </w:r>
          </w:p>
        </w:tc>
        <w:tc>
          <w:tcPr>
            <w:tcW w:w="1134" w:type="dxa"/>
          </w:tcPr>
          <w:p w14:paraId="08A2AAFF" w14:textId="167BAC51" w:rsidR="0057398F" w:rsidRPr="00E04BE4" w:rsidRDefault="0057398F" w:rsidP="0057398F">
            <w:pPr>
              <w:pStyle w:val="DHHStabletext"/>
              <w:jc w:val="right"/>
              <w:rPr>
                <w:rFonts w:cs="Arial"/>
                <w:b/>
                <w:lang w:val="en-US"/>
              </w:rPr>
            </w:pPr>
          </w:p>
        </w:tc>
        <w:tc>
          <w:tcPr>
            <w:tcW w:w="1276" w:type="dxa"/>
            <w:shd w:val="clear" w:color="auto" w:fill="auto"/>
          </w:tcPr>
          <w:p w14:paraId="6386AFC8" w14:textId="27D96939" w:rsidR="0057398F" w:rsidRPr="00E04BE4" w:rsidRDefault="0057398F" w:rsidP="0057398F">
            <w:pPr>
              <w:pStyle w:val="DHHStabletext"/>
              <w:jc w:val="right"/>
              <w:rPr>
                <w:rFonts w:cs="Arial"/>
                <w:b/>
                <w:lang w:val="en-US"/>
              </w:rPr>
            </w:pPr>
            <w:r>
              <w:t xml:space="preserve"> (4,840)</w:t>
            </w:r>
          </w:p>
        </w:tc>
        <w:tc>
          <w:tcPr>
            <w:tcW w:w="1275" w:type="dxa"/>
            <w:shd w:val="clear" w:color="auto" w:fill="F2F2F2" w:themeFill="background1" w:themeFillShade="F2"/>
          </w:tcPr>
          <w:p w14:paraId="41127FDF" w14:textId="421A0FFB" w:rsidR="0057398F" w:rsidRPr="00E04BE4" w:rsidRDefault="0057398F" w:rsidP="0057398F">
            <w:pPr>
              <w:pStyle w:val="DHHStabletext"/>
              <w:jc w:val="right"/>
              <w:rPr>
                <w:rFonts w:cs="Arial"/>
                <w:b/>
                <w:lang w:val="en-US"/>
              </w:rPr>
            </w:pPr>
            <w:r>
              <w:t>(5,036)</w:t>
            </w:r>
          </w:p>
        </w:tc>
      </w:tr>
      <w:tr w:rsidR="0057398F" w14:paraId="27E5A839" w14:textId="77777777" w:rsidTr="0057398F">
        <w:tc>
          <w:tcPr>
            <w:tcW w:w="5670" w:type="dxa"/>
          </w:tcPr>
          <w:p w14:paraId="57C79A1A" w14:textId="4CDB0DC4" w:rsidR="0057398F" w:rsidRPr="0057398F" w:rsidRDefault="0057398F" w:rsidP="0057398F">
            <w:pPr>
              <w:pStyle w:val="DHHStabletext"/>
              <w:rPr>
                <w:rFonts w:cs="Arial"/>
                <w:b/>
                <w:bCs/>
                <w:lang w:val="en-US"/>
              </w:rPr>
            </w:pPr>
            <w:r w:rsidRPr="0057398F">
              <w:rPr>
                <w:b/>
                <w:bCs/>
              </w:rPr>
              <w:t>Net cash flows (used in) / from investing activities</w:t>
            </w:r>
          </w:p>
        </w:tc>
        <w:tc>
          <w:tcPr>
            <w:tcW w:w="1134" w:type="dxa"/>
          </w:tcPr>
          <w:p w14:paraId="1F6FB688" w14:textId="0AAC066D" w:rsidR="0057398F" w:rsidRPr="0057398F" w:rsidRDefault="0057398F" w:rsidP="0057398F">
            <w:pPr>
              <w:pStyle w:val="DHHStabletext"/>
              <w:jc w:val="right"/>
              <w:rPr>
                <w:rFonts w:cs="Arial"/>
                <w:b/>
                <w:bCs/>
                <w:lang w:val="en-US"/>
              </w:rPr>
            </w:pPr>
          </w:p>
        </w:tc>
        <w:tc>
          <w:tcPr>
            <w:tcW w:w="1276" w:type="dxa"/>
            <w:shd w:val="clear" w:color="auto" w:fill="auto"/>
          </w:tcPr>
          <w:p w14:paraId="1BBA4624" w14:textId="208D38C6" w:rsidR="0057398F" w:rsidRPr="0057398F" w:rsidRDefault="0057398F" w:rsidP="0057398F">
            <w:pPr>
              <w:pStyle w:val="DHHStabletext"/>
              <w:jc w:val="right"/>
              <w:rPr>
                <w:rFonts w:cs="Arial"/>
                <w:b/>
                <w:bCs/>
                <w:lang w:val="en-US"/>
              </w:rPr>
            </w:pPr>
            <w:r w:rsidRPr="0057398F">
              <w:rPr>
                <w:b/>
                <w:bCs/>
              </w:rPr>
              <w:t xml:space="preserve"> (4,840)</w:t>
            </w:r>
          </w:p>
        </w:tc>
        <w:tc>
          <w:tcPr>
            <w:tcW w:w="1275" w:type="dxa"/>
            <w:shd w:val="clear" w:color="auto" w:fill="F2F2F2" w:themeFill="background1" w:themeFillShade="F2"/>
          </w:tcPr>
          <w:p w14:paraId="54219889" w14:textId="5EDC2B0B" w:rsidR="0057398F" w:rsidRPr="0057398F" w:rsidRDefault="0057398F" w:rsidP="0057398F">
            <w:pPr>
              <w:pStyle w:val="DHHStabletext"/>
              <w:jc w:val="right"/>
              <w:rPr>
                <w:rFonts w:cs="Arial"/>
                <w:b/>
                <w:bCs/>
                <w:lang w:val="en-US"/>
              </w:rPr>
            </w:pPr>
            <w:r w:rsidRPr="0057398F">
              <w:rPr>
                <w:b/>
                <w:bCs/>
              </w:rPr>
              <w:t>(5,036)</w:t>
            </w:r>
          </w:p>
        </w:tc>
      </w:tr>
      <w:tr w:rsidR="0057398F" w14:paraId="13A6B156" w14:textId="77777777" w:rsidTr="0057398F">
        <w:tc>
          <w:tcPr>
            <w:tcW w:w="5670" w:type="dxa"/>
          </w:tcPr>
          <w:p w14:paraId="30734E20" w14:textId="3509C555" w:rsidR="0057398F" w:rsidRPr="0057398F" w:rsidRDefault="0057398F" w:rsidP="0057398F">
            <w:pPr>
              <w:pStyle w:val="DHHStabletext"/>
              <w:rPr>
                <w:rFonts w:cs="Arial"/>
                <w:b/>
                <w:bCs/>
                <w:lang w:val="en-US"/>
              </w:rPr>
            </w:pPr>
            <w:r w:rsidRPr="0057398F">
              <w:rPr>
                <w:b/>
                <w:bCs/>
              </w:rPr>
              <w:t>Cash flows from financing activities</w:t>
            </w:r>
          </w:p>
        </w:tc>
        <w:tc>
          <w:tcPr>
            <w:tcW w:w="1134" w:type="dxa"/>
          </w:tcPr>
          <w:p w14:paraId="5288FD09" w14:textId="5446D72D" w:rsidR="0057398F" w:rsidRPr="0057398F" w:rsidRDefault="0057398F" w:rsidP="0057398F">
            <w:pPr>
              <w:pStyle w:val="DHHStabletext"/>
              <w:jc w:val="right"/>
              <w:rPr>
                <w:rFonts w:cs="Arial"/>
                <w:b/>
                <w:bCs/>
                <w:lang w:val="en-US"/>
              </w:rPr>
            </w:pPr>
          </w:p>
        </w:tc>
        <w:tc>
          <w:tcPr>
            <w:tcW w:w="1276" w:type="dxa"/>
            <w:shd w:val="clear" w:color="auto" w:fill="auto"/>
          </w:tcPr>
          <w:p w14:paraId="6C60332F" w14:textId="3CB9AA6C" w:rsidR="0057398F" w:rsidRPr="0057398F" w:rsidRDefault="0057398F" w:rsidP="0057398F">
            <w:pPr>
              <w:pStyle w:val="DHHStabletext"/>
              <w:jc w:val="right"/>
              <w:rPr>
                <w:rFonts w:cs="Arial"/>
                <w:b/>
                <w:bCs/>
                <w:lang w:val="en-US"/>
              </w:rPr>
            </w:pPr>
          </w:p>
        </w:tc>
        <w:tc>
          <w:tcPr>
            <w:tcW w:w="1275" w:type="dxa"/>
            <w:shd w:val="clear" w:color="auto" w:fill="F2F2F2" w:themeFill="background1" w:themeFillShade="F2"/>
          </w:tcPr>
          <w:p w14:paraId="41988803" w14:textId="39CBB93E" w:rsidR="0057398F" w:rsidRPr="0057398F" w:rsidRDefault="0057398F" w:rsidP="0057398F">
            <w:pPr>
              <w:pStyle w:val="DHHStabletext"/>
              <w:jc w:val="right"/>
              <w:rPr>
                <w:rFonts w:cs="Arial"/>
                <w:b/>
                <w:bCs/>
                <w:lang w:val="en-US"/>
              </w:rPr>
            </w:pPr>
          </w:p>
        </w:tc>
      </w:tr>
      <w:tr w:rsidR="0057398F" w14:paraId="3E6E1BB9" w14:textId="77777777" w:rsidTr="0057398F">
        <w:tc>
          <w:tcPr>
            <w:tcW w:w="5670" w:type="dxa"/>
          </w:tcPr>
          <w:p w14:paraId="7CEDE656" w14:textId="15EE6E5B" w:rsidR="0057398F" w:rsidRPr="00E04BE4" w:rsidRDefault="0057398F" w:rsidP="0057398F">
            <w:pPr>
              <w:pStyle w:val="DHHStabletext"/>
              <w:rPr>
                <w:rFonts w:cs="Arial"/>
                <w:lang w:val="en-US"/>
              </w:rPr>
            </w:pPr>
            <w:r>
              <w:t>Owner contributions by State Government</w:t>
            </w:r>
          </w:p>
        </w:tc>
        <w:tc>
          <w:tcPr>
            <w:tcW w:w="1134" w:type="dxa"/>
          </w:tcPr>
          <w:p w14:paraId="4DAA76FD" w14:textId="77777777" w:rsidR="0057398F" w:rsidRPr="00E04BE4" w:rsidRDefault="0057398F" w:rsidP="0057398F">
            <w:pPr>
              <w:pStyle w:val="DHHStabletext"/>
              <w:jc w:val="right"/>
              <w:rPr>
                <w:rFonts w:cs="Arial"/>
                <w:lang w:val="en-US"/>
              </w:rPr>
            </w:pPr>
          </w:p>
        </w:tc>
        <w:tc>
          <w:tcPr>
            <w:tcW w:w="1276" w:type="dxa"/>
            <w:shd w:val="clear" w:color="auto" w:fill="auto"/>
          </w:tcPr>
          <w:p w14:paraId="1FA3AA98" w14:textId="2E009405" w:rsidR="0057398F" w:rsidRPr="00E04BE4" w:rsidRDefault="0057398F" w:rsidP="0057398F">
            <w:pPr>
              <w:pStyle w:val="DHHStabletext"/>
              <w:jc w:val="right"/>
              <w:rPr>
                <w:rFonts w:cs="Arial"/>
                <w:lang w:val="en-US"/>
              </w:rPr>
            </w:pPr>
            <w:r>
              <w:t xml:space="preserve"> 4,840 </w:t>
            </w:r>
          </w:p>
        </w:tc>
        <w:tc>
          <w:tcPr>
            <w:tcW w:w="1275" w:type="dxa"/>
            <w:shd w:val="clear" w:color="auto" w:fill="F2F2F2" w:themeFill="background1" w:themeFillShade="F2"/>
          </w:tcPr>
          <w:p w14:paraId="64D44529" w14:textId="6A6B1460" w:rsidR="0057398F" w:rsidRPr="00E04BE4" w:rsidRDefault="0057398F" w:rsidP="0057398F">
            <w:pPr>
              <w:pStyle w:val="DHHStabletext"/>
              <w:jc w:val="right"/>
              <w:rPr>
                <w:rFonts w:cs="Arial"/>
                <w:lang w:val="en-US"/>
              </w:rPr>
            </w:pPr>
            <w:r>
              <w:t>5,036</w:t>
            </w:r>
          </w:p>
        </w:tc>
      </w:tr>
      <w:tr w:rsidR="0057398F" w14:paraId="2A806715" w14:textId="77777777" w:rsidTr="0057398F">
        <w:tc>
          <w:tcPr>
            <w:tcW w:w="5670" w:type="dxa"/>
          </w:tcPr>
          <w:p w14:paraId="212A5C47" w14:textId="09C29C04" w:rsidR="0057398F" w:rsidRPr="00E04BE4" w:rsidRDefault="0057398F" w:rsidP="0057398F">
            <w:pPr>
              <w:pStyle w:val="DHHStabletext"/>
              <w:rPr>
                <w:rFonts w:cs="Arial"/>
                <w:lang w:val="en-US"/>
              </w:rPr>
            </w:pPr>
            <w:r>
              <w:t>Repayment of finance leases</w:t>
            </w:r>
          </w:p>
        </w:tc>
        <w:tc>
          <w:tcPr>
            <w:tcW w:w="1134" w:type="dxa"/>
          </w:tcPr>
          <w:p w14:paraId="7122E1FD" w14:textId="77777777" w:rsidR="0057398F" w:rsidRPr="00E04BE4" w:rsidRDefault="0057398F" w:rsidP="0057398F">
            <w:pPr>
              <w:pStyle w:val="DHHStabletext"/>
              <w:jc w:val="right"/>
              <w:rPr>
                <w:rFonts w:cs="Arial"/>
                <w:lang w:val="en-US"/>
              </w:rPr>
            </w:pPr>
          </w:p>
        </w:tc>
        <w:tc>
          <w:tcPr>
            <w:tcW w:w="1276" w:type="dxa"/>
            <w:shd w:val="clear" w:color="auto" w:fill="auto"/>
          </w:tcPr>
          <w:p w14:paraId="62448AB6" w14:textId="21236CB5" w:rsidR="0057398F" w:rsidRPr="00E04BE4" w:rsidRDefault="0057398F" w:rsidP="0057398F">
            <w:pPr>
              <w:pStyle w:val="DHHStabletext"/>
              <w:jc w:val="right"/>
              <w:rPr>
                <w:rFonts w:cs="Arial"/>
                <w:lang w:val="en-US"/>
              </w:rPr>
            </w:pPr>
            <w:r>
              <w:t>39</w:t>
            </w:r>
          </w:p>
        </w:tc>
        <w:tc>
          <w:tcPr>
            <w:tcW w:w="1275" w:type="dxa"/>
            <w:shd w:val="clear" w:color="auto" w:fill="F2F2F2" w:themeFill="background1" w:themeFillShade="F2"/>
          </w:tcPr>
          <w:p w14:paraId="7A8A6638" w14:textId="23B581BA" w:rsidR="0057398F" w:rsidRPr="00E04BE4" w:rsidRDefault="0057398F" w:rsidP="0057398F">
            <w:pPr>
              <w:pStyle w:val="DHHStabletext"/>
              <w:jc w:val="right"/>
              <w:rPr>
                <w:rFonts w:cs="Arial"/>
                <w:lang w:val="en-US"/>
              </w:rPr>
            </w:pPr>
            <w:r>
              <w:t>9</w:t>
            </w:r>
          </w:p>
        </w:tc>
      </w:tr>
      <w:tr w:rsidR="0057398F" w14:paraId="39B082AB" w14:textId="77777777" w:rsidTr="0057398F">
        <w:tc>
          <w:tcPr>
            <w:tcW w:w="5670" w:type="dxa"/>
          </w:tcPr>
          <w:p w14:paraId="1AFF6A78" w14:textId="47CA891E" w:rsidR="0057398F" w:rsidRPr="0057398F" w:rsidRDefault="0057398F" w:rsidP="0057398F">
            <w:pPr>
              <w:pStyle w:val="DHHStabletext"/>
              <w:rPr>
                <w:rFonts w:cs="Arial"/>
                <w:b/>
                <w:bCs/>
                <w:lang w:val="en-US"/>
              </w:rPr>
            </w:pPr>
            <w:r w:rsidRPr="0057398F">
              <w:rPr>
                <w:b/>
                <w:bCs/>
              </w:rPr>
              <w:t>Net cash flows from / (used in) financing activities</w:t>
            </w:r>
          </w:p>
        </w:tc>
        <w:tc>
          <w:tcPr>
            <w:tcW w:w="1134" w:type="dxa"/>
          </w:tcPr>
          <w:p w14:paraId="53A44F44" w14:textId="77777777" w:rsidR="0057398F" w:rsidRPr="0057398F" w:rsidRDefault="0057398F" w:rsidP="0057398F">
            <w:pPr>
              <w:pStyle w:val="DHHStabletext"/>
              <w:jc w:val="right"/>
              <w:rPr>
                <w:rFonts w:cs="Arial"/>
                <w:b/>
                <w:bCs/>
                <w:lang w:val="en-US"/>
              </w:rPr>
            </w:pPr>
          </w:p>
        </w:tc>
        <w:tc>
          <w:tcPr>
            <w:tcW w:w="1276" w:type="dxa"/>
            <w:shd w:val="clear" w:color="auto" w:fill="auto"/>
          </w:tcPr>
          <w:p w14:paraId="6181BD17" w14:textId="1F26B38B" w:rsidR="0057398F" w:rsidRPr="0057398F" w:rsidRDefault="0057398F" w:rsidP="0057398F">
            <w:pPr>
              <w:pStyle w:val="DHHStabletext"/>
              <w:jc w:val="right"/>
              <w:rPr>
                <w:rFonts w:cs="Arial"/>
                <w:b/>
                <w:bCs/>
                <w:lang w:val="en-US"/>
              </w:rPr>
            </w:pPr>
            <w:r w:rsidRPr="0057398F">
              <w:rPr>
                <w:b/>
                <w:bCs/>
              </w:rPr>
              <w:t xml:space="preserve"> 4,879 </w:t>
            </w:r>
          </w:p>
        </w:tc>
        <w:tc>
          <w:tcPr>
            <w:tcW w:w="1275" w:type="dxa"/>
            <w:shd w:val="clear" w:color="auto" w:fill="F2F2F2" w:themeFill="background1" w:themeFillShade="F2"/>
          </w:tcPr>
          <w:p w14:paraId="49400FF2" w14:textId="05C86E90" w:rsidR="0057398F" w:rsidRPr="0057398F" w:rsidRDefault="0057398F" w:rsidP="0057398F">
            <w:pPr>
              <w:pStyle w:val="DHHStabletext"/>
              <w:jc w:val="right"/>
              <w:rPr>
                <w:rFonts w:cs="Arial"/>
                <w:b/>
                <w:bCs/>
                <w:lang w:val="en-US"/>
              </w:rPr>
            </w:pPr>
            <w:r w:rsidRPr="0057398F">
              <w:rPr>
                <w:b/>
                <w:bCs/>
              </w:rPr>
              <w:t>5,045</w:t>
            </w:r>
          </w:p>
        </w:tc>
      </w:tr>
      <w:tr w:rsidR="0057398F" w14:paraId="29349145" w14:textId="77777777" w:rsidTr="0057398F">
        <w:tc>
          <w:tcPr>
            <w:tcW w:w="5670" w:type="dxa"/>
          </w:tcPr>
          <w:p w14:paraId="4391A619" w14:textId="22F6BD78" w:rsidR="0057398F" w:rsidRPr="0057398F" w:rsidRDefault="0057398F" w:rsidP="0057398F">
            <w:pPr>
              <w:pStyle w:val="DHHStabletext"/>
              <w:rPr>
                <w:rFonts w:cs="Arial"/>
                <w:b/>
                <w:bCs/>
                <w:lang w:val="en-US"/>
              </w:rPr>
            </w:pPr>
            <w:r w:rsidRPr="0057398F">
              <w:rPr>
                <w:b/>
                <w:bCs/>
              </w:rPr>
              <w:t>Net increase / (decrease) in cash and cash equivalents</w:t>
            </w:r>
          </w:p>
        </w:tc>
        <w:tc>
          <w:tcPr>
            <w:tcW w:w="1134" w:type="dxa"/>
          </w:tcPr>
          <w:p w14:paraId="459DEDF7" w14:textId="77777777" w:rsidR="0057398F" w:rsidRPr="0057398F" w:rsidRDefault="0057398F" w:rsidP="0057398F">
            <w:pPr>
              <w:pStyle w:val="DHHStabletext"/>
              <w:jc w:val="right"/>
              <w:rPr>
                <w:rFonts w:cs="Arial"/>
                <w:b/>
                <w:bCs/>
                <w:lang w:val="en-US"/>
              </w:rPr>
            </w:pPr>
          </w:p>
        </w:tc>
        <w:tc>
          <w:tcPr>
            <w:tcW w:w="1276" w:type="dxa"/>
            <w:shd w:val="clear" w:color="auto" w:fill="auto"/>
          </w:tcPr>
          <w:p w14:paraId="56BEF140" w14:textId="6ECF7870" w:rsidR="0057398F" w:rsidRPr="0057398F" w:rsidRDefault="0057398F" w:rsidP="0057398F">
            <w:pPr>
              <w:pStyle w:val="DHHStabletext"/>
              <w:jc w:val="right"/>
              <w:rPr>
                <w:rFonts w:cs="Arial"/>
                <w:b/>
                <w:bCs/>
                <w:lang w:val="en-US"/>
              </w:rPr>
            </w:pPr>
            <w:r w:rsidRPr="0057398F">
              <w:rPr>
                <w:b/>
                <w:bCs/>
              </w:rPr>
              <w:t xml:space="preserve"> -</w:t>
            </w:r>
          </w:p>
        </w:tc>
        <w:tc>
          <w:tcPr>
            <w:tcW w:w="1275" w:type="dxa"/>
            <w:shd w:val="clear" w:color="auto" w:fill="F2F2F2" w:themeFill="background1" w:themeFillShade="F2"/>
          </w:tcPr>
          <w:p w14:paraId="7639F9E4" w14:textId="284C4458" w:rsidR="0057398F" w:rsidRPr="0057398F" w:rsidRDefault="0057398F" w:rsidP="0057398F">
            <w:pPr>
              <w:pStyle w:val="DHHStabletext"/>
              <w:jc w:val="right"/>
              <w:rPr>
                <w:rFonts w:cs="Arial"/>
                <w:b/>
                <w:bCs/>
                <w:lang w:val="en-US"/>
              </w:rPr>
            </w:pPr>
            <w:r w:rsidRPr="0057398F">
              <w:rPr>
                <w:b/>
                <w:bCs/>
              </w:rPr>
              <w:t>(5)</w:t>
            </w:r>
          </w:p>
        </w:tc>
      </w:tr>
      <w:tr w:rsidR="0057398F" w14:paraId="4C9A2E94" w14:textId="77777777" w:rsidTr="0057398F">
        <w:tc>
          <w:tcPr>
            <w:tcW w:w="5670" w:type="dxa"/>
          </w:tcPr>
          <w:p w14:paraId="60B5DE34" w14:textId="7CAB1B49" w:rsidR="0057398F" w:rsidRPr="00E04BE4" w:rsidRDefault="0057398F" w:rsidP="0057398F">
            <w:pPr>
              <w:pStyle w:val="DHHStabletext"/>
              <w:rPr>
                <w:rFonts w:cs="Arial"/>
                <w:lang w:val="en-US"/>
              </w:rPr>
            </w:pPr>
            <w:r>
              <w:t>Cash and cash equivalents at the beginning of the financial year</w:t>
            </w:r>
          </w:p>
        </w:tc>
        <w:tc>
          <w:tcPr>
            <w:tcW w:w="1134" w:type="dxa"/>
          </w:tcPr>
          <w:p w14:paraId="3C1A5E70" w14:textId="77777777" w:rsidR="0057398F" w:rsidRPr="00E04BE4" w:rsidRDefault="0057398F" w:rsidP="0057398F">
            <w:pPr>
              <w:pStyle w:val="DHHStabletext"/>
              <w:jc w:val="right"/>
              <w:rPr>
                <w:rFonts w:cs="Arial"/>
                <w:lang w:val="en-US"/>
              </w:rPr>
            </w:pPr>
          </w:p>
        </w:tc>
        <w:tc>
          <w:tcPr>
            <w:tcW w:w="1276" w:type="dxa"/>
            <w:shd w:val="clear" w:color="auto" w:fill="auto"/>
          </w:tcPr>
          <w:p w14:paraId="5AA5B797" w14:textId="59633DBB" w:rsidR="0057398F" w:rsidRPr="00E04BE4" w:rsidRDefault="0057398F" w:rsidP="0057398F">
            <w:pPr>
              <w:pStyle w:val="DHHStabletext"/>
              <w:jc w:val="right"/>
              <w:rPr>
                <w:rFonts w:cs="Arial"/>
                <w:lang w:val="en-US"/>
              </w:rPr>
            </w:pPr>
            <w:r>
              <w:t xml:space="preserve"> 3 </w:t>
            </w:r>
          </w:p>
        </w:tc>
        <w:tc>
          <w:tcPr>
            <w:tcW w:w="1275" w:type="dxa"/>
            <w:shd w:val="clear" w:color="auto" w:fill="F2F2F2" w:themeFill="background1" w:themeFillShade="F2"/>
          </w:tcPr>
          <w:p w14:paraId="228111F2" w14:textId="01A6B35F" w:rsidR="0057398F" w:rsidRPr="00E04BE4" w:rsidRDefault="0057398F" w:rsidP="0057398F">
            <w:pPr>
              <w:pStyle w:val="DHHStabletext"/>
              <w:jc w:val="right"/>
              <w:rPr>
                <w:rFonts w:cs="Arial"/>
                <w:lang w:val="en-US"/>
              </w:rPr>
            </w:pPr>
            <w:r>
              <w:t>3</w:t>
            </w:r>
          </w:p>
        </w:tc>
      </w:tr>
      <w:tr w:rsidR="0057398F" w14:paraId="1114A0DD" w14:textId="77777777" w:rsidTr="0057398F">
        <w:tc>
          <w:tcPr>
            <w:tcW w:w="5670" w:type="dxa"/>
          </w:tcPr>
          <w:p w14:paraId="51F9D069" w14:textId="5D96440F" w:rsidR="0057398F" w:rsidRPr="0057398F" w:rsidRDefault="0057398F" w:rsidP="0057398F">
            <w:pPr>
              <w:pStyle w:val="DHHStabletext"/>
              <w:rPr>
                <w:rFonts w:cs="Arial"/>
                <w:b/>
                <w:bCs/>
                <w:lang w:val="en-US"/>
              </w:rPr>
            </w:pPr>
            <w:r w:rsidRPr="0057398F">
              <w:rPr>
                <w:b/>
                <w:bCs/>
              </w:rPr>
              <w:t>Cash and cash equivalents at the end of the financial year</w:t>
            </w:r>
          </w:p>
        </w:tc>
        <w:tc>
          <w:tcPr>
            <w:tcW w:w="1134" w:type="dxa"/>
          </w:tcPr>
          <w:p w14:paraId="77BD3484" w14:textId="68BDCCFD" w:rsidR="0057398F" w:rsidRPr="00207783" w:rsidRDefault="0057398F" w:rsidP="0057398F">
            <w:pPr>
              <w:pStyle w:val="DHHStabletext"/>
              <w:jc w:val="right"/>
              <w:rPr>
                <w:rFonts w:cs="Arial"/>
                <w:lang w:val="en-US"/>
              </w:rPr>
            </w:pPr>
            <w:r w:rsidRPr="00207783">
              <w:t>7.1</w:t>
            </w:r>
          </w:p>
        </w:tc>
        <w:tc>
          <w:tcPr>
            <w:tcW w:w="1276" w:type="dxa"/>
            <w:shd w:val="clear" w:color="auto" w:fill="auto"/>
          </w:tcPr>
          <w:p w14:paraId="3094AD21" w14:textId="1686B66A" w:rsidR="0057398F" w:rsidRPr="0057398F" w:rsidRDefault="0057398F" w:rsidP="0057398F">
            <w:pPr>
              <w:pStyle w:val="DHHStabletext"/>
              <w:jc w:val="right"/>
              <w:rPr>
                <w:rFonts w:cs="Arial"/>
                <w:b/>
                <w:bCs/>
                <w:lang w:val="en-US"/>
              </w:rPr>
            </w:pPr>
            <w:r w:rsidRPr="0057398F">
              <w:rPr>
                <w:b/>
                <w:bCs/>
              </w:rPr>
              <w:t xml:space="preserve"> 3 </w:t>
            </w:r>
          </w:p>
        </w:tc>
        <w:tc>
          <w:tcPr>
            <w:tcW w:w="1275" w:type="dxa"/>
            <w:shd w:val="clear" w:color="auto" w:fill="F2F2F2" w:themeFill="background1" w:themeFillShade="F2"/>
          </w:tcPr>
          <w:p w14:paraId="52C2AA85" w14:textId="249E50A3" w:rsidR="0057398F" w:rsidRPr="0057398F" w:rsidRDefault="0057398F" w:rsidP="0057398F">
            <w:pPr>
              <w:pStyle w:val="DHHStabletext"/>
              <w:jc w:val="right"/>
              <w:rPr>
                <w:rFonts w:cs="Arial"/>
                <w:b/>
                <w:bCs/>
                <w:lang w:val="en-US"/>
              </w:rPr>
            </w:pPr>
            <w:r w:rsidRPr="0057398F">
              <w:rPr>
                <w:b/>
                <w:bCs/>
              </w:rPr>
              <w:t>(2)</w:t>
            </w:r>
          </w:p>
        </w:tc>
      </w:tr>
    </w:tbl>
    <w:p w14:paraId="1AD7C6E6" w14:textId="77777777" w:rsidR="0057398F" w:rsidRDefault="0057398F" w:rsidP="00E04BE4">
      <w:pPr>
        <w:rPr>
          <w:rFonts w:ascii="Arial" w:eastAsia="Times" w:hAnsi="Arial"/>
          <w:i/>
          <w:sz w:val="18"/>
          <w:lang w:val="en-US"/>
        </w:rPr>
      </w:pPr>
    </w:p>
    <w:p w14:paraId="54F1C6CF" w14:textId="77777777" w:rsidR="0057398F" w:rsidRDefault="0057398F" w:rsidP="00E04BE4">
      <w:pPr>
        <w:rPr>
          <w:rFonts w:ascii="Arial" w:eastAsia="Times" w:hAnsi="Arial"/>
          <w:i/>
          <w:sz w:val="18"/>
          <w:lang w:val="en-US"/>
        </w:rPr>
      </w:pPr>
      <w:r w:rsidRPr="0057398F">
        <w:rPr>
          <w:rFonts w:ascii="Arial" w:eastAsia="Times" w:hAnsi="Arial"/>
          <w:i/>
          <w:sz w:val="18"/>
          <w:lang w:val="en-US"/>
        </w:rPr>
        <w:t>The above cash flow statement should be read in conjunction with the notes to the financial statements.</w:t>
      </w:r>
    </w:p>
    <w:p w14:paraId="0F8BB42B" w14:textId="22EC0E6A" w:rsidR="0078665D" w:rsidRDefault="0078665D" w:rsidP="00E04BE4">
      <w:pPr>
        <w:rPr>
          <w:rFonts w:ascii="Arial" w:eastAsia="Times" w:hAnsi="Arial"/>
          <w:lang w:val="en-US"/>
        </w:rPr>
      </w:pPr>
      <w:r>
        <w:rPr>
          <w:lang w:val="en-US"/>
        </w:rPr>
        <w:br w:type="page"/>
      </w:r>
    </w:p>
    <w:p w14:paraId="4E2ADE6A" w14:textId="631D7A99" w:rsidR="0078665D" w:rsidRPr="0078665D" w:rsidRDefault="000E6B9E" w:rsidP="0078665D">
      <w:pPr>
        <w:pStyle w:val="HEADING1WITHCAPTION"/>
      </w:pPr>
      <w:bookmarkStart w:id="43" w:name="_Toc399588972"/>
      <w:r w:rsidRPr="000E6B9E">
        <w:lastRenderedPageBreak/>
        <w:t>Notes to the financial statements</w:t>
      </w:r>
      <w:r>
        <w:t xml:space="preserve"> </w:t>
      </w:r>
      <w:bookmarkEnd w:id="43"/>
    </w:p>
    <w:p w14:paraId="576B2B9E" w14:textId="26F639BC" w:rsidR="00E04BE4" w:rsidRDefault="000E6B9E" w:rsidP="00E04BE4">
      <w:pPr>
        <w:pStyle w:val="HEADING1CAPTION"/>
      </w:pPr>
      <w:bookmarkStart w:id="44" w:name="_Toc369897635"/>
      <w:bookmarkStart w:id="45" w:name="_Toc399588973"/>
      <w:r w:rsidRPr="000E6B9E">
        <w:t>for the financial year ended 30 June 201</w:t>
      </w:r>
      <w:r w:rsidR="0057398F">
        <w:t>9</w:t>
      </w:r>
      <w:r>
        <w:t xml:space="preserve"> </w:t>
      </w:r>
      <w:bookmarkEnd w:id="44"/>
      <w:bookmarkEnd w:id="45"/>
    </w:p>
    <w:p w14:paraId="564B01D3" w14:textId="77777777" w:rsidR="0057398F" w:rsidRPr="0057398F" w:rsidRDefault="0057398F" w:rsidP="0057398F">
      <w:pPr>
        <w:pStyle w:val="Heading2"/>
      </w:pPr>
      <w:r w:rsidRPr="0057398F">
        <w:t>Note 1. About this report</w:t>
      </w:r>
    </w:p>
    <w:p w14:paraId="1691EE12" w14:textId="77777777" w:rsidR="0057398F" w:rsidRPr="0057398F" w:rsidRDefault="0057398F" w:rsidP="0057398F">
      <w:pPr>
        <w:pStyle w:val="DHHSbody"/>
      </w:pPr>
      <w:r w:rsidRPr="0057398F">
        <w:t>The Victorian Electoral Commission (the Commission) is an independent body of the State of Victoria, established pursuant to an order made by the Premier under the</w:t>
      </w:r>
      <w:r w:rsidRPr="003C5DB2">
        <w:rPr>
          <w:i/>
          <w:iCs/>
        </w:rPr>
        <w:t xml:space="preserve"> Electoral Act 2002.</w:t>
      </w:r>
    </w:p>
    <w:p w14:paraId="422CDEF1" w14:textId="74B06938" w:rsidR="0057398F" w:rsidRPr="0057398F" w:rsidRDefault="0057398F" w:rsidP="0057398F">
      <w:pPr>
        <w:pStyle w:val="DHHSbody"/>
      </w:pPr>
      <w:r w:rsidRPr="0057398F">
        <w:t>Its principal address is:</w:t>
      </w:r>
    </w:p>
    <w:p w14:paraId="5E119DEA" w14:textId="77777777" w:rsidR="0057398F" w:rsidRPr="0057398F" w:rsidRDefault="0057398F" w:rsidP="0057398F">
      <w:pPr>
        <w:pStyle w:val="DHHSbody"/>
      </w:pPr>
      <w:r w:rsidRPr="0057398F">
        <w:t>Victorian Electoral Commission</w:t>
      </w:r>
      <w:r>
        <w:br/>
      </w:r>
      <w:r w:rsidRPr="0057398F">
        <w:t>Level 11, 530 Collins Street</w:t>
      </w:r>
      <w:r>
        <w:br/>
      </w:r>
      <w:r w:rsidRPr="0057398F">
        <w:t>Melbourne VIC 3000</w:t>
      </w:r>
    </w:p>
    <w:p w14:paraId="4E7199A5" w14:textId="77777777" w:rsidR="0057398F" w:rsidRPr="0057398F" w:rsidRDefault="0057398F" w:rsidP="0057398F">
      <w:pPr>
        <w:pStyle w:val="DHHSbody"/>
      </w:pPr>
      <w:r w:rsidRPr="0057398F">
        <w:t>The Commission is an administrative agency acting on behalf of the Crown.</w:t>
      </w:r>
    </w:p>
    <w:p w14:paraId="77201D77" w14:textId="77777777" w:rsidR="0057398F" w:rsidRPr="0057398F" w:rsidRDefault="0057398F" w:rsidP="0057398F">
      <w:pPr>
        <w:pStyle w:val="DHHSbody"/>
      </w:pPr>
      <w:r w:rsidRPr="0057398F">
        <w:t>A description of the nature of the Commission’s operations and its principal activities is included in the report of operations, which does not form part of these financial statements.</w:t>
      </w:r>
    </w:p>
    <w:p w14:paraId="261745DC" w14:textId="77777777" w:rsidR="0057398F" w:rsidRPr="0057398F" w:rsidRDefault="0057398F" w:rsidP="0057398F">
      <w:pPr>
        <w:pStyle w:val="Heading4"/>
      </w:pPr>
      <w:r w:rsidRPr="0057398F">
        <w:t>Objectives</w:t>
      </w:r>
    </w:p>
    <w:p w14:paraId="65DFC47D" w14:textId="77777777" w:rsidR="0057398F" w:rsidRPr="0057398F" w:rsidRDefault="0057398F" w:rsidP="0057398F">
      <w:pPr>
        <w:pStyle w:val="DHHSbody"/>
      </w:pPr>
      <w:r w:rsidRPr="0057398F">
        <w:t>The Commission’s overall objective is to provide election services to State and local government, as well as conducting various fee-for-service elections.</w:t>
      </w:r>
    </w:p>
    <w:p w14:paraId="5481D8C2" w14:textId="77777777" w:rsidR="0057398F" w:rsidRPr="0057398F" w:rsidRDefault="0057398F" w:rsidP="0057398F">
      <w:pPr>
        <w:pStyle w:val="DHHSbody"/>
      </w:pPr>
      <w:r w:rsidRPr="0057398F">
        <w:t xml:space="preserve">The Commission is funded by accrual-based parliamentary appropriations for the provision of outputs. It provides on a fee-for-service basis election services for local government and commercial elections. The fees charged for these services are determined by prevailing market forces. </w:t>
      </w:r>
    </w:p>
    <w:p w14:paraId="14657328" w14:textId="77777777" w:rsidR="0057398F" w:rsidRPr="0057398F" w:rsidRDefault="0057398F" w:rsidP="0057398F">
      <w:pPr>
        <w:pStyle w:val="Heading4"/>
      </w:pPr>
      <w:r w:rsidRPr="0057398F">
        <w:t>Basis of preparation</w:t>
      </w:r>
    </w:p>
    <w:p w14:paraId="12FF6F7F" w14:textId="77777777" w:rsidR="0057398F" w:rsidRPr="0057398F" w:rsidRDefault="0057398F" w:rsidP="0057398F">
      <w:pPr>
        <w:pStyle w:val="DHHSbody"/>
      </w:pPr>
      <w:r w:rsidRPr="0057398F">
        <w:t>These financial statements cover the Victorian Electoral Commission as an individual reporting entity and include all of its controlled activities.</w:t>
      </w:r>
    </w:p>
    <w:p w14:paraId="6C6503D2" w14:textId="77777777" w:rsidR="0057398F" w:rsidRPr="0057398F" w:rsidRDefault="0057398F" w:rsidP="0057398F">
      <w:pPr>
        <w:pStyle w:val="DHHSbody"/>
      </w:pPr>
      <w:r w:rsidRPr="0057398F">
        <w:t xml:space="preserve">These financial statements are presented in Australian </w:t>
      </w:r>
      <w:proofErr w:type="gramStart"/>
      <w:r w:rsidRPr="0057398F">
        <w:t>dollars, and</w:t>
      </w:r>
      <w:proofErr w:type="gramEnd"/>
      <w:r w:rsidRPr="0057398F">
        <w:t xml:space="preserve"> prepared in accordance with the historical cost convention unless a different measurement basis is specifically disclosed in the note associated with the item measured on a different basis.</w:t>
      </w:r>
    </w:p>
    <w:p w14:paraId="7A508154" w14:textId="77777777" w:rsidR="0057398F" w:rsidRPr="0057398F" w:rsidRDefault="0057398F" w:rsidP="0057398F">
      <w:pPr>
        <w:pStyle w:val="DHHSbody"/>
      </w:pPr>
      <w:r w:rsidRPr="0057398F">
        <w:t xml:space="preserve">The accrual basis of accounting has been applied in the preparation of these financial statements whereby assets, liabilities, equity, income and expenses are </w:t>
      </w:r>
      <w:proofErr w:type="spellStart"/>
      <w:r w:rsidRPr="0057398F">
        <w:t>recognised</w:t>
      </w:r>
      <w:proofErr w:type="spellEnd"/>
      <w:r w:rsidRPr="0057398F">
        <w:t xml:space="preserve"> in the reporting period to which they relate, regardless of when cash is received or paid. The only exception is for special appropriation revenue, which is </w:t>
      </w:r>
      <w:proofErr w:type="spellStart"/>
      <w:r w:rsidRPr="0057398F">
        <w:t>recognised</w:t>
      </w:r>
      <w:proofErr w:type="spellEnd"/>
      <w:r w:rsidRPr="0057398F">
        <w:t xml:space="preserve"> on a cash basis when the amount appropriated for a specific purpose is received by the Commission.</w:t>
      </w:r>
    </w:p>
    <w:p w14:paraId="7D7E5F09" w14:textId="037CB368" w:rsidR="0057398F" w:rsidRDefault="0057398F" w:rsidP="0057398F">
      <w:pPr>
        <w:pStyle w:val="DHHSbody"/>
      </w:pPr>
      <w:r w:rsidRPr="0057398F">
        <w:t>Judgements, estimates and assumptions are required to be made about financial information being presented. The significant judgements made in the preparation of these financial statements are disclosed in the notes where amounts affected by these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61FB50EE" w14:textId="015CA47D" w:rsidR="0057398F" w:rsidRDefault="0057398F">
      <w:pPr>
        <w:rPr>
          <w:rFonts w:ascii="Arial" w:eastAsia="Times" w:hAnsi="Arial"/>
          <w:sz w:val="20"/>
          <w:lang w:val="en-US"/>
        </w:rPr>
      </w:pPr>
      <w:r>
        <w:br w:type="page"/>
      </w:r>
    </w:p>
    <w:p w14:paraId="7410CF48" w14:textId="77777777" w:rsidR="0057398F" w:rsidRPr="0057398F" w:rsidRDefault="0057398F" w:rsidP="0057398F">
      <w:pPr>
        <w:pStyle w:val="DHHSbody"/>
      </w:pPr>
      <w:r w:rsidRPr="0057398F">
        <w:lastRenderedPageBreak/>
        <w:t xml:space="preserve">Revisions to accounting estimates are </w:t>
      </w:r>
      <w:proofErr w:type="spellStart"/>
      <w:r w:rsidRPr="0057398F">
        <w:t>recognised</w:t>
      </w:r>
      <w:proofErr w:type="spellEnd"/>
      <w:r w:rsidRPr="0057398F">
        <w:t xml:space="preserve"> in the period in which the estimate is revised, and also in future periods that are affected by the revision. Judgements and assumptions made by management in the application of AASs that have significant effects on the financial statements and estimates relate to: </w:t>
      </w:r>
    </w:p>
    <w:p w14:paraId="43ECF677" w14:textId="77777777" w:rsidR="0057398F" w:rsidRPr="0057398F" w:rsidRDefault="0057398F" w:rsidP="0057398F">
      <w:pPr>
        <w:pStyle w:val="DHHSbullet1"/>
      </w:pPr>
      <w:r w:rsidRPr="0057398F">
        <w:t>the fair value of measurement of property, plant and equipment (refer to 5.1)</w:t>
      </w:r>
    </w:p>
    <w:p w14:paraId="74B81010" w14:textId="77777777" w:rsidR="0057398F" w:rsidRPr="0057398F" w:rsidRDefault="0057398F" w:rsidP="0057398F">
      <w:pPr>
        <w:pStyle w:val="DHHSbullet1"/>
      </w:pPr>
      <w:r w:rsidRPr="0057398F">
        <w:t>superannuation contributions (refer to 3.1.3)</w:t>
      </w:r>
    </w:p>
    <w:p w14:paraId="544D3809" w14:textId="77777777" w:rsidR="0057398F" w:rsidRPr="0057398F" w:rsidRDefault="0057398F" w:rsidP="0057398F">
      <w:pPr>
        <w:pStyle w:val="DHHSbullet1"/>
      </w:pPr>
      <w:r w:rsidRPr="0057398F">
        <w:t>employee and provisions (refer to 3.1.1 and 3.1.2)</w:t>
      </w:r>
    </w:p>
    <w:p w14:paraId="316BA5C9" w14:textId="77777777" w:rsidR="0057398F" w:rsidRPr="0057398F" w:rsidRDefault="0057398F" w:rsidP="0057398F">
      <w:pPr>
        <w:pStyle w:val="DHHSbullet1lastline"/>
      </w:pPr>
      <w:r w:rsidRPr="0057398F">
        <w:t>useful lives of property, plant and equipment (refer to 5.1.1).</w:t>
      </w:r>
    </w:p>
    <w:p w14:paraId="09C3D4CF" w14:textId="77777777" w:rsidR="0057398F" w:rsidRPr="0057398F" w:rsidRDefault="0057398F" w:rsidP="0057398F">
      <w:pPr>
        <w:pStyle w:val="DHHSbody"/>
      </w:pPr>
      <w:r w:rsidRPr="0057398F">
        <w:t xml:space="preserve">All amounts in the financial statements have been rounded to the nearest thousand dollars, unless otherwise stated. Figures in the financial statements may not equate due to rounding. </w:t>
      </w:r>
    </w:p>
    <w:p w14:paraId="38C7B2EF" w14:textId="77777777" w:rsidR="0057398F" w:rsidRPr="0057398F" w:rsidRDefault="0057398F" w:rsidP="0057398F">
      <w:pPr>
        <w:pStyle w:val="Heading4"/>
      </w:pPr>
      <w:r w:rsidRPr="0057398F">
        <w:t>Compliance information</w:t>
      </w:r>
    </w:p>
    <w:p w14:paraId="60285B55" w14:textId="77777777" w:rsidR="0057398F" w:rsidRPr="003C5DB2" w:rsidRDefault="0057398F" w:rsidP="0057398F">
      <w:pPr>
        <w:pStyle w:val="DHHSbody"/>
        <w:rPr>
          <w:i/>
          <w:iCs/>
        </w:rPr>
      </w:pPr>
      <w:r w:rsidRPr="0057398F">
        <w:t xml:space="preserve">These </w:t>
      </w:r>
      <w:proofErr w:type="gramStart"/>
      <w:r w:rsidRPr="0057398F">
        <w:t>general purpose</w:t>
      </w:r>
      <w:proofErr w:type="gramEnd"/>
      <w:r w:rsidRPr="0057398F">
        <w:t xml:space="preserve"> financial statements have been prepared in accordance with the </w:t>
      </w:r>
      <w:r w:rsidRPr="003C5DB2">
        <w:rPr>
          <w:i/>
          <w:iCs/>
        </w:rPr>
        <w:t xml:space="preserve">Financial Management Act 1994 </w:t>
      </w:r>
      <w:r w:rsidRPr="0057398F">
        <w:t xml:space="preserve">and applicable Australian Accounting Standards (AAS), which include Interpretations issued by the Australian Accounting Standards Board (AASB). In particular, they are presented in a manner consistent with the requirements of the AASB 1049 </w:t>
      </w:r>
      <w:r w:rsidRPr="003C5DB2">
        <w:rPr>
          <w:i/>
          <w:iCs/>
        </w:rPr>
        <w:t xml:space="preserve">Whole of Government and General Government Sector Financial reporting. </w:t>
      </w:r>
    </w:p>
    <w:p w14:paraId="0744A3EC" w14:textId="77777777" w:rsidR="0057398F" w:rsidRPr="0057398F" w:rsidRDefault="0057398F" w:rsidP="0057398F">
      <w:pPr>
        <w:pStyle w:val="DHHSbody"/>
      </w:pPr>
      <w:r w:rsidRPr="0057398F">
        <w:t>Where appropriate, those AAS paragraphs applicable to not-for-profit entities have been applied.</w:t>
      </w:r>
    </w:p>
    <w:p w14:paraId="1D4B33EE" w14:textId="6F51589E" w:rsidR="00912E53" w:rsidRPr="0057398F" w:rsidRDefault="0057398F" w:rsidP="0057398F">
      <w:pPr>
        <w:pStyle w:val="DHHSbody"/>
      </w:pPr>
      <w:r w:rsidRPr="0057398F">
        <w:t>Accounting policies are selected in a manner which ensures that the resulting financial information satisfies the concepts of relevance and reliability, thereby ensuring that the substance of the underlying transactions or other events is reported.</w:t>
      </w:r>
    </w:p>
    <w:p w14:paraId="532BB856" w14:textId="77777777" w:rsidR="0057398F" w:rsidRDefault="0057398F" w:rsidP="0057398F">
      <w:pPr>
        <w:pStyle w:val="Heading2"/>
      </w:pPr>
      <w:r>
        <w:t xml:space="preserve">Note 2. Funding delivery of our services </w:t>
      </w:r>
    </w:p>
    <w:p w14:paraId="4F4BA15E" w14:textId="77777777" w:rsidR="0057398F" w:rsidRDefault="0057398F" w:rsidP="0057398F">
      <w:pPr>
        <w:pStyle w:val="DHHSbody"/>
      </w:pPr>
      <w:r>
        <w:t>The Commission’s purpose is to deliver high quality, accessible electoral services with innovation, integrity and independence to enable all Victorians to actively participate in the democratic process.</w:t>
      </w:r>
    </w:p>
    <w:p w14:paraId="6913E8FB" w14:textId="6851EE43" w:rsidR="00912E53" w:rsidRDefault="0057398F" w:rsidP="0057398F">
      <w:pPr>
        <w:pStyle w:val="DHHSbody"/>
      </w:pPr>
      <w:r>
        <w:t>To enable the Commission to fulfill its objectives and outputs, it receives parliamentary appropriations.</w:t>
      </w:r>
    </w:p>
    <w:p w14:paraId="280247EE" w14:textId="240095E6" w:rsidR="00576987" w:rsidRPr="002102D0" w:rsidRDefault="0057398F" w:rsidP="002102D0">
      <w:pPr>
        <w:pStyle w:val="Heading4"/>
      </w:pPr>
      <w:r w:rsidRPr="002102D0">
        <w:t>2.1 Summary of income that funds the delivery of services</w:t>
      </w:r>
    </w:p>
    <w:tbl>
      <w:tblPr>
        <w:tblStyle w:val="TableGrid"/>
        <w:tblW w:w="0" w:type="auto"/>
        <w:tblLook w:val="04A0" w:firstRow="1" w:lastRow="0" w:firstColumn="1" w:lastColumn="0" w:noHBand="0" w:noVBand="1"/>
      </w:tblPr>
      <w:tblGrid>
        <w:gridCol w:w="5600"/>
        <w:gridCol w:w="1191"/>
        <w:gridCol w:w="1282"/>
        <w:gridCol w:w="1282"/>
      </w:tblGrid>
      <w:tr w:rsidR="00576987" w14:paraId="4F65797C" w14:textId="77777777" w:rsidTr="0057398F">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00618E"/>
          </w:tcPr>
          <w:p w14:paraId="78D95EB3" w14:textId="77777777" w:rsidR="00576987" w:rsidRDefault="00576987" w:rsidP="00631ABC">
            <w:pPr>
              <w:pStyle w:val="DHHStablecolhead"/>
            </w:pPr>
          </w:p>
        </w:tc>
        <w:tc>
          <w:tcPr>
            <w:tcW w:w="1191" w:type="dxa"/>
            <w:shd w:val="clear" w:color="auto" w:fill="00618E"/>
          </w:tcPr>
          <w:p w14:paraId="0F62DCF2" w14:textId="0AD8410E" w:rsidR="00576987" w:rsidRDefault="00576987" w:rsidP="008D2306">
            <w:pPr>
              <w:pStyle w:val="DHHStablecolhead"/>
              <w:jc w:val="right"/>
            </w:pPr>
            <w:r>
              <w:t>NOTES</w:t>
            </w:r>
          </w:p>
        </w:tc>
        <w:tc>
          <w:tcPr>
            <w:tcW w:w="1282" w:type="dxa"/>
            <w:tcBorders>
              <w:bottom w:val="single" w:sz="4" w:space="0" w:color="auto"/>
            </w:tcBorders>
            <w:shd w:val="clear" w:color="auto" w:fill="00618E"/>
          </w:tcPr>
          <w:p w14:paraId="4612F8DB" w14:textId="62BA017F" w:rsidR="00576987" w:rsidRDefault="00576987" w:rsidP="008D2306">
            <w:pPr>
              <w:pStyle w:val="DHHStablecolhead"/>
              <w:jc w:val="right"/>
            </w:pPr>
            <w:r>
              <w:t>201</w:t>
            </w:r>
            <w:r w:rsidR="002102D0">
              <w:t>8</w:t>
            </w:r>
            <w:r>
              <w:t xml:space="preserve"> </w:t>
            </w:r>
            <w:r>
              <w:br/>
              <w:t>$’000</w:t>
            </w:r>
          </w:p>
        </w:tc>
        <w:tc>
          <w:tcPr>
            <w:tcW w:w="1282" w:type="dxa"/>
            <w:tcBorders>
              <w:bottom w:val="single" w:sz="4" w:space="0" w:color="auto"/>
            </w:tcBorders>
            <w:shd w:val="clear" w:color="auto" w:fill="00618E"/>
          </w:tcPr>
          <w:p w14:paraId="60E1BEE6" w14:textId="4AC62285" w:rsidR="00576987" w:rsidRDefault="00576987" w:rsidP="008D2306">
            <w:pPr>
              <w:pStyle w:val="DHHStablecolhead"/>
              <w:jc w:val="right"/>
            </w:pPr>
            <w:r>
              <w:t>201</w:t>
            </w:r>
            <w:r w:rsidR="002102D0">
              <w:t>9</w:t>
            </w:r>
            <w:r>
              <w:br/>
              <w:t>$’000</w:t>
            </w:r>
          </w:p>
        </w:tc>
      </w:tr>
      <w:tr w:rsidR="0057398F" w14:paraId="3B9FA73D" w14:textId="77777777" w:rsidTr="0057398F">
        <w:tc>
          <w:tcPr>
            <w:tcW w:w="5600" w:type="dxa"/>
          </w:tcPr>
          <w:p w14:paraId="07356C3D" w14:textId="494615F0" w:rsidR="0057398F" w:rsidRDefault="0057398F" w:rsidP="0057398F">
            <w:pPr>
              <w:pStyle w:val="DHHStabletext"/>
            </w:pPr>
            <w:r>
              <w:t>Special appropriations</w:t>
            </w:r>
          </w:p>
        </w:tc>
        <w:tc>
          <w:tcPr>
            <w:tcW w:w="1191" w:type="dxa"/>
          </w:tcPr>
          <w:p w14:paraId="78B3A14E" w14:textId="69865B50" w:rsidR="0057398F" w:rsidRPr="0023762C" w:rsidRDefault="0057398F" w:rsidP="0057398F">
            <w:pPr>
              <w:pStyle w:val="DHHStabletext"/>
              <w:jc w:val="right"/>
            </w:pPr>
            <w:r>
              <w:t>2.2</w:t>
            </w:r>
          </w:p>
        </w:tc>
        <w:tc>
          <w:tcPr>
            <w:tcW w:w="1282" w:type="dxa"/>
            <w:shd w:val="clear" w:color="auto" w:fill="auto"/>
          </w:tcPr>
          <w:p w14:paraId="278623D2" w14:textId="166E8085" w:rsidR="0057398F" w:rsidRDefault="0057398F" w:rsidP="0057398F">
            <w:pPr>
              <w:pStyle w:val="DHHStabletext"/>
              <w:jc w:val="right"/>
            </w:pPr>
            <w:r>
              <w:t xml:space="preserve"> 33,606 </w:t>
            </w:r>
          </w:p>
        </w:tc>
        <w:tc>
          <w:tcPr>
            <w:tcW w:w="1282" w:type="dxa"/>
            <w:shd w:val="clear" w:color="auto" w:fill="F2F2F2" w:themeFill="background1" w:themeFillShade="F2"/>
          </w:tcPr>
          <w:p w14:paraId="601909F3" w14:textId="012DE367" w:rsidR="0057398F" w:rsidRDefault="0057398F" w:rsidP="0057398F">
            <w:pPr>
              <w:pStyle w:val="DHHStabletext"/>
              <w:jc w:val="right"/>
            </w:pPr>
            <w:r>
              <w:t>89,620</w:t>
            </w:r>
          </w:p>
        </w:tc>
      </w:tr>
      <w:tr w:rsidR="0057398F" w:rsidRPr="00E5697C" w14:paraId="69136478" w14:textId="77777777" w:rsidTr="0057398F">
        <w:tc>
          <w:tcPr>
            <w:tcW w:w="5600" w:type="dxa"/>
          </w:tcPr>
          <w:p w14:paraId="76DFA194" w14:textId="4B4E40A9" w:rsidR="0057398F" w:rsidRPr="0057398F" w:rsidRDefault="0057398F" w:rsidP="0057398F">
            <w:pPr>
              <w:pStyle w:val="DHHStabletext"/>
              <w:rPr>
                <w:b/>
                <w:bCs/>
              </w:rPr>
            </w:pPr>
            <w:r w:rsidRPr="0057398F">
              <w:rPr>
                <w:b/>
                <w:bCs/>
              </w:rPr>
              <w:t>Total income from transactions</w:t>
            </w:r>
          </w:p>
        </w:tc>
        <w:tc>
          <w:tcPr>
            <w:tcW w:w="1191" w:type="dxa"/>
          </w:tcPr>
          <w:p w14:paraId="1B544498" w14:textId="77777777" w:rsidR="0057398F" w:rsidRPr="0057398F" w:rsidRDefault="0057398F" w:rsidP="0057398F">
            <w:pPr>
              <w:pStyle w:val="DHHStabletext"/>
              <w:jc w:val="right"/>
              <w:rPr>
                <w:b/>
                <w:bCs/>
              </w:rPr>
            </w:pPr>
          </w:p>
        </w:tc>
        <w:tc>
          <w:tcPr>
            <w:tcW w:w="1282" w:type="dxa"/>
            <w:shd w:val="clear" w:color="auto" w:fill="auto"/>
          </w:tcPr>
          <w:p w14:paraId="7C46A379" w14:textId="45F9A37F" w:rsidR="0057398F" w:rsidRPr="0057398F" w:rsidRDefault="0057398F" w:rsidP="0057398F">
            <w:pPr>
              <w:pStyle w:val="DHHStabletext"/>
              <w:jc w:val="right"/>
              <w:rPr>
                <w:b/>
                <w:bCs/>
              </w:rPr>
            </w:pPr>
            <w:r w:rsidRPr="0057398F">
              <w:rPr>
                <w:b/>
                <w:bCs/>
              </w:rPr>
              <w:t xml:space="preserve"> 33,606 </w:t>
            </w:r>
          </w:p>
        </w:tc>
        <w:tc>
          <w:tcPr>
            <w:tcW w:w="1282" w:type="dxa"/>
            <w:shd w:val="clear" w:color="auto" w:fill="F2F2F2" w:themeFill="background1" w:themeFillShade="F2"/>
          </w:tcPr>
          <w:p w14:paraId="3CFA4AC6" w14:textId="0F0BC366" w:rsidR="0057398F" w:rsidRPr="0057398F" w:rsidRDefault="0057398F" w:rsidP="0057398F">
            <w:pPr>
              <w:pStyle w:val="DHHStabletext"/>
              <w:jc w:val="right"/>
              <w:rPr>
                <w:b/>
                <w:bCs/>
              </w:rPr>
            </w:pPr>
            <w:r w:rsidRPr="0057398F">
              <w:rPr>
                <w:b/>
                <w:bCs/>
              </w:rPr>
              <w:t>89,620</w:t>
            </w:r>
          </w:p>
        </w:tc>
      </w:tr>
    </w:tbl>
    <w:p w14:paraId="72F3E498" w14:textId="77777777" w:rsidR="0057398F" w:rsidRPr="0057398F" w:rsidRDefault="0057398F" w:rsidP="002102D0">
      <w:pPr>
        <w:pStyle w:val="Heading4"/>
      </w:pPr>
      <w:r w:rsidRPr="0057398F">
        <w:t xml:space="preserve">2.2 </w:t>
      </w:r>
      <w:r w:rsidRPr="002102D0">
        <w:t>Appropriations</w:t>
      </w:r>
    </w:p>
    <w:p w14:paraId="119583AC" w14:textId="77777777" w:rsidR="0057398F" w:rsidRPr="0057398F" w:rsidRDefault="0057398F" w:rsidP="0057398F">
      <w:pPr>
        <w:pStyle w:val="DHHSbody"/>
      </w:pPr>
      <w:r w:rsidRPr="0057398F">
        <w:t xml:space="preserve">Annual parliamentary appropriations income becomes controlled and is </w:t>
      </w:r>
      <w:proofErr w:type="spellStart"/>
      <w:r w:rsidRPr="0057398F">
        <w:t>recognised</w:t>
      </w:r>
      <w:proofErr w:type="spellEnd"/>
      <w:r w:rsidRPr="0057398F">
        <w:t xml:space="preserve"> by the Commission when it is appropriated from the Consolidated Fund by the Victorian Parliament, via the Department of Premier and Cabinet, and applied to the purposes defined under the </w:t>
      </w:r>
      <w:r w:rsidRPr="003C5DB2">
        <w:rPr>
          <w:i/>
          <w:iCs/>
        </w:rPr>
        <w:t>Electoral Act 2002.</w:t>
      </w:r>
    </w:p>
    <w:p w14:paraId="2FE9190E" w14:textId="77777777" w:rsidR="0057398F" w:rsidRPr="002102D0" w:rsidRDefault="0057398F" w:rsidP="002102D0">
      <w:pPr>
        <w:pStyle w:val="DHHSbody"/>
        <w:rPr>
          <w:b/>
          <w:bCs/>
        </w:rPr>
      </w:pPr>
      <w:r w:rsidRPr="002102D0">
        <w:rPr>
          <w:b/>
          <w:bCs/>
        </w:rPr>
        <w:t>Special appropriations</w:t>
      </w:r>
    </w:p>
    <w:p w14:paraId="1C72F113" w14:textId="7A057438" w:rsidR="0057398F" w:rsidRDefault="0057398F" w:rsidP="0057398F">
      <w:pPr>
        <w:pStyle w:val="DHHSbody"/>
      </w:pPr>
      <w:r w:rsidRPr="0057398F">
        <w:t xml:space="preserve">The appropriation revenue is </w:t>
      </w:r>
      <w:proofErr w:type="spellStart"/>
      <w:r w:rsidRPr="0057398F">
        <w:t>recognised</w:t>
      </w:r>
      <w:proofErr w:type="spellEnd"/>
      <w:r w:rsidRPr="0057398F">
        <w:t xml:space="preserve"> on a cash basis when the operating bank account is funded by the State Government.</w:t>
      </w:r>
    </w:p>
    <w:p w14:paraId="3E488DC1" w14:textId="0072FBA9" w:rsidR="002102D0" w:rsidRDefault="002102D0">
      <w:pPr>
        <w:rPr>
          <w:rFonts w:ascii="Arial" w:eastAsia="Times" w:hAnsi="Arial"/>
          <w:sz w:val="20"/>
          <w:lang w:val="en-US"/>
        </w:rPr>
      </w:pPr>
      <w:r>
        <w:br w:type="page"/>
      </w:r>
    </w:p>
    <w:p w14:paraId="00972838" w14:textId="77777777" w:rsidR="0057398F" w:rsidRPr="0057398F" w:rsidRDefault="0057398F" w:rsidP="002102D0">
      <w:pPr>
        <w:pStyle w:val="Heading2"/>
      </w:pPr>
      <w:r w:rsidRPr="0057398F">
        <w:lastRenderedPageBreak/>
        <w:t>Note 3. The cost of delivering services</w:t>
      </w:r>
    </w:p>
    <w:p w14:paraId="41EE964E" w14:textId="77777777" w:rsidR="0057398F" w:rsidRPr="002102D0" w:rsidRDefault="0057398F" w:rsidP="002102D0">
      <w:pPr>
        <w:pStyle w:val="DHHSbody"/>
        <w:rPr>
          <w:b/>
          <w:bCs/>
        </w:rPr>
      </w:pPr>
      <w:r w:rsidRPr="002102D0">
        <w:rPr>
          <w:b/>
          <w:bCs/>
        </w:rPr>
        <w:t>Introduction</w:t>
      </w:r>
    </w:p>
    <w:p w14:paraId="27FF986D" w14:textId="77777777" w:rsidR="0057398F" w:rsidRPr="002102D0" w:rsidRDefault="0057398F" w:rsidP="002102D0">
      <w:pPr>
        <w:pStyle w:val="DHHSbody"/>
      </w:pPr>
      <w:r w:rsidRPr="002102D0">
        <w:t>This section provides an account of the expenses incurred by the Commission in delivering services and outputs. In Note 2, the funds that enable the provision of services were disclosed and in this note the cost associated with provision of services is recorded.</w:t>
      </w:r>
    </w:p>
    <w:p w14:paraId="2BE72B4A" w14:textId="0434F0FD" w:rsidR="0010674C" w:rsidRPr="002102D0" w:rsidRDefault="002102D0" w:rsidP="002102D0">
      <w:pPr>
        <w:pStyle w:val="Heading4"/>
      </w:pPr>
      <w:r w:rsidRPr="002102D0">
        <w:t>3.1 Expenses incurred in delivery of services</w:t>
      </w:r>
    </w:p>
    <w:tbl>
      <w:tblPr>
        <w:tblStyle w:val="TableGrid"/>
        <w:tblW w:w="0" w:type="auto"/>
        <w:tblLook w:val="04A0" w:firstRow="1" w:lastRow="0" w:firstColumn="1" w:lastColumn="0" w:noHBand="0" w:noVBand="1"/>
      </w:tblPr>
      <w:tblGrid>
        <w:gridCol w:w="5600"/>
        <w:gridCol w:w="1191"/>
        <w:gridCol w:w="1282"/>
        <w:gridCol w:w="1282"/>
      </w:tblGrid>
      <w:tr w:rsidR="0010674C" w14:paraId="7FC8CBD1" w14:textId="77777777" w:rsidTr="002102D0">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00618E"/>
          </w:tcPr>
          <w:p w14:paraId="5EC06736" w14:textId="77777777" w:rsidR="0010674C" w:rsidRDefault="0010674C" w:rsidP="00631ABC">
            <w:pPr>
              <w:pStyle w:val="DHHStablecolhead"/>
            </w:pPr>
          </w:p>
        </w:tc>
        <w:tc>
          <w:tcPr>
            <w:tcW w:w="1191" w:type="dxa"/>
            <w:shd w:val="clear" w:color="auto" w:fill="00618E"/>
          </w:tcPr>
          <w:p w14:paraId="16446021" w14:textId="77777777" w:rsidR="0010674C" w:rsidRDefault="0010674C" w:rsidP="008D2306">
            <w:pPr>
              <w:pStyle w:val="DHHStablecolhead"/>
              <w:jc w:val="right"/>
            </w:pPr>
            <w:r>
              <w:t>NOTES</w:t>
            </w:r>
          </w:p>
        </w:tc>
        <w:tc>
          <w:tcPr>
            <w:tcW w:w="1282" w:type="dxa"/>
            <w:tcBorders>
              <w:bottom w:val="single" w:sz="4" w:space="0" w:color="auto"/>
            </w:tcBorders>
            <w:shd w:val="clear" w:color="auto" w:fill="00618E"/>
          </w:tcPr>
          <w:p w14:paraId="58289FD6" w14:textId="037B0B1E" w:rsidR="0010674C" w:rsidRDefault="0010674C" w:rsidP="008D2306">
            <w:pPr>
              <w:pStyle w:val="DHHStablecolhead"/>
              <w:jc w:val="right"/>
            </w:pPr>
            <w:r>
              <w:t>201</w:t>
            </w:r>
            <w:r w:rsidR="002102D0">
              <w:t>8</w:t>
            </w:r>
            <w:r>
              <w:t xml:space="preserve"> </w:t>
            </w:r>
            <w:r>
              <w:br/>
              <w:t>$’000</w:t>
            </w:r>
          </w:p>
        </w:tc>
        <w:tc>
          <w:tcPr>
            <w:tcW w:w="1282" w:type="dxa"/>
            <w:tcBorders>
              <w:bottom w:val="single" w:sz="4" w:space="0" w:color="auto"/>
            </w:tcBorders>
            <w:shd w:val="clear" w:color="auto" w:fill="00618E"/>
          </w:tcPr>
          <w:p w14:paraId="2988CA62" w14:textId="46D1526A" w:rsidR="0010674C" w:rsidRDefault="0010674C" w:rsidP="008D2306">
            <w:pPr>
              <w:pStyle w:val="DHHStablecolhead"/>
              <w:jc w:val="right"/>
            </w:pPr>
            <w:r>
              <w:t>201</w:t>
            </w:r>
            <w:r w:rsidR="002102D0">
              <w:t>9</w:t>
            </w:r>
            <w:r>
              <w:br/>
              <w:t>$’000</w:t>
            </w:r>
          </w:p>
        </w:tc>
      </w:tr>
      <w:tr w:rsidR="002102D0" w14:paraId="16809E1A" w14:textId="77777777" w:rsidTr="002102D0">
        <w:tc>
          <w:tcPr>
            <w:tcW w:w="5600" w:type="dxa"/>
          </w:tcPr>
          <w:p w14:paraId="5540164C" w14:textId="47346887" w:rsidR="002102D0" w:rsidRDefault="002102D0" w:rsidP="002102D0">
            <w:pPr>
              <w:pStyle w:val="DHHStabletext"/>
            </w:pPr>
            <w:r>
              <w:t>Employee expenses</w:t>
            </w:r>
          </w:p>
        </w:tc>
        <w:tc>
          <w:tcPr>
            <w:tcW w:w="1191" w:type="dxa"/>
          </w:tcPr>
          <w:p w14:paraId="16A447BD" w14:textId="51FD6C51" w:rsidR="002102D0" w:rsidRPr="0023762C" w:rsidRDefault="002102D0" w:rsidP="002102D0">
            <w:pPr>
              <w:pStyle w:val="DHHStabletext"/>
              <w:jc w:val="right"/>
            </w:pPr>
            <w:r>
              <w:t>3.1.1</w:t>
            </w:r>
          </w:p>
        </w:tc>
        <w:tc>
          <w:tcPr>
            <w:tcW w:w="1282" w:type="dxa"/>
            <w:shd w:val="clear" w:color="auto" w:fill="auto"/>
          </w:tcPr>
          <w:p w14:paraId="3760E73E" w14:textId="36436DCE" w:rsidR="002102D0" w:rsidRDefault="002102D0" w:rsidP="002102D0">
            <w:pPr>
              <w:pStyle w:val="DHHStabletext"/>
              <w:jc w:val="right"/>
            </w:pPr>
            <w:r>
              <w:t xml:space="preserve"> 14,842 </w:t>
            </w:r>
          </w:p>
        </w:tc>
        <w:tc>
          <w:tcPr>
            <w:tcW w:w="1282" w:type="dxa"/>
            <w:shd w:val="clear" w:color="auto" w:fill="F2F2F2" w:themeFill="background1" w:themeFillShade="F2"/>
          </w:tcPr>
          <w:p w14:paraId="1B93F73D" w14:textId="2CFBBFF0" w:rsidR="002102D0" w:rsidRDefault="002102D0" w:rsidP="002102D0">
            <w:pPr>
              <w:pStyle w:val="DHHStabletext"/>
              <w:jc w:val="right"/>
            </w:pPr>
            <w:r>
              <w:t>47,159</w:t>
            </w:r>
          </w:p>
        </w:tc>
      </w:tr>
      <w:tr w:rsidR="002102D0" w:rsidRPr="00E5697C" w14:paraId="70FE4676" w14:textId="77777777" w:rsidTr="002102D0">
        <w:tc>
          <w:tcPr>
            <w:tcW w:w="5600" w:type="dxa"/>
          </w:tcPr>
          <w:p w14:paraId="5F3E1519" w14:textId="67343C77" w:rsidR="002102D0" w:rsidRPr="00BE28B7" w:rsidRDefault="002102D0" w:rsidP="002102D0">
            <w:pPr>
              <w:pStyle w:val="DHHStabletext"/>
              <w:rPr>
                <w:b/>
              </w:rPr>
            </w:pPr>
            <w:r>
              <w:t>Capital asset charge</w:t>
            </w:r>
          </w:p>
        </w:tc>
        <w:tc>
          <w:tcPr>
            <w:tcW w:w="1191" w:type="dxa"/>
          </w:tcPr>
          <w:p w14:paraId="6BBC4F20" w14:textId="64101E93" w:rsidR="002102D0" w:rsidRPr="00BE28B7" w:rsidRDefault="002102D0" w:rsidP="002102D0">
            <w:pPr>
              <w:pStyle w:val="DHHStabletext"/>
              <w:jc w:val="right"/>
              <w:rPr>
                <w:b/>
              </w:rPr>
            </w:pPr>
            <w:r>
              <w:t>3.2</w:t>
            </w:r>
          </w:p>
        </w:tc>
        <w:tc>
          <w:tcPr>
            <w:tcW w:w="1282" w:type="dxa"/>
            <w:shd w:val="clear" w:color="auto" w:fill="auto"/>
          </w:tcPr>
          <w:p w14:paraId="32345FCF" w14:textId="7E7F3579" w:rsidR="002102D0" w:rsidRPr="00BE28B7" w:rsidRDefault="002102D0" w:rsidP="002102D0">
            <w:pPr>
              <w:pStyle w:val="DHHStabletext"/>
              <w:jc w:val="right"/>
              <w:rPr>
                <w:b/>
              </w:rPr>
            </w:pPr>
            <w:r>
              <w:t xml:space="preserve"> 129 </w:t>
            </w:r>
          </w:p>
        </w:tc>
        <w:tc>
          <w:tcPr>
            <w:tcW w:w="1282" w:type="dxa"/>
            <w:shd w:val="clear" w:color="auto" w:fill="F2F2F2" w:themeFill="background1" w:themeFillShade="F2"/>
          </w:tcPr>
          <w:p w14:paraId="1E4C524E" w14:textId="5CFF7BBD" w:rsidR="002102D0" w:rsidRPr="00BE28B7" w:rsidRDefault="002102D0" w:rsidP="002102D0">
            <w:pPr>
              <w:pStyle w:val="DHHStabletext"/>
              <w:jc w:val="right"/>
              <w:rPr>
                <w:b/>
              </w:rPr>
            </w:pPr>
            <w:r>
              <w:t>500</w:t>
            </w:r>
          </w:p>
        </w:tc>
      </w:tr>
      <w:tr w:rsidR="002102D0" w:rsidRPr="00E5697C" w14:paraId="4A2D2A6F" w14:textId="77777777" w:rsidTr="002102D0">
        <w:tc>
          <w:tcPr>
            <w:tcW w:w="5600" w:type="dxa"/>
          </w:tcPr>
          <w:p w14:paraId="16F0B5D2" w14:textId="7F70733C" w:rsidR="002102D0" w:rsidRPr="00BE28B7" w:rsidRDefault="002102D0" w:rsidP="002102D0">
            <w:pPr>
              <w:pStyle w:val="DHHStabletext"/>
              <w:rPr>
                <w:rStyle w:val="BodyCopySemibold"/>
                <w:rFonts w:eastAsia="MS Mincho"/>
                <w:bCs w:val="0"/>
              </w:rPr>
            </w:pPr>
            <w:r>
              <w:t>Other operating expenses</w:t>
            </w:r>
          </w:p>
        </w:tc>
        <w:tc>
          <w:tcPr>
            <w:tcW w:w="1191" w:type="dxa"/>
          </w:tcPr>
          <w:p w14:paraId="2B7BF250" w14:textId="15B330FA" w:rsidR="002102D0" w:rsidRPr="00BE28B7" w:rsidRDefault="002102D0" w:rsidP="002102D0">
            <w:pPr>
              <w:pStyle w:val="DHHStabletext"/>
              <w:jc w:val="right"/>
              <w:rPr>
                <w:b/>
              </w:rPr>
            </w:pPr>
            <w:r>
              <w:t>3.3</w:t>
            </w:r>
          </w:p>
        </w:tc>
        <w:tc>
          <w:tcPr>
            <w:tcW w:w="1282" w:type="dxa"/>
            <w:shd w:val="clear" w:color="auto" w:fill="auto"/>
          </w:tcPr>
          <w:p w14:paraId="4D0BA34E" w14:textId="129A0831" w:rsidR="002102D0" w:rsidRPr="00BE28B7" w:rsidRDefault="002102D0" w:rsidP="002102D0">
            <w:pPr>
              <w:pStyle w:val="DHHStabletext"/>
              <w:jc w:val="right"/>
              <w:rPr>
                <w:rStyle w:val="BodyCopySemibold"/>
                <w:rFonts w:eastAsia="MS Mincho"/>
                <w:bCs w:val="0"/>
              </w:rPr>
            </w:pPr>
            <w:r>
              <w:t xml:space="preserve"> 17,935 </w:t>
            </w:r>
          </w:p>
        </w:tc>
        <w:tc>
          <w:tcPr>
            <w:tcW w:w="1282" w:type="dxa"/>
            <w:shd w:val="clear" w:color="auto" w:fill="F2F2F2" w:themeFill="background1" w:themeFillShade="F2"/>
          </w:tcPr>
          <w:p w14:paraId="5284C2AC" w14:textId="345B6DAB" w:rsidR="002102D0" w:rsidRPr="00BE28B7" w:rsidRDefault="002102D0" w:rsidP="002102D0">
            <w:pPr>
              <w:pStyle w:val="DHHStabletext"/>
              <w:jc w:val="right"/>
              <w:rPr>
                <w:rStyle w:val="BodyCopySemibold"/>
                <w:rFonts w:eastAsia="MS Mincho"/>
                <w:bCs w:val="0"/>
              </w:rPr>
            </w:pPr>
            <w:r>
              <w:t>44,395</w:t>
            </w:r>
          </w:p>
        </w:tc>
      </w:tr>
      <w:tr w:rsidR="002102D0" w:rsidRPr="00E5697C" w14:paraId="262F316B" w14:textId="77777777" w:rsidTr="002102D0">
        <w:tc>
          <w:tcPr>
            <w:tcW w:w="5600" w:type="dxa"/>
          </w:tcPr>
          <w:p w14:paraId="6DBE78BA" w14:textId="1838C906" w:rsidR="002102D0" w:rsidRPr="002102D0" w:rsidRDefault="002102D0" w:rsidP="002102D0">
            <w:pPr>
              <w:pStyle w:val="DHHStabletext"/>
              <w:rPr>
                <w:rStyle w:val="BodyCopySemibold"/>
                <w:rFonts w:eastAsia="MS Mincho" w:cs="Arial"/>
                <w:b w:val="0"/>
                <w:bCs w:val="0"/>
              </w:rPr>
            </w:pPr>
            <w:r w:rsidRPr="002102D0">
              <w:rPr>
                <w:b/>
                <w:bCs/>
              </w:rPr>
              <w:t>Total expenses incurred in delivery of services</w:t>
            </w:r>
          </w:p>
        </w:tc>
        <w:tc>
          <w:tcPr>
            <w:tcW w:w="1191" w:type="dxa"/>
          </w:tcPr>
          <w:p w14:paraId="3F2A6B8F" w14:textId="77777777" w:rsidR="002102D0" w:rsidRPr="002102D0" w:rsidRDefault="002102D0" w:rsidP="002102D0">
            <w:pPr>
              <w:pStyle w:val="DHHStabletext"/>
              <w:jc w:val="right"/>
              <w:rPr>
                <w:rFonts w:cs="Arial"/>
                <w:b/>
                <w:bCs/>
              </w:rPr>
            </w:pPr>
          </w:p>
        </w:tc>
        <w:tc>
          <w:tcPr>
            <w:tcW w:w="1282" w:type="dxa"/>
            <w:shd w:val="clear" w:color="auto" w:fill="auto"/>
          </w:tcPr>
          <w:p w14:paraId="596D2DAE" w14:textId="5ADE8F2D" w:rsidR="002102D0" w:rsidRPr="002102D0" w:rsidRDefault="002102D0" w:rsidP="002102D0">
            <w:pPr>
              <w:pStyle w:val="DHHStabletext"/>
              <w:jc w:val="right"/>
              <w:rPr>
                <w:rStyle w:val="BodyCopySemibold"/>
                <w:rFonts w:eastAsia="MS Mincho" w:cs="Arial"/>
                <w:b w:val="0"/>
                <w:bCs w:val="0"/>
              </w:rPr>
            </w:pPr>
            <w:r w:rsidRPr="002102D0">
              <w:rPr>
                <w:b/>
                <w:bCs/>
              </w:rPr>
              <w:t xml:space="preserve"> 32,906 </w:t>
            </w:r>
          </w:p>
        </w:tc>
        <w:tc>
          <w:tcPr>
            <w:tcW w:w="1282" w:type="dxa"/>
            <w:shd w:val="clear" w:color="auto" w:fill="F2F2F2" w:themeFill="background1" w:themeFillShade="F2"/>
          </w:tcPr>
          <w:p w14:paraId="4C7E5928" w14:textId="370A3475" w:rsidR="002102D0" w:rsidRPr="002102D0" w:rsidRDefault="002102D0" w:rsidP="002102D0">
            <w:pPr>
              <w:pStyle w:val="DHHStabletext"/>
              <w:jc w:val="right"/>
              <w:rPr>
                <w:rStyle w:val="BodyCopySemibold"/>
                <w:rFonts w:eastAsia="MS Mincho" w:cs="Arial"/>
                <w:b w:val="0"/>
                <w:bCs w:val="0"/>
              </w:rPr>
            </w:pPr>
            <w:r w:rsidRPr="002102D0">
              <w:rPr>
                <w:b/>
                <w:bCs/>
              </w:rPr>
              <w:t>92,054</w:t>
            </w:r>
          </w:p>
        </w:tc>
      </w:tr>
    </w:tbl>
    <w:p w14:paraId="5F6EA81C" w14:textId="77777777" w:rsidR="007E298E" w:rsidRDefault="007E298E" w:rsidP="002102D0">
      <w:pPr>
        <w:pStyle w:val="DHHSbody"/>
      </w:pPr>
    </w:p>
    <w:p w14:paraId="269D3EF4" w14:textId="11ECC40C" w:rsidR="007E298E" w:rsidRPr="002D6A17" w:rsidRDefault="002102D0" w:rsidP="002102D0">
      <w:pPr>
        <w:pStyle w:val="Heading4"/>
      </w:pPr>
      <w:r w:rsidRPr="002102D0">
        <w:t>3.1.1 Employee benefits in the comprehensive operating statement</w:t>
      </w:r>
    </w:p>
    <w:tbl>
      <w:tblPr>
        <w:tblStyle w:val="TableGrid"/>
        <w:tblW w:w="9356" w:type="dxa"/>
        <w:tblLook w:val="04A0" w:firstRow="1" w:lastRow="0" w:firstColumn="1" w:lastColumn="0" w:noHBand="0" w:noVBand="1"/>
      </w:tblPr>
      <w:tblGrid>
        <w:gridCol w:w="5600"/>
        <w:gridCol w:w="1913"/>
        <w:gridCol w:w="1843"/>
      </w:tblGrid>
      <w:tr w:rsidR="007E298E" w14:paraId="0A95BF22" w14:textId="77777777" w:rsidTr="002102D0">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00618E"/>
          </w:tcPr>
          <w:p w14:paraId="7984EEE7" w14:textId="77777777" w:rsidR="007E298E" w:rsidRDefault="007E298E" w:rsidP="00631ABC">
            <w:pPr>
              <w:pStyle w:val="DHHStablecolhead"/>
            </w:pPr>
          </w:p>
        </w:tc>
        <w:tc>
          <w:tcPr>
            <w:tcW w:w="1913" w:type="dxa"/>
            <w:tcBorders>
              <w:bottom w:val="single" w:sz="4" w:space="0" w:color="auto"/>
            </w:tcBorders>
            <w:shd w:val="clear" w:color="auto" w:fill="00618E"/>
          </w:tcPr>
          <w:p w14:paraId="2BBE7CD2" w14:textId="0CBFDA34" w:rsidR="007E298E" w:rsidRDefault="007E298E" w:rsidP="008D2306">
            <w:pPr>
              <w:pStyle w:val="DHHStablecolhead"/>
              <w:jc w:val="right"/>
            </w:pPr>
            <w:r>
              <w:t>201</w:t>
            </w:r>
            <w:r w:rsidR="002102D0">
              <w:t>8</w:t>
            </w:r>
            <w:r>
              <w:t xml:space="preserve"> </w:t>
            </w:r>
            <w:r>
              <w:br/>
              <w:t>$’000</w:t>
            </w:r>
          </w:p>
        </w:tc>
        <w:tc>
          <w:tcPr>
            <w:tcW w:w="1843" w:type="dxa"/>
            <w:tcBorders>
              <w:bottom w:val="single" w:sz="4" w:space="0" w:color="auto"/>
            </w:tcBorders>
            <w:shd w:val="clear" w:color="auto" w:fill="00618E"/>
          </w:tcPr>
          <w:p w14:paraId="45C751B1" w14:textId="4836BEEF" w:rsidR="007E298E" w:rsidRDefault="007E298E" w:rsidP="008D2306">
            <w:pPr>
              <w:pStyle w:val="DHHStablecolhead"/>
              <w:jc w:val="right"/>
            </w:pPr>
            <w:r>
              <w:t>201</w:t>
            </w:r>
            <w:r w:rsidR="002102D0">
              <w:t>9</w:t>
            </w:r>
            <w:r>
              <w:br/>
              <w:t>$’000</w:t>
            </w:r>
          </w:p>
        </w:tc>
      </w:tr>
      <w:tr w:rsidR="002102D0" w14:paraId="5C794FC6" w14:textId="77777777" w:rsidTr="002102D0">
        <w:tc>
          <w:tcPr>
            <w:tcW w:w="5600" w:type="dxa"/>
          </w:tcPr>
          <w:p w14:paraId="2DD227EF" w14:textId="406E019B" w:rsidR="002102D0" w:rsidRDefault="002102D0" w:rsidP="002102D0">
            <w:pPr>
              <w:pStyle w:val="DHHStabletext"/>
            </w:pPr>
            <w:r>
              <w:t>Defined benefit and contribution superannuation expense</w:t>
            </w:r>
          </w:p>
        </w:tc>
        <w:tc>
          <w:tcPr>
            <w:tcW w:w="1913" w:type="dxa"/>
            <w:shd w:val="clear" w:color="auto" w:fill="auto"/>
          </w:tcPr>
          <w:p w14:paraId="6F4BC762" w14:textId="0F73CB1E" w:rsidR="002102D0" w:rsidRDefault="002102D0" w:rsidP="002102D0">
            <w:pPr>
              <w:pStyle w:val="DHHStabletext"/>
              <w:jc w:val="right"/>
            </w:pPr>
            <w:r>
              <w:t xml:space="preserve"> 1,162 </w:t>
            </w:r>
          </w:p>
        </w:tc>
        <w:tc>
          <w:tcPr>
            <w:tcW w:w="1843" w:type="dxa"/>
            <w:shd w:val="clear" w:color="auto" w:fill="F2F2F2" w:themeFill="background1" w:themeFillShade="F2"/>
          </w:tcPr>
          <w:p w14:paraId="492CF329" w14:textId="12FFB0FF" w:rsidR="002102D0" w:rsidRDefault="002102D0" w:rsidP="002102D0">
            <w:pPr>
              <w:pStyle w:val="DHHStabletext"/>
              <w:jc w:val="right"/>
            </w:pPr>
            <w:r>
              <w:t>3,428</w:t>
            </w:r>
          </w:p>
        </w:tc>
      </w:tr>
      <w:tr w:rsidR="002102D0" w:rsidRPr="00E5697C" w14:paraId="10269985" w14:textId="77777777" w:rsidTr="002102D0">
        <w:tc>
          <w:tcPr>
            <w:tcW w:w="5600" w:type="dxa"/>
          </w:tcPr>
          <w:p w14:paraId="34F63DA4" w14:textId="0C5C0C6F" w:rsidR="002102D0" w:rsidRPr="00BE28B7" w:rsidRDefault="002102D0" w:rsidP="002102D0">
            <w:pPr>
              <w:pStyle w:val="DHHStabletext"/>
              <w:rPr>
                <w:b/>
              </w:rPr>
            </w:pPr>
            <w:r>
              <w:t>Salaries and wages, annual leave and long service leave</w:t>
            </w:r>
          </w:p>
        </w:tc>
        <w:tc>
          <w:tcPr>
            <w:tcW w:w="1913" w:type="dxa"/>
            <w:shd w:val="clear" w:color="auto" w:fill="auto"/>
          </w:tcPr>
          <w:p w14:paraId="66EC7371" w14:textId="6BE65EE7" w:rsidR="002102D0" w:rsidRPr="00BE28B7" w:rsidRDefault="002102D0" w:rsidP="002102D0">
            <w:pPr>
              <w:pStyle w:val="DHHStabletext"/>
              <w:jc w:val="right"/>
              <w:rPr>
                <w:b/>
              </w:rPr>
            </w:pPr>
            <w:r>
              <w:t xml:space="preserve"> 13,680 </w:t>
            </w:r>
          </w:p>
        </w:tc>
        <w:tc>
          <w:tcPr>
            <w:tcW w:w="1843" w:type="dxa"/>
            <w:shd w:val="clear" w:color="auto" w:fill="F2F2F2" w:themeFill="background1" w:themeFillShade="F2"/>
          </w:tcPr>
          <w:p w14:paraId="18159CA1" w14:textId="76D61083" w:rsidR="002102D0" w:rsidRPr="00BE28B7" w:rsidRDefault="002102D0" w:rsidP="002102D0">
            <w:pPr>
              <w:pStyle w:val="DHHStabletext"/>
              <w:jc w:val="right"/>
              <w:rPr>
                <w:b/>
              </w:rPr>
            </w:pPr>
            <w:r>
              <w:t>43,731</w:t>
            </w:r>
          </w:p>
        </w:tc>
      </w:tr>
      <w:tr w:rsidR="002102D0" w:rsidRPr="00E5697C" w14:paraId="4AF2CB50" w14:textId="77777777" w:rsidTr="002102D0">
        <w:tc>
          <w:tcPr>
            <w:tcW w:w="5600" w:type="dxa"/>
          </w:tcPr>
          <w:p w14:paraId="49852C09" w14:textId="11EBB73E" w:rsidR="002102D0" w:rsidRPr="002102D0" w:rsidRDefault="002102D0" w:rsidP="002102D0">
            <w:pPr>
              <w:pStyle w:val="DHHStabletext"/>
              <w:rPr>
                <w:rStyle w:val="BodyCopySemibold"/>
                <w:rFonts w:eastAsia="MS Mincho" w:cs="Arial"/>
                <w:b w:val="0"/>
                <w:bCs w:val="0"/>
              </w:rPr>
            </w:pPr>
            <w:r w:rsidRPr="002102D0">
              <w:rPr>
                <w:b/>
                <w:bCs/>
              </w:rPr>
              <w:t>Total employee expenses</w:t>
            </w:r>
          </w:p>
        </w:tc>
        <w:tc>
          <w:tcPr>
            <w:tcW w:w="1913" w:type="dxa"/>
            <w:shd w:val="clear" w:color="auto" w:fill="auto"/>
          </w:tcPr>
          <w:p w14:paraId="6BD6BFD2" w14:textId="58DD104C" w:rsidR="002102D0" w:rsidRPr="002102D0" w:rsidRDefault="002102D0" w:rsidP="002102D0">
            <w:pPr>
              <w:pStyle w:val="DHHStabletext"/>
              <w:jc w:val="right"/>
              <w:rPr>
                <w:rStyle w:val="BodyCopySemibold"/>
                <w:rFonts w:eastAsia="MS Mincho" w:cs="Arial"/>
                <w:b w:val="0"/>
                <w:bCs w:val="0"/>
              </w:rPr>
            </w:pPr>
            <w:r w:rsidRPr="002102D0">
              <w:rPr>
                <w:b/>
                <w:bCs/>
              </w:rPr>
              <w:t xml:space="preserve"> 14,842 </w:t>
            </w:r>
          </w:p>
        </w:tc>
        <w:tc>
          <w:tcPr>
            <w:tcW w:w="1843" w:type="dxa"/>
            <w:shd w:val="clear" w:color="auto" w:fill="F2F2F2" w:themeFill="background1" w:themeFillShade="F2"/>
          </w:tcPr>
          <w:p w14:paraId="2889D666" w14:textId="78AECBAD" w:rsidR="002102D0" w:rsidRPr="002102D0" w:rsidRDefault="002102D0" w:rsidP="002102D0">
            <w:pPr>
              <w:pStyle w:val="DHHStabletext"/>
              <w:jc w:val="right"/>
              <w:rPr>
                <w:rStyle w:val="BodyCopySemibold"/>
                <w:rFonts w:eastAsia="MS Mincho" w:cs="Arial"/>
                <w:b w:val="0"/>
                <w:bCs w:val="0"/>
              </w:rPr>
            </w:pPr>
            <w:r w:rsidRPr="002102D0">
              <w:rPr>
                <w:b/>
                <w:bCs/>
              </w:rPr>
              <w:t>47,159</w:t>
            </w:r>
          </w:p>
        </w:tc>
      </w:tr>
    </w:tbl>
    <w:p w14:paraId="12124F0C" w14:textId="77777777" w:rsidR="007E298E" w:rsidRDefault="007E298E" w:rsidP="007E298E">
      <w:pPr>
        <w:pStyle w:val="DHHSbody"/>
      </w:pPr>
    </w:p>
    <w:p w14:paraId="7BED46CF" w14:textId="77777777" w:rsidR="002102D0" w:rsidRPr="002102D0" w:rsidRDefault="002102D0" w:rsidP="002102D0">
      <w:pPr>
        <w:pStyle w:val="DHHSbody"/>
      </w:pPr>
      <w:r w:rsidRPr="002102D0">
        <w:t xml:space="preserve">Employee expenses include all costs related to employment including wages and salaries, superannuation, fringe benefits tax, leave entitlements, redundancy payments and </w:t>
      </w:r>
      <w:proofErr w:type="spellStart"/>
      <w:r w:rsidRPr="002102D0">
        <w:t>WorkCover</w:t>
      </w:r>
      <w:proofErr w:type="spellEnd"/>
      <w:r w:rsidRPr="002102D0">
        <w:t xml:space="preserve"> premiums.</w:t>
      </w:r>
    </w:p>
    <w:p w14:paraId="35BB34C9" w14:textId="6B5A446F" w:rsidR="002102D0" w:rsidRPr="002102D0" w:rsidRDefault="002102D0" w:rsidP="002102D0">
      <w:pPr>
        <w:pStyle w:val="DHHSbody"/>
      </w:pPr>
      <w:r w:rsidRPr="002102D0">
        <w:t xml:space="preserve">The amount </w:t>
      </w:r>
      <w:proofErr w:type="spellStart"/>
      <w:r w:rsidRPr="002102D0">
        <w:t>recognised</w:t>
      </w:r>
      <w:proofErr w:type="spellEnd"/>
      <w:r w:rsidRPr="002102D0">
        <w:t xml:space="preserve"> in the comprehensive operating statement in relation to superannuation is employer contributions for members - for both defined benefit and defined contribution superannuation plans - that are paid or payable during the reporting period.</w:t>
      </w:r>
    </w:p>
    <w:p w14:paraId="0AA964BA" w14:textId="43DCC8E6" w:rsidR="002102D0" w:rsidRDefault="002102D0" w:rsidP="002102D0">
      <w:pPr>
        <w:pStyle w:val="DHHSbody"/>
      </w:pPr>
      <w:r w:rsidRPr="002102D0">
        <w:t xml:space="preserve">The Commission does not </w:t>
      </w:r>
      <w:proofErr w:type="spellStart"/>
      <w:r w:rsidRPr="002102D0">
        <w:t>recognise</w:t>
      </w:r>
      <w:proofErr w:type="spellEnd"/>
      <w:r w:rsidRPr="002102D0">
        <w:t xml:space="preserve"> any defined benefit liability in respect of the plan(s) because the entity has no legal or constructive obligation to pay future benefits relating to its employees; its only obligation is to pay superannuation contributions as they fall due. The Department of Treasury and Finance (DTF) discloses the </w:t>
      </w:r>
      <w:proofErr w:type="spellStart"/>
      <w:r w:rsidRPr="002102D0">
        <w:t>Stateʼs</w:t>
      </w:r>
      <w:proofErr w:type="spellEnd"/>
      <w:r w:rsidRPr="002102D0">
        <w:t xml:space="preserve"> defined benefit liabilities in its disclosure for administered items.</w:t>
      </w:r>
    </w:p>
    <w:p w14:paraId="0813FEE6" w14:textId="022681E5" w:rsidR="002102D0" w:rsidRDefault="002102D0">
      <w:pPr>
        <w:rPr>
          <w:rFonts w:ascii="Arial" w:eastAsia="Times" w:hAnsi="Arial"/>
          <w:sz w:val="20"/>
          <w:lang w:val="en-US"/>
        </w:rPr>
      </w:pPr>
      <w:r>
        <w:br w:type="page"/>
      </w:r>
    </w:p>
    <w:p w14:paraId="1F89FC67" w14:textId="77777777" w:rsidR="002102D0" w:rsidRPr="002102D0" w:rsidRDefault="002102D0" w:rsidP="002102D0">
      <w:pPr>
        <w:pStyle w:val="Heading4"/>
        <w:rPr>
          <w:lang w:val="en-US"/>
        </w:rPr>
      </w:pPr>
      <w:r w:rsidRPr="002102D0">
        <w:rPr>
          <w:lang w:val="en-US"/>
        </w:rPr>
        <w:lastRenderedPageBreak/>
        <w:t>3.1.2 Employee benefits in the balance sheet</w:t>
      </w:r>
    </w:p>
    <w:p w14:paraId="7846B724" w14:textId="054F076E" w:rsidR="007E298E" w:rsidRPr="007E298E" w:rsidRDefault="002102D0" w:rsidP="007E298E">
      <w:pPr>
        <w:pStyle w:val="DHHSbody"/>
      </w:pPr>
      <w:r w:rsidRPr="002102D0">
        <w:t>Provision is made for benefits accruing to employees in respect of wages and salaries, annual leave and long service leave for services rendered to the reporting date.</w:t>
      </w:r>
    </w:p>
    <w:tbl>
      <w:tblPr>
        <w:tblStyle w:val="TableGrid"/>
        <w:tblW w:w="9356" w:type="dxa"/>
        <w:tblLook w:val="04A0" w:firstRow="1" w:lastRow="0" w:firstColumn="1" w:lastColumn="0" w:noHBand="0" w:noVBand="1"/>
      </w:tblPr>
      <w:tblGrid>
        <w:gridCol w:w="5600"/>
        <w:gridCol w:w="1913"/>
        <w:gridCol w:w="1843"/>
      </w:tblGrid>
      <w:tr w:rsidR="007E298E" w14:paraId="31271E7C" w14:textId="77777777" w:rsidTr="002102D0">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00618E"/>
          </w:tcPr>
          <w:p w14:paraId="5B59D3AC" w14:textId="77777777" w:rsidR="007E298E" w:rsidRDefault="007E298E" w:rsidP="00631ABC">
            <w:pPr>
              <w:pStyle w:val="DHHStablecolhead"/>
            </w:pPr>
          </w:p>
        </w:tc>
        <w:tc>
          <w:tcPr>
            <w:tcW w:w="1913" w:type="dxa"/>
            <w:tcBorders>
              <w:bottom w:val="single" w:sz="4" w:space="0" w:color="auto"/>
            </w:tcBorders>
            <w:shd w:val="clear" w:color="auto" w:fill="00618E"/>
          </w:tcPr>
          <w:p w14:paraId="201A509E" w14:textId="0BFC58CB" w:rsidR="007E298E" w:rsidRDefault="007E298E" w:rsidP="008D2306">
            <w:pPr>
              <w:pStyle w:val="DHHStablecolhead"/>
              <w:jc w:val="right"/>
            </w:pPr>
            <w:r>
              <w:t>201</w:t>
            </w:r>
            <w:r w:rsidR="002102D0">
              <w:t>8</w:t>
            </w:r>
            <w:r>
              <w:t xml:space="preserve"> </w:t>
            </w:r>
            <w:r>
              <w:br/>
              <w:t>$’000</w:t>
            </w:r>
          </w:p>
        </w:tc>
        <w:tc>
          <w:tcPr>
            <w:tcW w:w="1843" w:type="dxa"/>
            <w:tcBorders>
              <w:bottom w:val="single" w:sz="4" w:space="0" w:color="auto"/>
            </w:tcBorders>
            <w:shd w:val="clear" w:color="auto" w:fill="00618E"/>
          </w:tcPr>
          <w:p w14:paraId="2C937CCA" w14:textId="3E4D590F" w:rsidR="007E298E" w:rsidRDefault="007E298E" w:rsidP="008D2306">
            <w:pPr>
              <w:pStyle w:val="DHHStablecolhead"/>
              <w:jc w:val="right"/>
            </w:pPr>
            <w:r>
              <w:t>201</w:t>
            </w:r>
            <w:r w:rsidR="002102D0">
              <w:t>9</w:t>
            </w:r>
            <w:r>
              <w:br/>
              <w:t>$’000</w:t>
            </w:r>
          </w:p>
        </w:tc>
      </w:tr>
      <w:tr w:rsidR="002102D0" w14:paraId="788382A7" w14:textId="77777777" w:rsidTr="002102D0">
        <w:tc>
          <w:tcPr>
            <w:tcW w:w="5600" w:type="dxa"/>
          </w:tcPr>
          <w:p w14:paraId="44C9515D" w14:textId="34FF7268" w:rsidR="002102D0" w:rsidRPr="002102D0" w:rsidRDefault="002102D0" w:rsidP="002102D0">
            <w:pPr>
              <w:pStyle w:val="DHHStabletext"/>
              <w:rPr>
                <w:rFonts w:cs="Arial"/>
                <w:b/>
                <w:bCs/>
                <w:szCs w:val="18"/>
              </w:rPr>
            </w:pPr>
            <w:r w:rsidRPr="002102D0">
              <w:rPr>
                <w:b/>
                <w:bCs/>
              </w:rPr>
              <w:t>Current provisions</w:t>
            </w:r>
          </w:p>
        </w:tc>
        <w:tc>
          <w:tcPr>
            <w:tcW w:w="1913" w:type="dxa"/>
            <w:shd w:val="clear" w:color="auto" w:fill="auto"/>
          </w:tcPr>
          <w:p w14:paraId="7A434036" w14:textId="3C547B97" w:rsidR="002102D0" w:rsidRPr="002102D0" w:rsidRDefault="002102D0" w:rsidP="002102D0">
            <w:pPr>
              <w:pStyle w:val="DHHStabletext"/>
              <w:jc w:val="right"/>
              <w:rPr>
                <w:rFonts w:cs="Arial"/>
                <w:b/>
                <w:bCs/>
                <w:szCs w:val="18"/>
              </w:rPr>
            </w:pPr>
          </w:p>
        </w:tc>
        <w:tc>
          <w:tcPr>
            <w:tcW w:w="1843" w:type="dxa"/>
            <w:shd w:val="clear" w:color="auto" w:fill="F2F2F2" w:themeFill="background1" w:themeFillShade="F2"/>
          </w:tcPr>
          <w:p w14:paraId="0103593F" w14:textId="101627C0" w:rsidR="002102D0" w:rsidRPr="002102D0" w:rsidRDefault="002102D0" w:rsidP="002102D0">
            <w:pPr>
              <w:pStyle w:val="DHHStabletext"/>
              <w:jc w:val="right"/>
              <w:rPr>
                <w:rFonts w:cs="Arial"/>
                <w:b/>
                <w:bCs/>
                <w:szCs w:val="18"/>
              </w:rPr>
            </w:pPr>
          </w:p>
        </w:tc>
      </w:tr>
      <w:tr w:rsidR="002102D0" w:rsidRPr="00E5697C" w14:paraId="07E2D38C" w14:textId="77777777" w:rsidTr="002102D0">
        <w:tc>
          <w:tcPr>
            <w:tcW w:w="5600" w:type="dxa"/>
          </w:tcPr>
          <w:p w14:paraId="6838266B" w14:textId="00670DF9" w:rsidR="002102D0" w:rsidRPr="002102D0" w:rsidRDefault="002102D0" w:rsidP="002102D0">
            <w:pPr>
              <w:pStyle w:val="DHHStabletext"/>
              <w:rPr>
                <w:rFonts w:cs="Arial"/>
                <w:b/>
                <w:bCs/>
                <w:szCs w:val="18"/>
              </w:rPr>
            </w:pPr>
            <w:r w:rsidRPr="002102D0">
              <w:rPr>
                <w:b/>
                <w:bCs/>
              </w:rPr>
              <w:t>Annual leave (</w:t>
            </w:r>
            <w:proofErr w:type="spellStart"/>
            <w:r w:rsidRPr="002102D0">
              <w:rPr>
                <w:b/>
                <w:bCs/>
              </w:rPr>
              <w:t>i</w:t>
            </w:r>
            <w:proofErr w:type="spellEnd"/>
            <w:r w:rsidRPr="002102D0">
              <w:rPr>
                <w:b/>
                <w:bCs/>
              </w:rPr>
              <w:t>)</w:t>
            </w:r>
          </w:p>
        </w:tc>
        <w:tc>
          <w:tcPr>
            <w:tcW w:w="1913" w:type="dxa"/>
            <w:shd w:val="clear" w:color="auto" w:fill="auto"/>
          </w:tcPr>
          <w:p w14:paraId="4D26D5E0" w14:textId="3CFFB22A" w:rsidR="002102D0" w:rsidRPr="002102D0" w:rsidRDefault="002102D0" w:rsidP="002102D0">
            <w:pPr>
              <w:pStyle w:val="DHHStabletext"/>
              <w:jc w:val="right"/>
              <w:rPr>
                <w:rFonts w:cs="Arial"/>
                <w:b/>
                <w:bCs/>
                <w:szCs w:val="18"/>
              </w:rPr>
            </w:pPr>
          </w:p>
        </w:tc>
        <w:tc>
          <w:tcPr>
            <w:tcW w:w="1843" w:type="dxa"/>
            <w:shd w:val="clear" w:color="auto" w:fill="F2F2F2" w:themeFill="background1" w:themeFillShade="F2"/>
          </w:tcPr>
          <w:p w14:paraId="65E7C7A4" w14:textId="3862BEB0" w:rsidR="002102D0" w:rsidRPr="002102D0" w:rsidRDefault="002102D0" w:rsidP="002102D0">
            <w:pPr>
              <w:pStyle w:val="DHHStabletext"/>
              <w:jc w:val="right"/>
              <w:rPr>
                <w:rFonts w:cs="Arial"/>
                <w:b/>
                <w:bCs/>
                <w:szCs w:val="18"/>
              </w:rPr>
            </w:pPr>
          </w:p>
        </w:tc>
      </w:tr>
      <w:tr w:rsidR="002102D0" w:rsidRPr="00E5697C" w14:paraId="72F076A0" w14:textId="77777777" w:rsidTr="002102D0">
        <w:tc>
          <w:tcPr>
            <w:tcW w:w="5600" w:type="dxa"/>
          </w:tcPr>
          <w:p w14:paraId="23DA43BB" w14:textId="7E1F9339" w:rsidR="002102D0" w:rsidRPr="000E37EF" w:rsidRDefault="002102D0" w:rsidP="002102D0">
            <w:pPr>
              <w:pStyle w:val="DHHStabletext"/>
              <w:rPr>
                <w:rStyle w:val="BodyCopySemibold"/>
                <w:rFonts w:eastAsia="MS Mincho" w:cs="Arial"/>
                <w:bCs w:val="0"/>
                <w:szCs w:val="18"/>
              </w:rPr>
            </w:pPr>
            <w:r>
              <w:t>Unconditional and expected to be settled within 12 months</w:t>
            </w:r>
          </w:p>
        </w:tc>
        <w:tc>
          <w:tcPr>
            <w:tcW w:w="1913" w:type="dxa"/>
            <w:shd w:val="clear" w:color="auto" w:fill="auto"/>
          </w:tcPr>
          <w:p w14:paraId="0765144F" w14:textId="271235EB" w:rsidR="002102D0" w:rsidRPr="000E37EF" w:rsidRDefault="002102D0" w:rsidP="002102D0">
            <w:pPr>
              <w:pStyle w:val="DHHStabletext"/>
              <w:jc w:val="right"/>
              <w:rPr>
                <w:rStyle w:val="BodyCopySemibold"/>
                <w:rFonts w:eastAsia="MS Mincho" w:cs="Arial"/>
                <w:bCs w:val="0"/>
                <w:szCs w:val="18"/>
              </w:rPr>
            </w:pPr>
            <w:r>
              <w:t xml:space="preserve"> 665 </w:t>
            </w:r>
          </w:p>
        </w:tc>
        <w:tc>
          <w:tcPr>
            <w:tcW w:w="1843" w:type="dxa"/>
            <w:shd w:val="clear" w:color="auto" w:fill="F2F2F2" w:themeFill="background1" w:themeFillShade="F2"/>
          </w:tcPr>
          <w:p w14:paraId="4BC8D717" w14:textId="42EBC7ED" w:rsidR="002102D0" w:rsidRPr="000E37EF" w:rsidRDefault="002102D0" w:rsidP="002102D0">
            <w:pPr>
              <w:pStyle w:val="DHHStabletext"/>
              <w:jc w:val="right"/>
              <w:rPr>
                <w:rStyle w:val="BodyCopySemibold"/>
                <w:rFonts w:eastAsia="MS Mincho" w:cs="Arial"/>
                <w:bCs w:val="0"/>
                <w:szCs w:val="18"/>
              </w:rPr>
            </w:pPr>
            <w:r>
              <w:t>784</w:t>
            </w:r>
          </w:p>
        </w:tc>
      </w:tr>
      <w:tr w:rsidR="002102D0" w:rsidRPr="00E5697C" w14:paraId="46C6D4AA" w14:textId="77777777" w:rsidTr="002102D0">
        <w:tc>
          <w:tcPr>
            <w:tcW w:w="5600" w:type="dxa"/>
          </w:tcPr>
          <w:p w14:paraId="55EA5ABA" w14:textId="3DEE8F98" w:rsidR="002102D0" w:rsidRPr="000E37EF" w:rsidRDefault="002102D0" w:rsidP="002102D0">
            <w:pPr>
              <w:pStyle w:val="DHHStabletext"/>
              <w:rPr>
                <w:rStyle w:val="BodyCopySemibold"/>
                <w:rFonts w:eastAsia="MS Mincho" w:cs="Arial"/>
                <w:bCs w:val="0"/>
                <w:szCs w:val="18"/>
              </w:rPr>
            </w:pPr>
            <w:r>
              <w:t>Unconditional and expected to be settled after 12 months (ii)</w:t>
            </w:r>
          </w:p>
        </w:tc>
        <w:tc>
          <w:tcPr>
            <w:tcW w:w="1913" w:type="dxa"/>
            <w:shd w:val="clear" w:color="auto" w:fill="auto"/>
          </w:tcPr>
          <w:p w14:paraId="1AA77574" w14:textId="308BA359" w:rsidR="002102D0" w:rsidRPr="000E37EF" w:rsidRDefault="002102D0" w:rsidP="002102D0">
            <w:pPr>
              <w:pStyle w:val="DHHStabletext"/>
              <w:jc w:val="right"/>
              <w:rPr>
                <w:rStyle w:val="BodyCopySemibold"/>
                <w:rFonts w:eastAsia="MS Gothic" w:cs="Arial"/>
                <w:bCs w:val="0"/>
                <w:szCs w:val="18"/>
              </w:rPr>
            </w:pPr>
            <w:r>
              <w:t xml:space="preserve"> 53 </w:t>
            </w:r>
          </w:p>
        </w:tc>
        <w:tc>
          <w:tcPr>
            <w:tcW w:w="1843" w:type="dxa"/>
            <w:shd w:val="clear" w:color="auto" w:fill="F2F2F2" w:themeFill="background1" w:themeFillShade="F2"/>
          </w:tcPr>
          <w:p w14:paraId="25519B7D" w14:textId="27916197" w:rsidR="002102D0" w:rsidRPr="000E37EF" w:rsidRDefault="002102D0" w:rsidP="002102D0">
            <w:pPr>
              <w:pStyle w:val="DHHStabletext"/>
              <w:jc w:val="right"/>
              <w:rPr>
                <w:rStyle w:val="BodyCopySemibold"/>
                <w:rFonts w:eastAsia="MS Gothic" w:cs="Arial"/>
                <w:bCs w:val="0"/>
                <w:szCs w:val="18"/>
              </w:rPr>
            </w:pPr>
            <w:r>
              <w:t>301</w:t>
            </w:r>
          </w:p>
        </w:tc>
      </w:tr>
      <w:tr w:rsidR="002102D0" w:rsidRPr="00E5697C" w14:paraId="6BF426A6" w14:textId="77777777" w:rsidTr="002102D0">
        <w:tc>
          <w:tcPr>
            <w:tcW w:w="5600" w:type="dxa"/>
          </w:tcPr>
          <w:p w14:paraId="33DB6A33" w14:textId="7E620AEC" w:rsidR="002102D0" w:rsidRPr="002102D0" w:rsidRDefault="002102D0" w:rsidP="002102D0">
            <w:pPr>
              <w:pStyle w:val="DHHStabletext"/>
              <w:rPr>
                <w:rStyle w:val="BodyCopySemibold"/>
                <w:rFonts w:eastAsia="MS Mincho" w:cs="Arial"/>
                <w:szCs w:val="18"/>
              </w:rPr>
            </w:pPr>
            <w:r w:rsidRPr="002102D0">
              <w:rPr>
                <w:b/>
                <w:bCs/>
              </w:rPr>
              <w:t>Long service leave (</w:t>
            </w:r>
            <w:proofErr w:type="spellStart"/>
            <w:r w:rsidRPr="002102D0">
              <w:rPr>
                <w:b/>
                <w:bCs/>
              </w:rPr>
              <w:t>i</w:t>
            </w:r>
            <w:proofErr w:type="spellEnd"/>
            <w:r w:rsidRPr="002102D0">
              <w:rPr>
                <w:b/>
                <w:bCs/>
              </w:rPr>
              <w:t>)</w:t>
            </w:r>
          </w:p>
        </w:tc>
        <w:tc>
          <w:tcPr>
            <w:tcW w:w="1913" w:type="dxa"/>
            <w:shd w:val="clear" w:color="auto" w:fill="auto"/>
          </w:tcPr>
          <w:p w14:paraId="0385E7B8" w14:textId="77777777" w:rsidR="002102D0" w:rsidRPr="002102D0" w:rsidRDefault="002102D0" w:rsidP="002102D0">
            <w:pPr>
              <w:pStyle w:val="DHHStabletext"/>
              <w:jc w:val="right"/>
              <w:rPr>
                <w:rStyle w:val="BodyCopySemibold"/>
                <w:rFonts w:eastAsia="MS Gothic" w:cs="Arial"/>
                <w:szCs w:val="18"/>
              </w:rPr>
            </w:pPr>
          </w:p>
        </w:tc>
        <w:tc>
          <w:tcPr>
            <w:tcW w:w="1843" w:type="dxa"/>
            <w:shd w:val="clear" w:color="auto" w:fill="F2F2F2" w:themeFill="background1" w:themeFillShade="F2"/>
          </w:tcPr>
          <w:p w14:paraId="4317325E" w14:textId="77777777" w:rsidR="002102D0" w:rsidRPr="002102D0" w:rsidRDefault="002102D0" w:rsidP="002102D0">
            <w:pPr>
              <w:pStyle w:val="DHHStabletext"/>
              <w:jc w:val="right"/>
              <w:rPr>
                <w:rStyle w:val="BodyCopySemibold"/>
                <w:rFonts w:eastAsia="MS Gothic" w:cs="Arial"/>
                <w:szCs w:val="18"/>
              </w:rPr>
            </w:pPr>
          </w:p>
        </w:tc>
      </w:tr>
      <w:tr w:rsidR="002102D0" w:rsidRPr="00E5697C" w14:paraId="68D36D79" w14:textId="77777777" w:rsidTr="002102D0">
        <w:tc>
          <w:tcPr>
            <w:tcW w:w="5600" w:type="dxa"/>
          </w:tcPr>
          <w:p w14:paraId="3DA6E8A6" w14:textId="399C4693" w:rsidR="002102D0" w:rsidRPr="000E37EF" w:rsidRDefault="002102D0" w:rsidP="002102D0">
            <w:pPr>
              <w:pStyle w:val="DHHStabletext"/>
              <w:rPr>
                <w:rStyle w:val="BodyCopySemibold"/>
                <w:rFonts w:eastAsia="MS Mincho" w:cs="Arial"/>
                <w:bCs w:val="0"/>
                <w:szCs w:val="18"/>
              </w:rPr>
            </w:pPr>
            <w:r>
              <w:t>Unconditional and expected to be settled within 12 months</w:t>
            </w:r>
          </w:p>
        </w:tc>
        <w:tc>
          <w:tcPr>
            <w:tcW w:w="1913" w:type="dxa"/>
            <w:shd w:val="clear" w:color="auto" w:fill="auto"/>
          </w:tcPr>
          <w:p w14:paraId="47380B5C" w14:textId="7B409B68" w:rsidR="002102D0" w:rsidRPr="000E37EF" w:rsidRDefault="002102D0" w:rsidP="002102D0">
            <w:pPr>
              <w:pStyle w:val="DHHStabletext"/>
              <w:jc w:val="right"/>
              <w:rPr>
                <w:rStyle w:val="BodyCopySemibold"/>
                <w:rFonts w:eastAsia="MS Gothic" w:cs="Arial"/>
                <w:bCs w:val="0"/>
                <w:szCs w:val="18"/>
              </w:rPr>
            </w:pPr>
            <w:r>
              <w:t xml:space="preserve"> 121 </w:t>
            </w:r>
          </w:p>
        </w:tc>
        <w:tc>
          <w:tcPr>
            <w:tcW w:w="1843" w:type="dxa"/>
            <w:shd w:val="clear" w:color="auto" w:fill="F2F2F2" w:themeFill="background1" w:themeFillShade="F2"/>
          </w:tcPr>
          <w:p w14:paraId="4C18A735" w14:textId="4D4926FC" w:rsidR="002102D0" w:rsidRPr="000E37EF" w:rsidRDefault="002102D0" w:rsidP="002102D0">
            <w:pPr>
              <w:pStyle w:val="DHHStabletext"/>
              <w:jc w:val="right"/>
              <w:rPr>
                <w:rStyle w:val="BodyCopySemibold"/>
                <w:rFonts w:eastAsia="MS Gothic" w:cs="Arial"/>
                <w:bCs w:val="0"/>
                <w:szCs w:val="18"/>
              </w:rPr>
            </w:pPr>
            <w:r>
              <w:t>127</w:t>
            </w:r>
          </w:p>
        </w:tc>
      </w:tr>
      <w:tr w:rsidR="002102D0" w:rsidRPr="00E5697C" w14:paraId="60AF9737" w14:textId="77777777" w:rsidTr="002102D0">
        <w:tc>
          <w:tcPr>
            <w:tcW w:w="5600" w:type="dxa"/>
          </w:tcPr>
          <w:p w14:paraId="5E3AA0DB" w14:textId="090489BF" w:rsidR="002102D0" w:rsidRPr="000E37EF" w:rsidRDefault="002102D0" w:rsidP="002102D0">
            <w:pPr>
              <w:pStyle w:val="DHHStabletext"/>
              <w:rPr>
                <w:rStyle w:val="BodyCopySemibold"/>
                <w:rFonts w:eastAsia="MS Mincho" w:cs="Arial"/>
                <w:bCs w:val="0"/>
                <w:szCs w:val="18"/>
              </w:rPr>
            </w:pPr>
            <w:r>
              <w:t>Unconditional and expected to be settled after 12 months (ii)</w:t>
            </w:r>
          </w:p>
        </w:tc>
        <w:tc>
          <w:tcPr>
            <w:tcW w:w="1913" w:type="dxa"/>
            <w:shd w:val="clear" w:color="auto" w:fill="auto"/>
          </w:tcPr>
          <w:p w14:paraId="0A39DAFC" w14:textId="3D9327AB" w:rsidR="002102D0" w:rsidRPr="000E37EF" w:rsidRDefault="002102D0" w:rsidP="002102D0">
            <w:pPr>
              <w:pStyle w:val="DHHStabletext"/>
              <w:jc w:val="right"/>
              <w:rPr>
                <w:rStyle w:val="BodyCopySemibold"/>
                <w:rFonts w:eastAsia="MS Gothic" w:cs="Arial"/>
                <w:bCs w:val="0"/>
                <w:szCs w:val="18"/>
              </w:rPr>
            </w:pPr>
            <w:r>
              <w:t xml:space="preserve"> 955 </w:t>
            </w:r>
          </w:p>
        </w:tc>
        <w:tc>
          <w:tcPr>
            <w:tcW w:w="1843" w:type="dxa"/>
            <w:shd w:val="clear" w:color="auto" w:fill="F2F2F2" w:themeFill="background1" w:themeFillShade="F2"/>
          </w:tcPr>
          <w:p w14:paraId="6892BED3" w14:textId="4284CDE7" w:rsidR="002102D0" w:rsidRPr="000E37EF" w:rsidRDefault="002102D0" w:rsidP="002102D0">
            <w:pPr>
              <w:pStyle w:val="DHHStabletext"/>
              <w:jc w:val="right"/>
              <w:rPr>
                <w:rStyle w:val="BodyCopySemibold"/>
                <w:rFonts w:eastAsia="MS Gothic" w:cs="Arial"/>
                <w:bCs w:val="0"/>
                <w:szCs w:val="18"/>
              </w:rPr>
            </w:pPr>
            <w:r>
              <w:t>1,094</w:t>
            </w:r>
          </w:p>
        </w:tc>
      </w:tr>
      <w:tr w:rsidR="002102D0" w:rsidRPr="00E5697C" w14:paraId="1F93585E" w14:textId="77777777" w:rsidTr="002102D0">
        <w:tc>
          <w:tcPr>
            <w:tcW w:w="5600" w:type="dxa"/>
          </w:tcPr>
          <w:p w14:paraId="1594E556" w14:textId="77777777" w:rsidR="002102D0" w:rsidRPr="000E37EF" w:rsidRDefault="002102D0" w:rsidP="002102D0">
            <w:pPr>
              <w:pStyle w:val="DHHStabletext"/>
              <w:rPr>
                <w:rStyle w:val="BodyCopySemibold"/>
                <w:rFonts w:eastAsia="MS Mincho" w:cs="Arial"/>
                <w:bCs w:val="0"/>
                <w:szCs w:val="18"/>
              </w:rPr>
            </w:pPr>
          </w:p>
        </w:tc>
        <w:tc>
          <w:tcPr>
            <w:tcW w:w="1913" w:type="dxa"/>
            <w:shd w:val="clear" w:color="auto" w:fill="auto"/>
          </w:tcPr>
          <w:p w14:paraId="0C2ED6C8" w14:textId="3FC1535F" w:rsidR="002102D0" w:rsidRPr="00FF14AE" w:rsidRDefault="002102D0" w:rsidP="002102D0">
            <w:pPr>
              <w:pStyle w:val="DHHStabletext"/>
              <w:jc w:val="right"/>
              <w:rPr>
                <w:rStyle w:val="BodyCopySemibold"/>
                <w:rFonts w:eastAsia="MS Gothic" w:cs="Arial"/>
                <w:b w:val="0"/>
                <w:bCs w:val="0"/>
                <w:szCs w:val="18"/>
              </w:rPr>
            </w:pPr>
            <w:r w:rsidRPr="00FF14AE">
              <w:rPr>
                <w:b/>
                <w:bCs/>
              </w:rPr>
              <w:t xml:space="preserve"> 1,794 </w:t>
            </w:r>
          </w:p>
        </w:tc>
        <w:tc>
          <w:tcPr>
            <w:tcW w:w="1843" w:type="dxa"/>
            <w:shd w:val="clear" w:color="auto" w:fill="F2F2F2" w:themeFill="background1" w:themeFillShade="F2"/>
          </w:tcPr>
          <w:p w14:paraId="7BF27585" w14:textId="3140609B" w:rsidR="002102D0" w:rsidRPr="00FF14AE" w:rsidRDefault="002102D0" w:rsidP="002102D0">
            <w:pPr>
              <w:pStyle w:val="DHHStabletext"/>
              <w:jc w:val="right"/>
              <w:rPr>
                <w:rStyle w:val="BodyCopySemibold"/>
                <w:rFonts w:eastAsia="MS Gothic" w:cs="Arial"/>
                <w:b w:val="0"/>
                <w:bCs w:val="0"/>
                <w:szCs w:val="18"/>
              </w:rPr>
            </w:pPr>
            <w:r w:rsidRPr="00FF14AE">
              <w:rPr>
                <w:b/>
                <w:bCs/>
              </w:rPr>
              <w:t>2,306</w:t>
            </w:r>
          </w:p>
        </w:tc>
      </w:tr>
      <w:tr w:rsidR="002102D0" w:rsidRPr="00E5697C" w14:paraId="6974B411" w14:textId="77777777" w:rsidTr="002102D0">
        <w:tc>
          <w:tcPr>
            <w:tcW w:w="5600" w:type="dxa"/>
          </w:tcPr>
          <w:p w14:paraId="6B2B4868" w14:textId="250FA1CA" w:rsidR="002102D0" w:rsidRPr="002102D0" w:rsidRDefault="002102D0" w:rsidP="002102D0">
            <w:pPr>
              <w:pStyle w:val="DHHStabletext"/>
              <w:rPr>
                <w:rStyle w:val="BodyCopySemibold"/>
                <w:rFonts w:eastAsia="MS Mincho" w:cs="Arial"/>
                <w:szCs w:val="18"/>
              </w:rPr>
            </w:pPr>
            <w:r w:rsidRPr="002102D0">
              <w:rPr>
                <w:b/>
                <w:bCs/>
              </w:rPr>
              <w:t>Provisions for on-costs (</w:t>
            </w:r>
            <w:proofErr w:type="spellStart"/>
            <w:r w:rsidRPr="002102D0">
              <w:rPr>
                <w:b/>
                <w:bCs/>
              </w:rPr>
              <w:t>i</w:t>
            </w:r>
            <w:proofErr w:type="spellEnd"/>
            <w:r w:rsidRPr="002102D0">
              <w:rPr>
                <w:b/>
                <w:bCs/>
              </w:rPr>
              <w:t>)</w:t>
            </w:r>
          </w:p>
        </w:tc>
        <w:tc>
          <w:tcPr>
            <w:tcW w:w="1913" w:type="dxa"/>
            <w:shd w:val="clear" w:color="auto" w:fill="auto"/>
          </w:tcPr>
          <w:p w14:paraId="76859F8F" w14:textId="77777777" w:rsidR="002102D0" w:rsidRPr="002102D0" w:rsidRDefault="002102D0" w:rsidP="002102D0">
            <w:pPr>
              <w:pStyle w:val="DHHStabletext"/>
              <w:jc w:val="right"/>
              <w:rPr>
                <w:rStyle w:val="BodyCopySemibold"/>
                <w:rFonts w:eastAsia="MS Gothic" w:cs="Arial"/>
                <w:szCs w:val="18"/>
              </w:rPr>
            </w:pPr>
          </w:p>
        </w:tc>
        <w:tc>
          <w:tcPr>
            <w:tcW w:w="1843" w:type="dxa"/>
            <w:shd w:val="clear" w:color="auto" w:fill="F2F2F2" w:themeFill="background1" w:themeFillShade="F2"/>
          </w:tcPr>
          <w:p w14:paraId="7F4732CC" w14:textId="77777777" w:rsidR="002102D0" w:rsidRPr="002102D0" w:rsidRDefault="002102D0" w:rsidP="002102D0">
            <w:pPr>
              <w:pStyle w:val="DHHStabletext"/>
              <w:jc w:val="right"/>
              <w:rPr>
                <w:rStyle w:val="BodyCopySemibold"/>
                <w:rFonts w:eastAsia="MS Gothic" w:cs="Arial"/>
                <w:szCs w:val="18"/>
              </w:rPr>
            </w:pPr>
          </w:p>
        </w:tc>
      </w:tr>
      <w:tr w:rsidR="002102D0" w:rsidRPr="00E5697C" w14:paraId="3C4512DC" w14:textId="77777777" w:rsidTr="002102D0">
        <w:tc>
          <w:tcPr>
            <w:tcW w:w="5600" w:type="dxa"/>
          </w:tcPr>
          <w:p w14:paraId="0C9601B4" w14:textId="1E3D7944" w:rsidR="002102D0" w:rsidRPr="000E37EF" w:rsidRDefault="002102D0" w:rsidP="002102D0">
            <w:pPr>
              <w:pStyle w:val="DHHStabletext"/>
              <w:rPr>
                <w:rStyle w:val="BodyCopySemibold"/>
                <w:rFonts w:eastAsia="MS Mincho" w:cs="Arial"/>
                <w:bCs w:val="0"/>
                <w:szCs w:val="18"/>
              </w:rPr>
            </w:pPr>
            <w:r>
              <w:t>Unconditional and expected to be settled within 12 months</w:t>
            </w:r>
          </w:p>
        </w:tc>
        <w:tc>
          <w:tcPr>
            <w:tcW w:w="1913" w:type="dxa"/>
            <w:shd w:val="clear" w:color="auto" w:fill="auto"/>
          </w:tcPr>
          <w:p w14:paraId="71CC0298" w14:textId="433F6411" w:rsidR="002102D0" w:rsidRPr="000E37EF" w:rsidRDefault="002102D0" w:rsidP="002102D0">
            <w:pPr>
              <w:pStyle w:val="DHHStabletext"/>
              <w:jc w:val="right"/>
              <w:rPr>
                <w:rStyle w:val="BodyCopySemibold"/>
                <w:rFonts w:eastAsia="MS Gothic" w:cs="Arial"/>
                <w:bCs w:val="0"/>
                <w:szCs w:val="18"/>
              </w:rPr>
            </w:pPr>
            <w:r>
              <w:t xml:space="preserve"> 121 </w:t>
            </w:r>
          </w:p>
        </w:tc>
        <w:tc>
          <w:tcPr>
            <w:tcW w:w="1843" w:type="dxa"/>
            <w:shd w:val="clear" w:color="auto" w:fill="F2F2F2" w:themeFill="background1" w:themeFillShade="F2"/>
          </w:tcPr>
          <w:p w14:paraId="3A8C87DE" w14:textId="704BA723" w:rsidR="002102D0" w:rsidRPr="000E37EF" w:rsidRDefault="002102D0" w:rsidP="002102D0">
            <w:pPr>
              <w:pStyle w:val="DHHStabletext"/>
              <w:jc w:val="right"/>
              <w:rPr>
                <w:rStyle w:val="BodyCopySemibold"/>
                <w:rFonts w:eastAsia="MS Gothic" w:cs="Arial"/>
                <w:bCs w:val="0"/>
                <w:szCs w:val="18"/>
              </w:rPr>
            </w:pPr>
            <w:r>
              <w:t>140</w:t>
            </w:r>
          </w:p>
        </w:tc>
      </w:tr>
      <w:tr w:rsidR="002102D0" w:rsidRPr="00E5697C" w14:paraId="5A6C28F5" w14:textId="77777777" w:rsidTr="002102D0">
        <w:tc>
          <w:tcPr>
            <w:tcW w:w="5600" w:type="dxa"/>
          </w:tcPr>
          <w:p w14:paraId="7CDE674F" w14:textId="43234039" w:rsidR="002102D0" w:rsidRPr="000E37EF" w:rsidRDefault="002102D0" w:rsidP="002102D0">
            <w:pPr>
              <w:pStyle w:val="DHHStabletext"/>
              <w:rPr>
                <w:rStyle w:val="BodyCopySemibold"/>
                <w:rFonts w:eastAsia="MS Mincho" w:cs="Arial"/>
                <w:bCs w:val="0"/>
                <w:szCs w:val="18"/>
              </w:rPr>
            </w:pPr>
            <w:r>
              <w:t>Unconditional and expected to be settled after 12 months (ii)</w:t>
            </w:r>
          </w:p>
        </w:tc>
        <w:tc>
          <w:tcPr>
            <w:tcW w:w="1913" w:type="dxa"/>
            <w:shd w:val="clear" w:color="auto" w:fill="auto"/>
          </w:tcPr>
          <w:p w14:paraId="7B2E3BFB" w14:textId="1CDFF2B2" w:rsidR="002102D0" w:rsidRPr="000E37EF" w:rsidRDefault="002102D0" w:rsidP="002102D0">
            <w:pPr>
              <w:pStyle w:val="DHHStabletext"/>
              <w:jc w:val="right"/>
              <w:rPr>
                <w:rStyle w:val="BodyCopySemibold"/>
                <w:rFonts w:eastAsia="MS Gothic" w:cs="Arial"/>
                <w:bCs w:val="0"/>
                <w:szCs w:val="18"/>
              </w:rPr>
            </w:pPr>
            <w:r>
              <w:t xml:space="preserve"> 156 </w:t>
            </w:r>
          </w:p>
        </w:tc>
        <w:tc>
          <w:tcPr>
            <w:tcW w:w="1843" w:type="dxa"/>
            <w:shd w:val="clear" w:color="auto" w:fill="F2F2F2" w:themeFill="background1" w:themeFillShade="F2"/>
          </w:tcPr>
          <w:p w14:paraId="37BFF6CF" w14:textId="62F65807" w:rsidR="002102D0" w:rsidRPr="000E37EF" w:rsidRDefault="002102D0" w:rsidP="002102D0">
            <w:pPr>
              <w:pStyle w:val="DHHStabletext"/>
              <w:jc w:val="right"/>
              <w:rPr>
                <w:rStyle w:val="BodyCopySemibold"/>
                <w:rFonts w:eastAsia="MS Gothic" w:cs="Arial"/>
                <w:bCs w:val="0"/>
                <w:szCs w:val="18"/>
              </w:rPr>
            </w:pPr>
            <w:r>
              <w:t>215</w:t>
            </w:r>
          </w:p>
        </w:tc>
      </w:tr>
      <w:tr w:rsidR="002102D0" w:rsidRPr="00E5697C" w14:paraId="0D8B4E22" w14:textId="77777777" w:rsidTr="002102D0">
        <w:tc>
          <w:tcPr>
            <w:tcW w:w="5600" w:type="dxa"/>
          </w:tcPr>
          <w:p w14:paraId="251FC9F7" w14:textId="77777777" w:rsidR="002102D0" w:rsidRPr="000E37EF" w:rsidRDefault="002102D0" w:rsidP="002102D0">
            <w:pPr>
              <w:pStyle w:val="DHHStabletext"/>
              <w:rPr>
                <w:rStyle w:val="BodyCopySemibold"/>
                <w:rFonts w:eastAsia="MS Mincho" w:cs="Arial"/>
                <w:bCs w:val="0"/>
                <w:szCs w:val="18"/>
              </w:rPr>
            </w:pPr>
          </w:p>
        </w:tc>
        <w:tc>
          <w:tcPr>
            <w:tcW w:w="1913" w:type="dxa"/>
            <w:shd w:val="clear" w:color="auto" w:fill="auto"/>
          </w:tcPr>
          <w:p w14:paraId="4F93E0C5" w14:textId="3E58119B" w:rsidR="002102D0" w:rsidRPr="00FF14AE" w:rsidRDefault="002102D0" w:rsidP="002102D0">
            <w:pPr>
              <w:pStyle w:val="DHHStabletext"/>
              <w:jc w:val="right"/>
              <w:rPr>
                <w:rStyle w:val="BodyCopySemibold"/>
                <w:rFonts w:eastAsia="MS Gothic" w:cs="Arial"/>
                <w:b w:val="0"/>
                <w:bCs w:val="0"/>
                <w:szCs w:val="18"/>
              </w:rPr>
            </w:pPr>
            <w:r w:rsidRPr="00FF14AE">
              <w:rPr>
                <w:b/>
                <w:bCs/>
              </w:rPr>
              <w:t xml:space="preserve"> 277 </w:t>
            </w:r>
          </w:p>
        </w:tc>
        <w:tc>
          <w:tcPr>
            <w:tcW w:w="1843" w:type="dxa"/>
            <w:shd w:val="clear" w:color="auto" w:fill="F2F2F2" w:themeFill="background1" w:themeFillShade="F2"/>
          </w:tcPr>
          <w:p w14:paraId="7722CFD0" w14:textId="757127A9" w:rsidR="002102D0" w:rsidRPr="00FF14AE" w:rsidRDefault="002102D0" w:rsidP="002102D0">
            <w:pPr>
              <w:pStyle w:val="DHHStabletext"/>
              <w:jc w:val="right"/>
              <w:rPr>
                <w:rStyle w:val="BodyCopySemibold"/>
                <w:rFonts w:eastAsia="MS Gothic" w:cs="Arial"/>
                <w:b w:val="0"/>
                <w:bCs w:val="0"/>
                <w:szCs w:val="18"/>
              </w:rPr>
            </w:pPr>
            <w:r w:rsidRPr="00FF14AE">
              <w:rPr>
                <w:b/>
                <w:bCs/>
              </w:rPr>
              <w:t>355</w:t>
            </w:r>
          </w:p>
        </w:tc>
      </w:tr>
      <w:tr w:rsidR="002102D0" w:rsidRPr="00E5697C" w14:paraId="221A3AB6" w14:textId="77777777" w:rsidTr="002102D0">
        <w:tc>
          <w:tcPr>
            <w:tcW w:w="5600" w:type="dxa"/>
          </w:tcPr>
          <w:p w14:paraId="208F1500" w14:textId="7E5B440D" w:rsidR="002102D0" w:rsidRPr="002102D0" w:rsidRDefault="002102D0" w:rsidP="002102D0">
            <w:pPr>
              <w:pStyle w:val="DHHStabletext"/>
              <w:rPr>
                <w:rStyle w:val="BodyCopySemibold"/>
                <w:rFonts w:eastAsia="MS Mincho" w:cs="Arial"/>
                <w:b w:val="0"/>
                <w:bCs w:val="0"/>
                <w:szCs w:val="18"/>
              </w:rPr>
            </w:pPr>
            <w:r w:rsidRPr="002102D0">
              <w:rPr>
                <w:b/>
                <w:bCs/>
              </w:rPr>
              <w:t>Total current employee-related provisions</w:t>
            </w:r>
          </w:p>
        </w:tc>
        <w:tc>
          <w:tcPr>
            <w:tcW w:w="1913" w:type="dxa"/>
            <w:shd w:val="clear" w:color="auto" w:fill="auto"/>
          </w:tcPr>
          <w:p w14:paraId="2C257299" w14:textId="794FD076" w:rsidR="002102D0" w:rsidRPr="002102D0" w:rsidRDefault="002102D0" w:rsidP="002102D0">
            <w:pPr>
              <w:pStyle w:val="DHHStabletext"/>
              <w:jc w:val="right"/>
              <w:rPr>
                <w:rStyle w:val="BodyCopySemibold"/>
                <w:rFonts w:eastAsia="MS Gothic" w:cs="Arial"/>
                <w:b w:val="0"/>
                <w:bCs w:val="0"/>
                <w:szCs w:val="18"/>
              </w:rPr>
            </w:pPr>
            <w:r w:rsidRPr="002102D0">
              <w:rPr>
                <w:b/>
                <w:bCs/>
              </w:rPr>
              <w:t xml:space="preserve"> 2,071 </w:t>
            </w:r>
          </w:p>
        </w:tc>
        <w:tc>
          <w:tcPr>
            <w:tcW w:w="1843" w:type="dxa"/>
            <w:shd w:val="clear" w:color="auto" w:fill="F2F2F2" w:themeFill="background1" w:themeFillShade="F2"/>
          </w:tcPr>
          <w:p w14:paraId="33AA2A01" w14:textId="5E19167E" w:rsidR="002102D0" w:rsidRPr="002102D0" w:rsidRDefault="002102D0" w:rsidP="002102D0">
            <w:pPr>
              <w:pStyle w:val="DHHStabletext"/>
              <w:jc w:val="right"/>
              <w:rPr>
                <w:rStyle w:val="BodyCopySemibold"/>
                <w:rFonts w:eastAsia="MS Gothic" w:cs="Arial"/>
                <w:b w:val="0"/>
                <w:bCs w:val="0"/>
                <w:szCs w:val="18"/>
              </w:rPr>
            </w:pPr>
            <w:r w:rsidRPr="002102D0">
              <w:rPr>
                <w:b/>
                <w:bCs/>
              </w:rPr>
              <w:t>2,661</w:t>
            </w:r>
          </w:p>
        </w:tc>
      </w:tr>
      <w:tr w:rsidR="002102D0" w:rsidRPr="00E5697C" w14:paraId="5C661B5C" w14:textId="77777777" w:rsidTr="002102D0">
        <w:tc>
          <w:tcPr>
            <w:tcW w:w="5600" w:type="dxa"/>
          </w:tcPr>
          <w:p w14:paraId="32132641" w14:textId="7BE7B302" w:rsidR="002102D0" w:rsidRPr="002102D0" w:rsidRDefault="002102D0" w:rsidP="002102D0">
            <w:pPr>
              <w:pStyle w:val="DHHStabletext"/>
              <w:rPr>
                <w:rStyle w:val="BodyCopySemibold"/>
                <w:rFonts w:eastAsia="MS Mincho" w:cs="Arial"/>
                <w:szCs w:val="18"/>
              </w:rPr>
            </w:pPr>
            <w:r w:rsidRPr="002102D0">
              <w:rPr>
                <w:b/>
                <w:bCs/>
              </w:rPr>
              <w:t>Non-current provisions (ii)</w:t>
            </w:r>
          </w:p>
        </w:tc>
        <w:tc>
          <w:tcPr>
            <w:tcW w:w="1913" w:type="dxa"/>
            <w:shd w:val="clear" w:color="auto" w:fill="auto"/>
          </w:tcPr>
          <w:p w14:paraId="23AF4C81" w14:textId="77777777" w:rsidR="002102D0" w:rsidRPr="002102D0" w:rsidRDefault="002102D0" w:rsidP="002102D0">
            <w:pPr>
              <w:pStyle w:val="DHHStabletext"/>
              <w:jc w:val="right"/>
              <w:rPr>
                <w:rStyle w:val="BodyCopySemibold"/>
                <w:rFonts w:eastAsia="MS Gothic" w:cs="Arial"/>
                <w:szCs w:val="18"/>
              </w:rPr>
            </w:pPr>
          </w:p>
        </w:tc>
        <w:tc>
          <w:tcPr>
            <w:tcW w:w="1843" w:type="dxa"/>
            <w:shd w:val="clear" w:color="auto" w:fill="F2F2F2" w:themeFill="background1" w:themeFillShade="F2"/>
          </w:tcPr>
          <w:p w14:paraId="1716AFE1" w14:textId="77777777" w:rsidR="002102D0" w:rsidRPr="002102D0" w:rsidRDefault="002102D0" w:rsidP="002102D0">
            <w:pPr>
              <w:pStyle w:val="DHHStabletext"/>
              <w:jc w:val="right"/>
              <w:rPr>
                <w:rStyle w:val="BodyCopySemibold"/>
                <w:rFonts w:eastAsia="MS Gothic" w:cs="Arial"/>
                <w:szCs w:val="18"/>
              </w:rPr>
            </w:pPr>
          </w:p>
        </w:tc>
      </w:tr>
      <w:tr w:rsidR="002102D0" w:rsidRPr="00E5697C" w14:paraId="52A57E19" w14:textId="77777777" w:rsidTr="002102D0">
        <w:tc>
          <w:tcPr>
            <w:tcW w:w="5600" w:type="dxa"/>
          </w:tcPr>
          <w:p w14:paraId="35A83D37" w14:textId="49E1AB5A" w:rsidR="002102D0" w:rsidRPr="000E37EF" w:rsidRDefault="002102D0" w:rsidP="002102D0">
            <w:pPr>
              <w:pStyle w:val="DHHStabletext"/>
              <w:rPr>
                <w:rStyle w:val="BodyCopySemibold"/>
                <w:rFonts w:eastAsia="MS Mincho" w:cs="Arial"/>
                <w:bCs w:val="0"/>
                <w:szCs w:val="18"/>
              </w:rPr>
            </w:pPr>
            <w:r>
              <w:t>Employee benefits (</w:t>
            </w:r>
            <w:proofErr w:type="spellStart"/>
            <w:r>
              <w:t>i</w:t>
            </w:r>
            <w:proofErr w:type="spellEnd"/>
            <w:r>
              <w:t>)</w:t>
            </w:r>
          </w:p>
        </w:tc>
        <w:tc>
          <w:tcPr>
            <w:tcW w:w="1913" w:type="dxa"/>
            <w:shd w:val="clear" w:color="auto" w:fill="auto"/>
          </w:tcPr>
          <w:p w14:paraId="12413C7A" w14:textId="112C7732" w:rsidR="002102D0" w:rsidRPr="000E37EF" w:rsidRDefault="002102D0" w:rsidP="002102D0">
            <w:pPr>
              <w:pStyle w:val="DHHStabletext"/>
              <w:jc w:val="right"/>
              <w:rPr>
                <w:rStyle w:val="BodyCopySemibold"/>
                <w:rFonts w:eastAsia="MS Gothic" w:cs="Arial"/>
                <w:bCs w:val="0"/>
                <w:szCs w:val="18"/>
              </w:rPr>
            </w:pPr>
            <w:r>
              <w:t xml:space="preserve"> 125 </w:t>
            </w:r>
          </w:p>
        </w:tc>
        <w:tc>
          <w:tcPr>
            <w:tcW w:w="1843" w:type="dxa"/>
            <w:shd w:val="clear" w:color="auto" w:fill="F2F2F2" w:themeFill="background1" w:themeFillShade="F2"/>
          </w:tcPr>
          <w:p w14:paraId="6BB9D176" w14:textId="093524E0" w:rsidR="002102D0" w:rsidRPr="000E37EF" w:rsidRDefault="002102D0" w:rsidP="002102D0">
            <w:pPr>
              <w:pStyle w:val="DHHStabletext"/>
              <w:jc w:val="right"/>
              <w:rPr>
                <w:rStyle w:val="BodyCopySemibold"/>
                <w:rFonts w:eastAsia="MS Gothic" w:cs="Arial"/>
                <w:bCs w:val="0"/>
                <w:szCs w:val="18"/>
              </w:rPr>
            </w:pPr>
            <w:r>
              <w:t>275</w:t>
            </w:r>
          </w:p>
        </w:tc>
      </w:tr>
      <w:tr w:rsidR="002102D0" w:rsidRPr="00E5697C" w14:paraId="5D9267FF" w14:textId="77777777" w:rsidTr="002102D0">
        <w:tc>
          <w:tcPr>
            <w:tcW w:w="5600" w:type="dxa"/>
          </w:tcPr>
          <w:p w14:paraId="1E8FC413" w14:textId="2B6174DE" w:rsidR="002102D0" w:rsidRPr="000E37EF" w:rsidRDefault="002102D0" w:rsidP="002102D0">
            <w:pPr>
              <w:pStyle w:val="DHHStabletext"/>
              <w:rPr>
                <w:rStyle w:val="BodyCopySemibold"/>
                <w:rFonts w:eastAsia="MS Mincho" w:cs="Arial"/>
                <w:bCs w:val="0"/>
                <w:szCs w:val="18"/>
              </w:rPr>
            </w:pPr>
            <w:r>
              <w:t xml:space="preserve">On-costs </w:t>
            </w:r>
          </w:p>
        </w:tc>
        <w:tc>
          <w:tcPr>
            <w:tcW w:w="1913" w:type="dxa"/>
            <w:shd w:val="clear" w:color="auto" w:fill="auto"/>
          </w:tcPr>
          <w:p w14:paraId="0C61D656" w14:textId="616B47DB" w:rsidR="002102D0" w:rsidRPr="000E37EF" w:rsidRDefault="002102D0" w:rsidP="002102D0">
            <w:pPr>
              <w:pStyle w:val="DHHStabletext"/>
              <w:jc w:val="right"/>
              <w:rPr>
                <w:rStyle w:val="BodyCopySemibold"/>
                <w:rFonts w:eastAsia="MS Gothic" w:cs="Arial"/>
                <w:bCs w:val="0"/>
                <w:szCs w:val="18"/>
              </w:rPr>
            </w:pPr>
            <w:r>
              <w:t xml:space="preserve"> 19 </w:t>
            </w:r>
          </w:p>
        </w:tc>
        <w:tc>
          <w:tcPr>
            <w:tcW w:w="1843" w:type="dxa"/>
            <w:shd w:val="clear" w:color="auto" w:fill="F2F2F2" w:themeFill="background1" w:themeFillShade="F2"/>
          </w:tcPr>
          <w:p w14:paraId="20685505" w14:textId="6F5E4ED3" w:rsidR="002102D0" w:rsidRPr="000E37EF" w:rsidRDefault="002102D0" w:rsidP="002102D0">
            <w:pPr>
              <w:pStyle w:val="DHHStabletext"/>
              <w:jc w:val="right"/>
              <w:rPr>
                <w:rStyle w:val="BodyCopySemibold"/>
                <w:rFonts w:eastAsia="MS Gothic" w:cs="Arial"/>
                <w:bCs w:val="0"/>
                <w:szCs w:val="18"/>
              </w:rPr>
            </w:pPr>
            <w:r>
              <w:t>42</w:t>
            </w:r>
          </w:p>
        </w:tc>
      </w:tr>
      <w:tr w:rsidR="002102D0" w:rsidRPr="00E5697C" w14:paraId="77E0F346" w14:textId="77777777" w:rsidTr="002102D0">
        <w:tc>
          <w:tcPr>
            <w:tcW w:w="5600" w:type="dxa"/>
          </w:tcPr>
          <w:p w14:paraId="6AD28F0C" w14:textId="57CC7D1B" w:rsidR="002102D0" w:rsidRPr="002102D0" w:rsidRDefault="002102D0" w:rsidP="002102D0">
            <w:pPr>
              <w:pStyle w:val="DHHStabletext"/>
              <w:rPr>
                <w:rStyle w:val="BodyCopySemibold"/>
                <w:rFonts w:eastAsia="MS Mincho" w:cs="Arial"/>
                <w:b w:val="0"/>
                <w:bCs w:val="0"/>
                <w:szCs w:val="18"/>
              </w:rPr>
            </w:pPr>
            <w:r w:rsidRPr="002102D0">
              <w:rPr>
                <w:b/>
                <w:bCs/>
              </w:rPr>
              <w:t>Total non-current employee-related provisions</w:t>
            </w:r>
          </w:p>
        </w:tc>
        <w:tc>
          <w:tcPr>
            <w:tcW w:w="1913" w:type="dxa"/>
            <w:shd w:val="clear" w:color="auto" w:fill="auto"/>
          </w:tcPr>
          <w:p w14:paraId="2AC6AEB4" w14:textId="1C4C316B" w:rsidR="002102D0" w:rsidRPr="002102D0" w:rsidRDefault="002102D0" w:rsidP="002102D0">
            <w:pPr>
              <w:pStyle w:val="DHHStabletext"/>
              <w:jc w:val="right"/>
              <w:rPr>
                <w:rStyle w:val="BodyCopySemibold"/>
                <w:rFonts w:eastAsia="MS Gothic" w:cs="Arial"/>
                <w:b w:val="0"/>
                <w:bCs w:val="0"/>
                <w:szCs w:val="18"/>
              </w:rPr>
            </w:pPr>
            <w:r w:rsidRPr="002102D0">
              <w:rPr>
                <w:b/>
                <w:bCs/>
              </w:rPr>
              <w:t xml:space="preserve"> 144 </w:t>
            </w:r>
          </w:p>
        </w:tc>
        <w:tc>
          <w:tcPr>
            <w:tcW w:w="1843" w:type="dxa"/>
            <w:shd w:val="clear" w:color="auto" w:fill="F2F2F2" w:themeFill="background1" w:themeFillShade="F2"/>
          </w:tcPr>
          <w:p w14:paraId="2329063C" w14:textId="4437960A" w:rsidR="002102D0" w:rsidRPr="002102D0" w:rsidRDefault="002102D0" w:rsidP="002102D0">
            <w:pPr>
              <w:pStyle w:val="DHHStabletext"/>
              <w:jc w:val="right"/>
              <w:rPr>
                <w:rStyle w:val="BodyCopySemibold"/>
                <w:rFonts w:eastAsia="MS Gothic" w:cs="Arial"/>
                <w:b w:val="0"/>
                <w:bCs w:val="0"/>
                <w:szCs w:val="18"/>
              </w:rPr>
            </w:pPr>
            <w:r w:rsidRPr="002102D0">
              <w:rPr>
                <w:b/>
                <w:bCs/>
              </w:rPr>
              <w:t>317</w:t>
            </w:r>
          </w:p>
        </w:tc>
      </w:tr>
      <w:tr w:rsidR="002102D0" w:rsidRPr="00E5697C" w14:paraId="7F0E7543" w14:textId="77777777" w:rsidTr="002102D0">
        <w:tc>
          <w:tcPr>
            <w:tcW w:w="5600" w:type="dxa"/>
          </w:tcPr>
          <w:p w14:paraId="6C86CA42" w14:textId="15D99884" w:rsidR="002102D0" w:rsidRPr="002102D0" w:rsidRDefault="002102D0" w:rsidP="002102D0">
            <w:pPr>
              <w:pStyle w:val="DHHStabletext"/>
              <w:rPr>
                <w:rStyle w:val="BodyCopySemibold"/>
                <w:rFonts w:eastAsia="MS Mincho" w:cs="Arial"/>
                <w:b w:val="0"/>
                <w:bCs w:val="0"/>
                <w:szCs w:val="18"/>
              </w:rPr>
            </w:pPr>
            <w:r w:rsidRPr="002102D0">
              <w:rPr>
                <w:b/>
                <w:bCs/>
              </w:rPr>
              <w:t xml:space="preserve">Total employee-related provisions </w:t>
            </w:r>
          </w:p>
        </w:tc>
        <w:tc>
          <w:tcPr>
            <w:tcW w:w="1913" w:type="dxa"/>
            <w:shd w:val="clear" w:color="auto" w:fill="auto"/>
          </w:tcPr>
          <w:p w14:paraId="0A0A2909" w14:textId="00CB8BA4" w:rsidR="002102D0" w:rsidRPr="002102D0" w:rsidRDefault="002102D0" w:rsidP="002102D0">
            <w:pPr>
              <w:pStyle w:val="DHHStabletext"/>
              <w:jc w:val="right"/>
              <w:rPr>
                <w:rStyle w:val="BodyCopySemibold"/>
                <w:rFonts w:eastAsia="MS Gothic" w:cs="Arial"/>
                <w:b w:val="0"/>
                <w:bCs w:val="0"/>
                <w:szCs w:val="18"/>
              </w:rPr>
            </w:pPr>
            <w:r w:rsidRPr="002102D0">
              <w:rPr>
                <w:b/>
                <w:bCs/>
              </w:rPr>
              <w:t xml:space="preserve"> 2,215 </w:t>
            </w:r>
          </w:p>
        </w:tc>
        <w:tc>
          <w:tcPr>
            <w:tcW w:w="1843" w:type="dxa"/>
            <w:shd w:val="clear" w:color="auto" w:fill="F2F2F2" w:themeFill="background1" w:themeFillShade="F2"/>
          </w:tcPr>
          <w:p w14:paraId="42D4F6D7" w14:textId="1A33FD08" w:rsidR="002102D0" w:rsidRPr="002102D0" w:rsidRDefault="002102D0" w:rsidP="002102D0">
            <w:pPr>
              <w:pStyle w:val="DHHStabletext"/>
              <w:jc w:val="right"/>
              <w:rPr>
                <w:rStyle w:val="BodyCopySemibold"/>
                <w:rFonts w:eastAsia="MS Gothic" w:cs="Arial"/>
                <w:b w:val="0"/>
                <w:bCs w:val="0"/>
                <w:szCs w:val="18"/>
              </w:rPr>
            </w:pPr>
            <w:r w:rsidRPr="002102D0">
              <w:rPr>
                <w:b/>
                <w:bCs/>
              </w:rPr>
              <w:t>2,978</w:t>
            </w:r>
          </w:p>
        </w:tc>
      </w:tr>
    </w:tbl>
    <w:p w14:paraId="6BC7912F" w14:textId="77777777" w:rsidR="002102D0" w:rsidRDefault="002102D0" w:rsidP="002102D0">
      <w:pPr>
        <w:pStyle w:val="DHHStablefigurenote"/>
        <w:rPr>
          <w:rFonts w:eastAsia="Times"/>
          <w:lang w:val="en-US"/>
        </w:rPr>
      </w:pPr>
    </w:p>
    <w:p w14:paraId="771A5D34" w14:textId="682B9A33" w:rsidR="002102D0" w:rsidRPr="002102D0" w:rsidRDefault="002102D0" w:rsidP="002102D0">
      <w:pPr>
        <w:pStyle w:val="DHHStablefigurenote"/>
        <w:rPr>
          <w:rFonts w:eastAsia="Times"/>
          <w:lang w:val="en-US"/>
        </w:rPr>
      </w:pPr>
      <w:r w:rsidRPr="002102D0">
        <w:rPr>
          <w:rFonts w:eastAsia="Times"/>
          <w:lang w:val="en-US"/>
        </w:rPr>
        <w:t>Note: (</w:t>
      </w:r>
      <w:proofErr w:type="spellStart"/>
      <w:r w:rsidRPr="002102D0">
        <w:rPr>
          <w:rFonts w:eastAsia="Times"/>
          <w:lang w:val="en-US"/>
        </w:rPr>
        <w:t>i</w:t>
      </w:r>
      <w:proofErr w:type="spellEnd"/>
      <w:r w:rsidRPr="002102D0">
        <w:rPr>
          <w:rFonts w:eastAsia="Times"/>
          <w:lang w:val="en-US"/>
        </w:rPr>
        <w:t xml:space="preserve">) Employee benefits consist of annual leave and long service leave accrued by employees. On-costs such as payroll tax and </w:t>
      </w:r>
      <w:proofErr w:type="spellStart"/>
      <w:r w:rsidRPr="002102D0">
        <w:rPr>
          <w:rFonts w:eastAsia="Times"/>
          <w:lang w:val="en-US"/>
        </w:rPr>
        <w:t>workersʼ</w:t>
      </w:r>
      <w:proofErr w:type="spellEnd"/>
      <w:r w:rsidRPr="002102D0">
        <w:rPr>
          <w:rFonts w:eastAsia="Times"/>
          <w:lang w:val="en-US"/>
        </w:rPr>
        <w:t xml:space="preserve"> compensation insurance are not employee benefits and are reflected as a separate provision.</w:t>
      </w:r>
    </w:p>
    <w:p w14:paraId="1BF304F3" w14:textId="77777777" w:rsidR="002102D0" w:rsidRDefault="002102D0" w:rsidP="002102D0">
      <w:pPr>
        <w:pStyle w:val="DHHStablefigurenote"/>
        <w:rPr>
          <w:rFonts w:eastAsia="Times"/>
          <w:lang w:val="en-US"/>
        </w:rPr>
      </w:pPr>
      <w:r w:rsidRPr="002102D0">
        <w:rPr>
          <w:rFonts w:eastAsia="Times"/>
          <w:lang w:val="en-US"/>
        </w:rPr>
        <w:t>(ii) Amounts are measured at present values.</w:t>
      </w:r>
    </w:p>
    <w:p w14:paraId="01F3BEA5" w14:textId="385E7D20" w:rsidR="000E6B9E" w:rsidRDefault="000E6B9E" w:rsidP="002102D0">
      <w:pPr>
        <w:pStyle w:val="DHHStablefigurenote"/>
        <w:rPr>
          <w:rFonts w:eastAsia="Times"/>
          <w:b/>
          <w:bCs/>
          <w:caps/>
          <w:sz w:val="20"/>
          <w:lang w:val="en-US"/>
        </w:rPr>
      </w:pPr>
      <w:r>
        <w:rPr>
          <w:rFonts w:eastAsia="Times"/>
          <w:lang w:val="en-US"/>
        </w:rPr>
        <w:br w:type="page"/>
      </w:r>
    </w:p>
    <w:p w14:paraId="3201EC93" w14:textId="1CF1C3DD" w:rsidR="000E37EF" w:rsidRDefault="000E37EF" w:rsidP="000E37EF">
      <w:pPr>
        <w:pStyle w:val="DHHStablecaption"/>
        <w:rPr>
          <w:rFonts w:eastAsia="Times"/>
          <w:lang w:val="en-US"/>
        </w:rPr>
      </w:pPr>
      <w:r w:rsidRPr="000E37EF">
        <w:rPr>
          <w:rFonts w:eastAsia="Times"/>
          <w:lang w:val="en-US"/>
        </w:rPr>
        <w:lastRenderedPageBreak/>
        <w:t>Reconciliation of movement in on-cost provision</w:t>
      </w:r>
    </w:p>
    <w:tbl>
      <w:tblPr>
        <w:tblStyle w:val="TableGrid"/>
        <w:tblW w:w="9356" w:type="dxa"/>
        <w:tblLook w:val="04A0" w:firstRow="1" w:lastRow="0" w:firstColumn="1" w:lastColumn="0" w:noHBand="0" w:noVBand="1"/>
      </w:tblPr>
      <w:tblGrid>
        <w:gridCol w:w="7513"/>
        <w:gridCol w:w="1843"/>
      </w:tblGrid>
      <w:tr w:rsidR="000E37EF" w14:paraId="5ED9F4A7" w14:textId="77777777" w:rsidTr="002102D0">
        <w:trPr>
          <w:cnfStyle w:val="100000000000" w:firstRow="1" w:lastRow="0" w:firstColumn="0" w:lastColumn="0" w:oddVBand="0" w:evenVBand="0" w:oddHBand="0" w:evenHBand="0" w:firstRowFirstColumn="0" w:firstRowLastColumn="0" w:lastRowFirstColumn="0" w:lastRowLastColumn="0"/>
        </w:trPr>
        <w:tc>
          <w:tcPr>
            <w:tcW w:w="7513" w:type="dxa"/>
            <w:shd w:val="clear" w:color="auto" w:fill="00618E"/>
          </w:tcPr>
          <w:p w14:paraId="45023908" w14:textId="77777777" w:rsidR="000E37EF" w:rsidRDefault="000E37EF" w:rsidP="000E37EF">
            <w:pPr>
              <w:pStyle w:val="DHHStablecolhead"/>
            </w:pPr>
          </w:p>
        </w:tc>
        <w:tc>
          <w:tcPr>
            <w:tcW w:w="1843" w:type="dxa"/>
            <w:tcBorders>
              <w:bottom w:val="single" w:sz="4" w:space="0" w:color="auto"/>
            </w:tcBorders>
            <w:shd w:val="clear" w:color="auto" w:fill="00618E"/>
          </w:tcPr>
          <w:p w14:paraId="5F190B78" w14:textId="22333B32" w:rsidR="000E37EF" w:rsidRDefault="000E37EF" w:rsidP="008D2306">
            <w:pPr>
              <w:pStyle w:val="DHHStablecolhead"/>
              <w:jc w:val="right"/>
            </w:pPr>
            <w:r>
              <w:t>201</w:t>
            </w:r>
            <w:r w:rsidR="002102D0">
              <w:t>9</w:t>
            </w:r>
            <w:r>
              <w:br/>
              <w:t>$’000</w:t>
            </w:r>
          </w:p>
        </w:tc>
      </w:tr>
      <w:tr w:rsidR="002102D0" w14:paraId="7CC91602" w14:textId="77777777" w:rsidTr="002102D0">
        <w:tc>
          <w:tcPr>
            <w:tcW w:w="7513" w:type="dxa"/>
          </w:tcPr>
          <w:p w14:paraId="6A8B8BD9" w14:textId="0A300FD5" w:rsidR="002102D0" w:rsidRPr="002102D0" w:rsidRDefault="002102D0" w:rsidP="002102D0">
            <w:pPr>
              <w:pStyle w:val="DHHStabletext"/>
              <w:rPr>
                <w:rFonts w:cs="Arial"/>
                <w:b/>
                <w:bCs/>
              </w:rPr>
            </w:pPr>
            <w:r w:rsidRPr="002102D0">
              <w:rPr>
                <w:b/>
                <w:bCs/>
              </w:rPr>
              <w:t>Opening balance</w:t>
            </w:r>
          </w:p>
        </w:tc>
        <w:tc>
          <w:tcPr>
            <w:tcW w:w="1843" w:type="dxa"/>
            <w:shd w:val="clear" w:color="auto" w:fill="F2F2F2" w:themeFill="background1" w:themeFillShade="F2"/>
          </w:tcPr>
          <w:p w14:paraId="1C261A3B" w14:textId="783EBAEF" w:rsidR="002102D0" w:rsidRPr="002102D0" w:rsidRDefault="002102D0" w:rsidP="002102D0">
            <w:pPr>
              <w:pStyle w:val="DHHStabletext"/>
              <w:jc w:val="right"/>
              <w:rPr>
                <w:rFonts w:cs="Arial"/>
                <w:b/>
                <w:bCs/>
              </w:rPr>
            </w:pPr>
            <w:r w:rsidRPr="002102D0">
              <w:rPr>
                <w:b/>
                <w:bCs/>
              </w:rPr>
              <w:t>296</w:t>
            </w:r>
          </w:p>
        </w:tc>
      </w:tr>
      <w:tr w:rsidR="002102D0" w:rsidRPr="00E5697C" w14:paraId="628CC66C" w14:textId="77777777" w:rsidTr="002102D0">
        <w:tc>
          <w:tcPr>
            <w:tcW w:w="7513" w:type="dxa"/>
          </w:tcPr>
          <w:p w14:paraId="495E3CFE" w14:textId="37764B55" w:rsidR="002102D0" w:rsidRPr="0006041F" w:rsidRDefault="002102D0" w:rsidP="002102D0">
            <w:pPr>
              <w:pStyle w:val="DHHStabletext"/>
              <w:rPr>
                <w:rFonts w:cs="Arial"/>
                <w:b/>
              </w:rPr>
            </w:pPr>
            <w:r>
              <w:t>Additional provisions recognised</w:t>
            </w:r>
          </w:p>
        </w:tc>
        <w:tc>
          <w:tcPr>
            <w:tcW w:w="1843" w:type="dxa"/>
            <w:shd w:val="clear" w:color="auto" w:fill="F2F2F2" w:themeFill="background1" w:themeFillShade="F2"/>
          </w:tcPr>
          <w:p w14:paraId="7C9B07F2" w14:textId="12461011" w:rsidR="002102D0" w:rsidRPr="0006041F" w:rsidRDefault="002102D0" w:rsidP="002102D0">
            <w:pPr>
              <w:pStyle w:val="DHHStabletext"/>
              <w:jc w:val="right"/>
              <w:rPr>
                <w:rFonts w:cs="Arial"/>
                <w:b/>
              </w:rPr>
            </w:pPr>
            <w:r>
              <w:t>(792)</w:t>
            </w:r>
          </w:p>
        </w:tc>
      </w:tr>
      <w:tr w:rsidR="002102D0" w:rsidRPr="00E5697C" w14:paraId="01C93198" w14:textId="77777777" w:rsidTr="002102D0">
        <w:tc>
          <w:tcPr>
            <w:tcW w:w="7513" w:type="dxa"/>
          </w:tcPr>
          <w:p w14:paraId="4DA512A6" w14:textId="37C2157C" w:rsidR="002102D0" w:rsidRPr="0006041F" w:rsidRDefault="002102D0" w:rsidP="002102D0">
            <w:pPr>
              <w:pStyle w:val="DHHStabletext"/>
              <w:rPr>
                <w:rStyle w:val="BodyCopySemibold"/>
                <w:rFonts w:eastAsia="MS Mincho" w:cs="Arial"/>
                <w:bCs w:val="0"/>
              </w:rPr>
            </w:pPr>
            <w:r>
              <w:t>Reductions arising from payments / other sacrifices of future economic benefits</w:t>
            </w:r>
          </w:p>
        </w:tc>
        <w:tc>
          <w:tcPr>
            <w:tcW w:w="1843" w:type="dxa"/>
            <w:shd w:val="clear" w:color="auto" w:fill="F2F2F2" w:themeFill="background1" w:themeFillShade="F2"/>
          </w:tcPr>
          <w:p w14:paraId="5228C98E" w14:textId="5ADCF421" w:rsidR="002102D0" w:rsidRPr="0006041F" w:rsidRDefault="002102D0" w:rsidP="002102D0">
            <w:pPr>
              <w:pStyle w:val="DHHStabletext"/>
              <w:jc w:val="right"/>
              <w:rPr>
                <w:rStyle w:val="BodyCopySemibold"/>
                <w:rFonts w:eastAsia="MS Mincho" w:cs="Arial"/>
                <w:bCs w:val="0"/>
              </w:rPr>
            </w:pPr>
            <w:r>
              <w:t>893</w:t>
            </w:r>
          </w:p>
        </w:tc>
      </w:tr>
      <w:tr w:rsidR="002102D0" w:rsidRPr="00E5697C" w14:paraId="32664227" w14:textId="77777777" w:rsidTr="002102D0">
        <w:tc>
          <w:tcPr>
            <w:tcW w:w="7513" w:type="dxa"/>
          </w:tcPr>
          <w:p w14:paraId="60CDE32B" w14:textId="191441CD" w:rsidR="002102D0" w:rsidRPr="002102D0" w:rsidRDefault="002102D0" w:rsidP="002102D0">
            <w:pPr>
              <w:pStyle w:val="DHHStabletext"/>
              <w:rPr>
                <w:rStyle w:val="BodyCopySemibold"/>
                <w:rFonts w:eastAsia="MS Mincho" w:cs="Arial"/>
                <w:b w:val="0"/>
                <w:bCs w:val="0"/>
              </w:rPr>
            </w:pPr>
            <w:r w:rsidRPr="002102D0">
              <w:rPr>
                <w:b/>
                <w:bCs/>
              </w:rPr>
              <w:t>Closing balance</w:t>
            </w:r>
          </w:p>
        </w:tc>
        <w:tc>
          <w:tcPr>
            <w:tcW w:w="1843" w:type="dxa"/>
            <w:shd w:val="clear" w:color="auto" w:fill="F2F2F2" w:themeFill="background1" w:themeFillShade="F2"/>
          </w:tcPr>
          <w:p w14:paraId="5590E321" w14:textId="123E271D" w:rsidR="002102D0" w:rsidRPr="002102D0" w:rsidRDefault="002102D0" w:rsidP="002102D0">
            <w:pPr>
              <w:pStyle w:val="DHHStabletext"/>
              <w:jc w:val="right"/>
              <w:rPr>
                <w:rStyle w:val="BodyCopySemibold"/>
                <w:rFonts w:eastAsia="MS Gothic" w:cs="Arial"/>
                <w:b w:val="0"/>
                <w:bCs w:val="0"/>
              </w:rPr>
            </w:pPr>
            <w:r w:rsidRPr="002102D0">
              <w:rPr>
                <w:b/>
                <w:bCs/>
              </w:rPr>
              <w:t>397</w:t>
            </w:r>
          </w:p>
        </w:tc>
      </w:tr>
      <w:tr w:rsidR="002102D0" w:rsidRPr="00E5697C" w14:paraId="539B291D" w14:textId="77777777" w:rsidTr="002102D0">
        <w:tc>
          <w:tcPr>
            <w:tcW w:w="7513" w:type="dxa"/>
          </w:tcPr>
          <w:p w14:paraId="1D6F57EB" w14:textId="46CF1D90" w:rsidR="002102D0" w:rsidRPr="0006041F" w:rsidRDefault="002102D0" w:rsidP="002102D0">
            <w:pPr>
              <w:pStyle w:val="DHHStabletext"/>
              <w:rPr>
                <w:rStyle w:val="BodyCopySemibold"/>
                <w:rFonts w:eastAsia="MS Mincho" w:cs="Arial"/>
                <w:bCs w:val="0"/>
              </w:rPr>
            </w:pPr>
            <w:r>
              <w:t xml:space="preserve">Current </w:t>
            </w:r>
          </w:p>
        </w:tc>
        <w:tc>
          <w:tcPr>
            <w:tcW w:w="1843" w:type="dxa"/>
            <w:shd w:val="clear" w:color="auto" w:fill="F2F2F2" w:themeFill="background1" w:themeFillShade="F2"/>
          </w:tcPr>
          <w:p w14:paraId="538C9774" w14:textId="37E0D9FA" w:rsidR="002102D0" w:rsidRPr="0006041F" w:rsidRDefault="002102D0" w:rsidP="002102D0">
            <w:pPr>
              <w:pStyle w:val="DHHStabletext"/>
              <w:jc w:val="right"/>
              <w:rPr>
                <w:rStyle w:val="BodyCopySemibold"/>
                <w:rFonts w:eastAsia="MS Gothic" w:cs="Arial"/>
                <w:bCs w:val="0"/>
              </w:rPr>
            </w:pPr>
            <w:r>
              <w:t>355</w:t>
            </w:r>
          </w:p>
        </w:tc>
      </w:tr>
      <w:tr w:rsidR="002102D0" w:rsidRPr="00E5697C" w14:paraId="76884707" w14:textId="77777777" w:rsidTr="002102D0">
        <w:tc>
          <w:tcPr>
            <w:tcW w:w="7513" w:type="dxa"/>
          </w:tcPr>
          <w:p w14:paraId="752D9792" w14:textId="3AD8D865" w:rsidR="002102D0" w:rsidRPr="0006041F" w:rsidRDefault="002102D0" w:rsidP="002102D0">
            <w:pPr>
              <w:pStyle w:val="DHHStabletext"/>
              <w:rPr>
                <w:rStyle w:val="BodyCopySemibold"/>
                <w:rFonts w:eastAsia="MS Mincho" w:cs="Arial"/>
                <w:bCs w:val="0"/>
              </w:rPr>
            </w:pPr>
            <w:r>
              <w:t>Non-current</w:t>
            </w:r>
          </w:p>
        </w:tc>
        <w:tc>
          <w:tcPr>
            <w:tcW w:w="1843" w:type="dxa"/>
            <w:shd w:val="clear" w:color="auto" w:fill="F2F2F2" w:themeFill="background1" w:themeFillShade="F2"/>
          </w:tcPr>
          <w:p w14:paraId="711CBCEA" w14:textId="0EFA5C41" w:rsidR="002102D0" w:rsidRPr="0006041F" w:rsidRDefault="002102D0" w:rsidP="002102D0">
            <w:pPr>
              <w:pStyle w:val="DHHStabletext"/>
              <w:jc w:val="right"/>
              <w:rPr>
                <w:rStyle w:val="BodyCopySemibold"/>
                <w:rFonts w:eastAsia="MS Gothic" w:cs="Arial"/>
                <w:bCs w:val="0"/>
              </w:rPr>
            </w:pPr>
            <w:r>
              <w:t>42</w:t>
            </w:r>
          </w:p>
        </w:tc>
      </w:tr>
      <w:tr w:rsidR="002102D0" w:rsidRPr="00E5697C" w14:paraId="2271B344" w14:textId="77777777" w:rsidTr="002102D0">
        <w:tc>
          <w:tcPr>
            <w:tcW w:w="7513" w:type="dxa"/>
          </w:tcPr>
          <w:p w14:paraId="2937CB66" w14:textId="051F3A26" w:rsidR="002102D0" w:rsidRPr="002102D0" w:rsidRDefault="002102D0" w:rsidP="002102D0">
            <w:pPr>
              <w:pStyle w:val="DHHStabletext"/>
              <w:rPr>
                <w:rStyle w:val="BodyCopySemibold"/>
                <w:rFonts w:eastAsia="MS Mincho" w:cs="Arial"/>
                <w:b w:val="0"/>
                <w:bCs w:val="0"/>
              </w:rPr>
            </w:pPr>
            <w:r w:rsidRPr="002102D0">
              <w:rPr>
                <w:b/>
                <w:bCs/>
              </w:rPr>
              <w:t xml:space="preserve">Total employee benefits </w:t>
            </w:r>
          </w:p>
        </w:tc>
        <w:tc>
          <w:tcPr>
            <w:tcW w:w="1843" w:type="dxa"/>
            <w:shd w:val="clear" w:color="auto" w:fill="F2F2F2" w:themeFill="background1" w:themeFillShade="F2"/>
          </w:tcPr>
          <w:p w14:paraId="5C82D6A7" w14:textId="06DB42A8" w:rsidR="002102D0" w:rsidRPr="002102D0" w:rsidRDefault="002102D0" w:rsidP="002102D0">
            <w:pPr>
              <w:pStyle w:val="DHHStabletext"/>
              <w:jc w:val="right"/>
              <w:rPr>
                <w:rStyle w:val="BodyCopySemibold"/>
                <w:rFonts w:eastAsia="MS Gothic" w:cs="Arial"/>
                <w:b w:val="0"/>
                <w:bCs w:val="0"/>
              </w:rPr>
            </w:pPr>
            <w:r w:rsidRPr="002102D0">
              <w:rPr>
                <w:b/>
                <w:bCs/>
              </w:rPr>
              <w:t>397</w:t>
            </w:r>
          </w:p>
        </w:tc>
      </w:tr>
    </w:tbl>
    <w:p w14:paraId="275CD95D" w14:textId="77777777" w:rsidR="00FF14AE" w:rsidRDefault="00FF14AE" w:rsidP="002102D0">
      <w:pPr>
        <w:pStyle w:val="Heading4"/>
      </w:pPr>
    </w:p>
    <w:p w14:paraId="0B0A0AD6" w14:textId="1E1BB0DD" w:rsidR="002102D0" w:rsidRDefault="002102D0" w:rsidP="002102D0">
      <w:pPr>
        <w:pStyle w:val="Heading4"/>
      </w:pPr>
      <w:r>
        <w:t>Annual leave</w:t>
      </w:r>
    </w:p>
    <w:p w14:paraId="1B4E79CD" w14:textId="77777777" w:rsidR="002102D0" w:rsidRDefault="002102D0" w:rsidP="002102D0">
      <w:pPr>
        <w:pStyle w:val="DHHSbody"/>
      </w:pPr>
      <w:r>
        <w:t xml:space="preserve">Liabilities for annual leave and on-costs are </w:t>
      </w:r>
      <w:proofErr w:type="spellStart"/>
      <w:r>
        <w:t>recognised</w:t>
      </w:r>
      <w:proofErr w:type="spellEnd"/>
      <w:r>
        <w:t xml:space="preserve"> as part of the employee benefit provision as current liabilities. Liabilities expected to be settled within 12 months of the reporting period are measured at undiscounted amounts. Liabilities that are not expected to be settled within 12 months are also </w:t>
      </w:r>
      <w:proofErr w:type="spellStart"/>
      <w:r>
        <w:t>recognised</w:t>
      </w:r>
      <w:proofErr w:type="spellEnd"/>
      <w:r>
        <w:t xml:space="preserve"> in the provision for employee benefits as current </w:t>
      </w:r>
      <w:proofErr w:type="gramStart"/>
      <w:r>
        <w:t>liabilities, but</w:t>
      </w:r>
      <w:proofErr w:type="gramEnd"/>
      <w:r>
        <w:t xml:space="preserve"> are measured at present value of the amounts expected to be paid when the liabilities are settled using the remuneration rate expected to apply at the time of settlement.</w:t>
      </w:r>
    </w:p>
    <w:p w14:paraId="2CA380F2" w14:textId="77777777" w:rsidR="002102D0" w:rsidRDefault="002102D0" w:rsidP="002102D0">
      <w:pPr>
        <w:pStyle w:val="DHHSbody"/>
      </w:pPr>
      <w:r>
        <w:t>Employment on-costs such as payroll tax, workers’ compensation and superannuation are not employee benefits. They are disclosed separately as a provision for employee benefits when the employment to which they relate has occurred.</w:t>
      </w:r>
    </w:p>
    <w:p w14:paraId="179684BB" w14:textId="77777777" w:rsidR="002102D0" w:rsidRDefault="002102D0" w:rsidP="002102D0">
      <w:pPr>
        <w:pStyle w:val="Heading4"/>
      </w:pPr>
      <w:r>
        <w:t>Long service leave</w:t>
      </w:r>
    </w:p>
    <w:p w14:paraId="046EB1FC" w14:textId="77777777" w:rsidR="002102D0" w:rsidRDefault="002102D0" w:rsidP="002102D0">
      <w:pPr>
        <w:pStyle w:val="DHHSbody"/>
      </w:pPr>
      <w:r>
        <w:t xml:space="preserve">Liability for long service leave (LSL) is </w:t>
      </w:r>
      <w:proofErr w:type="spellStart"/>
      <w:r>
        <w:t>recognised</w:t>
      </w:r>
      <w:proofErr w:type="spellEnd"/>
      <w:r>
        <w:t xml:space="preserve"> in the provision for employee benefits. </w:t>
      </w:r>
    </w:p>
    <w:p w14:paraId="3BDF74A5" w14:textId="7B3040FE" w:rsidR="002102D0" w:rsidRDefault="002102D0" w:rsidP="002102D0">
      <w:pPr>
        <w:pStyle w:val="DHHSbody"/>
      </w:pPr>
      <w:r>
        <w:t>Unconditional LSL is disclosed in the notes to the financial statements as a current liability, even where the Commission does not expect to settle the liability within 12 months because it will not have the unconditional right to defer the settlement of the entitlement should an employee take leave within 12 months.</w:t>
      </w:r>
    </w:p>
    <w:p w14:paraId="068AC306" w14:textId="77777777" w:rsidR="002102D0" w:rsidRDefault="002102D0" w:rsidP="002102D0">
      <w:pPr>
        <w:pStyle w:val="DHHSbody"/>
      </w:pPr>
      <w:r>
        <w:t>The components of this current LSL are measured at:</w:t>
      </w:r>
    </w:p>
    <w:p w14:paraId="146871EF" w14:textId="77777777" w:rsidR="002102D0" w:rsidRPr="002102D0" w:rsidRDefault="002102D0" w:rsidP="002102D0">
      <w:pPr>
        <w:pStyle w:val="DHHSbullet1"/>
      </w:pPr>
      <w:r w:rsidRPr="002102D0">
        <w:t>undiscounted value - if the Commission expects to wholly settle within 12 months or</w:t>
      </w:r>
    </w:p>
    <w:p w14:paraId="05E78C82" w14:textId="77777777" w:rsidR="002102D0" w:rsidRPr="002102D0" w:rsidRDefault="002102D0" w:rsidP="002102D0">
      <w:pPr>
        <w:pStyle w:val="DHHSbullet1lastline"/>
      </w:pPr>
      <w:r w:rsidRPr="002102D0">
        <w:t>present value - if the Commission does not expect to wholly settle within 12 months.</w:t>
      </w:r>
    </w:p>
    <w:p w14:paraId="1F0610EC" w14:textId="77777777" w:rsidR="002102D0" w:rsidRDefault="002102D0" w:rsidP="002102D0">
      <w:pPr>
        <w:pStyle w:val="DHHSbody"/>
      </w:pPr>
      <w:r>
        <w:t>Conditional LSL is disclosed as a non-current liability.</w:t>
      </w:r>
    </w:p>
    <w:p w14:paraId="46C40254" w14:textId="77777777" w:rsidR="002102D0" w:rsidRDefault="002102D0" w:rsidP="002102D0">
      <w:pPr>
        <w:pStyle w:val="DHHSbody"/>
      </w:pPr>
      <w:r>
        <w:t>There is an unconditional right to defer the settlement of the entitlement until the employee has completed the requisite years of service. This non-current LSL liability is measured at present value.</w:t>
      </w:r>
    </w:p>
    <w:p w14:paraId="689A2D20" w14:textId="053A3C8C" w:rsidR="002102D0" w:rsidRDefault="002102D0" w:rsidP="002102D0">
      <w:pPr>
        <w:pStyle w:val="DHHSbody"/>
      </w:pPr>
      <w:r>
        <w:t xml:space="preserve">Any gain or loss following revaluation of the present value of non-current LSL liability is </w:t>
      </w:r>
      <w:proofErr w:type="spellStart"/>
      <w:r>
        <w:t>recognised</w:t>
      </w:r>
      <w:proofErr w:type="spellEnd"/>
      <w:r>
        <w:t xml:space="preserve"> as a transaction, except to the extent that a gain or loss arises due to changes in bond interest rates for which it is then </w:t>
      </w:r>
      <w:proofErr w:type="spellStart"/>
      <w:r>
        <w:t>recognised</w:t>
      </w:r>
      <w:proofErr w:type="spellEnd"/>
      <w:r>
        <w:t xml:space="preserve"> as </w:t>
      </w:r>
      <w:proofErr w:type="gramStart"/>
      <w:r>
        <w:t>an other</w:t>
      </w:r>
      <w:proofErr w:type="gramEnd"/>
      <w:r>
        <w:t xml:space="preserve"> economic flows included in the net result. </w:t>
      </w:r>
    </w:p>
    <w:p w14:paraId="26318C78" w14:textId="55E6A79E" w:rsidR="002102D0" w:rsidRDefault="002102D0">
      <w:pPr>
        <w:rPr>
          <w:rFonts w:ascii="Arial" w:eastAsia="Times" w:hAnsi="Arial"/>
          <w:sz w:val="20"/>
          <w:lang w:val="en-US"/>
        </w:rPr>
      </w:pPr>
      <w:r>
        <w:br w:type="page"/>
      </w:r>
    </w:p>
    <w:p w14:paraId="7DC211F1" w14:textId="77777777" w:rsidR="002102D0" w:rsidRDefault="002102D0" w:rsidP="002102D0">
      <w:pPr>
        <w:pStyle w:val="Heading4"/>
      </w:pPr>
      <w:r>
        <w:lastRenderedPageBreak/>
        <w:t>3.1.3 Superannuation contributions</w:t>
      </w:r>
    </w:p>
    <w:p w14:paraId="19374B48" w14:textId="77777777" w:rsidR="002102D0" w:rsidRDefault="002102D0" w:rsidP="002102D0">
      <w:pPr>
        <w:pStyle w:val="DHHSbody"/>
      </w:pPr>
      <w:r>
        <w:t>Employees of the Commission are entitled to receive superannuation benefits and the Commission contributes to both defined benefit and defined contribution plans. The defined benefit plan(s) provides benefits based on years of service and final average salary.</w:t>
      </w:r>
    </w:p>
    <w:p w14:paraId="794FBF07" w14:textId="77777777" w:rsidR="002102D0" w:rsidRDefault="002102D0" w:rsidP="002102D0">
      <w:pPr>
        <w:pStyle w:val="DHHSbody"/>
      </w:pPr>
      <w:r>
        <w:t xml:space="preserve">As noted in 3.1.1, the defined benefit liability is </w:t>
      </w:r>
      <w:proofErr w:type="spellStart"/>
      <w:r>
        <w:t>recognised</w:t>
      </w:r>
      <w:proofErr w:type="spellEnd"/>
      <w:r>
        <w:t xml:space="preserve"> in DTF as an administered liability. However, superannuation contributions paid or payable for the reporting period are included as part of employee benefits in the comprehensive operating statement of the Commission.</w:t>
      </w:r>
    </w:p>
    <w:p w14:paraId="62FBE6EC" w14:textId="294434FB" w:rsidR="00E17A31" w:rsidRDefault="002102D0" w:rsidP="00E17A31">
      <w:pPr>
        <w:pStyle w:val="DHHSbody"/>
      </w:pPr>
      <w:r>
        <w:t>The name, details and amounts expensed in relation to the major employee superannuation funds and contributions made by the Commission (see following table on page 105).</w:t>
      </w:r>
    </w:p>
    <w:p w14:paraId="38B15B66" w14:textId="77777777" w:rsidR="00697178" w:rsidRPr="00697178" w:rsidRDefault="00697178" w:rsidP="00E17A31">
      <w:pPr>
        <w:pStyle w:val="DHHSbody"/>
      </w:pPr>
    </w:p>
    <w:tbl>
      <w:tblPr>
        <w:tblStyle w:val="TableGrid"/>
        <w:tblW w:w="0" w:type="auto"/>
        <w:tblLayout w:type="fixed"/>
        <w:tblLook w:val="04A0" w:firstRow="1" w:lastRow="0" w:firstColumn="1" w:lastColumn="0" w:noHBand="0" w:noVBand="1"/>
      </w:tblPr>
      <w:tblGrid>
        <w:gridCol w:w="6357"/>
        <w:gridCol w:w="1453"/>
        <w:gridCol w:w="1453"/>
      </w:tblGrid>
      <w:tr w:rsidR="00697178" w14:paraId="4FECE710" w14:textId="77777777" w:rsidTr="00697178">
        <w:trPr>
          <w:cnfStyle w:val="100000000000" w:firstRow="1" w:lastRow="0" w:firstColumn="0" w:lastColumn="0" w:oddVBand="0" w:evenVBand="0" w:oddHBand="0" w:evenHBand="0" w:firstRowFirstColumn="0" w:firstRowLastColumn="0" w:lastRowFirstColumn="0" w:lastRowLastColumn="0"/>
          <w:trHeight w:val="517"/>
        </w:trPr>
        <w:tc>
          <w:tcPr>
            <w:tcW w:w="6357" w:type="dxa"/>
            <w:shd w:val="clear" w:color="auto" w:fill="00618E"/>
          </w:tcPr>
          <w:p w14:paraId="71BC23A9" w14:textId="77777777" w:rsidR="00697178" w:rsidRDefault="00697178" w:rsidP="005804DD">
            <w:pPr>
              <w:pStyle w:val="DHHStablecolhead"/>
              <w:tabs>
                <w:tab w:val="left" w:pos="7920"/>
              </w:tabs>
            </w:pPr>
          </w:p>
        </w:tc>
        <w:tc>
          <w:tcPr>
            <w:tcW w:w="2906" w:type="dxa"/>
            <w:gridSpan w:val="2"/>
            <w:shd w:val="clear" w:color="auto" w:fill="00618E"/>
          </w:tcPr>
          <w:p w14:paraId="59B10DE4" w14:textId="77777777" w:rsidR="00697178" w:rsidRDefault="00697178" w:rsidP="008D2306">
            <w:pPr>
              <w:pStyle w:val="DHHStablecolhead"/>
              <w:tabs>
                <w:tab w:val="left" w:pos="7920"/>
              </w:tabs>
              <w:jc w:val="right"/>
            </w:pPr>
            <w:r w:rsidRPr="001144BF">
              <w:rPr>
                <w:lang w:val="en-US"/>
              </w:rPr>
              <w:t>PAID CONTRIBUTION</w:t>
            </w:r>
            <w:r>
              <w:rPr>
                <w:lang w:val="en-US"/>
              </w:rPr>
              <w:t xml:space="preserve"> </w:t>
            </w:r>
            <w:r w:rsidRPr="001144BF">
              <w:rPr>
                <w:lang w:val="en-US"/>
              </w:rPr>
              <w:t>for the year</w:t>
            </w:r>
          </w:p>
        </w:tc>
      </w:tr>
      <w:tr w:rsidR="00697178" w14:paraId="7958387C" w14:textId="77777777" w:rsidTr="00697178">
        <w:trPr>
          <w:trHeight w:val="502"/>
        </w:trPr>
        <w:tc>
          <w:tcPr>
            <w:tcW w:w="6357" w:type="dxa"/>
            <w:shd w:val="clear" w:color="auto" w:fill="00618E"/>
          </w:tcPr>
          <w:p w14:paraId="4E692B8D" w14:textId="77777777" w:rsidR="00697178" w:rsidRDefault="00697178" w:rsidP="005804DD">
            <w:pPr>
              <w:pStyle w:val="DHHStablecolhead"/>
            </w:pPr>
          </w:p>
        </w:tc>
        <w:tc>
          <w:tcPr>
            <w:tcW w:w="1453" w:type="dxa"/>
            <w:tcBorders>
              <w:bottom w:val="single" w:sz="4" w:space="0" w:color="auto"/>
            </w:tcBorders>
            <w:shd w:val="clear" w:color="auto" w:fill="00618E"/>
          </w:tcPr>
          <w:p w14:paraId="33B898CA" w14:textId="00D2B924" w:rsidR="00697178" w:rsidRDefault="00697178" w:rsidP="008D2306">
            <w:pPr>
              <w:pStyle w:val="DHHStablecolhead"/>
              <w:jc w:val="right"/>
            </w:pPr>
            <w:r>
              <w:t xml:space="preserve">2018 </w:t>
            </w:r>
            <w:r>
              <w:br/>
              <w:t>$’000</w:t>
            </w:r>
          </w:p>
        </w:tc>
        <w:tc>
          <w:tcPr>
            <w:tcW w:w="1453" w:type="dxa"/>
            <w:tcBorders>
              <w:bottom w:val="single" w:sz="4" w:space="0" w:color="auto"/>
            </w:tcBorders>
            <w:shd w:val="clear" w:color="auto" w:fill="00618E"/>
          </w:tcPr>
          <w:p w14:paraId="4BCA4BAF" w14:textId="5EC8D835" w:rsidR="00697178" w:rsidRDefault="00697178" w:rsidP="008D2306">
            <w:pPr>
              <w:pStyle w:val="DHHStablecolhead"/>
              <w:jc w:val="right"/>
            </w:pPr>
            <w:r>
              <w:t xml:space="preserve">2019 </w:t>
            </w:r>
            <w:r>
              <w:br/>
              <w:t>$’000</w:t>
            </w:r>
          </w:p>
        </w:tc>
      </w:tr>
      <w:tr w:rsidR="00697178" w:rsidRPr="00E14357" w14:paraId="234F99AA" w14:textId="77777777" w:rsidTr="00697178">
        <w:trPr>
          <w:trHeight w:val="349"/>
        </w:trPr>
        <w:tc>
          <w:tcPr>
            <w:tcW w:w="6357" w:type="dxa"/>
          </w:tcPr>
          <w:p w14:paraId="487BE468" w14:textId="6411EFB5" w:rsidR="00697178" w:rsidRPr="00697178" w:rsidRDefault="00697178" w:rsidP="00697178">
            <w:pPr>
              <w:pStyle w:val="DHHStabletext"/>
              <w:rPr>
                <w:rFonts w:cs="Arial"/>
                <w:b/>
                <w:bCs/>
              </w:rPr>
            </w:pPr>
            <w:r w:rsidRPr="00697178">
              <w:rPr>
                <w:b/>
                <w:bCs/>
              </w:rPr>
              <w:t>Defined benefit plans:</w:t>
            </w:r>
          </w:p>
        </w:tc>
        <w:tc>
          <w:tcPr>
            <w:tcW w:w="1453" w:type="dxa"/>
            <w:shd w:val="clear" w:color="auto" w:fill="auto"/>
          </w:tcPr>
          <w:p w14:paraId="53F65142" w14:textId="77777777" w:rsidR="00697178" w:rsidRPr="00697178" w:rsidRDefault="00697178" w:rsidP="00697178">
            <w:pPr>
              <w:pStyle w:val="DHHStabletext"/>
              <w:jc w:val="right"/>
              <w:rPr>
                <w:rFonts w:cs="Arial"/>
                <w:b/>
                <w:bCs/>
              </w:rPr>
            </w:pPr>
          </w:p>
        </w:tc>
        <w:tc>
          <w:tcPr>
            <w:tcW w:w="1453" w:type="dxa"/>
            <w:shd w:val="clear" w:color="auto" w:fill="F2F2F2" w:themeFill="background1" w:themeFillShade="F2"/>
          </w:tcPr>
          <w:p w14:paraId="2B9824E6" w14:textId="49508385" w:rsidR="00697178" w:rsidRPr="00697178" w:rsidRDefault="00697178" w:rsidP="00697178">
            <w:pPr>
              <w:pStyle w:val="DHHStabletext"/>
              <w:jc w:val="right"/>
              <w:rPr>
                <w:rFonts w:cs="Arial"/>
                <w:b/>
                <w:bCs/>
              </w:rPr>
            </w:pPr>
            <w:r w:rsidRPr="00697178">
              <w:rPr>
                <w:b/>
                <w:bCs/>
              </w:rPr>
              <w:t xml:space="preserve"> </w:t>
            </w:r>
          </w:p>
        </w:tc>
      </w:tr>
      <w:tr w:rsidR="00697178" w:rsidRPr="005E3197" w14:paraId="3CBE3B2B" w14:textId="77777777" w:rsidTr="00697178">
        <w:trPr>
          <w:trHeight w:val="349"/>
        </w:trPr>
        <w:tc>
          <w:tcPr>
            <w:tcW w:w="6357" w:type="dxa"/>
          </w:tcPr>
          <w:p w14:paraId="3FC6E42D" w14:textId="1381FD39" w:rsidR="00697178" w:rsidRPr="00E17A31" w:rsidRDefault="00697178" w:rsidP="00697178">
            <w:pPr>
              <w:pStyle w:val="DHHStabletext"/>
              <w:rPr>
                <w:rFonts w:cs="Arial"/>
                <w:b/>
              </w:rPr>
            </w:pPr>
            <w:r>
              <w:t>State superannuation fund - revised and new (</w:t>
            </w:r>
            <w:proofErr w:type="spellStart"/>
            <w:r>
              <w:t>i</w:t>
            </w:r>
            <w:proofErr w:type="spellEnd"/>
            <w:r>
              <w:t>)</w:t>
            </w:r>
          </w:p>
        </w:tc>
        <w:tc>
          <w:tcPr>
            <w:tcW w:w="1453" w:type="dxa"/>
            <w:shd w:val="clear" w:color="auto" w:fill="auto"/>
          </w:tcPr>
          <w:p w14:paraId="4C2C6EE2" w14:textId="234599DB" w:rsidR="00697178" w:rsidRPr="00E17A31" w:rsidRDefault="00697178" w:rsidP="00697178">
            <w:pPr>
              <w:pStyle w:val="DHHStabletext"/>
              <w:jc w:val="right"/>
              <w:rPr>
                <w:rFonts w:cs="Arial"/>
                <w:b/>
              </w:rPr>
            </w:pPr>
            <w:r>
              <w:t xml:space="preserve"> - </w:t>
            </w:r>
          </w:p>
        </w:tc>
        <w:tc>
          <w:tcPr>
            <w:tcW w:w="1453" w:type="dxa"/>
            <w:shd w:val="clear" w:color="auto" w:fill="F2F2F2" w:themeFill="background1" w:themeFillShade="F2"/>
          </w:tcPr>
          <w:p w14:paraId="5FA6BA74" w14:textId="771D9ADE" w:rsidR="00697178" w:rsidRPr="00E17A31" w:rsidRDefault="00697178" w:rsidP="00697178">
            <w:pPr>
              <w:pStyle w:val="DHHStabletext"/>
              <w:jc w:val="right"/>
              <w:rPr>
                <w:rFonts w:cs="Arial"/>
                <w:b/>
              </w:rPr>
            </w:pPr>
            <w:r>
              <w:t>8</w:t>
            </w:r>
          </w:p>
        </w:tc>
      </w:tr>
      <w:tr w:rsidR="00697178" w:rsidRPr="00E14357" w14:paraId="5545BEBF" w14:textId="77777777" w:rsidTr="00697178">
        <w:trPr>
          <w:trHeight w:val="335"/>
        </w:trPr>
        <w:tc>
          <w:tcPr>
            <w:tcW w:w="6357" w:type="dxa"/>
          </w:tcPr>
          <w:p w14:paraId="68F0C612" w14:textId="2190C919" w:rsidR="00697178" w:rsidRPr="00697178" w:rsidRDefault="00697178" w:rsidP="00697178">
            <w:pPr>
              <w:pStyle w:val="DHHStabletext"/>
              <w:rPr>
                <w:rFonts w:cs="Arial"/>
                <w:b/>
                <w:bCs/>
              </w:rPr>
            </w:pPr>
            <w:r w:rsidRPr="00697178">
              <w:rPr>
                <w:b/>
                <w:bCs/>
              </w:rPr>
              <w:t>Defined contribution plans:</w:t>
            </w:r>
          </w:p>
        </w:tc>
        <w:tc>
          <w:tcPr>
            <w:tcW w:w="1453" w:type="dxa"/>
            <w:shd w:val="clear" w:color="auto" w:fill="auto"/>
          </w:tcPr>
          <w:p w14:paraId="77EB9E7E" w14:textId="77777777" w:rsidR="00697178" w:rsidRPr="00697178" w:rsidRDefault="00697178" w:rsidP="00697178">
            <w:pPr>
              <w:pStyle w:val="DHHStabletext"/>
              <w:jc w:val="right"/>
              <w:rPr>
                <w:rFonts w:cs="Arial"/>
                <w:b/>
                <w:bCs/>
              </w:rPr>
            </w:pPr>
          </w:p>
        </w:tc>
        <w:tc>
          <w:tcPr>
            <w:tcW w:w="1453" w:type="dxa"/>
            <w:shd w:val="clear" w:color="auto" w:fill="F2F2F2" w:themeFill="background1" w:themeFillShade="F2"/>
          </w:tcPr>
          <w:p w14:paraId="252C2E94" w14:textId="77777777" w:rsidR="00697178" w:rsidRPr="00697178" w:rsidRDefault="00697178" w:rsidP="00697178">
            <w:pPr>
              <w:pStyle w:val="DHHStabletext"/>
              <w:jc w:val="right"/>
              <w:rPr>
                <w:rFonts w:cs="Arial"/>
                <w:b/>
                <w:bCs/>
              </w:rPr>
            </w:pPr>
          </w:p>
        </w:tc>
      </w:tr>
      <w:tr w:rsidR="00697178" w:rsidRPr="006D42EC" w14:paraId="63F474C8" w14:textId="77777777" w:rsidTr="00697178">
        <w:trPr>
          <w:trHeight w:val="349"/>
        </w:trPr>
        <w:tc>
          <w:tcPr>
            <w:tcW w:w="6357" w:type="dxa"/>
          </w:tcPr>
          <w:p w14:paraId="6FB375B5" w14:textId="191743BC" w:rsidR="00697178" w:rsidRPr="00E17A31" w:rsidRDefault="00697178" w:rsidP="00697178">
            <w:pPr>
              <w:pStyle w:val="DHHStabletext"/>
              <w:rPr>
                <w:rFonts w:cs="Arial"/>
                <w:b/>
              </w:rPr>
            </w:pPr>
            <w:proofErr w:type="spellStart"/>
            <w:r>
              <w:t>VicSuper</w:t>
            </w:r>
            <w:proofErr w:type="spellEnd"/>
          </w:p>
        </w:tc>
        <w:tc>
          <w:tcPr>
            <w:tcW w:w="1453" w:type="dxa"/>
            <w:shd w:val="clear" w:color="auto" w:fill="auto"/>
          </w:tcPr>
          <w:p w14:paraId="52B7962A" w14:textId="66B2BD48" w:rsidR="00697178" w:rsidRPr="00E17A31" w:rsidRDefault="00697178" w:rsidP="00697178">
            <w:pPr>
              <w:pStyle w:val="DHHStabletext"/>
              <w:jc w:val="right"/>
              <w:rPr>
                <w:rFonts w:cs="Arial"/>
                <w:b/>
              </w:rPr>
            </w:pPr>
            <w:r>
              <w:t xml:space="preserve"> 542 </w:t>
            </w:r>
          </w:p>
        </w:tc>
        <w:tc>
          <w:tcPr>
            <w:tcW w:w="1453" w:type="dxa"/>
            <w:shd w:val="clear" w:color="auto" w:fill="F2F2F2" w:themeFill="background1" w:themeFillShade="F2"/>
          </w:tcPr>
          <w:p w14:paraId="6808BB5F" w14:textId="1210EAD6" w:rsidR="00697178" w:rsidRPr="00E17A31" w:rsidRDefault="00697178" w:rsidP="00697178">
            <w:pPr>
              <w:pStyle w:val="DHHStabletext"/>
              <w:jc w:val="right"/>
              <w:rPr>
                <w:rFonts w:cs="Arial"/>
                <w:b/>
              </w:rPr>
            </w:pPr>
            <w:r>
              <w:t>1,407</w:t>
            </w:r>
          </w:p>
        </w:tc>
      </w:tr>
      <w:tr w:rsidR="00697178" w:rsidRPr="005E3197" w14:paraId="632E99EA" w14:textId="77777777" w:rsidTr="00697178">
        <w:trPr>
          <w:trHeight w:val="349"/>
        </w:trPr>
        <w:tc>
          <w:tcPr>
            <w:tcW w:w="6357" w:type="dxa"/>
          </w:tcPr>
          <w:p w14:paraId="343118AA" w14:textId="60A38C65" w:rsidR="00697178" w:rsidRPr="00E17A31" w:rsidRDefault="00697178" w:rsidP="00697178">
            <w:pPr>
              <w:pStyle w:val="DHHStabletext"/>
              <w:rPr>
                <w:rFonts w:cs="Arial"/>
                <w:b/>
              </w:rPr>
            </w:pPr>
            <w:r>
              <w:t>Other</w:t>
            </w:r>
          </w:p>
        </w:tc>
        <w:tc>
          <w:tcPr>
            <w:tcW w:w="1453" w:type="dxa"/>
            <w:shd w:val="clear" w:color="auto" w:fill="auto"/>
          </w:tcPr>
          <w:p w14:paraId="5A8BFCD6" w14:textId="31024DDA" w:rsidR="00697178" w:rsidRPr="00E17A31" w:rsidRDefault="00697178" w:rsidP="00697178">
            <w:pPr>
              <w:pStyle w:val="DHHStabletext"/>
              <w:jc w:val="right"/>
              <w:rPr>
                <w:rFonts w:cs="Arial"/>
                <w:b/>
              </w:rPr>
            </w:pPr>
            <w:r>
              <w:t xml:space="preserve"> 620 </w:t>
            </w:r>
          </w:p>
        </w:tc>
        <w:tc>
          <w:tcPr>
            <w:tcW w:w="1453" w:type="dxa"/>
            <w:shd w:val="clear" w:color="auto" w:fill="F2F2F2" w:themeFill="background1" w:themeFillShade="F2"/>
          </w:tcPr>
          <w:p w14:paraId="476F77BB" w14:textId="5B538415" w:rsidR="00697178" w:rsidRPr="00E17A31" w:rsidRDefault="00697178" w:rsidP="00697178">
            <w:pPr>
              <w:pStyle w:val="DHHStabletext"/>
              <w:jc w:val="right"/>
              <w:rPr>
                <w:rFonts w:cs="Arial"/>
                <w:b/>
              </w:rPr>
            </w:pPr>
            <w:r>
              <w:t>2,013</w:t>
            </w:r>
          </w:p>
        </w:tc>
      </w:tr>
      <w:tr w:rsidR="00697178" w:rsidRPr="00E14357" w14:paraId="066AC962" w14:textId="77777777" w:rsidTr="00697178">
        <w:trPr>
          <w:trHeight w:val="335"/>
        </w:trPr>
        <w:tc>
          <w:tcPr>
            <w:tcW w:w="6357" w:type="dxa"/>
          </w:tcPr>
          <w:p w14:paraId="0DD39115" w14:textId="28285BC5" w:rsidR="00697178" w:rsidRPr="00697178" w:rsidRDefault="00697178" w:rsidP="00697178">
            <w:pPr>
              <w:pStyle w:val="DHHStabletext"/>
              <w:rPr>
                <w:rFonts w:cs="Arial"/>
                <w:b/>
                <w:bCs/>
              </w:rPr>
            </w:pPr>
            <w:r w:rsidRPr="00697178">
              <w:rPr>
                <w:b/>
                <w:bCs/>
              </w:rPr>
              <w:t>Total</w:t>
            </w:r>
          </w:p>
        </w:tc>
        <w:tc>
          <w:tcPr>
            <w:tcW w:w="1453" w:type="dxa"/>
            <w:shd w:val="clear" w:color="auto" w:fill="auto"/>
          </w:tcPr>
          <w:p w14:paraId="08719BC3" w14:textId="76FB912E" w:rsidR="00697178" w:rsidRPr="00697178" w:rsidRDefault="00697178" w:rsidP="00697178">
            <w:pPr>
              <w:pStyle w:val="DHHStabletext"/>
              <w:jc w:val="right"/>
              <w:rPr>
                <w:rFonts w:cs="Arial"/>
                <w:b/>
                <w:bCs/>
              </w:rPr>
            </w:pPr>
            <w:r w:rsidRPr="00697178">
              <w:rPr>
                <w:b/>
                <w:bCs/>
              </w:rPr>
              <w:t xml:space="preserve"> 1,162 </w:t>
            </w:r>
          </w:p>
        </w:tc>
        <w:tc>
          <w:tcPr>
            <w:tcW w:w="1453" w:type="dxa"/>
            <w:shd w:val="clear" w:color="auto" w:fill="F2F2F2" w:themeFill="background1" w:themeFillShade="F2"/>
          </w:tcPr>
          <w:p w14:paraId="0971461C" w14:textId="3994529A" w:rsidR="00697178" w:rsidRPr="00697178" w:rsidRDefault="00697178" w:rsidP="00697178">
            <w:pPr>
              <w:pStyle w:val="DHHStabletext"/>
              <w:jc w:val="right"/>
              <w:rPr>
                <w:rFonts w:cs="Arial"/>
                <w:b/>
                <w:bCs/>
              </w:rPr>
            </w:pPr>
            <w:r w:rsidRPr="00697178">
              <w:rPr>
                <w:b/>
                <w:bCs/>
              </w:rPr>
              <w:t>3,428</w:t>
            </w:r>
          </w:p>
        </w:tc>
      </w:tr>
    </w:tbl>
    <w:p w14:paraId="7954279A" w14:textId="2C803F73" w:rsidR="00697178" w:rsidRDefault="00697178" w:rsidP="00697178">
      <w:pPr>
        <w:pStyle w:val="DHHStablefigurenote"/>
        <w:rPr>
          <w:rFonts w:eastAsia="Times"/>
          <w:lang w:val="en-US"/>
        </w:rPr>
      </w:pPr>
      <w:r w:rsidRPr="00697178">
        <w:rPr>
          <w:rFonts w:eastAsia="Times"/>
          <w:lang w:val="en-US"/>
        </w:rPr>
        <w:t>Notes: (</w:t>
      </w:r>
      <w:proofErr w:type="spellStart"/>
      <w:r w:rsidRPr="00697178">
        <w:rPr>
          <w:rFonts w:eastAsia="Times"/>
          <w:lang w:val="en-US"/>
        </w:rPr>
        <w:t>i</w:t>
      </w:r>
      <w:proofErr w:type="spellEnd"/>
      <w:r w:rsidRPr="00697178">
        <w:rPr>
          <w:rFonts w:eastAsia="Times"/>
          <w:lang w:val="en-US"/>
        </w:rPr>
        <w:t>) The bases for determining the level of contributions is determined by the various actuaries of the defined benefit superannuation plans.</w:t>
      </w:r>
    </w:p>
    <w:p w14:paraId="4F0EE609" w14:textId="070C2635" w:rsidR="00697178" w:rsidRDefault="00697178" w:rsidP="00697178">
      <w:pPr>
        <w:pStyle w:val="DHHSbody"/>
      </w:pPr>
      <w:r w:rsidRPr="00697178">
        <w:t>There were no outstanding contributions at year end.</w:t>
      </w:r>
    </w:p>
    <w:p w14:paraId="01B60ECD" w14:textId="62282E66" w:rsidR="005804DD" w:rsidRPr="00516C4B" w:rsidRDefault="005804DD" w:rsidP="00516C4B">
      <w:pPr>
        <w:pStyle w:val="Heading4"/>
      </w:pPr>
      <w:r w:rsidRPr="00516C4B">
        <w:t>3.2 Capital asset charge</w:t>
      </w:r>
    </w:p>
    <w:tbl>
      <w:tblPr>
        <w:tblStyle w:val="TableGrid"/>
        <w:tblW w:w="9356" w:type="dxa"/>
        <w:tblLook w:val="04A0" w:firstRow="1" w:lastRow="0" w:firstColumn="1" w:lastColumn="0" w:noHBand="0" w:noVBand="1"/>
      </w:tblPr>
      <w:tblGrid>
        <w:gridCol w:w="5600"/>
        <w:gridCol w:w="1913"/>
        <w:gridCol w:w="1843"/>
      </w:tblGrid>
      <w:tr w:rsidR="005804DD" w14:paraId="68C75335" w14:textId="77777777" w:rsidTr="00516C4B">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00618E"/>
          </w:tcPr>
          <w:p w14:paraId="4062810D" w14:textId="77777777" w:rsidR="005804DD" w:rsidRDefault="005804DD" w:rsidP="005804DD">
            <w:pPr>
              <w:pStyle w:val="DHHStablecolhead"/>
            </w:pPr>
          </w:p>
        </w:tc>
        <w:tc>
          <w:tcPr>
            <w:tcW w:w="1913" w:type="dxa"/>
            <w:tcBorders>
              <w:bottom w:val="single" w:sz="4" w:space="0" w:color="auto"/>
            </w:tcBorders>
            <w:shd w:val="clear" w:color="auto" w:fill="00618E"/>
          </w:tcPr>
          <w:p w14:paraId="1DFD9A81" w14:textId="5287FBF5" w:rsidR="005804DD" w:rsidRDefault="005804DD" w:rsidP="008D2306">
            <w:pPr>
              <w:pStyle w:val="DHHStablecolhead"/>
              <w:jc w:val="right"/>
            </w:pPr>
            <w:r>
              <w:t>201</w:t>
            </w:r>
            <w:r w:rsidR="00516C4B">
              <w:t>8</w:t>
            </w:r>
            <w:r>
              <w:t xml:space="preserve"> </w:t>
            </w:r>
            <w:r>
              <w:br/>
              <w:t>$’000</w:t>
            </w:r>
          </w:p>
        </w:tc>
        <w:tc>
          <w:tcPr>
            <w:tcW w:w="1843" w:type="dxa"/>
            <w:tcBorders>
              <w:bottom w:val="single" w:sz="4" w:space="0" w:color="auto"/>
            </w:tcBorders>
            <w:shd w:val="clear" w:color="auto" w:fill="00618E"/>
          </w:tcPr>
          <w:p w14:paraId="251D1BFC" w14:textId="4D59B660" w:rsidR="005804DD" w:rsidRDefault="005804DD" w:rsidP="008D2306">
            <w:pPr>
              <w:pStyle w:val="DHHStablecolhead"/>
              <w:jc w:val="right"/>
            </w:pPr>
            <w:r>
              <w:t>201</w:t>
            </w:r>
            <w:r w:rsidR="00516C4B">
              <w:t>9</w:t>
            </w:r>
            <w:r>
              <w:br/>
              <w:t>$’000</w:t>
            </w:r>
          </w:p>
        </w:tc>
      </w:tr>
      <w:tr w:rsidR="00516C4B" w14:paraId="3A84F48A" w14:textId="77777777" w:rsidTr="00516C4B">
        <w:tc>
          <w:tcPr>
            <w:tcW w:w="5600" w:type="dxa"/>
          </w:tcPr>
          <w:p w14:paraId="41D00F17" w14:textId="379FB8FF" w:rsidR="00516C4B" w:rsidRDefault="00516C4B" w:rsidP="00516C4B">
            <w:pPr>
              <w:pStyle w:val="DHHStabletext"/>
            </w:pPr>
            <w:r>
              <w:t>Capital asset charge</w:t>
            </w:r>
          </w:p>
        </w:tc>
        <w:tc>
          <w:tcPr>
            <w:tcW w:w="1913" w:type="dxa"/>
            <w:shd w:val="clear" w:color="auto" w:fill="auto"/>
          </w:tcPr>
          <w:p w14:paraId="65DFC257" w14:textId="0FCD1502" w:rsidR="00516C4B" w:rsidRDefault="00516C4B" w:rsidP="00516C4B">
            <w:pPr>
              <w:pStyle w:val="DHHStabletext"/>
              <w:jc w:val="right"/>
            </w:pPr>
            <w:r>
              <w:t xml:space="preserve"> 129</w:t>
            </w:r>
          </w:p>
        </w:tc>
        <w:tc>
          <w:tcPr>
            <w:tcW w:w="1843" w:type="dxa"/>
            <w:shd w:val="clear" w:color="auto" w:fill="F2F2F2" w:themeFill="background1" w:themeFillShade="F2"/>
          </w:tcPr>
          <w:p w14:paraId="542F6D67" w14:textId="58E6B2F7" w:rsidR="00516C4B" w:rsidRDefault="00516C4B" w:rsidP="00516C4B">
            <w:pPr>
              <w:pStyle w:val="DHHStabletext"/>
              <w:jc w:val="right"/>
            </w:pPr>
            <w:r>
              <w:t xml:space="preserve">500 </w:t>
            </w:r>
          </w:p>
        </w:tc>
      </w:tr>
    </w:tbl>
    <w:p w14:paraId="771E2199" w14:textId="77777777" w:rsidR="00494F49" w:rsidRDefault="00494F49" w:rsidP="00494F49">
      <w:pPr>
        <w:rPr>
          <w:rFonts w:ascii="Arial" w:eastAsia="Times" w:hAnsi="Arial"/>
          <w:sz w:val="20"/>
          <w:lang w:val="en-US"/>
        </w:rPr>
      </w:pPr>
    </w:p>
    <w:p w14:paraId="1890D1A5" w14:textId="3B73E750" w:rsidR="000E6B9E" w:rsidRDefault="00516C4B" w:rsidP="00516C4B">
      <w:pPr>
        <w:pStyle w:val="DHHSbody"/>
      </w:pPr>
      <w:r w:rsidRPr="00516C4B">
        <w:t xml:space="preserve">A capital asset charge is a charge levied on the written down value of controlled non-current physical assets in the </w:t>
      </w:r>
      <w:proofErr w:type="spellStart"/>
      <w:r w:rsidRPr="00516C4B">
        <w:t>Commissionʼs</w:t>
      </w:r>
      <w:proofErr w:type="spellEnd"/>
      <w:r w:rsidRPr="00516C4B">
        <w:t xml:space="preserve"> balance sheet. It aims to attribute to the Commission outputs - a cost of capital used in service delivery. Imposing this charge provided incentives for the Commission to identify and dispose of </w:t>
      </w:r>
      <w:proofErr w:type="spellStart"/>
      <w:r w:rsidRPr="00516C4B">
        <w:t>underutilised</w:t>
      </w:r>
      <w:proofErr w:type="spellEnd"/>
      <w:r w:rsidRPr="00516C4B">
        <w:t xml:space="preserve"> or surplus non-current physical assets.</w:t>
      </w:r>
    </w:p>
    <w:p w14:paraId="687DB3D0" w14:textId="396824E7" w:rsidR="00736B54" w:rsidRDefault="00736B54">
      <w:pPr>
        <w:rPr>
          <w:rFonts w:ascii="Arial" w:eastAsia="Times" w:hAnsi="Arial"/>
          <w:sz w:val="20"/>
          <w:lang w:val="en-US"/>
        </w:rPr>
      </w:pPr>
      <w:r>
        <w:br w:type="page"/>
      </w:r>
    </w:p>
    <w:p w14:paraId="245AE3E2" w14:textId="304F1105" w:rsidR="00494F49" w:rsidRPr="002D6A17" w:rsidRDefault="00516C4B" w:rsidP="00516C4B">
      <w:pPr>
        <w:pStyle w:val="Heading4"/>
      </w:pPr>
      <w:r w:rsidRPr="00516C4B">
        <w:lastRenderedPageBreak/>
        <w:t>3.3 Other operating expenses</w:t>
      </w:r>
    </w:p>
    <w:tbl>
      <w:tblPr>
        <w:tblStyle w:val="TableGrid"/>
        <w:tblW w:w="9356" w:type="dxa"/>
        <w:tblLook w:val="04A0" w:firstRow="1" w:lastRow="0" w:firstColumn="1" w:lastColumn="0" w:noHBand="0" w:noVBand="1"/>
      </w:tblPr>
      <w:tblGrid>
        <w:gridCol w:w="5600"/>
        <w:gridCol w:w="1913"/>
        <w:gridCol w:w="1843"/>
      </w:tblGrid>
      <w:tr w:rsidR="00494F49" w14:paraId="6BE58009" w14:textId="77777777" w:rsidTr="00516C4B">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00618E"/>
          </w:tcPr>
          <w:p w14:paraId="4DE51205" w14:textId="77777777" w:rsidR="00494F49" w:rsidRDefault="00494F49" w:rsidP="00B41D9C">
            <w:pPr>
              <w:pStyle w:val="DHHStablecolhead"/>
            </w:pPr>
          </w:p>
        </w:tc>
        <w:tc>
          <w:tcPr>
            <w:tcW w:w="1913" w:type="dxa"/>
            <w:tcBorders>
              <w:bottom w:val="single" w:sz="4" w:space="0" w:color="auto"/>
            </w:tcBorders>
            <w:shd w:val="clear" w:color="auto" w:fill="00618E"/>
          </w:tcPr>
          <w:p w14:paraId="67F11724" w14:textId="4945B84B" w:rsidR="00494F49" w:rsidRDefault="00494F49" w:rsidP="008D2306">
            <w:pPr>
              <w:pStyle w:val="DHHStablecolhead"/>
              <w:jc w:val="right"/>
            </w:pPr>
            <w:r>
              <w:t>201</w:t>
            </w:r>
            <w:r w:rsidR="00516C4B">
              <w:t>8</w:t>
            </w:r>
            <w:r>
              <w:t xml:space="preserve"> </w:t>
            </w:r>
            <w:r>
              <w:br/>
              <w:t>$’000</w:t>
            </w:r>
          </w:p>
        </w:tc>
        <w:tc>
          <w:tcPr>
            <w:tcW w:w="1843" w:type="dxa"/>
            <w:tcBorders>
              <w:bottom w:val="single" w:sz="4" w:space="0" w:color="auto"/>
            </w:tcBorders>
            <w:shd w:val="clear" w:color="auto" w:fill="00618E"/>
          </w:tcPr>
          <w:p w14:paraId="2711AB4D" w14:textId="4CCA87F1" w:rsidR="00494F49" w:rsidRDefault="00494F49" w:rsidP="008D2306">
            <w:pPr>
              <w:pStyle w:val="DHHStablecolhead"/>
              <w:jc w:val="right"/>
            </w:pPr>
            <w:r>
              <w:t>201</w:t>
            </w:r>
            <w:r w:rsidR="00516C4B">
              <w:t>9</w:t>
            </w:r>
            <w:r>
              <w:br/>
              <w:t>$’000</w:t>
            </w:r>
          </w:p>
        </w:tc>
      </w:tr>
      <w:tr w:rsidR="00516C4B" w14:paraId="495D13BF" w14:textId="77777777" w:rsidTr="00516C4B">
        <w:tc>
          <w:tcPr>
            <w:tcW w:w="5600" w:type="dxa"/>
          </w:tcPr>
          <w:p w14:paraId="5E6DDC05" w14:textId="158435D5" w:rsidR="00516C4B" w:rsidRPr="00CD4A54" w:rsidRDefault="00516C4B" w:rsidP="00516C4B">
            <w:pPr>
              <w:pStyle w:val="DHHStabletext"/>
              <w:rPr>
                <w:rFonts w:cs="Arial"/>
              </w:rPr>
            </w:pPr>
            <w:r>
              <w:t>Purchase of supplies and consumables</w:t>
            </w:r>
          </w:p>
        </w:tc>
        <w:tc>
          <w:tcPr>
            <w:tcW w:w="1913" w:type="dxa"/>
            <w:shd w:val="clear" w:color="auto" w:fill="auto"/>
          </w:tcPr>
          <w:p w14:paraId="379E844F" w14:textId="5837E96E" w:rsidR="00516C4B" w:rsidRPr="00CD4A54" w:rsidRDefault="00516C4B" w:rsidP="00516C4B">
            <w:pPr>
              <w:pStyle w:val="DHHStabletext"/>
              <w:jc w:val="right"/>
              <w:rPr>
                <w:rFonts w:cs="Arial"/>
              </w:rPr>
            </w:pPr>
            <w:r>
              <w:t xml:space="preserve"> 2,718 </w:t>
            </w:r>
          </w:p>
        </w:tc>
        <w:tc>
          <w:tcPr>
            <w:tcW w:w="1843" w:type="dxa"/>
            <w:shd w:val="clear" w:color="auto" w:fill="F2F2F2" w:themeFill="background1" w:themeFillShade="F2"/>
          </w:tcPr>
          <w:p w14:paraId="57469208" w14:textId="314DFCCB" w:rsidR="00516C4B" w:rsidRPr="00CD4A54" w:rsidRDefault="00516C4B" w:rsidP="00516C4B">
            <w:pPr>
              <w:pStyle w:val="DHHStabletext"/>
              <w:jc w:val="right"/>
              <w:rPr>
                <w:rFonts w:cs="Arial"/>
              </w:rPr>
            </w:pPr>
            <w:r>
              <w:t>14,422</w:t>
            </w:r>
          </w:p>
        </w:tc>
      </w:tr>
      <w:tr w:rsidR="00516C4B" w14:paraId="318B1739" w14:textId="77777777" w:rsidTr="00516C4B">
        <w:tc>
          <w:tcPr>
            <w:tcW w:w="5600" w:type="dxa"/>
          </w:tcPr>
          <w:p w14:paraId="1962A545" w14:textId="30A89876" w:rsidR="00516C4B" w:rsidRPr="00CD4A54" w:rsidRDefault="00516C4B" w:rsidP="00516C4B">
            <w:pPr>
              <w:pStyle w:val="DHHStabletext"/>
              <w:rPr>
                <w:rFonts w:cs="Arial"/>
              </w:rPr>
            </w:pPr>
            <w:r>
              <w:t>Purchase of services</w:t>
            </w:r>
          </w:p>
        </w:tc>
        <w:tc>
          <w:tcPr>
            <w:tcW w:w="1913" w:type="dxa"/>
            <w:shd w:val="clear" w:color="auto" w:fill="auto"/>
          </w:tcPr>
          <w:p w14:paraId="786AF971" w14:textId="11EFB277" w:rsidR="00516C4B" w:rsidRPr="00CD4A54" w:rsidRDefault="00516C4B" w:rsidP="00516C4B">
            <w:pPr>
              <w:pStyle w:val="DHHStabletext"/>
              <w:jc w:val="right"/>
              <w:rPr>
                <w:rFonts w:cs="Arial"/>
              </w:rPr>
            </w:pPr>
            <w:r>
              <w:t>12,006</w:t>
            </w:r>
          </w:p>
        </w:tc>
        <w:tc>
          <w:tcPr>
            <w:tcW w:w="1843" w:type="dxa"/>
            <w:shd w:val="clear" w:color="auto" w:fill="F2F2F2" w:themeFill="background1" w:themeFillShade="F2"/>
          </w:tcPr>
          <w:p w14:paraId="3AF058CA" w14:textId="562BE583" w:rsidR="00516C4B" w:rsidRPr="00CD4A54" w:rsidRDefault="00516C4B" w:rsidP="00516C4B">
            <w:pPr>
              <w:pStyle w:val="DHHStabletext"/>
              <w:jc w:val="right"/>
              <w:rPr>
                <w:rFonts w:cs="Arial"/>
              </w:rPr>
            </w:pPr>
            <w:r>
              <w:t>18,038</w:t>
            </w:r>
          </w:p>
        </w:tc>
      </w:tr>
      <w:tr w:rsidR="00516C4B" w14:paraId="1403AC16" w14:textId="77777777" w:rsidTr="00516C4B">
        <w:tc>
          <w:tcPr>
            <w:tcW w:w="5600" w:type="dxa"/>
          </w:tcPr>
          <w:p w14:paraId="64DA333B" w14:textId="35D03152" w:rsidR="00516C4B" w:rsidRPr="00CD4A54" w:rsidRDefault="00516C4B" w:rsidP="00516C4B">
            <w:pPr>
              <w:pStyle w:val="DHHStabletext"/>
              <w:rPr>
                <w:rFonts w:cs="Arial"/>
              </w:rPr>
            </w:pPr>
            <w:r>
              <w:t>Maintenance</w:t>
            </w:r>
          </w:p>
        </w:tc>
        <w:tc>
          <w:tcPr>
            <w:tcW w:w="1913" w:type="dxa"/>
            <w:shd w:val="clear" w:color="auto" w:fill="auto"/>
          </w:tcPr>
          <w:p w14:paraId="21EC50C7" w14:textId="30F12F9C" w:rsidR="00516C4B" w:rsidRPr="00CD4A54" w:rsidRDefault="00516C4B" w:rsidP="00516C4B">
            <w:pPr>
              <w:pStyle w:val="DHHStabletext"/>
              <w:jc w:val="right"/>
              <w:rPr>
                <w:rFonts w:cs="Arial"/>
              </w:rPr>
            </w:pPr>
            <w:r>
              <w:t xml:space="preserve"> 653 </w:t>
            </w:r>
          </w:p>
        </w:tc>
        <w:tc>
          <w:tcPr>
            <w:tcW w:w="1843" w:type="dxa"/>
            <w:shd w:val="clear" w:color="auto" w:fill="F2F2F2" w:themeFill="background1" w:themeFillShade="F2"/>
          </w:tcPr>
          <w:p w14:paraId="01E39CD1" w14:textId="66E221A8" w:rsidR="00516C4B" w:rsidRPr="00CD4A54" w:rsidRDefault="00516C4B" w:rsidP="00516C4B">
            <w:pPr>
              <w:pStyle w:val="DHHStabletext"/>
              <w:jc w:val="right"/>
              <w:rPr>
                <w:rFonts w:cs="Arial"/>
              </w:rPr>
            </w:pPr>
            <w:r>
              <w:t>1,585</w:t>
            </w:r>
          </w:p>
        </w:tc>
      </w:tr>
      <w:tr w:rsidR="00516C4B" w14:paraId="5C66A1F6" w14:textId="77777777" w:rsidTr="00516C4B">
        <w:tc>
          <w:tcPr>
            <w:tcW w:w="5600" w:type="dxa"/>
          </w:tcPr>
          <w:p w14:paraId="63F0B5E4" w14:textId="76D3C7C8" w:rsidR="00516C4B" w:rsidRPr="00CD4A54" w:rsidRDefault="00516C4B" w:rsidP="00516C4B">
            <w:pPr>
              <w:pStyle w:val="DHHStabletext"/>
              <w:rPr>
                <w:rFonts w:cs="Arial"/>
              </w:rPr>
            </w:pPr>
            <w:r>
              <w:t>Operating lease rental expense</w:t>
            </w:r>
          </w:p>
        </w:tc>
        <w:tc>
          <w:tcPr>
            <w:tcW w:w="1913" w:type="dxa"/>
            <w:shd w:val="clear" w:color="auto" w:fill="auto"/>
          </w:tcPr>
          <w:p w14:paraId="247EDF25" w14:textId="7A6759AF" w:rsidR="00516C4B" w:rsidRPr="00CD4A54" w:rsidRDefault="00516C4B" w:rsidP="00516C4B">
            <w:pPr>
              <w:pStyle w:val="DHHStabletext"/>
              <w:jc w:val="right"/>
              <w:rPr>
                <w:rFonts w:cs="Arial"/>
              </w:rPr>
            </w:pPr>
            <w:r>
              <w:t xml:space="preserve"> 2,558 </w:t>
            </w:r>
          </w:p>
        </w:tc>
        <w:tc>
          <w:tcPr>
            <w:tcW w:w="1843" w:type="dxa"/>
            <w:shd w:val="clear" w:color="auto" w:fill="F2F2F2" w:themeFill="background1" w:themeFillShade="F2"/>
          </w:tcPr>
          <w:p w14:paraId="324356D3" w14:textId="1619C3BD" w:rsidR="00516C4B" w:rsidRPr="00CD4A54" w:rsidRDefault="00516C4B" w:rsidP="00516C4B">
            <w:pPr>
              <w:pStyle w:val="DHHStabletext"/>
              <w:jc w:val="right"/>
              <w:rPr>
                <w:rFonts w:cs="Arial"/>
              </w:rPr>
            </w:pPr>
            <w:r>
              <w:t>10,350</w:t>
            </w:r>
          </w:p>
        </w:tc>
      </w:tr>
      <w:tr w:rsidR="00516C4B" w14:paraId="36E6F2D0" w14:textId="77777777" w:rsidTr="00516C4B">
        <w:tc>
          <w:tcPr>
            <w:tcW w:w="5600" w:type="dxa"/>
          </w:tcPr>
          <w:p w14:paraId="2A357A76" w14:textId="6FFF4BFE" w:rsidR="00516C4B" w:rsidRPr="00E16CED" w:rsidRDefault="00516C4B" w:rsidP="00516C4B">
            <w:pPr>
              <w:pStyle w:val="DHHStabletext"/>
              <w:rPr>
                <w:rFonts w:cs="Arial"/>
                <w:b/>
                <w:bCs/>
              </w:rPr>
            </w:pPr>
            <w:r w:rsidRPr="00E16CED">
              <w:rPr>
                <w:b/>
                <w:bCs/>
              </w:rPr>
              <w:t>Total other operating expenses</w:t>
            </w:r>
          </w:p>
        </w:tc>
        <w:tc>
          <w:tcPr>
            <w:tcW w:w="1913" w:type="dxa"/>
            <w:shd w:val="clear" w:color="auto" w:fill="auto"/>
          </w:tcPr>
          <w:p w14:paraId="60A7D349" w14:textId="6BC0BC66" w:rsidR="00516C4B" w:rsidRPr="00E16CED" w:rsidRDefault="00516C4B" w:rsidP="00516C4B">
            <w:pPr>
              <w:pStyle w:val="DHHStabletext"/>
              <w:jc w:val="right"/>
              <w:rPr>
                <w:rFonts w:cs="Arial"/>
                <w:b/>
                <w:bCs/>
              </w:rPr>
            </w:pPr>
            <w:r w:rsidRPr="00E16CED">
              <w:rPr>
                <w:b/>
                <w:bCs/>
              </w:rPr>
              <w:t xml:space="preserve"> 17,935 </w:t>
            </w:r>
          </w:p>
        </w:tc>
        <w:tc>
          <w:tcPr>
            <w:tcW w:w="1843" w:type="dxa"/>
            <w:shd w:val="clear" w:color="auto" w:fill="F2F2F2" w:themeFill="background1" w:themeFillShade="F2"/>
          </w:tcPr>
          <w:p w14:paraId="2161903B" w14:textId="4D5ED8A9" w:rsidR="00516C4B" w:rsidRPr="00E16CED" w:rsidRDefault="00516C4B" w:rsidP="00516C4B">
            <w:pPr>
              <w:pStyle w:val="DHHStabletext"/>
              <w:jc w:val="right"/>
              <w:rPr>
                <w:rFonts w:cs="Arial"/>
                <w:b/>
                <w:bCs/>
              </w:rPr>
            </w:pPr>
            <w:r w:rsidRPr="00E16CED">
              <w:rPr>
                <w:b/>
                <w:bCs/>
              </w:rPr>
              <w:t>44,395</w:t>
            </w:r>
          </w:p>
        </w:tc>
      </w:tr>
    </w:tbl>
    <w:p w14:paraId="1D60A50F" w14:textId="77777777" w:rsidR="00CD4A54" w:rsidRDefault="00CD4A54" w:rsidP="00CD4A54">
      <w:pPr>
        <w:pStyle w:val="DHHSbody"/>
      </w:pPr>
    </w:p>
    <w:p w14:paraId="7B7A7802" w14:textId="5D9CEB3D" w:rsidR="00494F49" w:rsidRDefault="00516C4B" w:rsidP="00494F49">
      <w:pPr>
        <w:pStyle w:val="DHHSbody"/>
      </w:pPr>
      <w:r w:rsidRPr="00516C4B">
        <w:t xml:space="preserve">Other operating expenses generally represent the day-to-day running costs incurred in normal operations and are </w:t>
      </w:r>
      <w:proofErr w:type="spellStart"/>
      <w:r w:rsidRPr="00516C4B">
        <w:t>recognised</w:t>
      </w:r>
      <w:proofErr w:type="spellEnd"/>
      <w:r w:rsidRPr="00516C4B">
        <w:t xml:space="preserve"> as an expense in the reporting period in which they are incurred. The exception to this is operating lease payments, which are </w:t>
      </w:r>
      <w:proofErr w:type="spellStart"/>
      <w:r w:rsidRPr="00516C4B">
        <w:t>recognised</w:t>
      </w:r>
      <w:proofErr w:type="spellEnd"/>
      <w:r w:rsidRPr="00516C4B">
        <w:t xml:space="preserve"> on a straight-line basis over the lease term.</w:t>
      </w:r>
    </w:p>
    <w:p w14:paraId="2B5FCFF7" w14:textId="77777777" w:rsidR="000E6B9E" w:rsidRDefault="000E6B9E">
      <w:pPr>
        <w:rPr>
          <w:rFonts w:ascii="Arial" w:eastAsia="Times" w:hAnsi="Arial"/>
          <w:b/>
          <w:bCs/>
          <w:color w:val="009B9A"/>
          <w:lang w:val="en-US"/>
        </w:rPr>
      </w:pPr>
      <w:r>
        <w:rPr>
          <w:rFonts w:eastAsia="Times"/>
          <w:lang w:val="en-US"/>
        </w:rPr>
        <w:br w:type="page"/>
      </w:r>
    </w:p>
    <w:p w14:paraId="1CD12B06" w14:textId="77777777" w:rsidR="00736B54" w:rsidRDefault="00736B54" w:rsidP="00736B54">
      <w:pPr>
        <w:pStyle w:val="Heading2"/>
      </w:pPr>
      <w:r>
        <w:lastRenderedPageBreak/>
        <w:t>Note 4. Administered financial information output</w:t>
      </w:r>
    </w:p>
    <w:p w14:paraId="1F6C4D43" w14:textId="77777777" w:rsidR="00736B54" w:rsidRDefault="00736B54" w:rsidP="00736B54">
      <w:pPr>
        <w:pStyle w:val="Heading4"/>
      </w:pPr>
      <w:r>
        <w:t>4.1 Administered (non-controlled) items</w:t>
      </w:r>
    </w:p>
    <w:p w14:paraId="18DCD324" w14:textId="77777777" w:rsidR="00736B54" w:rsidRDefault="00736B54" w:rsidP="00736B54">
      <w:pPr>
        <w:pStyle w:val="DHHSbody"/>
      </w:pPr>
      <w:r>
        <w:t>In addition to the specific Commission operations, which are included in the financial statements (comprehensive operating statement, balance sheet, statement of changes in equity and cash flow statement), the Commission administers or manages, but does not control, other activities and resources on behalf of the State and local government. Administered income includes the provision of services for conducting local government elections, fines and electoral entitlements. Administered expenses include payments made in conducting local government elections and payments to councils. Administered assets include government income earned but not yet collected.</w:t>
      </w:r>
    </w:p>
    <w:p w14:paraId="6A9CD0B6" w14:textId="77777777" w:rsidR="00736B54" w:rsidRDefault="00736B54" w:rsidP="00736B54">
      <w:pPr>
        <w:pStyle w:val="DHHSbody"/>
      </w:pPr>
      <w:r>
        <w:t xml:space="preserve">Following Royal Assent on 31 July 2018, amendments were made to the Victorian </w:t>
      </w:r>
      <w:r w:rsidRPr="003C5DB2">
        <w:rPr>
          <w:i/>
          <w:iCs/>
        </w:rPr>
        <w:t>Electoral Act 2002,</w:t>
      </w:r>
      <w:r>
        <w:t xml:space="preserve"> which included a new funding and disclosure regime. The laws incorporate a number of changes such as caps on political donations and the introduction of new funding arrangements. Obligations under these laws came into effect on two stages: </w:t>
      </w:r>
    </w:p>
    <w:p w14:paraId="1CFFBEA5" w14:textId="77777777" w:rsidR="00736B54" w:rsidRDefault="00736B54" w:rsidP="00736B54">
      <w:pPr>
        <w:pStyle w:val="DHHSbullet1"/>
      </w:pPr>
      <w:r>
        <w:t>changes introduced 1 August 2018: introduction of Political Donation Provisions and Administrative Expenditure Funding.</w:t>
      </w:r>
    </w:p>
    <w:p w14:paraId="1A418255" w14:textId="77777777" w:rsidR="00736B54" w:rsidRDefault="00736B54" w:rsidP="00736B54">
      <w:pPr>
        <w:pStyle w:val="DHHSbullet1lastline"/>
      </w:pPr>
      <w:r>
        <w:t>changes introduced 25 November 2018: introduction of Policy Development Funding and Advance Public Funding.</w:t>
      </w:r>
    </w:p>
    <w:p w14:paraId="1C0551FE" w14:textId="31236D0B" w:rsidR="00B41D9C" w:rsidRDefault="00736B54" w:rsidP="00736B54">
      <w:pPr>
        <w:pStyle w:val="DHHSbody"/>
      </w:pPr>
      <w:r>
        <w:t>Legislative activities are Administered by nature and disclosed in the following schedule.</w:t>
      </w:r>
    </w:p>
    <w:p w14:paraId="371B007C" w14:textId="77777777" w:rsidR="00736B54" w:rsidRPr="00736B54" w:rsidRDefault="00736B54" w:rsidP="00736B54">
      <w:pPr>
        <w:pStyle w:val="DHHSbody"/>
      </w:pPr>
    </w:p>
    <w:tbl>
      <w:tblPr>
        <w:tblStyle w:val="TableGrid"/>
        <w:tblW w:w="0" w:type="auto"/>
        <w:tblLayout w:type="fixed"/>
        <w:tblLook w:val="04A0" w:firstRow="1" w:lastRow="0" w:firstColumn="1" w:lastColumn="0" w:noHBand="0" w:noVBand="1"/>
      </w:tblPr>
      <w:tblGrid>
        <w:gridCol w:w="4001"/>
        <w:gridCol w:w="935"/>
        <w:gridCol w:w="935"/>
        <w:gridCol w:w="914"/>
        <w:gridCol w:w="841"/>
        <w:gridCol w:w="864"/>
        <w:gridCol w:w="865"/>
      </w:tblGrid>
      <w:tr w:rsidR="00B41D9C" w14:paraId="07EC9983" w14:textId="73BD0B9E" w:rsidTr="00121FE6">
        <w:trPr>
          <w:cnfStyle w:val="100000000000" w:firstRow="1" w:lastRow="0" w:firstColumn="0" w:lastColumn="0" w:oddVBand="0" w:evenVBand="0" w:oddHBand="0" w:evenHBand="0" w:firstRowFirstColumn="0" w:firstRowLastColumn="0" w:lastRowFirstColumn="0" w:lastRowLastColumn="0"/>
        </w:trPr>
        <w:tc>
          <w:tcPr>
            <w:tcW w:w="4001" w:type="dxa"/>
            <w:shd w:val="clear" w:color="auto" w:fill="00618E"/>
          </w:tcPr>
          <w:p w14:paraId="426898E2" w14:textId="77777777" w:rsidR="00B41D9C" w:rsidRDefault="00B41D9C" w:rsidP="00B41D9C">
            <w:pPr>
              <w:pStyle w:val="DHHStablecolhead"/>
              <w:tabs>
                <w:tab w:val="left" w:pos="7920"/>
              </w:tabs>
            </w:pPr>
          </w:p>
        </w:tc>
        <w:tc>
          <w:tcPr>
            <w:tcW w:w="1870" w:type="dxa"/>
            <w:gridSpan w:val="2"/>
            <w:shd w:val="clear" w:color="auto" w:fill="00618E"/>
            <w:vAlign w:val="bottom"/>
          </w:tcPr>
          <w:p w14:paraId="41BDDBC9" w14:textId="7C755756" w:rsidR="00B41D9C" w:rsidRDefault="00B41D9C" w:rsidP="00CD04C7">
            <w:pPr>
              <w:pStyle w:val="DHHStablecolhead"/>
              <w:tabs>
                <w:tab w:val="left" w:pos="7920"/>
              </w:tabs>
              <w:jc w:val="center"/>
            </w:pPr>
            <w:r>
              <w:t>State</w:t>
            </w:r>
          </w:p>
        </w:tc>
        <w:tc>
          <w:tcPr>
            <w:tcW w:w="1755" w:type="dxa"/>
            <w:gridSpan w:val="2"/>
            <w:shd w:val="clear" w:color="auto" w:fill="00618E"/>
            <w:vAlign w:val="bottom"/>
          </w:tcPr>
          <w:p w14:paraId="2BA58503" w14:textId="0D62CF70" w:rsidR="00B41D9C" w:rsidRPr="00E14357" w:rsidRDefault="00B41D9C" w:rsidP="00CD04C7">
            <w:pPr>
              <w:pStyle w:val="DHHStablecolhead"/>
              <w:tabs>
                <w:tab w:val="left" w:pos="7920"/>
              </w:tabs>
              <w:jc w:val="center"/>
            </w:pPr>
            <w:r>
              <w:t>local Government</w:t>
            </w:r>
          </w:p>
        </w:tc>
        <w:tc>
          <w:tcPr>
            <w:tcW w:w="1729" w:type="dxa"/>
            <w:gridSpan w:val="2"/>
            <w:shd w:val="clear" w:color="auto" w:fill="00618E"/>
            <w:vAlign w:val="bottom"/>
          </w:tcPr>
          <w:p w14:paraId="3673AD6D" w14:textId="22BCB5FC" w:rsidR="00B41D9C" w:rsidRPr="001144BF" w:rsidRDefault="00B41D9C" w:rsidP="00CD04C7">
            <w:pPr>
              <w:pStyle w:val="DHHStablecolhead"/>
              <w:tabs>
                <w:tab w:val="left" w:pos="7920"/>
              </w:tabs>
              <w:jc w:val="center"/>
              <w:rPr>
                <w:lang w:val="en-US"/>
              </w:rPr>
            </w:pPr>
            <w:r>
              <w:t>total</w:t>
            </w:r>
          </w:p>
        </w:tc>
      </w:tr>
      <w:tr w:rsidR="00B41D9C" w14:paraId="091D8B61" w14:textId="0ED10059" w:rsidTr="00121FE6">
        <w:tc>
          <w:tcPr>
            <w:tcW w:w="4001" w:type="dxa"/>
            <w:shd w:val="clear" w:color="auto" w:fill="00618E"/>
          </w:tcPr>
          <w:p w14:paraId="1AC9ECC4" w14:textId="77777777" w:rsidR="00B41D9C" w:rsidRDefault="00B41D9C" w:rsidP="00B41D9C">
            <w:pPr>
              <w:pStyle w:val="DHHStablecolhead"/>
            </w:pPr>
          </w:p>
        </w:tc>
        <w:tc>
          <w:tcPr>
            <w:tcW w:w="935" w:type="dxa"/>
            <w:tcBorders>
              <w:bottom w:val="single" w:sz="4" w:space="0" w:color="auto"/>
            </w:tcBorders>
            <w:shd w:val="clear" w:color="auto" w:fill="00618E"/>
          </w:tcPr>
          <w:p w14:paraId="4F8CDB31" w14:textId="51B69C6E" w:rsidR="00B41D9C" w:rsidRDefault="00B41D9C" w:rsidP="008D2306">
            <w:pPr>
              <w:pStyle w:val="DHHStablecolhead"/>
              <w:jc w:val="right"/>
            </w:pPr>
            <w:r>
              <w:t>201</w:t>
            </w:r>
            <w:r w:rsidR="00736B54">
              <w:t>8</w:t>
            </w:r>
            <w:r>
              <w:t xml:space="preserve"> </w:t>
            </w:r>
            <w:r>
              <w:br/>
              <w:t>$’000</w:t>
            </w:r>
          </w:p>
        </w:tc>
        <w:tc>
          <w:tcPr>
            <w:tcW w:w="935" w:type="dxa"/>
            <w:tcBorders>
              <w:bottom w:val="single" w:sz="4" w:space="0" w:color="auto"/>
            </w:tcBorders>
            <w:shd w:val="clear" w:color="auto" w:fill="00618E"/>
          </w:tcPr>
          <w:p w14:paraId="69C1C548" w14:textId="3000447D" w:rsidR="00B41D9C" w:rsidRDefault="00B41D9C" w:rsidP="008D2306">
            <w:pPr>
              <w:pStyle w:val="DHHStablecolhead"/>
              <w:jc w:val="right"/>
            </w:pPr>
            <w:r>
              <w:t>201</w:t>
            </w:r>
            <w:r w:rsidR="00736B54">
              <w:t>9</w:t>
            </w:r>
            <w:r>
              <w:t xml:space="preserve"> </w:t>
            </w:r>
            <w:r>
              <w:br/>
              <w:t>$’000</w:t>
            </w:r>
          </w:p>
        </w:tc>
        <w:tc>
          <w:tcPr>
            <w:tcW w:w="914" w:type="dxa"/>
            <w:tcBorders>
              <w:bottom w:val="single" w:sz="4" w:space="0" w:color="auto"/>
            </w:tcBorders>
            <w:shd w:val="clear" w:color="auto" w:fill="00618E"/>
          </w:tcPr>
          <w:p w14:paraId="49BA5D3B" w14:textId="3F7C62F2" w:rsidR="00B41D9C" w:rsidRDefault="00B41D9C" w:rsidP="008D2306">
            <w:pPr>
              <w:pStyle w:val="DHHStablecolhead"/>
              <w:jc w:val="right"/>
            </w:pPr>
            <w:r>
              <w:t>201</w:t>
            </w:r>
            <w:r w:rsidR="00736B54">
              <w:t>8</w:t>
            </w:r>
            <w:r>
              <w:t xml:space="preserve"> </w:t>
            </w:r>
            <w:r>
              <w:br/>
              <w:t>$’000</w:t>
            </w:r>
          </w:p>
        </w:tc>
        <w:tc>
          <w:tcPr>
            <w:tcW w:w="841" w:type="dxa"/>
            <w:tcBorders>
              <w:bottom w:val="single" w:sz="4" w:space="0" w:color="auto"/>
            </w:tcBorders>
            <w:shd w:val="clear" w:color="auto" w:fill="00618E"/>
          </w:tcPr>
          <w:p w14:paraId="0D9786DD" w14:textId="118036B8" w:rsidR="00B41D9C" w:rsidRDefault="00B41D9C" w:rsidP="008D2306">
            <w:pPr>
              <w:pStyle w:val="DHHStablecolhead"/>
              <w:jc w:val="right"/>
            </w:pPr>
            <w:r>
              <w:t>201</w:t>
            </w:r>
            <w:r w:rsidR="00736B54">
              <w:t>9</w:t>
            </w:r>
            <w:r>
              <w:t xml:space="preserve"> </w:t>
            </w:r>
            <w:r>
              <w:br/>
              <w:t>$’000</w:t>
            </w:r>
          </w:p>
        </w:tc>
        <w:tc>
          <w:tcPr>
            <w:tcW w:w="864" w:type="dxa"/>
            <w:tcBorders>
              <w:bottom w:val="single" w:sz="4" w:space="0" w:color="auto"/>
            </w:tcBorders>
            <w:shd w:val="clear" w:color="auto" w:fill="00618E"/>
          </w:tcPr>
          <w:p w14:paraId="57C448F0" w14:textId="24339D9E" w:rsidR="00B41D9C" w:rsidRDefault="00B41D9C" w:rsidP="008D2306">
            <w:pPr>
              <w:pStyle w:val="DHHStablecolhead"/>
              <w:jc w:val="right"/>
            </w:pPr>
            <w:r>
              <w:t>201</w:t>
            </w:r>
            <w:r w:rsidR="00736B54">
              <w:t>8</w:t>
            </w:r>
            <w:r>
              <w:t xml:space="preserve"> </w:t>
            </w:r>
            <w:r>
              <w:br/>
              <w:t>$’000</w:t>
            </w:r>
          </w:p>
        </w:tc>
        <w:tc>
          <w:tcPr>
            <w:tcW w:w="865" w:type="dxa"/>
            <w:tcBorders>
              <w:bottom w:val="single" w:sz="4" w:space="0" w:color="auto"/>
            </w:tcBorders>
            <w:shd w:val="clear" w:color="auto" w:fill="00618E"/>
          </w:tcPr>
          <w:p w14:paraId="03071055" w14:textId="0905FD30" w:rsidR="00B41D9C" w:rsidRDefault="00B41D9C" w:rsidP="008D2306">
            <w:pPr>
              <w:pStyle w:val="DHHStablecolhead"/>
              <w:jc w:val="right"/>
            </w:pPr>
            <w:r>
              <w:t>201</w:t>
            </w:r>
            <w:r w:rsidR="00736B54">
              <w:t>9</w:t>
            </w:r>
            <w:r>
              <w:t xml:space="preserve"> </w:t>
            </w:r>
            <w:r>
              <w:br/>
              <w:t>$’000</w:t>
            </w:r>
          </w:p>
        </w:tc>
      </w:tr>
      <w:tr w:rsidR="00736B54" w:rsidRPr="00E14357" w14:paraId="516255BB" w14:textId="410A309F" w:rsidTr="00121FE6">
        <w:tc>
          <w:tcPr>
            <w:tcW w:w="4001" w:type="dxa"/>
          </w:tcPr>
          <w:p w14:paraId="4D78B977" w14:textId="2EBA5DD6" w:rsidR="00736B54" w:rsidRPr="00736B54" w:rsidRDefault="00736B54" w:rsidP="00736B54">
            <w:pPr>
              <w:pStyle w:val="DHHStabletext"/>
              <w:rPr>
                <w:rFonts w:cs="Arial"/>
                <w:b/>
                <w:bCs/>
                <w:szCs w:val="18"/>
              </w:rPr>
            </w:pPr>
            <w:r w:rsidRPr="00736B54">
              <w:rPr>
                <w:b/>
                <w:bCs/>
              </w:rPr>
              <w:t>Administered income from transactions</w:t>
            </w:r>
          </w:p>
        </w:tc>
        <w:tc>
          <w:tcPr>
            <w:tcW w:w="935" w:type="dxa"/>
            <w:shd w:val="clear" w:color="auto" w:fill="auto"/>
          </w:tcPr>
          <w:p w14:paraId="2B6FF109" w14:textId="77777777" w:rsidR="00736B54" w:rsidRPr="00736B54" w:rsidRDefault="00736B54" w:rsidP="00736B54">
            <w:pPr>
              <w:pStyle w:val="DHHStabletext"/>
              <w:jc w:val="right"/>
              <w:rPr>
                <w:rFonts w:cs="Arial"/>
                <w:b/>
                <w:bCs/>
                <w:szCs w:val="18"/>
              </w:rPr>
            </w:pPr>
          </w:p>
        </w:tc>
        <w:tc>
          <w:tcPr>
            <w:tcW w:w="935" w:type="dxa"/>
            <w:shd w:val="clear" w:color="auto" w:fill="F2F2F2" w:themeFill="background1" w:themeFillShade="F2"/>
          </w:tcPr>
          <w:p w14:paraId="007EA1D7" w14:textId="1AA9DABD" w:rsidR="00736B54" w:rsidRPr="00736B54" w:rsidRDefault="00736B54" w:rsidP="00736B54">
            <w:pPr>
              <w:pStyle w:val="DHHStabletext"/>
              <w:jc w:val="right"/>
              <w:rPr>
                <w:rFonts w:cs="Arial"/>
                <w:b/>
                <w:bCs/>
                <w:szCs w:val="18"/>
              </w:rPr>
            </w:pPr>
          </w:p>
        </w:tc>
        <w:tc>
          <w:tcPr>
            <w:tcW w:w="914" w:type="dxa"/>
            <w:shd w:val="clear" w:color="auto" w:fill="auto"/>
          </w:tcPr>
          <w:p w14:paraId="15137818" w14:textId="77777777" w:rsidR="00736B54" w:rsidRPr="00736B54" w:rsidRDefault="00736B54" w:rsidP="00736B54">
            <w:pPr>
              <w:pStyle w:val="DHHStabletext"/>
              <w:jc w:val="right"/>
              <w:rPr>
                <w:rFonts w:cs="Arial"/>
                <w:b/>
                <w:bCs/>
                <w:szCs w:val="18"/>
              </w:rPr>
            </w:pPr>
          </w:p>
        </w:tc>
        <w:tc>
          <w:tcPr>
            <w:tcW w:w="841" w:type="dxa"/>
            <w:shd w:val="clear" w:color="auto" w:fill="F2F2F2" w:themeFill="background1" w:themeFillShade="F2"/>
          </w:tcPr>
          <w:p w14:paraId="26F2F309" w14:textId="77777777" w:rsidR="00736B54" w:rsidRPr="00736B54" w:rsidRDefault="00736B54" w:rsidP="00736B54">
            <w:pPr>
              <w:pStyle w:val="DHHStabletext"/>
              <w:jc w:val="right"/>
              <w:rPr>
                <w:rFonts w:cs="Arial"/>
                <w:b/>
                <w:bCs/>
                <w:szCs w:val="18"/>
              </w:rPr>
            </w:pPr>
          </w:p>
        </w:tc>
        <w:tc>
          <w:tcPr>
            <w:tcW w:w="864" w:type="dxa"/>
            <w:shd w:val="clear" w:color="auto" w:fill="auto"/>
          </w:tcPr>
          <w:p w14:paraId="38368A9C" w14:textId="77777777" w:rsidR="00736B54" w:rsidRPr="00736B54" w:rsidRDefault="00736B54" w:rsidP="00736B54">
            <w:pPr>
              <w:pStyle w:val="DHHStabletext"/>
              <w:jc w:val="right"/>
              <w:rPr>
                <w:rFonts w:cs="Arial"/>
                <w:b/>
                <w:bCs/>
                <w:szCs w:val="18"/>
              </w:rPr>
            </w:pPr>
          </w:p>
        </w:tc>
        <w:tc>
          <w:tcPr>
            <w:tcW w:w="865" w:type="dxa"/>
            <w:shd w:val="clear" w:color="auto" w:fill="F2F2F2" w:themeFill="background1" w:themeFillShade="F2"/>
          </w:tcPr>
          <w:p w14:paraId="3EF80FE4" w14:textId="41A6D497" w:rsidR="00736B54" w:rsidRPr="00736B54" w:rsidRDefault="00736B54" w:rsidP="00736B54">
            <w:pPr>
              <w:pStyle w:val="DHHStabletext"/>
              <w:jc w:val="right"/>
              <w:rPr>
                <w:rFonts w:cs="Arial"/>
                <w:b/>
                <w:bCs/>
                <w:szCs w:val="18"/>
              </w:rPr>
            </w:pPr>
          </w:p>
        </w:tc>
      </w:tr>
      <w:tr w:rsidR="00736B54" w:rsidRPr="005E3197" w14:paraId="67F01F90" w14:textId="4D867D49" w:rsidTr="00121FE6">
        <w:tc>
          <w:tcPr>
            <w:tcW w:w="4001" w:type="dxa"/>
          </w:tcPr>
          <w:p w14:paraId="447FC4A2" w14:textId="31D3BECE" w:rsidR="00736B54" w:rsidRPr="00CD04C7" w:rsidRDefault="00736B54" w:rsidP="00736B54">
            <w:pPr>
              <w:pStyle w:val="DHHStabletext"/>
              <w:rPr>
                <w:rFonts w:cs="Arial"/>
                <w:b/>
                <w:szCs w:val="18"/>
              </w:rPr>
            </w:pPr>
            <w:r>
              <w:rPr>
                <w:spacing w:val="-5"/>
              </w:rPr>
              <w:t>Income from local government and commercial elections</w:t>
            </w:r>
          </w:p>
        </w:tc>
        <w:tc>
          <w:tcPr>
            <w:tcW w:w="935" w:type="dxa"/>
            <w:shd w:val="clear" w:color="auto" w:fill="auto"/>
          </w:tcPr>
          <w:p w14:paraId="74A746FA" w14:textId="2CA51B99" w:rsidR="00736B54" w:rsidRPr="00CD04C7" w:rsidRDefault="00736B54" w:rsidP="00736B54">
            <w:pPr>
              <w:pStyle w:val="DHHStabletext"/>
              <w:jc w:val="right"/>
              <w:rPr>
                <w:rFonts w:cs="Arial"/>
                <w:b/>
                <w:szCs w:val="18"/>
              </w:rPr>
            </w:pPr>
            <w:r>
              <w:t xml:space="preserve"> 2,275 </w:t>
            </w:r>
          </w:p>
        </w:tc>
        <w:tc>
          <w:tcPr>
            <w:tcW w:w="935" w:type="dxa"/>
            <w:shd w:val="clear" w:color="auto" w:fill="F2F2F2" w:themeFill="background1" w:themeFillShade="F2"/>
          </w:tcPr>
          <w:p w14:paraId="505AD3A3" w14:textId="5BC7BAF8" w:rsidR="00736B54" w:rsidRPr="00CD04C7" w:rsidRDefault="00736B54" w:rsidP="00736B54">
            <w:pPr>
              <w:pStyle w:val="DHHStabletext"/>
              <w:jc w:val="right"/>
              <w:rPr>
                <w:rFonts w:cs="Arial"/>
                <w:b/>
                <w:szCs w:val="18"/>
              </w:rPr>
            </w:pPr>
            <w:r>
              <w:t>996</w:t>
            </w:r>
          </w:p>
        </w:tc>
        <w:tc>
          <w:tcPr>
            <w:tcW w:w="914" w:type="dxa"/>
            <w:shd w:val="clear" w:color="auto" w:fill="auto"/>
          </w:tcPr>
          <w:p w14:paraId="477606EE" w14:textId="34A88FB6" w:rsidR="00736B54" w:rsidRPr="00CD04C7" w:rsidRDefault="00736B54" w:rsidP="00736B54">
            <w:pPr>
              <w:pStyle w:val="DHHStabletext"/>
              <w:jc w:val="right"/>
              <w:rPr>
                <w:rFonts w:cs="Arial"/>
                <w:szCs w:val="18"/>
              </w:rPr>
            </w:pPr>
            <w:r>
              <w:t xml:space="preserve"> - </w:t>
            </w:r>
          </w:p>
        </w:tc>
        <w:tc>
          <w:tcPr>
            <w:tcW w:w="841" w:type="dxa"/>
            <w:shd w:val="clear" w:color="auto" w:fill="F2F2F2" w:themeFill="background1" w:themeFillShade="F2"/>
          </w:tcPr>
          <w:p w14:paraId="15F4B5D3" w14:textId="65B7D04A" w:rsidR="00736B54" w:rsidRPr="00CD04C7" w:rsidRDefault="00736B54" w:rsidP="00736B54">
            <w:pPr>
              <w:pStyle w:val="DHHStabletext"/>
              <w:jc w:val="right"/>
              <w:rPr>
                <w:rFonts w:cs="Arial"/>
                <w:szCs w:val="18"/>
              </w:rPr>
            </w:pPr>
            <w:r>
              <w:t>-</w:t>
            </w:r>
          </w:p>
        </w:tc>
        <w:tc>
          <w:tcPr>
            <w:tcW w:w="864" w:type="dxa"/>
            <w:shd w:val="clear" w:color="auto" w:fill="auto"/>
          </w:tcPr>
          <w:p w14:paraId="517CF3EE" w14:textId="45BE43F4" w:rsidR="00736B54" w:rsidRPr="00CD04C7" w:rsidRDefault="00736B54" w:rsidP="00736B54">
            <w:pPr>
              <w:pStyle w:val="DHHStabletext"/>
              <w:jc w:val="right"/>
              <w:rPr>
                <w:rFonts w:cs="Arial"/>
                <w:szCs w:val="18"/>
              </w:rPr>
            </w:pPr>
            <w:r>
              <w:t xml:space="preserve"> 2,275 </w:t>
            </w:r>
          </w:p>
        </w:tc>
        <w:tc>
          <w:tcPr>
            <w:tcW w:w="865" w:type="dxa"/>
            <w:shd w:val="clear" w:color="auto" w:fill="F2F2F2" w:themeFill="background1" w:themeFillShade="F2"/>
          </w:tcPr>
          <w:p w14:paraId="3B814318" w14:textId="06AB9440" w:rsidR="00736B54" w:rsidRPr="00CD04C7" w:rsidRDefault="00736B54" w:rsidP="00736B54">
            <w:pPr>
              <w:pStyle w:val="DHHStabletext"/>
              <w:jc w:val="right"/>
              <w:rPr>
                <w:rFonts w:cs="Arial"/>
                <w:szCs w:val="18"/>
              </w:rPr>
            </w:pPr>
            <w:r>
              <w:t>996</w:t>
            </w:r>
          </w:p>
        </w:tc>
      </w:tr>
      <w:tr w:rsidR="00736B54" w:rsidRPr="00E14357" w14:paraId="2BDA4C9E" w14:textId="68F7C6EF" w:rsidTr="00121FE6">
        <w:tc>
          <w:tcPr>
            <w:tcW w:w="4001" w:type="dxa"/>
          </w:tcPr>
          <w:p w14:paraId="01F7D532" w14:textId="163BA71E" w:rsidR="00736B54" w:rsidRPr="00CD04C7" w:rsidRDefault="00736B54" w:rsidP="00736B54">
            <w:pPr>
              <w:pStyle w:val="DHHStabletext"/>
              <w:rPr>
                <w:rFonts w:cs="Arial"/>
                <w:b/>
                <w:szCs w:val="18"/>
              </w:rPr>
            </w:pPr>
            <w:r>
              <w:t>Fines</w:t>
            </w:r>
          </w:p>
        </w:tc>
        <w:tc>
          <w:tcPr>
            <w:tcW w:w="935" w:type="dxa"/>
            <w:shd w:val="clear" w:color="auto" w:fill="auto"/>
          </w:tcPr>
          <w:p w14:paraId="1BBA98A3" w14:textId="153B054F" w:rsidR="00736B54" w:rsidRPr="00CD04C7" w:rsidRDefault="00736B54" w:rsidP="00736B54">
            <w:pPr>
              <w:pStyle w:val="DHHStabletext"/>
              <w:jc w:val="right"/>
              <w:rPr>
                <w:rFonts w:cs="Arial"/>
                <w:b/>
                <w:szCs w:val="18"/>
              </w:rPr>
            </w:pPr>
            <w:r>
              <w:t xml:space="preserve"> 414 </w:t>
            </w:r>
          </w:p>
        </w:tc>
        <w:tc>
          <w:tcPr>
            <w:tcW w:w="935" w:type="dxa"/>
            <w:shd w:val="clear" w:color="auto" w:fill="F2F2F2" w:themeFill="background1" w:themeFillShade="F2"/>
          </w:tcPr>
          <w:p w14:paraId="607E64E8" w14:textId="12FFC250" w:rsidR="00736B54" w:rsidRPr="00CD04C7" w:rsidRDefault="00736B54" w:rsidP="00736B54">
            <w:pPr>
              <w:pStyle w:val="DHHStabletext"/>
              <w:jc w:val="right"/>
              <w:rPr>
                <w:rFonts w:cs="Arial"/>
                <w:b/>
                <w:szCs w:val="18"/>
              </w:rPr>
            </w:pPr>
            <w:r>
              <w:t>2,208</w:t>
            </w:r>
          </w:p>
        </w:tc>
        <w:tc>
          <w:tcPr>
            <w:tcW w:w="914" w:type="dxa"/>
            <w:shd w:val="clear" w:color="auto" w:fill="auto"/>
          </w:tcPr>
          <w:p w14:paraId="6BF1F1E5" w14:textId="1911B87F" w:rsidR="00736B54" w:rsidRPr="00CD04C7" w:rsidRDefault="00736B54" w:rsidP="00736B54">
            <w:pPr>
              <w:pStyle w:val="DHHStabletext"/>
              <w:jc w:val="right"/>
              <w:rPr>
                <w:rFonts w:cs="Arial"/>
                <w:b/>
                <w:szCs w:val="18"/>
              </w:rPr>
            </w:pPr>
            <w:r>
              <w:t>7,703</w:t>
            </w:r>
          </w:p>
        </w:tc>
        <w:tc>
          <w:tcPr>
            <w:tcW w:w="841" w:type="dxa"/>
            <w:shd w:val="clear" w:color="auto" w:fill="F2F2F2" w:themeFill="background1" w:themeFillShade="F2"/>
          </w:tcPr>
          <w:p w14:paraId="3BD9C152" w14:textId="38AA2EA3" w:rsidR="00736B54" w:rsidRPr="00CD04C7" w:rsidRDefault="00736B54" w:rsidP="00736B54">
            <w:pPr>
              <w:pStyle w:val="DHHStabletext"/>
              <w:jc w:val="right"/>
              <w:rPr>
                <w:rFonts w:cs="Arial"/>
                <w:b/>
                <w:szCs w:val="18"/>
              </w:rPr>
            </w:pPr>
            <w:r>
              <w:t>4,128</w:t>
            </w:r>
          </w:p>
        </w:tc>
        <w:tc>
          <w:tcPr>
            <w:tcW w:w="864" w:type="dxa"/>
            <w:shd w:val="clear" w:color="auto" w:fill="auto"/>
          </w:tcPr>
          <w:p w14:paraId="1F84C97A" w14:textId="729E206E" w:rsidR="00736B54" w:rsidRPr="00CD04C7" w:rsidRDefault="00736B54" w:rsidP="00736B54">
            <w:pPr>
              <w:pStyle w:val="DHHStabletext"/>
              <w:jc w:val="right"/>
              <w:rPr>
                <w:rFonts w:cs="Arial"/>
                <w:b/>
                <w:szCs w:val="18"/>
              </w:rPr>
            </w:pPr>
            <w:r>
              <w:t>8,117</w:t>
            </w:r>
          </w:p>
        </w:tc>
        <w:tc>
          <w:tcPr>
            <w:tcW w:w="865" w:type="dxa"/>
            <w:shd w:val="clear" w:color="auto" w:fill="F2F2F2" w:themeFill="background1" w:themeFillShade="F2"/>
          </w:tcPr>
          <w:p w14:paraId="0497A927" w14:textId="6E2F6913" w:rsidR="00736B54" w:rsidRPr="00CD04C7" w:rsidRDefault="00736B54" w:rsidP="00736B54">
            <w:pPr>
              <w:pStyle w:val="DHHStabletext"/>
              <w:jc w:val="right"/>
              <w:rPr>
                <w:rFonts w:cs="Arial"/>
                <w:b/>
                <w:szCs w:val="18"/>
              </w:rPr>
            </w:pPr>
            <w:r>
              <w:t>6,336</w:t>
            </w:r>
          </w:p>
        </w:tc>
      </w:tr>
      <w:tr w:rsidR="00736B54" w:rsidRPr="006D42EC" w14:paraId="188F90E3" w14:textId="4940E6FA" w:rsidTr="00121FE6">
        <w:tc>
          <w:tcPr>
            <w:tcW w:w="4001" w:type="dxa"/>
          </w:tcPr>
          <w:p w14:paraId="70BA1D77" w14:textId="23B0502D" w:rsidR="00736B54" w:rsidRPr="00CD04C7" w:rsidRDefault="00736B54" w:rsidP="00736B54">
            <w:pPr>
              <w:pStyle w:val="DHHStabletext"/>
              <w:rPr>
                <w:rFonts w:cs="Arial"/>
                <w:b/>
                <w:szCs w:val="18"/>
              </w:rPr>
            </w:pPr>
            <w:r>
              <w:t>Candidate deposits</w:t>
            </w:r>
          </w:p>
        </w:tc>
        <w:tc>
          <w:tcPr>
            <w:tcW w:w="935" w:type="dxa"/>
            <w:shd w:val="clear" w:color="auto" w:fill="auto"/>
          </w:tcPr>
          <w:p w14:paraId="2F0956CB" w14:textId="38F0BA3E" w:rsidR="00736B54" w:rsidRPr="00CD04C7" w:rsidRDefault="00736B54" w:rsidP="00736B54">
            <w:pPr>
              <w:pStyle w:val="DHHStabletext"/>
              <w:jc w:val="right"/>
              <w:rPr>
                <w:rFonts w:cs="Arial"/>
                <w:b/>
                <w:szCs w:val="18"/>
              </w:rPr>
            </w:pPr>
            <w:r>
              <w:t xml:space="preserve"> 3 </w:t>
            </w:r>
          </w:p>
        </w:tc>
        <w:tc>
          <w:tcPr>
            <w:tcW w:w="935" w:type="dxa"/>
            <w:shd w:val="clear" w:color="auto" w:fill="F2F2F2" w:themeFill="background1" w:themeFillShade="F2"/>
          </w:tcPr>
          <w:p w14:paraId="14536744" w14:textId="6D455CD0" w:rsidR="00736B54" w:rsidRPr="00CD04C7" w:rsidRDefault="00736B54" w:rsidP="00736B54">
            <w:pPr>
              <w:pStyle w:val="DHHStabletext"/>
              <w:jc w:val="right"/>
              <w:rPr>
                <w:rFonts w:cs="Arial"/>
                <w:b/>
                <w:szCs w:val="18"/>
              </w:rPr>
            </w:pPr>
            <w:r>
              <w:t>141</w:t>
            </w:r>
          </w:p>
        </w:tc>
        <w:tc>
          <w:tcPr>
            <w:tcW w:w="914" w:type="dxa"/>
            <w:shd w:val="clear" w:color="auto" w:fill="auto"/>
          </w:tcPr>
          <w:p w14:paraId="5EAD540C" w14:textId="295E558A" w:rsidR="00736B54" w:rsidRPr="00CD04C7" w:rsidRDefault="00736B54" w:rsidP="00736B54">
            <w:pPr>
              <w:pStyle w:val="DHHStabletext"/>
              <w:jc w:val="right"/>
              <w:rPr>
                <w:rFonts w:cs="Arial"/>
                <w:szCs w:val="18"/>
              </w:rPr>
            </w:pPr>
            <w:r>
              <w:t xml:space="preserve"> - </w:t>
            </w:r>
          </w:p>
        </w:tc>
        <w:tc>
          <w:tcPr>
            <w:tcW w:w="841" w:type="dxa"/>
            <w:shd w:val="clear" w:color="auto" w:fill="F2F2F2" w:themeFill="background1" w:themeFillShade="F2"/>
          </w:tcPr>
          <w:p w14:paraId="3A7E40FA" w14:textId="7A47951E" w:rsidR="00736B54" w:rsidRPr="00CD04C7" w:rsidRDefault="00736B54" w:rsidP="00736B54">
            <w:pPr>
              <w:pStyle w:val="DHHStabletext"/>
              <w:jc w:val="right"/>
              <w:rPr>
                <w:rFonts w:cs="Arial"/>
                <w:szCs w:val="18"/>
              </w:rPr>
            </w:pPr>
            <w:r>
              <w:t>-</w:t>
            </w:r>
          </w:p>
        </w:tc>
        <w:tc>
          <w:tcPr>
            <w:tcW w:w="864" w:type="dxa"/>
            <w:shd w:val="clear" w:color="auto" w:fill="auto"/>
          </w:tcPr>
          <w:p w14:paraId="66DCCBCA" w14:textId="102A2F3B" w:rsidR="00736B54" w:rsidRPr="00CD04C7" w:rsidRDefault="00736B54" w:rsidP="00736B54">
            <w:pPr>
              <w:pStyle w:val="DHHStabletext"/>
              <w:jc w:val="right"/>
              <w:rPr>
                <w:rFonts w:cs="Arial"/>
                <w:szCs w:val="18"/>
              </w:rPr>
            </w:pPr>
            <w:r>
              <w:t xml:space="preserve"> 3 </w:t>
            </w:r>
          </w:p>
        </w:tc>
        <w:tc>
          <w:tcPr>
            <w:tcW w:w="865" w:type="dxa"/>
            <w:shd w:val="clear" w:color="auto" w:fill="F2F2F2" w:themeFill="background1" w:themeFillShade="F2"/>
          </w:tcPr>
          <w:p w14:paraId="59E9EC4C" w14:textId="0DD1C87B" w:rsidR="00736B54" w:rsidRPr="00CD04C7" w:rsidRDefault="00736B54" w:rsidP="00736B54">
            <w:pPr>
              <w:pStyle w:val="DHHStabletext"/>
              <w:jc w:val="right"/>
              <w:rPr>
                <w:rFonts w:cs="Arial"/>
                <w:szCs w:val="18"/>
              </w:rPr>
            </w:pPr>
            <w:r>
              <w:t>141</w:t>
            </w:r>
          </w:p>
        </w:tc>
      </w:tr>
      <w:tr w:rsidR="00736B54" w:rsidRPr="005E3197" w14:paraId="7C6CB936" w14:textId="7E1AF387" w:rsidTr="00121FE6">
        <w:tc>
          <w:tcPr>
            <w:tcW w:w="4001" w:type="dxa"/>
          </w:tcPr>
          <w:p w14:paraId="56B614AD" w14:textId="06FD365F" w:rsidR="00736B54" w:rsidRPr="00CD04C7" w:rsidRDefault="00736B54" w:rsidP="00736B54">
            <w:pPr>
              <w:pStyle w:val="DHHStabletext"/>
              <w:rPr>
                <w:rFonts w:cs="Arial"/>
                <w:b/>
                <w:szCs w:val="18"/>
              </w:rPr>
            </w:pPr>
            <w:r>
              <w:t>Electoral entitlements</w:t>
            </w:r>
          </w:p>
        </w:tc>
        <w:tc>
          <w:tcPr>
            <w:tcW w:w="935" w:type="dxa"/>
            <w:shd w:val="clear" w:color="auto" w:fill="auto"/>
          </w:tcPr>
          <w:p w14:paraId="2244243D" w14:textId="2C1189D9" w:rsidR="00736B54" w:rsidRPr="00CD04C7" w:rsidRDefault="00736B54" w:rsidP="00736B54">
            <w:pPr>
              <w:pStyle w:val="DHHStabletext"/>
              <w:jc w:val="right"/>
              <w:rPr>
                <w:rFonts w:cs="Arial"/>
                <w:b/>
                <w:szCs w:val="18"/>
              </w:rPr>
            </w:pPr>
            <w:r>
              <w:t xml:space="preserve"> 56 </w:t>
            </w:r>
          </w:p>
        </w:tc>
        <w:tc>
          <w:tcPr>
            <w:tcW w:w="935" w:type="dxa"/>
            <w:shd w:val="clear" w:color="auto" w:fill="F2F2F2" w:themeFill="background1" w:themeFillShade="F2"/>
          </w:tcPr>
          <w:p w14:paraId="2B2F0783" w14:textId="79E9AA5E" w:rsidR="00736B54" w:rsidRPr="00CD04C7" w:rsidRDefault="00736B54" w:rsidP="00736B54">
            <w:pPr>
              <w:pStyle w:val="DHHStabletext"/>
              <w:jc w:val="right"/>
              <w:rPr>
                <w:rFonts w:cs="Arial"/>
                <w:b/>
                <w:szCs w:val="18"/>
              </w:rPr>
            </w:pPr>
            <w:r>
              <w:t>29,052</w:t>
            </w:r>
          </w:p>
        </w:tc>
        <w:tc>
          <w:tcPr>
            <w:tcW w:w="914" w:type="dxa"/>
            <w:shd w:val="clear" w:color="auto" w:fill="auto"/>
          </w:tcPr>
          <w:p w14:paraId="463FEDC7" w14:textId="0A41E59E" w:rsidR="00736B54" w:rsidRPr="00CD04C7" w:rsidRDefault="00736B54" w:rsidP="00736B54">
            <w:pPr>
              <w:pStyle w:val="DHHStabletext"/>
              <w:jc w:val="right"/>
              <w:rPr>
                <w:rFonts w:cs="Arial"/>
                <w:szCs w:val="18"/>
              </w:rPr>
            </w:pPr>
            <w:r>
              <w:t xml:space="preserve"> - </w:t>
            </w:r>
          </w:p>
        </w:tc>
        <w:tc>
          <w:tcPr>
            <w:tcW w:w="841" w:type="dxa"/>
            <w:shd w:val="clear" w:color="auto" w:fill="F2F2F2" w:themeFill="background1" w:themeFillShade="F2"/>
          </w:tcPr>
          <w:p w14:paraId="1D91C62F" w14:textId="6A25CA8E" w:rsidR="00736B54" w:rsidRPr="00CD04C7" w:rsidRDefault="00736B54" w:rsidP="00736B54">
            <w:pPr>
              <w:pStyle w:val="DHHStabletext"/>
              <w:jc w:val="right"/>
              <w:rPr>
                <w:rFonts w:cs="Arial"/>
                <w:szCs w:val="18"/>
              </w:rPr>
            </w:pPr>
            <w:r>
              <w:t>-</w:t>
            </w:r>
          </w:p>
        </w:tc>
        <w:tc>
          <w:tcPr>
            <w:tcW w:w="864" w:type="dxa"/>
            <w:shd w:val="clear" w:color="auto" w:fill="auto"/>
          </w:tcPr>
          <w:p w14:paraId="200B3E69" w14:textId="0104DB6A" w:rsidR="00736B54" w:rsidRPr="00CD04C7" w:rsidRDefault="00736B54" w:rsidP="00736B54">
            <w:pPr>
              <w:pStyle w:val="DHHStabletext"/>
              <w:jc w:val="right"/>
              <w:rPr>
                <w:rFonts w:cs="Arial"/>
                <w:szCs w:val="18"/>
              </w:rPr>
            </w:pPr>
            <w:r>
              <w:t xml:space="preserve"> 56 </w:t>
            </w:r>
          </w:p>
        </w:tc>
        <w:tc>
          <w:tcPr>
            <w:tcW w:w="865" w:type="dxa"/>
            <w:shd w:val="clear" w:color="auto" w:fill="F2F2F2" w:themeFill="background1" w:themeFillShade="F2"/>
          </w:tcPr>
          <w:p w14:paraId="6AFD6CAA" w14:textId="7709ED8F" w:rsidR="00736B54" w:rsidRPr="00CD04C7" w:rsidRDefault="00736B54" w:rsidP="00736B54">
            <w:pPr>
              <w:pStyle w:val="DHHStabletext"/>
              <w:jc w:val="right"/>
              <w:rPr>
                <w:rFonts w:cs="Arial"/>
                <w:szCs w:val="18"/>
              </w:rPr>
            </w:pPr>
            <w:r>
              <w:t>29,052</w:t>
            </w:r>
          </w:p>
        </w:tc>
      </w:tr>
      <w:tr w:rsidR="00736B54" w:rsidRPr="00E14357" w14:paraId="6A8373B0" w14:textId="173EA1E2" w:rsidTr="00121FE6">
        <w:tc>
          <w:tcPr>
            <w:tcW w:w="4001" w:type="dxa"/>
          </w:tcPr>
          <w:p w14:paraId="720A3909" w14:textId="2DA607BB" w:rsidR="00736B54" w:rsidRPr="00736B54" w:rsidRDefault="00736B54" w:rsidP="00736B54">
            <w:pPr>
              <w:pStyle w:val="DHHStabletext"/>
              <w:rPr>
                <w:rFonts w:cs="Arial"/>
                <w:b/>
                <w:bCs/>
                <w:szCs w:val="18"/>
              </w:rPr>
            </w:pPr>
            <w:r w:rsidRPr="00736B54">
              <w:rPr>
                <w:b/>
                <w:bCs/>
              </w:rPr>
              <w:t>Total administered income from transactions</w:t>
            </w:r>
          </w:p>
        </w:tc>
        <w:tc>
          <w:tcPr>
            <w:tcW w:w="935" w:type="dxa"/>
            <w:shd w:val="clear" w:color="auto" w:fill="auto"/>
          </w:tcPr>
          <w:p w14:paraId="0D3B082E" w14:textId="2DCF1DAA" w:rsidR="00736B54" w:rsidRPr="00736B54" w:rsidRDefault="00736B54" w:rsidP="00736B54">
            <w:pPr>
              <w:pStyle w:val="DHHStabletext"/>
              <w:jc w:val="right"/>
              <w:rPr>
                <w:rFonts w:cs="Arial"/>
                <w:b/>
                <w:bCs/>
                <w:szCs w:val="18"/>
              </w:rPr>
            </w:pPr>
            <w:r w:rsidRPr="00736B54">
              <w:rPr>
                <w:b/>
                <w:bCs/>
              </w:rPr>
              <w:t xml:space="preserve"> 2,748 </w:t>
            </w:r>
          </w:p>
        </w:tc>
        <w:tc>
          <w:tcPr>
            <w:tcW w:w="935" w:type="dxa"/>
            <w:shd w:val="clear" w:color="auto" w:fill="F2F2F2" w:themeFill="background1" w:themeFillShade="F2"/>
          </w:tcPr>
          <w:p w14:paraId="2CB59492" w14:textId="27D3B483" w:rsidR="00736B54" w:rsidRPr="00736B54" w:rsidRDefault="00736B54" w:rsidP="00736B54">
            <w:pPr>
              <w:pStyle w:val="DHHStabletext"/>
              <w:jc w:val="right"/>
              <w:rPr>
                <w:rFonts w:cs="Arial"/>
                <w:b/>
                <w:bCs/>
                <w:szCs w:val="18"/>
              </w:rPr>
            </w:pPr>
            <w:r w:rsidRPr="00736B54">
              <w:rPr>
                <w:b/>
                <w:bCs/>
              </w:rPr>
              <w:t>32,397</w:t>
            </w:r>
          </w:p>
        </w:tc>
        <w:tc>
          <w:tcPr>
            <w:tcW w:w="914" w:type="dxa"/>
            <w:shd w:val="clear" w:color="auto" w:fill="auto"/>
          </w:tcPr>
          <w:p w14:paraId="4D115FEF" w14:textId="210401C7" w:rsidR="00736B54" w:rsidRPr="00736B54" w:rsidRDefault="00736B54" w:rsidP="00736B54">
            <w:pPr>
              <w:pStyle w:val="DHHStabletext"/>
              <w:jc w:val="right"/>
              <w:rPr>
                <w:rFonts w:cs="Arial"/>
                <w:b/>
                <w:bCs/>
                <w:szCs w:val="18"/>
              </w:rPr>
            </w:pPr>
            <w:r w:rsidRPr="00736B54">
              <w:rPr>
                <w:b/>
                <w:bCs/>
              </w:rPr>
              <w:t>7,703</w:t>
            </w:r>
          </w:p>
        </w:tc>
        <w:tc>
          <w:tcPr>
            <w:tcW w:w="841" w:type="dxa"/>
            <w:shd w:val="clear" w:color="auto" w:fill="F2F2F2" w:themeFill="background1" w:themeFillShade="F2"/>
          </w:tcPr>
          <w:p w14:paraId="2E9A24D3" w14:textId="6DE83B70" w:rsidR="00736B54" w:rsidRPr="00736B54" w:rsidRDefault="00736B54" w:rsidP="00736B54">
            <w:pPr>
              <w:pStyle w:val="DHHStabletext"/>
              <w:jc w:val="right"/>
              <w:rPr>
                <w:rFonts w:cs="Arial"/>
                <w:b/>
                <w:bCs/>
                <w:szCs w:val="18"/>
              </w:rPr>
            </w:pPr>
            <w:r w:rsidRPr="00736B54">
              <w:rPr>
                <w:b/>
                <w:bCs/>
              </w:rPr>
              <w:t>4,128</w:t>
            </w:r>
          </w:p>
        </w:tc>
        <w:tc>
          <w:tcPr>
            <w:tcW w:w="864" w:type="dxa"/>
            <w:shd w:val="clear" w:color="auto" w:fill="auto"/>
          </w:tcPr>
          <w:p w14:paraId="23B5C504" w14:textId="2090E5E0" w:rsidR="00736B54" w:rsidRPr="00736B54" w:rsidRDefault="00736B54" w:rsidP="00736B54">
            <w:pPr>
              <w:pStyle w:val="DHHStabletext"/>
              <w:jc w:val="right"/>
              <w:rPr>
                <w:rStyle w:val="BodyCopySemibold"/>
                <w:rFonts w:eastAsia="MS Mincho" w:cs="Arial"/>
                <w:b w:val="0"/>
                <w:bCs w:val="0"/>
                <w:szCs w:val="18"/>
              </w:rPr>
            </w:pPr>
            <w:r w:rsidRPr="00736B54">
              <w:rPr>
                <w:b/>
                <w:bCs/>
              </w:rPr>
              <w:t>10,451</w:t>
            </w:r>
          </w:p>
        </w:tc>
        <w:tc>
          <w:tcPr>
            <w:tcW w:w="865" w:type="dxa"/>
            <w:shd w:val="clear" w:color="auto" w:fill="F2F2F2" w:themeFill="background1" w:themeFillShade="F2"/>
          </w:tcPr>
          <w:p w14:paraId="58D512C6" w14:textId="4283BFDB" w:rsidR="00736B54" w:rsidRPr="00736B54" w:rsidRDefault="00736B54" w:rsidP="00736B54">
            <w:pPr>
              <w:pStyle w:val="DHHStabletext"/>
              <w:jc w:val="right"/>
              <w:rPr>
                <w:rStyle w:val="BodyCopySemibold"/>
                <w:rFonts w:eastAsia="MS Mincho" w:cs="Arial"/>
                <w:b w:val="0"/>
                <w:bCs w:val="0"/>
                <w:szCs w:val="18"/>
              </w:rPr>
            </w:pPr>
            <w:r w:rsidRPr="00736B54">
              <w:rPr>
                <w:b/>
                <w:bCs/>
              </w:rPr>
              <w:t>36,525</w:t>
            </w:r>
          </w:p>
        </w:tc>
      </w:tr>
      <w:tr w:rsidR="00736B54" w:rsidRPr="00E14357" w14:paraId="6326AD1E" w14:textId="77777777" w:rsidTr="00121FE6">
        <w:tc>
          <w:tcPr>
            <w:tcW w:w="4001" w:type="dxa"/>
          </w:tcPr>
          <w:p w14:paraId="53A0F4A8" w14:textId="3FE837F8" w:rsidR="00736B54" w:rsidRPr="00736B54" w:rsidRDefault="00736B54" w:rsidP="00736B54">
            <w:pPr>
              <w:pStyle w:val="DHHStabletext"/>
              <w:rPr>
                <w:rStyle w:val="BodyCopySemibold"/>
                <w:rFonts w:eastAsia="MS Mincho" w:cs="Arial"/>
                <w:szCs w:val="18"/>
              </w:rPr>
            </w:pPr>
            <w:r w:rsidRPr="00736B54">
              <w:rPr>
                <w:b/>
                <w:bCs/>
              </w:rPr>
              <w:t>Administered expenses from transactions</w:t>
            </w:r>
          </w:p>
        </w:tc>
        <w:tc>
          <w:tcPr>
            <w:tcW w:w="935" w:type="dxa"/>
            <w:shd w:val="clear" w:color="auto" w:fill="auto"/>
          </w:tcPr>
          <w:p w14:paraId="60D6AD57" w14:textId="77777777" w:rsidR="00736B54" w:rsidRPr="00736B54" w:rsidRDefault="00736B54" w:rsidP="00736B54">
            <w:pPr>
              <w:pStyle w:val="DHHStabletext"/>
              <w:jc w:val="right"/>
              <w:rPr>
                <w:rStyle w:val="BodyCopySemibold"/>
                <w:rFonts w:eastAsia="MS Mincho" w:cs="Arial"/>
                <w:szCs w:val="18"/>
              </w:rPr>
            </w:pPr>
          </w:p>
        </w:tc>
        <w:tc>
          <w:tcPr>
            <w:tcW w:w="935" w:type="dxa"/>
            <w:shd w:val="clear" w:color="auto" w:fill="F2F2F2" w:themeFill="background1" w:themeFillShade="F2"/>
          </w:tcPr>
          <w:p w14:paraId="26C4DA6B" w14:textId="77777777" w:rsidR="00736B54" w:rsidRPr="00736B54" w:rsidRDefault="00736B54" w:rsidP="00736B54">
            <w:pPr>
              <w:pStyle w:val="DHHStabletext"/>
              <w:jc w:val="right"/>
              <w:rPr>
                <w:rStyle w:val="BodyCopySemibold"/>
                <w:rFonts w:eastAsia="MS Mincho" w:cs="Arial"/>
                <w:szCs w:val="18"/>
              </w:rPr>
            </w:pPr>
          </w:p>
        </w:tc>
        <w:tc>
          <w:tcPr>
            <w:tcW w:w="914" w:type="dxa"/>
            <w:shd w:val="clear" w:color="auto" w:fill="auto"/>
          </w:tcPr>
          <w:p w14:paraId="68FBFF5A" w14:textId="77777777" w:rsidR="00736B54" w:rsidRPr="00736B54" w:rsidRDefault="00736B54" w:rsidP="00736B54">
            <w:pPr>
              <w:pStyle w:val="DHHStabletext"/>
              <w:jc w:val="right"/>
              <w:rPr>
                <w:rStyle w:val="BodyCopySemibold"/>
                <w:rFonts w:eastAsia="MS Mincho" w:cs="Arial"/>
                <w:szCs w:val="18"/>
              </w:rPr>
            </w:pPr>
          </w:p>
        </w:tc>
        <w:tc>
          <w:tcPr>
            <w:tcW w:w="841" w:type="dxa"/>
            <w:shd w:val="clear" w:color="auto" w:fill="F2F2F2" w:themeFill="background1" w:themeFillShade="F2"/>
          </w:tcPr>
          <w:p w14:paraId="268020A6" w14:textId="77777777" w:rsidR="00736B54" w:rsidRPr="00736B54" w:rsidRDefault="00736B54" w:rsidP="00736B54">
            <w:pPr>
              <w:pStyle w:val="DHHStabletext"/>
              <w:jc w:val="right"/>
              <w:rPr>
                <w:rStyle w:val="BodyCopySemibold"/>
                <w:rFonts w:eastAsia="MS Mincho" w:cs="Arial"/>
                <w:szCs w:val="18"/>
              </w:rPr>
            </w:pPr>
          </w:p>
        </w:tc>
        <w:tc>
          <w:tcPr>
            <w:tcW w:w="864" w:type="dxa"/>
            <w:shd w:val="clear" w:color="auto" w:fill="auto"/>
          </w:tcPr>
          <w:p w14:paraId="1C714AF0" w14:textId="77777777" w:rsidR="00736B54" w:rsidRPr="00736B54" w:rsidRDefault="00736B54" w:rsidP="00736B54">
            <w:pPr>
              <w:pStyle w:val="DHHStabletext"/>
              <w:jc w:val="right"/>
              <w:rPr>
                <w:rStyle w:val="BodyCopySemibold"/>
                <w:rFonts w:eastAsia="MS Mincho" w:cs="Arial"/>
                <w:szCs w:val="18"/>
              </w:rPr>
            </w:pPr>
          </w:p>
        </w:tc>
        <w:tc>
          <w:tcPr>
            <w:tcW w:w="865" w:type="dxa"/>
            <w:shd w:val="clear" w:color="auto" w:fill="F2F2F2" w:themeFill="background1" w:themeFillShade="F2"/>
          </w:tcPr>
          <w:p w14:paraId="4154895E" w14:textId="77777777" w:rsidR="00736B54" w:rsidRPr="00736B54" w:rsidRDefault="00736B54" w:rsidP="00736B54">
            <w:pPr>
              <w:pStyle w:val="DHHStabletext"/>
              <w:jc w:val="right"/>
              <w:rPr>
                <w:rStyle w:val="BodyCopySemibold"/>
                <w:rFonts w:eastAsia="MS Mincho" w:cs="Arial"/>
                <w:szCs w:val="18"/>
              </w:rPr>
            </w:pPr>
          </w:p>
        </w:tc>
      </w:tr>
      <w:tr w:rsidR="00736B54" w:rsidRPr="00E14357" w14:paraId="7C75F535" w14:textId="77777777" w:rsidTr="00121FE6">
        <w:tc>
          <w:tcPr>
            <w:tcW w:w="4001" w:type="dxa"/>
          </w:tcPr>
          <w:p w14:paraId="7776FD29" w14:textId="0FC1A83E" w:rsidR="00736B54" w:rsidRPr="00CD04C7" w:rsidRDefault="00736B54" w:rsidP="00736B54">
            <w:pPr>
              <w:pStyle w:val="DHHStabletext"/>
              <w:rPr>
                <w:rStyle w:val="BodyCopySemibold"/>
                <w:rFonts w:eastAsia="MS Mincho" w:cs="Arial"/>
                <w:bCs w:val="0"/>
                <w:szCs w:val="18"/>
              </w:rPr>
            </w:pPr>
            <w:r>
              <w:t>Payments into the consolidated fund</w:t>
            </w:r>
          </w:p>
        </w:tc>
        <w:tc>
          <w:tcPr>
            <w:tcW w:w="935" w:type="dxa"/>
            <w:shd w:val="clear" w:color="auto" w:fill="auto"/>
          </w:tcPr>
          <w:p w14:paraId="2ADB1451" w14:textId="64858EAC" w:rsidR="00736B54" w:rsidRPr="00CD04C7" w:rsidRDefault="00736B54" w:rsidP="00736B54">
            <w:pPr>
              <w:pStyle w:val="DHHStabletext"/>
              <w:jc w:val="right"/>
              <w:rPr>
                <w:rStyle w:val="BodyCopySemibold"/>
                <w:rFonts w:eastAsia="MS Mincho" w:cs="Arial"/>
                <w:bCs w:val="0"/>
                <w:szCs w:val="18"/>
              </w:rPr>
            </w:pPr>
            <w:r>
              <w:t>2,786</w:t>
            </w:r>
          </w:p>
        </w:tc>
        <w:tc>
          <w:tcPr>
            <w:tcW w:w="935" w:type="dxa"/>
            <w:shd w:val="clear" w:color="auto" w:fill="F2F2F2" w:themeFill="background1" w:themeFillShade="F2"/>
          </w:tcPr>
          <w:p w14:paraId="31A73C2C" w14:textId="2F290215" w:rsidR="00736B54" w:rsidRPr="00CD04C7" w:rsidRDefault="00736B54" w:rsidP="00736B54">
            <w:pPr>
              <w:pStyle w:val="DHHStabletext"/>
              <w:jc w:val="right"/>
              <w:rPr>
                <w:rStyle w:val="BodyCopySemibold"/>
                <w:rFonts w:eastAsia="MS Mincho" w:cs="Arial"/>
                <w:bCs w:val="0"/>
                <w:szCs w:val="18"/>
              </w:rPr>
            </w:pPr>
            <w:r>
              <w:t>4,408</w:t>
            </w:r>
          </w:p>
        </w:tc>
        <w:tc>
          <w:tcPr>
            <w:tcW w:w="914" w:type="dxa"/>
            <w:shd w:val="clear" w:color="auto" w:fill="auto"/>
          </w:tcPr>
          <w:p w14:paraId="77BC282B" w14:textId="175331DC" w:rsidR="00736B54" w:rsidRPr="00CD04C7" w:rsidRDefault="00736B54" w:rsidP="00736B54">
            <w:pPr>
              <w:pStyle w:val="DHHStabletext"/>
              <w:jc w:val="right"/>
              <w:rPr>
                <w:rStyle w:val="BodyCopySemibold"/>
                <w:rFonts w:eastAsia="MS Mincho" w:cs="Arial"/>
                <w:bCs w:val="0"/>
                <w:szCs w:val="18"/>
              </w:rPr>
            </w:pPr>
            <w:r>
              <w:t xml:space="preserve"> - </w:t>
            </w:r>
          </w:p>
        </w:tc>
        <w:tc>
          <w:tcPr>
            <w:tcW w:w="841" w:type="dxa"/>
            <w:shd w:val="clear" w:color="auto" w:fill="F2F2F2" w:themeFill="background1" w:themeFillShade="F2"/>
          </w:tcPr>
          <w:p w14:paraId="085DDEB4" w14:textId="0F905054" w:rsidR="00736B54" w:rsidRPr="00CD04C7" w:rsidRDefault="00736B54" w:rsidP="00736B54">
            <w:pPr>
              <w:pStyle w:val="DHHStabletext"/>
              <w:jc w:val="right"/>
              <w:rPr>
                <w:rStyle w:val="BodyCopySemibold"/>
                <w:rFonts w:eastAsia="MS Mincho" w:cs="Arial"/>
                <w:bCs w:val="0"/>
                <w:szCs w:val="18"/>
              </w:rPr>
            </w:pPr>
            <w:r>
              <w:t>-</w:t>
            </w:r>
          </w:p>
        </w:tc>
        <w:tc>
          <w:tcPr>
            <w:tcW w:w="864" w:type="dxa"/>
            <w:shd w:val="clear" w:color="auto" w:fill="auto"/>
          </w:tcPr>
          <w:p w14:paraId="14355438" w14:textId="29F89B88" w:rsidR="00736B54" w:rsidRPr="00CD04C7" w:rsidRDefault="00736B54" w:rsidP="00736B54">
            <w:pPr>
              <w:pStyle w:val="DHHStabletext"/>
              <w:jc w:val="right"/>
              <w:rPr>
                <w:rStyle w:val="BodyCopySemibold"/>
                <w:rFonts w:eastAsia="MS Mincho" w:cs="Arial"/>
                <w:bCs w:val="0"/>
                <w:szCs w:val="18"/>
              </w:rPr>
            </w:pPr>
            <w:r>
              <w:t>2,786</w:t>
            </w:r>
          </w:p>
        </w:tc>
        <w:tc>
          <w:tcPr>
            <w:tcW w:w="865" w:type="dxa"/>
            <w:shd w:val="clear" w:color="auto" w:fill="F2F2F2" w:themeFill="background1" w:themeFillShade="F2"/>
          </w:tcPr>
          <w:p w14:paraId="5CEC9DFE" w14:textId="0407D88D" w:rsidR="00736B54" w:rsidRPr="00CD04C7" w:rsidRDefault="00736B54" w:rsidP="00736B54">
            <w:pPr>
              <w:pStyle w:val="DHHStabletext"/>
              <w:jc w:val="right"/>
              <w:rPr>
                <w:rStyle w:val="BodyCopySemibold"/>
                <w:rFonts w:eastAsia="MS Mincho" w:cs="Arial"/>
                <w:bCs w:val="0"/>
                <w:szCs w:val="18"/>
              </w:rPr>
            </w:pPr>
            <w:r>
              <w:t>4,408</w:t>
            </w:r>
          </w:p>
        </w:tc>
      </w:tr>
      <w:tr w:rsidR="00736B54" w:rsidRPr="00E14357" w14:paraId="512C743F" w14:textId="77777777" w:rsidTr="00121FE6">
        <w:tc>
          <w:tcPr>
            <w:tcW w:w="4001" w:type="dxa"/>
          </w:tcPr>
          <w:p w14:paraId="61C0C44F" w14:textId="19873552" w:rsidR="00736B54" w:rsidRPr="00CD04C7" w:rsidRDefault="00736B54" w:rsidP="00736B54">
            <w:pPr>
              <w:pStyle w:val="DHHStabletext"/>
              <w:rPr>
                <w:rStyle w:val="BodyCopySemibold"/>
                <w:rFonts w:eastAsia="MS Mincho" w:cs="Arial"/>
                <w:bCs w:val="0"/>
                <w:szCs w:val="18"/>
              </w:rPr>
            </w:pPr>
            <w:r>
              <w:t>Payments to councils</w:t>
            </w:r>
          </w:p>
        </w:tc>
        <w:tc>
          <w:tcPr>
            <w:tcW w:w="935" w:type="dxa"/>
            <w:shd w:val="clear" w:color="auto" w:fill="auto"/>
          </w:tcPr>
          <w:p w14:paraId="3B37F912" w14:textId="141624F1" w:rsidR="00736B54" w:rsidRPr="00CD04C7" w:rsidRDefault="00736B54" w:rsidP="00736B54">
            <w:pPr>
              <w:pStyle w:val="DHHStabletext"/>
              <w:jc w:val="right"/>
              <w:rPr>
                <w:rStyle w:val="BodyCopySemibold"/>
                <w:rFonts w:eastAsia="MS Mincho" w:cs="Arial"/>
                <w:bCs w:val="0"/>
                <w:szCs w:val="18"/>
              </w:rPr>
            </w:pPr>
            <w:r>
              <w:t>-</w:t>
            </w:r>
          </w:p>
        </w:tc>
        <w:tc>
          <w:tcPr>
            <w:tcW w:w="935" w:type="dxa"/>
            <w:shd w:val="clear" w:color="auto" w:fill="F2F2F2" w:themeFill="background1" w:themeFillShade="F2"/>
          </w:tcPr>
          <w:p w14:paraId="6D5AF05E" w14:textId="3093FA4F" w:rsidR="00736B54" w:rsidRPr="00CD04C7" w:rsidRDefault="00736B54" w:rsidP="00736B54">
            <w:pPr>
              <w:pStyle w:val="DHHStabletext"/>
              <w:jc w:val="right"/>
              <w:rPr>
                <w:rStyle w:val="BodyCopySemibold"/>
                <w:rFonts w:eastAsia="MS Mincho" w:cs="Arial"/>
                <w:bCs w:val="0"/>
                <w:szCs w:val="18"/>
              </w:rPr>
            </w:pPr>
            <w:r>
              <w:t>-</w:t>
            </w:r>
          </w:p>
        </w:tc>
        <w:tc>
          <w:tcPr>
            <w:tcW w:w="914" w:type="dxa"/>
            <w:shd w:val="clear" w:color="auto" w:fill="auto"/>
          </w:tcPr>
          <w:p w14:paraId="54C43544" w14:textId="03600353" w:rsidR="00736B54" w:rsidRPr="00CD04C7" w:rsidRDefault="00736B54" w:rsidP="00736B54">
            <w:pPr>
              <w:pStyle w:val="DHHStabletext"/>
              <w:jc w:val="right"/>
              <w:rPr>
                <w:rStyle w:val="BodyCopySemibold"/>
                <w:rFonts w:eastAsia="MS Mincho" w:cs="Arial"/>
                <w:bCs w:val="0"/>
                <w:szCs w:val="18"/>
              </w:rPr>
            </w:pPr>
            <w:r>
              <w:t>8,505</w:t>
            </w:r>
          </w:p>
        </w:tc>
        <w:tc>
          <w:tcPr>
            <w:tcW w:w="841" w:type="dxa"/>
            <w:shd w:val="clear" w:color="auto" w:fill="F2F2F2" w:themeFill="background1" w:themeFillShade="F2"/>
          </w:tcPr>
          <w:p w14:paraId="063C59EF" w14:textId="71070734" w:rsidR="00736B54" w:rsidRPr="00CD04C7" w:rsidRDefault="00736B54" w:rsidP="00736B54">
            <w:pPr>
              <w:pStyle w:val="DHHStabletext"/>
              <w:jc w:val="right"/>
              <w:rPr>
                <w:rStyle w:val="BodyCopySemibold"/>
                <w:rFonts w:eastAsia="MS Mincho" w:cs="Arial"/>
                <w:bCs w:val="0"/>
                <w:szCs w:val="18"/>
              </w:rPr>
            </w:pPr>
            <w:r>
              <w:t>4,518</w:t>
            </w:r>
          </w:p>
        </w:tc>
        <w:tc>
          <w:tcPr>
            <w:tcW w:w="864" w:type="dxa"/>
            <w:shd w:val="clear" w:color="auto" w:fill="auto"/>
          </w:tcPr>
          <w:p w14:paraId="5452CC56" w14:textId="300241F2" w:rsidR="00736B54" w:rsidRPr="00CD04C7" w:rsidRDefault="00736B54" w:rsidP="00736B54">
            <w:pPr>
              <w:pStyle w:val="DHHStabletext"/>
              <w:jc w:val="right"/>
              <w:rPr>
                <w:rStyle w:val="BodyCopySemibold"/>
                <w:rFonts w:eastAsia="MS Mincho" w:cs="Arial"/>
                <w:bCs w:val="0"/>
                <w:szCs w:val="18"/>
              </w:rPr>
            </w:pPr>
            <w:r>
              <w:t>8,505</w:t>
            </w:r>
          </w:p>
        </w:tc>
        <w:tc>
          <w:tcPr>
            <w:tcW w:w="865" w:type="dxa"/>
            <w:shd w:val="clear" w:color="auto" w:fill="F2F2F2" w:themeFill="background1" w:themeFillShade="F2"/>
          </w:tcPr>
          <w:p w14:paraId="0775E706" w14:textId="20567832" w:rsidR="00736B54" w:rsidRPr="00CD04C7" w:rsidRDefault="00736B54" w:rsidP="00736B54">
            <w:pPr>
              <w:pStyle w:val="DHHStabletext"/>
              <w:jc w:val="right"/>
              <w:rPr>
                <w:rStyle w:val="BodyCopySemibold"/>
                <w:rFonts w:eastAsia="MS Mincho" w:cs="Arial"/>
                <w:bCs w:val="0"/>
                <w:szCs w:val="18"/>
              </w:rPr>
            </w:pPr>
            <w:r>
              <w:t>4,518</w:t>
            </w:r>
          </w:p>
        </w:tc>
      </w:tr>
      <w:tr w:rsidR="00736B54" w:rsidRPr="00E14357" w14:paraId="61E9B272" w14:textId="77777777" w:rsidTr="00121FE6">
        <w:tc>
          <w:tcPr>
            <w:tcW w:w="4001" w:type="dxa"/>
          </w:tcPr>
          <w:p w14:paraId="29E75C5C" w14:textId="33124C31" w:rsidR="00736B54" w:rsidRPr="00CD04C7" w:rsidRDefault="00736B54" w:rsidP="00736B54">
            <w:pPr>
              <w:pStyle w:val="DHHStabletext"/>
              <w:rPr>
                <w:rStyle w:val="BodyCopySemibold"/>
                <w:rFonts w:eastAsia="MS Mincho" w:cs="Arial"/>
                <w:bCs w:val="0"/>
                <w:szCs w:val="18"/>
              </w:rPr>
            </w:pPr>
            <w:r>
              <w:t>Payments for Funding and Disclosure</w:t>
            </w:r>
          </w:p>
        </w:tc>
        <w:tc>
          <w:tcPr>
            <w:tcW w:w="935" w:type="dxa"/>
            <w:shd w:val="clear" w:color="auto" w:fill="auto"/>
          </w:tcPr>
          <w:p w14:paraId="2BCEEE98" w14:textId="3DED98C3" w:rsidR="00736B54" w:rsidRPr="00CD04C7" w:rsidRDefault="00736B54" w:rsidP="00736B54">
            <w:pPr>
              <w:pStyle w:val="DHHStabletext"/>
              <w:jc w:val="right"/>
              <w:rPr>
                <w:rStyle w:val="BodyCopySemibold"/>
                <w:rFonts w:eastAsia="MS Mincho" w:cs="Arial"/>
                <w:bCs w:val="0"/>
                <w:szCs w:val="18"/>
              </w:rPr>
            </w:pPr>
            <w:r>
              <w:t>-</w:t>
            </w:r>
          </w:p>
        </w:tc>
        <w:tc>
          <w:tcPr>
            <w:tcW w:w="935" w:type="dxa"/>
            <w:shd w:val="clear" w:color="auto" w:fill="F2F2F2" w:themeFill="background1" w:themeFillShade="F2"/>
          </w:tcPr>
          <w:p w14:paraId="3CA40766" w14:textId="28EE263D" w:rsidR="00736B54" w:rsidRPr="00CD04C7" w:rsidRDefault="00736B54" w:rsidP="00736B54">
            <w:pPr>
              <w:pStyle w:val="DHHStabletext"/>
              <w:jc w:val="right"/>
              <w:rPr>
                <w:rStyle w:val="BodyCopySemibold"/>
                <w:rFonts w:eastAsia="MS Mincho" w:cs="Arial"/>
                <w:bCs w:val="0"/>
                <w:szCs w:val="18"/>
              </w:rPr>
            </w:pPr>
            <w:r>
              <w:t>16,381</w:t>
            </w:r>
          </w:p>
        </w:tc>
        <w:tc>
          <w:tcPr>
            <w:tcW w:w="914" w:type="dxa"/>
            <w:shd w:val="clear" w:color="auto" w:fill="auto"/>
          </w:tcPr>
          <w:p w14:paraId="7BBCA726" w14:textId="01A03204" w:rsidR="00736B54" w:rsidRPr="00CD04C7" w:rsidRDefault="00736B54" w:rsidP="00736B54">
            <w:pPr>
              <w:pStyle w:val="DHHStabletext"/>
              <w:jc w:val="right"/>
              <w:rPr>
                <w:rStyle w:val="BodyCopySemibold"/>
                <w:rFonts w:eastAsia="MS Mincho" w:cs="Arial"/>
                <w:bCs w:val="0"/>
                <w:szCs w:val="18"/>
              </w:rPr>
            </w:pPr>
            <w:r>
              <w:t>-</w:t>
            </w:r>
          </w:p>
        </w:tc>
        <w:tc>
          <w:tcPr>
            <w:tcW w:w="841" w:type="dxa"/>
            <w:shd w:val="clear" w:color="auto" w:fill="F2F2F2" w:themeFill="background1" w:themeFillShade="F2"/>
          </w:tcPr>
          <w:p w14:paraId="0F654782" w14:textId="42FE2EA0" w:rsidR="00736B54" w:rsidRPr="00CD04C7" w:rsidRDefault="00736B54" w:rsidP="00736B54">
            <w:pPr>
              <w:pStyle w:val="DHHStabletext"/>
              <w:jc w:val="right"/>
              <w:rPr>
                <w:rStyle w:val="BodyCopySemibold"/>
                <w:rFonts w:eastAsia="MS Mincho" w:cs="Arial"/>
                <w:bCs w:val="0"/>
                <w:szCs w:val="18"/>
              </w:rPr>
            </w:pPr>
            <w:r>
              <w:t>-</w:t>
            </w:r>
          </w:p>
        </w:tc>
        <w:tc>
          <w:tcPr>
            <w:tcW w:w="864" w:type="dxa"/>
            <w:shd w:val="clear" w:color="auto" w:fill="auto"/>
          </w:tcPr>
          <w:p w14:paraId="3B74EC84" w14:textId="00DFEC41" w:rsidR="00736B54" w:rsidRPr="00CD04C7" w:rsidRDefault="00736B54" w:rsidP="00736B54">
            <w:pPr>
              <w:pStyle w:val="DHHStabletext"/>
              <w:jc w:val="right"/>
              <w:rPr>
                <w:rStyle w:val="BodyCopySemibold"/>
                <w:rFonts w:eastAsia="MS Mincho" w:cs="Arial"/>
                <w:bCs w:val="0"/>
                <w:szCs w:val="18"/>
              </w:rPr>
            </w:pPr>
            <w:r>
              <w:t>-</w:t>
            </w:r>
          </w:p>
        </w:tc>
        <w:tc>
          <w:tcPr>
            <w:tcW w:w="865" w:type="dxa"/>
            <w:shd w:val="clear" w:color="auto" w:fill="F2F2F2" w:themeFill="background1" w:themeFillShade="F2"/>
          </w:tcPr>
          <w:p w14:paraId="0FA256D4" w14:textId="5AF5A971" w:rsidR="00736B54" w:rsidRPr="00CD04C7" w:rsidRDefault="00736B54" w:rsidP="00736B54">
            <w:pPr>
              <w:pStyle w:val="DHHStabletext"/>
              <w:jc w:val="right"/>
              <w:rPr>
                <w:rStyle w:val="BodyCopySemibold"/>
                <w:rFonts w:eastAsia="MS Mincho" w:cs="Arial"/>
                <w:bCs w:val="0"/>
                <w:szCs w:val="18"/>
              </w:rPr>
            </w:pPr>
            <w:r>
              <w:t>16,381</w:t>
            </w:r>
          </w:p>
        </w:tc>
      </w:tr>
      <w:tr w:rsidR="00736B54" w:rsidRPr="00E14357" w14:paraId="31A7209B" w14:textId="77777777" w:rsidTr="00121FE6">
        <w:tc>
          <w:tcPr>
            <w:tcW w:w="4001" w:type="dxa"/>
          </w:tcPr>
          <w:p w14:paraId="4782B0C9" w14:textId="43CB3DC5" w:rsidR="00736B54" w:rsidRPr="00736B54" w:rsidRDefault="00736B54" w:rsidP="00736B54">
            <w:pPr>
              <w:pStyle w:val="DHHStabletext"/>
              <w:rPr>
                <w:rStyle w:val="BodyCopySemibold"/>
                <w:rFonts w:eastAsia="MS Mincho" w:cs="Arial"/>
                <w:b w:val="0"/>
                <w:bCs w:val="0"/>
                <w:szCs w:val="18"/>
              </w:rPr>
            </w:pPr>
            <w:r w:rsidRPr="00736B54">
              <w:rPr>
                <w:b/>
                <w:bCs/>
              </w:rPr>
              <w:t>Total administered expenses from transactions</w:t>
            </w:r>
          </w:p>
        </w:tc>
        <w:tc>
          <w:tcPr>
            <w:tcW w:w="935" w:type="dxa"/>
            <w:shd w:val="clear" w:color="auto" w:fill="auto"/>
          </w:tcPr>
          <w:p w14:paraId="7BC4F5E5" w14:textId="0D7BCC5A" w:rsidR="00736B54" w:rsidRPr="00736B54" w:rsidRDefault="00736B54" w:rsidP="00736B54">
            <w:pPr>
              <w:pStyle w:val="DHHStabletext"/>
              <w:jc w:val="right"/>
              <w:rPr>
                <w:rStyle w:val="BodyCopySemibold"/>
                <w:rFonts w:eastAsia="MS Mincho" w:cs="Arial"/>
                <w:b w:val="0"/>
                <w:bCs w:val="0"/>
                <w:szCs w:val="18"/>
              </w:rPr>
            </w:pPr>
            <w:r w:rsidRPr="00736B54">
              <w:rPr>
                <w:b/>
                <w:bCs/>
              </w:rPr>
              <w:t>2,786</w:t>
            </w:r>
          </w:p>
        </w:tc>
        <w:tc>
          <w:tcPr>
            <w:tcW w:w="935" w:type="dxa"/>
            <w:shd w:val="clear" w:color="auto" w:fill="F2F2F2" w:themeFill="background1" w:themeFillShade="F2"/>
          </w:tcPr>
          <w:p w14:paraId="4E1A3B17" w14:textId="08E1AA80" w:rsidR="00736B54" w:rsidRPr="00736B54" w:rsidRDefault="00736B54" w:rsidP="00736B54">
            <w:pPr>
              <w:pStyle w:val="DHHStabletext"/>
              <w:jc w:val="right"/>
              <w:rPr>
                <w:rStyle w:val="BodyCopySemibold"/>
                <w:rFonts w:eastAsia="MS Mincho" w:cs="Arial"/>
                <w:b w:val="0"/>
                <w:bCs w:val="0"/>
                <w:szCs w:val="18"/>
              </w:rPr>
            </w:pPr>
            <w:r w:rsidRPr="00736B54">
              <w:rPr>
                <w:b/>
                <w:bCs/>
              </w:rPr>
              <w:t>20,789</w:t>
            </w:r>
          </w:p>
        </w:tc>
        <w:tc>
          <w:tcPr>
            <w:tcW w:w="914" w:type="dxa"/>
            <w:shd w:val="clear" w:color="auto" w:fill="auto"/>
          </w:tcPr>
          <w:p w14:paraId="5F59C695" w14:textId="1D55E30B" w:rsidR="00736B54" w:rsidRPr="00736B54" w:rsidRDefault="00736B54" w:rsidP="00736B54">
            <w:pPr>
              <w:pStyle w:val="DHHStabletext"/>
              <w:jc w:val="right"/>
              <w:rPr>
                <w:rStyle w:val="BodyCopySemibold"/>
                <w:rFonts w:eastAsia="MS Mincho" w:cs="Arial"/>
                <w:b w:val="0"/>
                <w:bCs w:val="0"/>
                <w:szCs w:val="18"/>
              </w:rPr>
            </w:pPr>
            <w:r w:rsidRPr="00736B54">
              <w:rPr>
                <w:b/>
                <w:bCs/>
              </w:rPr>
              <w:t>8,505</w:t>
            </w:r>
          </w:p>
        </w:tc>
        <w:tc>
          <w:tcPr>
            <w:tcW w:w="841" w:type="dxa"/>
            <w:shd w:val="clear" w:color="auto" w:fill="F2F2F2" w:themeFill="background1" w:themeFillShade="F2"/>
          </w:tcPr>
          <w:p w14:paraId="12242B2E" w14:textId="609CAC17" w:rsidR="00736B54" w:rsidRPr="00736B54" w:rsidRDefault="00736B54" w:rsidP="00736B54">
            <w:pPr>
              <w:pStyle w:val="DHHStabletext"/>
              <w:jc w:val="right"/>
              <w:rPr>
                <w:rStyle w:val="BodyCopySemibold"/>
                <w:rFonts w:eastAsia="MS Mincho" w:cs="Arial"/>
                <w:b w:val="0"/>
                <w:bCs w:val="0"/>
                <w:szCs w:val="18"/>
              </w:rPr>
            </w:pPr>
            <w:r w:rsidRPr="00736B54">
              <w:rPr>
                <w:b/>
                <w:bCs/>
              </w:rPr>
              <w:t>4,518</w:t>
            </w:r>
          </w:p>
        </w:tc>
        <w:tc>
          <w:tcPr>
            <w:tcW w:w="864" w:type="dxa"/>
            <w:shd w:val="clear" w:color="auto" w:fill="auto"/>
          </w:tcPr>
          <w:p w14:paraId="10995084" w14:textId="37CAF1DF" w:rsidR="00736B54" w:rsidRPr="00736B54" w:rsidRDefault="00736B54" w:rsidP="00736B54">
            <w:pPr>
              <w:pStyle w:val="DHHStabletext"/>
              <w:jc w:val="right"/>
              <w:rPr>
                <w:rStyle w:val="BodyCopySemibold"/>
                <w:rFonts w:eastAsia="MS Mincho" w:cs="Arial"/>
                <w:b w:val="0"/>
                <w:bCs w:val="0"/>
                <w:szCs w:val="18"/>
              </w:rPr>
            </w:pPr>
            <w:r w:rsidRPr="00736B54">
              <w:rPr>
                <w:b/>
                <w:bCs/>
              </w:rPr>
              <w:t xml:space="preserve">11,291 </w:t>
            </w:r>
          </w:p>
        </w:tc>
        <w:tc>
          <w:tcPr>
            <w:tcW w:w="865" w:type="dxa"/>
            <w:shd w:val="clear" w:color="auto" w:fill="F2F2F2" w:themeFill="background1" w:themeFillShade="F2"/>
          </w:tcPr>
          <w:p w14:paraId="64B29265" w14:textId="48923E4D" w:rsidR="00736B54" w:rsidRPr="00736B54" w:rsidRDefault="00736B54" w:rsidP="00736B54">
            <w:pPr>
              <w:pStyle w:val="DHHStabletext"/>
              <w:jc w:val="right"/>
              <w:rPr>
                <w:rStyle w:val="BodyCopySemibold"/>
                <w:rFonts w:eastAsia="MS Mincho" w:cs="Arial"/>
                <w:b w:val="0"/>
                <w:bCs w:val="0"/>
                <w:szCs w:val="18"/>
              </w:rPr>
            </w:pPr>
            <w:r w:rsidRPr="00736B54">
              <w:rPr>
                <w:b/>
                <w:bCs/>
              </w:rPr>
              <w:t>25,307</w:t>
            </w:r>
          </w:p>
        </w:tc>
      </w:tr>
      <w:tr w:rsidR="00736B54" w:rsidRPr="00E14357" w14:paraId="7766ED73" w14:textId="77777777" w:rsidTr="00121FE6">
        <w:tc>
          <w:tcPr>
            <w:tcW w:w="4001" w:type="dxa"/>
          </w:tcPr>
          <w:p w14:paraId="398F4482" w14:textId="461924D2" w:rsidR="00736B54" w:rsidRPr="00736B54" w:rsidRDefault="00736B54" w:rsidP="00736B54">
            <w:pPr>
              <w:pStyle w:val="DHHStabletext"/>
              <w:rPr>
                <w:rStyle w:val="BodyCopySemibold"/>
                <w:rFonts w:eastAsia="MS Mincho" w:cs="Arial"/>
                <w:b w:val="0"/>
                <w:bCs w:val="0"/>
                <w:szCs w:val="18"/>
              </w:rPr>
            </w:pPr>
            <w:r w:rsidRPr="00736B54">
              <w:rPr>
                <w:b/>
                <w:bCs/>
              </w:rPr>
              <w:t xml:space="preserve">Total administered net result from transactions </w:t>
            </w:r>
            <w:r w:rsidRPr="00736B54">
              <w:rPr>
                <w:b/>
                <w:bCs/>
              </w:rPr>
              <w:br/>
              <w:t>(net operating balance)</w:t>
            </w:r>
          </w:p>
        </w:tc>
        <w:tc>
          <w:tcPr>
            <w:tcW w:w="935" w:type="dxa"/>
            <w:shd w:val="clear" w:color="auto" w:fill="auto"/>
          </w:tcPr>
          <w:p w14:paraId="4843FAAE" w14:textId="4DA66B5F" w:rsidR="00736B54" w:rsidRPr="00736B54" w:rsidRDefault="00736B54" w:rsidP="00736B54">
            <w:pPr>
              <w:pStyle w:val="DHHStabletext"/>
              <w:jc w:val="right"/>
              <w:rPr>
                <w:rStyle w:val="BodyCopySemibold"/>
                <w:rFonts w:eastAsia="MS Mincho" w:cs="Arial"/>
                <w:b w:val="0"/>
                <w:bCs w:val="0"/>
                <w:szCs w:val="18"/>
              </w:rPr>
            </w:pPr>
            <w:r w:rsidRPr="00736B54">
              <w:rPr>
                <w:b/>
                <w:bCs/>
              </w:rPr>
              <w:t xml:space="preserve">(38) </w:t>
            </w:r>
          </w:p>
        </w:tc>
        <w:tc>
          <w:tcPr>
            <w:tcW w:w="935" w:type="dxa"/>
            <w:shd w:val="clear" w:color="auto" w:fill="F2F2F2" w:themeFill="background1" w:themeFillShade="F2"/>
          </w:tcPr>
          <w:p w14:paraId="72F4BBAD" w14:textId="0472089C" w:rsidR="00736B54" w:rsidRPr="00736B54" w:rsidRDefault="00736B54" w:rsidP="00736B54">
            <w:pPr>
              <w:pStyle w:val="DHHStabletext"/>
              <w:jc w:val="right"/>
              <w:rPr>
                <w:rStyle w:val="BodyCopySemibold"/>
                <w:rFonts w:eastAsia="MS Mincho" w:cs="Arial"/>
                <w:b w:val="0"/>
                <w:bCs w:val="0"/>
                <w:szCs w:val="18"/>
              </w:rPr>
            </w:pPr>
            <w:r w:rsidRPr="00736B54">
              <w:rPr>
                <w:b/>
                <w:bCs/>
              </w:rPr>
              <w:t>11,608</w:t>
            </w:r>
          </w:p>
        </w:tc>
        <w:tc>
          <w:tcPr>
            <w:tcW w:w="914" w:type="dxa"/>
            <w:shd w:val="clear" w:color="auto" w:fill="auto"/>
          </w:tcPr>
          <w:p w14:paraId="31D0CD37" w14:textId="25C10E22" w:rsidR="00736B54" w:rsidRPr="00736B54" w:rsidRDefault="00736B54" w:rsidP="00736B54">
            <w:pPr>
              <w:pStyle w:val="DHHStabletext"/>
              <w:jc w:val="right"/>
              <w:rPr>
                <w:rStyle w:val="BodyCopySemibold"/>
                <w:rFonts w:eastAsia="MS Mincho" w:cs="Arial"/>
                <w:b w:val="0"/>
                <w:bCs w:val="0"/>
                <w:szCs w:val="18"/>
              </w:rPr>
            </w:pPr>
            <w:r w:rsidRPr="00736B54">
              <w:rPr>
                <w:b/>
                <w:bCs/>
              </w:rPr>
              <w:t>(802)</w:t>
            </w:r>
          </w:p>
        </w:tc>
        <w:tc>
          <w:tcPr>
            <w:tcW w:w="841" w:type="dxa"/>
            <w:shd w:val="clear" w:color="auto" w:fill="F2F2F2" w:themeFill="background1" w:themeFillShade="F2"/>
          </w:tcPr>
          <w:p w14:paraId="325D8A14" w14:textId="7A47F06F" w:rsidR="00736B54" w:rsidRPr="00736B54" w:rsidRDefault="00736B54" w:rsidP="00736B54">
            <w:pPr>
              <w:pStyle w:val="DHHStabletext"/>
              <w:jc w:val="right"/>
              <w:rPr>
                <w:rStyle w:val="BodyCopySemibold"/>
                <w:rFonts w:eastAsia="MS Mincho" w:cs="Arial"/>
                <w:b w:val="0"/>
                <w:bCs w:val="0"/>
                <w:szCs w:val="18"/>
              </w:rPr>
            </w:pPr>
            <w:r w:rsidRPr="00736B54">
              <w:rPr>
                <w:b/>
                <w:bCs/>
              </w:rPr>
              <w:t>(390)</w:t>
            </w:r>
          </w:p>
        </w:tc>
        <w:tc>
          <w:tcPr>
            <w:tcW w:w="864" w:type="dxa"/>
            <w:shd w:val="clear" w:color="auto" w:fill="auto"/>
          </w:tcPr>
          <w:p w14:paraId="4986E59A" w14:textId="34DFDA78" w:rsidR="00736B54" w:rsidRPr="00736B54" w:rsidRDefault="00736B54" w:rsidP="00736B54">
            <w:pPr>
              <w:pStyle w:val="DHHStabletext"/>
              <w:jc w:val="right"/>
              <w:rPr>
                <w:rStyle w:val="BodyCopySemibold"/>
                <w:rFonts w:eastAsia="MS Mincho" w:cs="Arial"/>
                <w:b w:val="0"/>
                <w:bCs w:val="0"/>
                <w:szCs w:val="18"/>
              </w:rPr>
            </w:pPr>
            <w:r w:rsidRPr="00736B54">
              <w:rPr>
                <w:b/>
                <w:bCs/>
              </w:rPr>
              <w:t>(840)</w:t>
            </w:r>
          </w:p>
        </w:tc>
        <w:tc>
          <w:tcPr>
            <w:tcW w:w="865" w:type="dxa"/>
            <w:shd w:val="clear" w:color="auto" w:fill="F2F2F2" w:themeFill="background1" w:themeFillShade="F2"/>
          </w:tcPr>
          <w:p w14:paraId="57231199" w14:textId="0ACD0916" w:rsidR="00736B54" w:rsidRPr="00736B54" w:rsidRDefault="00736B54" w:rsidP="00736B54">
            <w:pPr>
              <w:pStyle w:val="DHHStabletext"/>
              <w:jc w:val="right"/>
              <w:rPr>
                <w:rStyle w:val="BodyCopySemibold"/>
                <w:rFonts w:eastAsia="MS Mincho" w:cs="Arial"/>
                <w:b w:val="0"/>
                <w:bCs w:val="0"/>
                <w:szCs w:val="18"/>
              </w:rPr>
            </w:pPr>
            <w:r w:rsidRPr="00736B54">
              <w:rPr>
                <w:b/>
                <w:bCs/>
              </w:rPr>
              <w:t>11,218</w:t>
            </w:r>
          </w:p>
        </w:tc>
      </w:tr>
      <w:tr w:rsidR="00736B54" w:rsidRPr="00E14357" w14:paraId="720AD782" w14:textId="77777777" w:rsidTr="00121FE6">
        <w:tc>
          <w:tcPr>
            <w:tcW w:w="4001" w:type="dxa"/>
          </w:tcPr>
          <w:p w14:paraId="0061DAA0" w14:textId="602A6F9E" w:rsidR="00736B54" w:rsidRPr="00736B54" w:rsidRDefault="00736B54" w:rsidP="00736B54">
            <w:pPr>
              <w:pStyle w:val="DHHStabletext"/>
              <w:rPr>
                <w:rStyle w:val="BodyCopySemibold"/>
                <w:rFonts w:eastAsia="MS Mincho" w:cs="Arial"/>
                <w:szCs w:val="18"/>
              </w:rPr>
            </w:pPr>
            <w:r w:rsidRPr="00736B54">
              <w:rPr>
                <w:b/>
                <w:bCs/>
              </w:rPr>
              <w:lastRenderedPageBreak/>
              <w:t>Administered assets</w:t>
            </w:r>
          </w:p>
        </w:tc>
        <w:tc>
          <w:tcPr>
            <w:tcW w:w="935" w:type="dxa"/>
            <w:shd w:val="clear" w:color="auto" w:fill="auto"/>
          </w:tcPr>
          <w:p w14:paraId="450CE884" w14:textId="5708FD4E" w:rsidR="00736B54" w:rsidRPr="00736B54" w:rsidRDefault="00736B54" w:rsidP="00736B54">
            <w:pPr>
              <w:pStyle w:val="DHHStabletext"/>
              <w:jc w:val="right"/>
              <w:rPr>
                <w:rStyle w:val="BodyCopySemibold"/>
                <w:rFonts w:eastAsia="MS Mincho" w:cs="Arial"/>
                <w:szCs w:val="18"/>
              </w:rPr>
            </w:pPr>
          </w:p>
        </w:tc>
        <w:tc>
          <w:tcPr>
            <w:tcW w:w="935" w:type="dxa"/>
            <w:shd w:val="clear" w:color="auto" w:fill="F2F2F2" w:themeFill="background1" w:themeFillShade="F2"/>
          </w:tcPr>
          <w:p w14:paraId="1B40F93B" w14:textId="0EEA6B50" w:rsidR="00736B54" w:rsidRPr="00736B54" w:rsidRDefault="00736B54" w:rsidP="00736B54">
            <w:pPr>
              <w:pStyle w:val="DHHStabletext"/>
              <w:jc w:val="right"/>
              <w:rPr>
                <w:rStyle w:val="BodyCopySemibold"/>
                <w:rFonts w:eastAsia="MS Mincho" w:cs="Arial"/>
                <w:szCs w:val="18"/>
              </w:rPr>
            </w:pPr>
          </w:p>
        </w:tc>
        <w:tc>
          <w:tcPr>
            <w:tcW w:w="914" w:type="dxa"/>
            <w:shd w:val="clear" w:color="auto" w:fill="auto"/>
          </w:tcPr>
          <w:p w14:paraId="26A6162A" w14:textId="52238499" w:rsidR="00736B54" w:rsidRPr="00736B54" w:rsidRDefault="00736B54" w:rsidP="00736B54">
            <w:pPr>
              <w:pStyle w:val="DHHStabletext"/>
              <w:jc w:val="right"/>
              <w:rPr>
                <w:rStyle w:val="BodyCopySemibold"/>
                <w:rFonts w:eastAsia="MS Mincho" w:cs="Arial"/>
                <w:szCs w:val="18"/>
              </w:rPr>
            </w:pPr>
          </w:p>
        </w:tc>
        <w:tc>
          <w:tcPr>
            <w:tcW w:w="841" w:type="dxa"/>
            <w:shd w:val="clear" w:color="auto" w:fill="F2F2F2" w:themeFill="background1" w:themeFillShade="F2"/>
          </w:tcPr>
          <w:p w14:paraId="4CAD18E8" w14:textId="37A2C5B0" w:rsidR="00736B54" w:rsidRPr="00736B54" w:rsidRDefault="00736B54" w:rsidP="00736B54">
            <w:pPr>
              <w:pStyle w:val="DHHStabletext"/>
              <w:jc w:val="right"/>
              <w:rPr>
                <w:rStyle w:val="BodyCopySemibold"/>
                <w:rFonts w:eastAsia="MS Mincho" w:cs="Arial"/>
                <w:szCs w:val="18"/>
              </w:rPr>
            </w:pPr>
          </w:p>
        </w:tc>
        <w:tc>
          <w:tcPr>
            <w:tcW w:w="864" w:type="dxa"/>
            <w:shd w:val="clear" w:color="auto" w:fill="auto"/>
          </w:tcPr>
          <w:p w14:paraId="27A15958" w14:textId="7A86BE2F" w:rsidR="00736B54" w:rsidRPr="00736B54" w:rsidRDefault="00736B54" w:rsidP="00736B54">
            <w:pPr>
              <w:pStyle w:val="DHHStabletext"/>
              <w:jc w:val="right"/>
              <w:rPr>
                <w:rStyle w:val="BodyCopySemibold"/>
                <w:rFonts w:eastAsia="MS Mincho" w:cs="Arial"/>
                <w:szCs w:val="18"/>
              </w:rPr>
            </w:pPr>
          </w:p>
        </w:tc>
        <w:tc>
          <w:tcPr>
            <w:tcW w:w="865" w:type="dxa"/>
            <w:shd w:val="clear" w:color="auto" w:fill="F2F2F2" w:themeFill="background1" w:themeFillShade="F2"/>
          </w:tcPr>
          <w:p w14:paraId="73ED4F5F" w14:textId="1E3B1BB2" w:rsidR="00736B54" w:rsidRPr="00736B54" w:rsidRDefault="00736B54" w:rsidP="00736B54">
            <w:pPr>
              <w:pStyle w:val="DHHStabletext"/>
              <w:jc w:val="right"/>
              <w:rPr>
                <w:rStyle w:val="BodyCopySemibold"/>
                <w:rFonts w:eastAsia="MS Mincho" w:cs="Arial"/>
                <w:szCs w:val="18"/>
              </w:rPr>
            </w:pPr>
          </w:p>
        </w:tc>
      </w:tr>
      <w:tr w:rsidR="00736B54" w:rsidRPr="00E14357" w14:paraId="08E2F339" w14:textId="77777777" w:rsidTr="00121FE6">
        <w:tc>
          <w:tcPr>
            <w:tcW w:w="4001" w:type="dxa"/>
          </w:tcPr>
          <w:p w14:paraId="1EABBDF9" w14:textId="5530C72A" w:rsidR="00736B54" w:rsidRPr="00CD04C7" w:rsidRDefault="00736B54" w:rsidP="00736B54">
            <w:pPr>
              <w:pStyle w:val="DHHStabletext"/>
              <w:rPr>
                <w:rStyle w:val="BodyCopySemibold"/>
                <w:rFonts w:eastAsia="MS Mincho" w:cs="Arial"/>
                <w:bCs w:val="0"/>
                <w:szCs w:val="18"/>
              </w:rPr>
            </w:pPr>
            <w:r>
              <w:t>Cash</w:t>
            </w:r>
          </w:p>
        </w:tc>
        <w:tc>
          <w:tcPr>
            <w:tcW w:w="935" w:type="dxa"/>
            <w:shd w:val="clear" w:color="auto" w:fill="auto"/>
          </w:tcPr>
          <w:p w14:paraId="3DA3B866" w14:textId="26CE8B5C" w:rsidR="00736B54" w:rsidRPr="00CD04C7" w:rsidRDefault="00736B54" w:rsidP="00736B54">
            <w:pPr>
              <w:pStyle w:val="DHHStabletext"/>
              <w:jc w:val="right"/>
              <w:rPr>
                <w:rStyle w:val="BodyCopySemibold"/>
                <w:rFonts w:eastAsia="MS Mincho" w:cs="Arial"/>
                <w:bCs w:val="0"/>
                <w:szCs w:val="18"/>
              </w:rPr>
            </w:pPr>
            <w:r>
              <w:t xml:space="preserve"> - </w:t>
            </w:r>
          </w:p>
        </w:tc>
        <w:tc>
          <w:tcPr>
            <w:tcW w:w="935" w:type="dxa"/>
            <w:shd w:val="clear" w:color="auto" w:fill="F2F2F2" w:themeFill="background1" w:themeFillShade="F2"/>
          </w:tcPr>
          <w:p w14:paraId="4CE5EAB5" w14:textId="10954377" w:rsidR="00736B54" w:rsidRPr="00CD04C7" w:rsidRDefault="00736B54" w:rsidP="00736B54">
            <w:pPr>
              <w:pStyle w:val="DHHStabletext"/>
              <w:jc w:val="right"/>
              <w:rPr>
                <w:rStyle w:val="BodyCopySemibold"/>
                <w:rFonts w:eastAsia="MS Mincho" w:cs="Arial"/>
                <w:bCs w:val="0"/>
                <w:szCs w:val="18"/>
              </w:rPr>
            </w:pPr>
            <w:r>
              <w:t>-</w:t>
            </w:r>
          </w:p>
        </w:tc>
        <w:tc>
          <w:tcPr>
            <w:tcW w:w="914" w:type="dxa"/>
            <w:shd w:val="clear" w:color="auto" w:fill="auto"/>
          </w:tcPr>
          <w:p w14:paraId="2B6A10CD" w14:textId="3303A9D2" w:rsidR="00736B54" w:rsidRPr="00CD04C7" w:rsidRDefault="00736B54" w:rsidP="00736B54">
            <w:pPr>
              <w:pStyle w:val="DHHStabletext"/>
              <w:jc w:val="right"/>
              <w:rPr>
                <w:rStyle w:val="BodyCopySemibold"/>
                <w:rFonts w:eastAsia="MS Mincho" w:cs="Arial"/>
                <w:bCs w:val="0"/>
                <w:szCs w:val="18"/>
              </w:rPr>
            </w:pPr>
            <w:r>
              <w:t xml:space="preserve"> 1,227 </w:t>
            </w:r>
          </w:p>
        </w:tc>
        <w:tc>
          <w:tcPr>
            <w:tcW w:w="841" w:type="dxa"/>
            <w:shd w:val="clear" w:color="auto" w:fill="F2F2F2" w:themeFill="background1" w:themeFillShade="F2"/>
          </w:tcPr>
          <w:p w14:paraId="1F13434B" w14:textId="6804B2C3" w:rsidR="00736B54" w:rsidRPr="00CD04C7" w:rsidRDefault="00736B54" w:rsidP="00736B54">
            <w:pPr>
              <w:pStyle w:val="DHHStabletext"/>
              <w:jc w:val="right"/>
              <w:rPr>
                <w:rStyle w:val="BodyCopySemibold"/>
                <w:rFonts w:eastAsia="MS Mincho" w:cs="Arial"/>
                <w:bCs w:val="0"/>
                <w:szCs w:val="18"/>
              </w:rPr>
            </w:pPr>
            <w:r>
              <w:t>837</w:t>
            </w:r>
          </w:p>
        </w:tc>
        <w:tc>
          <w:tcPr>
            <w:tcW w:w="864" w:type="dxa"/>
            <w:shd w:val="clear" w:color="auto" w:fill="auto"/>
          </w:tcPr>
          <w:p w14:paraId="41095E47" w14:textId="29D069E7" w:rsidR="00736B54" w:rsidRPr="00CD04C7" w:rsidRDefault="00736B54" w:rsidP="00736B54">
            <w:pPr>
              <w:pStyle w:val="DHHStabletext"/>
              <w:jc w:val="right"/>
              <w:rPr>
                <w:rStyle w:val="BodyCopySemibold"/>
                <w:rFonts w:eastAsia="MS Mincho" w:cs="Arial"/>
                <w:bCs w:val="0"/>
                <w:szCs w:val="18"/>
              </w:rPr>
            </w:pPr>
            <w:r>
              <w:t xml:space="preserve"> 1,227 </w:t>
            </w:r>
          </w:p>
        </w:tc>
        <w:tc>
          <w:tcPr>
            <w:tcW w:w="865" w:type="dxa"/>
            <w:shd w:val="clear" w:color="auto" w:fill="F2F2F2" w:themeFill="background1" w:themeFillShade="F2"/>
          </w:tcPr>
          <w:p w14:paraId="1F728EF4" w14:textId="0B8DC5F4" w:rsidR="00736B54" w:rsidRPr="00CD04C7" w:rsidRDefault="00736B54" w:rsidP="00736B54">
            <w:pPr>
              <w:pStyle w:val="DHHStabletext"/>
              <w:jc w:val="right"/>
              <w:rPr>
                <w:rStyle w:val="BodyCopySemibold"/>
                <w:rFonts w:eastAsia="MS Mincho" w:cs="Arial"/>
                <w:bCs w:val="0"/>
                <w:szCs w:val="18"/>
              </w:rPr>
            </w:pPr>
            <w:r>
              <w:t>837</w:t>
            </w:r>
          </w:p>
        </w:tc>
      </w:tr>
      <w:tr w:rsidR="00736B54" w:rsidRPr="00E14357" w14:paraId="7A4EF107" w14:textId="77777777" w:rsidTr="00121FE6">
        <w:tc>
          <w:tcPr>
            <w:tcW w:w="4001" w:type="dxa"/>
          </w:tcPr>
          <w:p w14:paraId="27EBA2B7" w14:textId="01F2870B" w:rsidR="00736B54" w:rsidRPr="00CD04C7" w:rsidRDefault="00736B54" w:rsidP="00736B54">
            <w:pPr>
              <w:pStyle w:val="DHHStabletext"/>
              <w:rPr>
                <w:rStyle w:val="BodyCopySemibold"/>
                <w:rFonts w:eastAsia="MS Mincho" w:cs="Arial"/>
                <w:bCs w:val="0"/>
                <w:szCs w:val="18"/>
              </w:rPr>
            </w:pPr>
            <w:r>
              <w:t>Prepaid and advanced funding</w:t>
            </w:r>
          </w:p>
        </w:tc>
        <w:tc>
          <w:tcPr>
            <w:tcW w:w="935" w:type="dxa"/>
            <w:shd w:val="clear" w:color="auto" w:fill="auto"/>
          </w:tcPr>
          <w:p w14:paraId="15CE1BE7" w14:textId="5D99D387" w:rsidR="00736B54" w:rsidRPr="00CD04C7" w:rsidRDefault="00736B54" w:rsidP="00736B54">
            <w:pPr>
              <w:pStyle w:val="DHHStabletext"/>
              <w:jc w:val="right"/>
              <w:rPr>
                <w:rStyle w:val="BodyCopySemibold"/>
                <w:rFonts w:eastAsia="MS Mincho" w:cs="Arial"/>
                <w:bCs w:val="0"/>
                <w:szCs w:val="18"/>
              </w:rPr>
            </w:pPr>
            <w:r>
              <w:t xml:space="preserve"> 1,363 </w:t>
            </w:r>
          </w:p>
        </w:tc>
        <w:tc>
          <w:tcPr>
            <w:tcW w:w="935" w:type="dxa"/>
            <w:shd w:val="clear" w:color="auto" w:fill="F2F2F2" w:themeFill="background1" w:themeFillShade="F2"/>
          </w:tcPr>
          <w:p w14:paraId="1F112318" w14:textId="5D6D5F9B" w:rsidR="00736B54" w:rsidRPr="00CD04C7" w:rsidRDefault="00736B54" w:rsidP="00736B54">
            <w:pPr>
              <w:pStyle w:val="DHHStabletext"/>
              <w:jc w:val="right"/>
              <w:rPr>
                <w:rStyle w:val="BodyCopySemibold"/>
                <w:rFonts w:eastAsia="MS Mincho" w:cs="Arial"/>
                <w:bCs w:val="0"/>
                <w:szCs w:val="18"/>
              </w:rPr>
            </w:pPr>
            <w:r>
              <w:t>13,066</w:t>
            </w:r>
          </w:p>
        </w:tc>
        <w:tc>
          <w:tcPr>
            <w:tcW w:w="914" w:type="dxa"/>
            <w:shd w:val="clear" w:color="auto" w:fill="auto"/>
          </w:tcPr>
          <w:p w14:paraId="6F7C0FB4" w14:textId="4DBDD7C0" w:rsidR="00736B54" w:rsidRPr="00CD04C7" w:rsidRDefault="00736B54" w:rsidP="00736B54">
            <w:pPr>
              <w:pStyle w:val="DHHStabletext"/>
              <w:jc w:val="right"/>
              <w:rPr>
                <w:rStyle w:val="BodyCopySemibold"/>
                <w:rFonts w:eastAsia="MS Mincho" w:cs="Arial"/>
                <w:bCs w:val="0"/>
                <w:szCs w:val="18"/>
              </w:rPr>
            </w:pPr>
            <w:r>
              <w:t xml:space="preserve"> - </w:t>
            </w:r>
          </w:p>
        </w:tc>
        <w:tc>
          <w:tcPr>
            <w:tcW w:w="841" w:type="dxa"/>
            <w:shd w:val="clear" w:color="auto" w:fill="F2F2F2" w:themeFill="background1" w:themeFillShade="F2"/>
          </w:tcPr>
          <w:p w14:paraId="0573713E" w14:textId="43F529E3" w:rsidR="00736B54" w:rsidRPr="00CD04C7" w:rsidRDefault="00736B54" w:rsidP="00736B54">
            <w:pPr>
              <w:pStyle w:val="DHHStabletext"/>
              <w:jc w:val="right"/>
              <w:rPr>
                <w:rStyle w:val="BodyCopySemibold"/>
                <w:rFonts w:eastAsia="MS Mincho" w:cs="Arial"/>
                <w:bCs w:val="0"/>
                <w:szCs w:val="18"/>
              </w:rPr>
            </w:pPr>
            <w:r>
              <w:t>-</w:t>
            </w:r>
          </w:p>
        </w:tc>
        <w:tc>
          <w:tcPr>
            <w:tcW w:w="864" w:type="dxa"/>
            <w:shd w:val="clear" w:color="auto" w:fill="auto"/>
          </w:tcPr>
          <w:p w14:paraId="38CC0CF3" w14:textId="61066251" w:rsidR="00736B54" w:rsidRPr="00CD04C7" w:rsidRDefault="00736B54" w:rsidP="00736B54">
            <w:pPr>
              <w:pStyle w:val="DHHStabletext"/>
              <w:jc w:val="right"/>
              <w:rPr>
                <w:rStyle w:val="BodyCopySemibold"/>
                <w:rFonts w:eastAsia="MS Mincho" w:cs="Arial"/>
                <w:bCs w:val="0"/>
                <w:szCs w:val="18"/>
              </w:rPr>
            </w:pPr>
            <w:r>
              <w:t xml:space="preserve"> 1,363 </w:t>
            </w:r>
          </w:p>
        </w:tc>
        <w:tc>
          <w:tcPr>
            <w:tcW w:w="865" w:type="dxa"/>
            <w:shd w:val="clear" w:color="auto" w:fill="F2F2F2" w:themeFill="background1" w:themeFillShade="F2"/>
          </w:tcPr>
          <w:p w14:paraId="07198D50" w14:textId="2F3D6D87" w:rsidR="00736B54" w:rsidRPr="00CD04C7" w:rsidRDefault="00736B54" w:rsidP="00736B54">
            <w:pPr>
              <w:pStyle w:val="DHHStabletext"/>
              <w:jc w:val="right"/>
              <w:rPr>
                <w:rStyle w:val="BodyCopySemibold"/>
                <w:rFonts w:eastAsia="MS Mincho" w:cs="Arial"/>
                <w:bCs w:val="0"/>
                <w:szCs w:val="18"/>
              </w:rPr>
            </w:pPr>
            <w:r>
              <w:t>13.066</w:t>
            </w:r>
          </w:p>
        </w:tc>
      </w:tr>
      <w:tr w:rsidR="00736B54" w:rsidRPr="00E14357" w14:paraId="3F56AB61" w14:textId="77777777" w:rsidTr="00121FE6">
        <w:tc>
          <w:tcPr>
            <w:tcW w:w="4001" w:type="dxa"/>
          </w:tcPr>
          <w:p w14:paraId="5025584E" w14:textId="1E833AF4" w:rsidR="00736B54" w:rsidRPr="00736B54" w:rsidRDefault="00736B54" w:rsidP="00736B54">
            <w:pPr>
              <w:pStyle w:val="DHHStabletext"/>
              <w:rPr>
                <w:rStyle w:val="BodyCopySemibold"/>
                <w:rFonts w:eastAsia="MS Mincho" w:cs="Arial"/>
                <w:b w:val="0"/>
                <w:bCs w:val="0"/>
                <w:szCs w:val="18"/>
              </w:rPr>
            </w:pPr>
            <w:r w:rsidRPr="00736B54">
              <w:rPr>
                <w:b/>
                <w:bCs/>
              </w:rPr>
              <w:t>Total administered assets</w:t>
            </w:r>
          </w:p>
        </w:tc>
        <w:tc>
          <w:tcPr>
            <w:tcW w:w="935" w:type="dxa"/>
            <w:shd w:val="clear" w:color="auto" w:fill="auto"/>
          </w:tcPr>
          <w:p w14:paraId="43B98685" w14:textId="2B796FBE" w:rsidR="00736B54" w:rsidRPr="00736B54" w:rsidRDefault="00736B54" w:rsidP="00736B54">
            <w:pPr>
              <w:pStyle w:val="DHHStabletext"/>
              <w:jc w:val="right"/>
              <w:rPr>
                <w:rStyle w:val="BodyCopySemibold"/>
                <w:rFonts w:eastAsia="MS Mincho" w:cs="Arial"/>
                <w:b w:val="0"/>
                <w:bCs w:val="0"/>
                <w:szCs w:val="18"/>
              </w:rPr>
            </w:pPr>
            <w:r w:rsidRPr="00736B54">
              <w:rPr>
                <w:b/>
                <w:bCs/>
              </w:rPr>
              <w:t xml:space="preserve"> 1,363 </w:t>
            </w:r>
          </w:p>
        </w:tc>
        <w:tc>
          <w:tcPr>
            <w:tcW w:w="935" w:type="dxa"/>
            <w:shd w:val="clear" w:color="auto" w:fill="F2F2F2" w:themeFill="background1" w:themeFillShade="F2"/>
          </w:tcPr>
          <w:p w14:paraId="3F6A8285" w14:textId="6CC0A257" w:rsidR="00736B54" w:rsidRPr="00736B54" w:rsidRDefault="00736B54" w:rsidP="00736B54">
            <w:pPr>
              <w:pStyle w:val="DHHStabletext"/>
              <w:jc w:val="right"/>
              <w:rPr>
                <w:rStyle w:val="BodyCopySemibold"/>
                <w:rFonts w:eastAsia="MS Mincho" w:cs="Arial"/>
                <w:b w:val="0"/>
                <w:bCs w:val="0"/>
                <w:szCs w:val="18"/>
              </w:rPr>
            </w:pPr>
            <w:r w:rsidRPr="00736B54">
              <w:rPr>
                <w:b/>
                <w:bCs/>
              </w:rPr>
              <w:t>13,066</w:t>
            </w:r>
          </w:p>
        </w:tc>
        <w:tc>
          <w:tcPr>
            <w:tcW w:w="914" w:type="dxa"/>
            <w:shd w:val="clear" w:color="auto" w:fill="auto"/>
          </w:tcPr>
          <w:p w14:paraId="741DF8DD" w14:textId="3520C709" w:rsidR="00736B54" w:rsidRPr="00736B54" w:rsidRDefault="00736B54" w:rsidP="00736B54">
            <w:pPr>
              <w:pStyle w:val="DHHStabletext"/>
              <w:jc w:val="right"/>
              <w:rPr>
                <w:rStyle w:val="BodyCopySemibold"/>
                <w:rFonts w:eastAsia="MS Mincho" w:cs="Arial"/>
                <w:b w:val="0"/>
                <w:bCs w:val="0"/>
                <w:szCs w:val="18"/>
              </w:rPr>
            </w:pPr>
            <w:r w:rsidRPr="00736B54">
              <w:rPr>
                <w:b/>
                <w:bCs/>
              </w:rPr>
              <w:t xml:space="preserve"> 1,227 </w:t>
            </w:r>
          </w:p>
        </w:tc>
        <w:tc>
          <w:tcPr>
            <w:tcW w:w="841" w:type="dxa"/>
            <w:shd w:val="clear" w:color="auto" w:fill="F2F2F2" w:themeFill="background1" w:themeFillShade="F2"/>
          </w:tcPr>
          <w:p w14:paraId="3CE11A3D" w14:textId="45807F9B" w:rsidR="00736B54" w:rsidRPr="00736B54" w:rsidRDefault="00736B54" w:rsidP="00736B54">
            <w:pPr>
              <w:pStyle w:val="DHHStabletext"/>
              <w:jc w:val="right"/>
              <w:rPr>
                <w:rStyle w:val="BodyCopySemibold"/>
                <w:rFonts w:eastAsia="MS Mincho" w:cs="Arial"/>
                <w:b w:val="0"/>
                <w:bCs w:val="0"/>
                <w:szCs w:val="18"/>
              </w:rPr>
            </w:pPr>
            <w:r w:rsidRPr="00736B54">
              <w:rPr>
                <w:b/>
                <w:bCs/>
              </w:rPr>
              <w:t>837</w:t>
            </w:r>
          </w:p>
        </w:tc>
        <w:tc>
          <w:tcPr>
            <w:tcW w:w="864" w:type="dxa"/>
            <w:shd w:val="clear" w:color="auto" w:fill="auto"/>
          </w:tcPr>
          <w:p w14:paraId="22B87BFD" w14:textId="6DAC4741" w:rsidR="00736B54" w:rsidRPr="00736B54" w:rsidRDefault="00736B54" w:rsidP="00736B54">
            <w:pPr>
              <w:pStyle w:val="DHHStabletext"/>
              <w:jc w:val="right"/>
              <w:rPr>
                <w:rStyle w:val="BodyCopySemibold"/>
                <w:rFonts w:eastAsia="MS Mincho" w:cs="Arial"/>
                <w:b w:val="0"/>
                <w:bCs w:val="0"/>
                <w:szCs w:val="18"/>
              </w:rPr>
            </w:pPr>
            <w:r w:rsidRPr="00736B54">
              <w:rPr>
                <w:b/>
                <w:bCs/>
              </w:rPr>
              <w:t xml:space="preserve">2,590 </w:t>
            </w:r>
          </w:p>
        </w:tc>
        <w:tc>
          <w:tcPr>
            <w:tcW w:w="865" w:type="dxa"/>
            <w:shd w:val="clear" w:color="auto" w:fill="F2F2F2" w:themeFill="background1" w:themeFillShade="F2"/>
          </w:tcPr>
          <w:p w14:paraId="1A796CFB" w14:textId="053682AD" w:rsidR="00736B54" w:rsidRPr="00736B54" w:rsidRDefault="00736B54" w:rsidP="00736B54">
            <w:pPr>
              <w:pStyle w:val="DHHStabletext"/>
              <w:jc w:val="right"/>
              <w:rPr>
                <w:rStyle w:val="BodyCopySemibold"/>
                <w:rFonts w:eastAsia="MS Mincho" w:cs="Arial"/>
                <w:b w:val="0"/>
                <w:bCs w:val="0"/>
                <w:szCs w:val="18"/>
              </w:rPr>
            </w:pPr>
            <w:r w:rsidRPr="00736B54">
              <w:rPr>
                <w:b/>
                <w:bCs/>
              </w:rPr>
              <w:t xml:space="preserve">13,903 </w:t>
            </w:r>
          </w:p>
        </w:tc>
      </w:tr>
      <w:tr w:rsidR="00736B54" w:rsidRPr="00E14357" w14:paraId="46AF594E" w14:textId="77777777" w:rsidTr="00121FE6">
        <w:tc>
          <w:tcPr>
            <w:tcW w:w="4001" w:type="dxa"/>
          </w:tcPr>
          <w:p w14:paraId="75171EB9" w14:textId="070C3AD0" w:rsidR="00736B54" w:rsidRPr="00736B54" w:rsidRDefault="00736B54" w:rsidP="00736B54">
            <w:pPr>
              <w:pStyle w:val="DHHStabletext"/>
              <w:rPr>
                <w:rStyle w:val="BodyCopySemibold"/>
                <w:rFonts w:eastAsia="MS Mincho" w:cs="Arial"/>
                <w:szCs w:val="18"/>
              </w:rPr>
            </w:pPr>
            <w:r w:rsidRPr="00736B54">
              <w:rPr>
                <w:b/>
                <w:bCs/>
              </w:rPr>
              <w:t>Administered liabilities</w:t>
            </w:r>
          </w:p>
        </w:tc>
        <w:tc>
          <w:tcPr>
            <w:tcW w:w="935" w:type="dxa"/>
            <w:shd w:val="clear" w:color="auto" w:fill="auto"/>
          </w:tcPr>
          <w:p w14:paraId="13029645" w14:textId="7B38E8F1" w:rsidR="00736B54" w:rsidRPr="00736B54" w:rsidRDefault="00736B54" w:rsidP="00736B54">
            <w:pPr>
              <w:pStyle w:val="DHHStabletext"/>
              <w:jc w:val="right"/>
              <w:rPr>
                <w:rStyle w:val="BodyCopySemibold"/>
                <w:rFonts w:eastAsia="MS Mincho" w:cs="Arial"/>
                <w:szCs w:val="18"/>
              </w:rPr>
            </w:pPr>
          </w:p>
        </w:tc>
        <w:tc>
          <w:tcPr>
            <w:tcW w:w="935" w:type="dxa"/>
            <w:shd w:val="clear" w:color="auto" w:fill="F2F2F2" w:themeFill="background1" w:themeFillShade="F2"/>
          </w:tcPr>
          <w:p w14:paraId="654BA0AB" w14:textId="514D6C45" w:rsidR="00736B54" w:rsidRPr="00736B54" w:rsidRDefault="00736B54" w:rsidP="00736B54">
            <w:pPr>
              <w:pStyle w:val="DHHStabletext"/>
              <w:jc w:val="right"/>
              <w:rPr>
                <w:rStyle w:val="BodyCopySemibold"/>
                <w:rFonts w:eastAsia="MS Mincho" w:cs="Arial"/>
                <w:szCs w:val="18"/>
              </w:rPr>
            </w:pPr>
          </w:p>
        </w:tc>
        <w:tc>
          <w:tcPr>
            <w:tcW w:w="914" w:type="dxa"/>
            <w:shd w:val="clear" w:color="auto" w:fill="auto"/>
          </w:tcPr>
          <w:p w14:paraId="215FA487" w14:textId="223F83B0" w:rsidR="00736B54" w:rsidRPr="00736B54" w:rsidRDefault="00736B54" w:rsidP="00736B54">
            <w:pPr>
              <w:pStyle w:val="DHHStabletext"/>
              <w:jc w:val="right"/>
              <w:rPr>
                <w:rStyle w:val="BodyCopySemibold"/>
                <w:rFonts w:eastAsia="MS Mincho" w:cs="Arial"/>
                <w:szCs w:val="18"/>
              </w:rPr>
            </w:pPr>
          </w:p>
        </w:tc>
        <w:tc>
          <w:tcPr>
            <w:tcW w:w="841" w:type="dxa"/>
            <w:shd w:val="clear" w:color="auto" w:fill="F2F2F2" w:themeFill="background1" w:themeFillShade="F2"/>
          </w:tcPr>
          <w:p w14:paraId="6D3791CD" w14:textId="79ABAAA3" w:rsidR="00736B54" w:rsidRPr="00736B54" w:rsidRDefault="00736B54" w:rsidP="00736B54">
            <w:pPr>
              <w:pStyle w:val="DHHStabletext"/>
              <w:jc w:val="right"/>
              <w:rPr>
                <w:rStyle w:val="BodyCopySemibold"/>
                <w:rFonts w:eastAsia="MS Mincho" w:cs="Arial"/>
                <w:szCs w:val="18"/>
              </w:rPr>
            </w:pPr>
          </w:p>
        </w:tc>
        <w:tc>
          <w:tcPr>
            <w:tcW w:w="864" w:type="dxa"/>
            <w:shd w:val="clear" w:color="auto" w:fill="auto"/>
          </w:tcPr>
          <w:p w14:paraId="07E15F9C" w14:textId="49BE15CB" w:rsidR="00736B54" w:rsidRPr="00736B54" w:rsidRDefault="00736B54" w:rsidP="00736B54">
            <w:pPr>
              <w:pStyle w:val="DHHStabletext"/>
              <w:jc w:val="right"/>
              <w:rPr>
                <w:rStyle w:val="BodyCopySemibold"/>
                <w:rFonts w:eastAsia="MS Mincho" w:cs="Arial"/>
                <w:szCs w:val="18"/>
              </w:rPr>
            </w:pPr>
          </w:p>
        </w:tc>
        <w:tc>
          <w:tcPr>
            <w:tcW w:w="865" w:type="dxa"/>
            <w:shd w:val="clear" w:color="auto" w:fill="F2F2F2" w:themeFill="background1" w:themeFillShade="F2"/>
          </w:tcPr>
          <w:p w14:paraId="6C1D9A24" w14:textId="1C56D9DA" w:rsidR="00736B54" w:rsidRPr="00736B54" w:rsidRDefault="00736B54" w:rsidP="00736B54">
            <w:pPr>
              <w:pStyle w:val="DHHStabletext"/>
              <w:jc w:val="right"/>
              <w:rPr>
                <w:rStyle w:val="BodyCopySemibold"/>
                <w:rFonts w:eastAsia="MS Mincho" w:cs="Arial"/>
                <w:szCs w:val="18"/>
              </w:rPr>
            </w:pPr>
          </w:p>
        </w:tc>
      </w:tr>
      <w:tr w:rsidR="00736B54" w:rsidRPr="00E14357" w14:paraId="074277F6" w14:textId="77777777" w:rsidTr="00121FE6">
        <w:tc>
          <w:tcPr>
            <w:tcW w:w="4001" w:type="dxa"/>
          </w:tcPr>
          <w:p w14:paraId="1289D677" w14:textId="7B74053B" w:rsidR="00736B54" w:rsidRPr="00CD04C7" w:rsidRDefault="00736B54" w:rsidP="00736B54">
            <w:pPr>
              <w:pStyle w:val="DHHStabletext"/>
              <w:rPr>
                <w:rStyle w:val="BodyCopySemibold"/>
                <w:rFonts w:eastAsia="MS Mincho" w:cs="Arial"/>
                <w:bCs w:val="0"/>
                <w:szCs w:val="18"/>
              </w:rPr>
            </w:pPr>
            <w:r>
              <w:t>Payables</w:t>
            </w:r>
          </w:p>
        </w:tc>
        <w:tc>
          <w:tcPr>
            <w:tcW w:w="935" w:type="dxa"/>
            <w:shd w:val="clear" w:color="auto" w:fill="auto"/>
          </w:tcPr>
          <w:p w14:paraId="4CF5522B" w14:textId="00FDE495" w:rsidR="00736B54" w:rsidRPr="00CD04C7" w:rsidRDefault="00736B54" w:rsidP="00736B54">
            <w:pPr>
              <w:pStyle w:val="DHHStabletext"/>
              <w:jc w:val="right"/>
              <w:rPr>
                <w:rStyle w:val="BodyCopySemibold"/>
                <w:rFonts w:eastAsia="MS Mincho" w:cs="Arial"/>
                <w:bCs w:val="0"/>
                <w:szCs w:val="18"/>
              </w:rPr>
            </w:pPr>
            <w:r>
              <w:t xml:space="preserve"> 236 </w:t>
            </w:r>
          </w:p>
        </w:tc>
        <w:tc>
          <w:tcPr>
            <w:tcW w:w="935" w:type="dxa"/>
            <w:shd w:val="clear" w:color="auto" w:fill="F2F2F2" w:themeFill="background1" w:themeFillShade="F2"/>
          </w:tcPr>
          <w:p w14:paraId="7A5E2BA3" w14:textId="005CA66C" w:rsidR="00736B54" w:rsidRPr="00CD04C7" w:rsidRDefault="00736B54" w:rsidP="00736B54">
            <w:pPr>
              <w:pStyle w:val="DHHStabletext"/>
              <w:jc w:val="right"/>
              <w:rPr>
                <w:rStyle w:val="BodyCopySemibold"/>
                <w:rFonts w:eastAsia="MS Mincho" w:cs="Arial"/>
                <w:bCs w:val="0"/>
                <w:szCs w:val="18"/>
              </w:rPr>
            </w:pPr>
            <w:r>
              <w:t>331</w:t>
            </w:r>
          </w:p>
        </w:tc>
        <w:tc>
          <w:tcPr>
            <w:tcW w:w="914" w:type="dxa"/>
            <w:shd w:val="clear" w:color="auto" w:fill="auto"/>
          </w:tcPr>
          <w:p w14:paraId="09BCFB43" w14:textId="48B0AA04" w:rsidR="00736B54" w:rsidRPr="00CD04C7" w:rsidRDefault="00736B54" w:rsidP="00736B54">
            <w:pPr>
              <w:pStyle w:val="DHHStabletext"/>
              <w:jc w:val="right"/>
              <w:rPr>
                <w:rStyle w:val="BodyCopySemibold"/>
                <w:rFonts w:eastAsia="MS Mincho" w:cs="Arial"/>
                <w:bCs w:val="0"/>
                <w:szCs w:val="18"/>
              </w:rPr>
            </w:pPr>
            <w:r>
              <w:t xml:space="preserve"> - </w:t>
            </w:r>
          </w:p>
        </w:tc>
        <w:tc>
          <w:tcPr>
            <w:tcW w:w="841" w:type="dxa"/>
            <w:shd w:val="clear" w:color="auto" w:fill="F2F2F2" w:themeFill="background1" w:themeFillShade="F2"/>
          </w:tcPr>
          <w:p w14:paraId="31FFF44F" w14:textId="46B6F3BA" w:rsidR="00736B54" w:rsidRPr="00CD04C7" w:rsidRDefault="00736B54" w:rsidP="00736B54">
            <w:pPr>
              <w:pStyle w:val="DHHStabletext"/>
              <w:jc w:val="right"/>
              <w:rPr>
                <w:rStyle w:val="BodyCopySemibold"/>
                <w:rFonts w:eastAsia="MS Mincho" w:cs="Arial"/>
                <w:bCs w:val="0"/>
                <w:szCs w:val="18"/>
              </w:rPr>
            </w:pPr>
            <w:r>
              <w:t xml:space="preserve"> - </w:t>
            </w:r>
          </w:p>
        </w:tc>
        <w:tc>
          <w:tcPr>
            <w:tcW w:w="864" w:type="dxa"/>
            <w:shd w:val="clear" w:color="auto" w:fill="auto"/>
          </w:tcPr>
          <w:p w14:paraId="434C52AA" w14:textId="65F12A44" w:rsidR="00736B54" w:rsidRPr="00CD04C7" w:rsidRDefault="00736B54" w:rsidP="00736B54">
            <w:pPr>
              <w:pStyle w:val="DHHStabletext"/>
              <w:jc w:val="right"/>
              <w:rPr>
                <w:rStyle w:val="BodyCopySemibold"/>
                <w:rFonts w:eastAsia="MS Mincho" w:cs="Arial"/>
                <w:bCs w:val="0"/>
                <w:szCs w:val="18"/>
              </w:rPr>
            </w:pPr>
            <w:r>
              <w:t xml:space="preserve"> 236 </w:t>
            </w:r>
          </w:p>
        </w:tc>
        <w:tc>
          <w:tcPr>
            <w:tcW w:w="865" w:type="dxa"/>
            <w:shd w:val="clear" w:color="auto" w:fill="F2F2F2" w:themeFill="background1" w:themeFillShade="F2"/>
          </w:tcPr>
          <w:p w14:paraId="620C2709" w14:textId="4DF018C8" w:rsidR="00736B54" w:rsidRPr="00CD04C7" w:rsidRDefault="00736B54" w:rsidP="00736B54">
            <w:pPr>
              <w:pStyle w:val="DHHStabletext"/>
              <w:jc w:val="right"/>
              <w:rPr>
                <w:rStyle w:val="BodyCopySemibold"/>
                <w:rFonts w:eastAsia="MS Mincho" w:cs="Arial"/>
                <w:bCs w:val="0"/>
                <w:szCs w:val="18"/>
              </w:rPr>
            </w:pPr>
            <w:r>
              <w:t>331</w:t>
            </w:r>
          </w:p>
        </w:tc>
      </w:tr>
      <w:tr w:rsidR="00736B54" w:rsidRPr="00E14357" w14:paraId="3F633861" w14:textId="77777777" w:rsidTr="00121FE6">
        <w:tc>
          <w:tcPr>
            <w:tcW w:w="4001" w:type="dxa"/>
          </w:tcPr>
          <w:p w14:paraId="6F230406" w14:textId="33A152F1" w:rsidR="00736B54" w:rsidRPr="00CD04C7" w:rsidRDefault="00736B54" w:rsidP="00736B54">
            <w:pPr>
              <w:pStyle w:val="DHHStabletext"/>
              <w:rPr>
                <w:rStyle w:val="BodyCopySemibold"/>
                <w:rFonts w:eastAsia="MS Mincho" w:cs="Arial"/>
                <w:bCs w:val="0"/>
                <w:szCs w:val="18"/>
              </w:rPr>
            </w:pPr>
            <w:r>
              <w:t>Compulsory voting fines</w:t>
            </w:r>
          </w:p>
        </w:tc>
        <w:tc>
          <w:tcPr>
            <w:tcW w:w="935" w:type="dxa"/>
            <w:shd w:val="clear" w:color="auto" w:fill="auto"/>
          </w:tcPr>
          <w:p w14:paraId="2D5E4C26" w14:textId="12022828" w:rsidR="00736B54" w:rsidRPr="00CD04C7" w:rsidRDefault="00736B54" w:rsidP="00736B54">
            <w:pPr>
              <w:pStyle w:val="DHHStabletext"/>
              <w:jc w:val="right"/>
              <w:rPr>
                <w:rStyle w:val="BodyCopySemibold"/>
                <w:rFonts w:eastAsia="MS Mincho" w:cs="Arial"/>
                <w:bCs w:val="0"/>
                <w:szCs w:val="18"/>
              </w:rPr>
            </w:pPr>
            <w:r>
              <w:t xml:space="preserve"> - </w:t>
            </w:r>
          </w:p>
        </w:tc>
        <w:tc>
          <w:tcPr>
            <w:tcW w:w="935" w:type="dxa"/>
            <w:shd w:val="clear" w:color="auto" w:fill="F2F2F2" w:themeFill="background1" w:themeFillShade="F2"/>
          </w:tcPr>
          <w:p w14:paraId="159C0BEC" w14:textId="4E150703" w:rsidR="00736B54" w:rsidRPr="00CD04C7" w:rsidRDefault="00736B54" w:rsidP="00736B54">
            <w:pPr>
              <w:pStyle w:val="DHHStabletext"/>
              <w:jc w:val="right"/>
              <w:rPr>
                <w:rStyle w:val="BodyCopySemibold"/>
                <w:rFonts w:eastAsia="MS Mincho" w:cs="Arial"/>
                <w:bCs w:val="0"/>
                <w:szCs w:val="18"/>
              </w:rPr>
            </w:pPr>
            <w:r>
              <w:t>-</w:t>
            </w:r>
          </w:p>
        </w:tc>
        <w:tc>
          <w:tcPr>
            <w:tcW w:w="914" w:type="dxa"/>
            <w:shd w:val="clear" w:color="auto" w:fill="auto"/>
          </w:tcPr>
          <w:p w14:paraId="1E822677" w14:textId="7986EE43" w:rsidR="00736B54" w:rsidRPr="00CD04C7" w:rsidRDefault="00736B54" w:rsidP="00736B54">
            <w:pPr>
              <w:pStyle w:val="DHHStabletext"/>
              <w:jc w:val="right"/>
              <w:rPr>
                <w:rStyle w:val="BodyCopySemibold"/>
                <w:rFonts w:eastAsia="MS Mincho" w:cs="Arial"/>
                <w:bCs w:val="0"/>
                <w:szCs w:val="18"/>
              </w:rPr>
            </w:pPr>
            <w:r>
              <w:t xml:space="preserve"> 1,227 </w:t>
            </w:r>
          </w:p>
        </w:tc>
        <w:tc>
          <w:tcPr>
            <w:tcW w:w="841" w:type="dxa"/>
            <w:shd w:val="clear" w:color="auto" w:fill="F2F2F2" w:themeFill="background1" w:themeFillShade="F2"/>
          </w:tcPr>
          <w:p w14:paraId="020A72E2" w14:textId="78E26365" w:rsidR="00736B54" w:rsidRPr="00CD04C7" w:rsidRDefault="00736B54" w:rsidP="00736B54">
            <w:pPr>
              <w:pStyle w:val="DHHStabletext"/>
              <w:jc w:val="right"/>
              <w:rPr>
                <w:rStyle w:val="BodyCopySemibold"/>
                <w:rFonts w:eastAsia="MS Mincho" w:cs="Arial"/>
                <w:bCs w:val="0"/>
                <w:szCs w:val="18"/>
              </w:rPr>
            </w:pPr>
            <w:r>
              <w:t>837</w:t>
            </w:r>
          </w:p>
        </w:tc>
        <w:tc>
          <w:tcPr>
            <w:tcW w:w="864" w:type="dxa"/>
            <w:shd w:val="clear" w:color="auto" w:fill="auto"/>
          </w:tcPr>
          <w:p w14:paraId="65E5FECC" w14:textId="0A2DA4AC" w:rsidR="00736B54" w:rsidRPr="00CD04C7" w:rsidRDefault="00736B54" w:rsidP="00736B54">
            <w:pPr>
              <w:pStyle w:val="DHHStabletext"/>
              <w:jc w:val="right"/>
              <w:rPr>
                <w:rStyle w:val="BodyCopySemibold"/>
                <w:rFonts w:eastAsia="MS Mincho" w:cs="Arial"/>
                <w:bCs w:val="0"/>
                <w:szCs w:val="18"/>
              </w:rPr>
            </w:pPr>
            <w:r>
              <w:t xml:space="preserve"> 1,227 </w:t>
            </w:r>
          </w:p>
        </w:tc>
        <w:tc>
          <w:tcPr>
            <w:tcW w:w="865" w:type="dxa"/>
            <w:shd w:val="clear" w:color="auto" w:fill="F2F2F2" w:themeFill="background1" w:themeFillShade="F2"/>
          </w:tcPr>
          <w:p w14:paraId="436CC8E1" w14:textId="37E0A100" w:rsidR="00736B54" w:rsidRPr="00CD04C7" w:rsidRDefault="00736B54" w:rsidP="00736B54">
            <w:pPr>
              <w:pStyle w:val="DHHStabletext"/>
              <w:jc w:val="right"/>
              <w:rPr>
                <w:rStyle w:val="BodyCopySemibold"/>
                <w:rFonts w:eastAsia="MS Mincho" w:cs="Arial"/>
                <w:bCs w:val="0"/>
                <w:szCs w:val="18"/>
              </w:rPr>
            </w:pPr>
            <w:r>
              <w:t>837</w:t>
            </w:r>
          </w:p>
        </w:tc>
      </w:tr>
      <w:tr w:rsidR="00736B54" w:rsidRPr="00E14357" w14:paraId="42E737AF" w14:textId="77777777" w:rsidTr="00121FE6">
        <w:tc>
          <w:tcPr>
            <w:tcW w:w="4001" w:type="dxa"/>
          </w:tcPr>
          <w:p w14:paraId="6EAC7DBC" w14:textId="2AAE3A46" w:rsidR="00736B54" w:rsidRPr="00736B54" w:rsidRDefault="00736B54" w:rsidP="00736B54">
            <w:pPr>
              <w:pStyle w:val="DHHStabletext"/>
              <w:rPr>
                <w:rStyle w:val="BodyCopySemibold"/>
                <w:rFonts w:eastAsia="MS Mincho" w:cs="Arial"/>
                <w:b w:val="0"/>
                <w:bCs w:val="0"/>
                <w:szCs w:val="18"/>
              </w:rPr>
            </w:pPr>
            <w:r w:rsidRPr="00736B54">
              <w:rPr>
                <w:b/>
                <w:bCs/>
              </w:rPr>
              <w:t>Total administered liabilities</w:t>
            </w:r>
          </w:p>
        </w:tc>
        <w:tc>
          <w:tcPr>
            <w:tcW w:w="935" w:type="dxa"/>
            <w:shd w:val="clear" w:color="auto" w:fill="auto"/>
          </w:tcPr>
          <w:p w14:paraId="6A608A68" w14:textId="4F5C18CE" w:rsidR="00736B54" w:rsidRPr="00736B54" w:rsidRDefault="00736B54" w:rsidP="00736B54">
            <w:pPr>
              <w:pStyle w:val="DHHStabletext"/>
              <w:jc w:val="right"/>
              <w:rPr>
                <w:rStyle w:val="BodyCopySemibold"/>
                <w:rFonts w:eastAsia="MS Mincho" w:cs="Arial"/>
                <w:b w:val="0"/>
                <w:bCs w:val="0"/>
                <w:szCs w:val="18"/>
              </w:rPr>
            </w:pPr>
            <w:r w:rsidRPr="00736B54">
              <w:rPr>
                <w:b/>
                <w:bCs/>
              </w:rPr>
              <w:t xml:space="preserve"> 236 </w:t>
            </w:r>
          </w:p>
        </w:tc>
        <w:tc>
          <w:tcPr>
            <w:tcW w:w="935" w:type="dxa"/>
            <w:shd w:val="clear" w:color="auto" w:fill="F2F2F2" w:themeFill="background1" w:themeFillShade="F2"/>
          </w:tcPr>
          <w:p w14:paraId="14AAB464" w14:textId="2B00BE4D" w:rsidR="00736B54" w:rsidRPr="00736B54" w:rsidRDefault="00736B54" w:rsidP="00736B54">
            <w:pPr>
              <w:pStyle w:val="DHHStabletext"/>
              <w:jc w:val="right"/>
              <w:rPr>
                <w:rStyle w:val="BodyCopySemibold"/>
                <w:rFonts w:eastAsia="MS Mincho" w:cs="Arial"/>
                <w:b w:val="0"/>
                <w:bCs w:val="0"/>
                <w:szCs w:val="18"/>
              </w:rPr>
            </w:pPr>
            <w:r w:rsidRPr="00736B54">
              <w:rPr>
                <w:b/>
                <w:bCs/>
              </w:rPr>
              <w:t>331</w:t>
            </w:r>
          </w:p>
        </w:tc>
        <w:tc>
          <w:tcPr>
            <w:tcW w:w="914" w:type="dxa"/>
            <w:shd w:val="clear" w:color="auto" w:fill="auto"/>
          </w:tcPr>
          <w:p w14:paraId="73D7166C" w14:textId="1E5F5E3E" w:rsidR="00736B54" w:rsidRPr="00736B54" w:rsidRDefault="00736B54" w:rsidP="00736B54">
            <w:pPr>
              <w:pStyle w:val="DHHStabletext"/>
              <w:jc w:val="right"/>
              <w:rPr>
                <w:rStyle w:val="BodyCopySemibold"/>
                <w:rFonts w:eastAsia="MS Mincho" w:cs="Arial"/>
                <w:b w:val="0"/>
                <w:bCs w:val="0"/>
                <w:szCs w:val="18"/>
              </w:rPr>
            </w:pPr>
            <w:r w:rsidRPr="00736B54">
              <w:rPr>
                <w:b/>
                <w:bCs/>
              </w:rPr>
              <w:t xml:space="preserve"> 1,227 </w:t>
            </w:r>
          </w:p>
        </w:tc>
        <w:tc>
          <w:tcPr>
            <w:tcW w:w="841" w:type="dxa"/>
            <w:shd w:val="clear" w:color="auto" w:fill="F2F2F2" w:themeFill="background1" w:themeFillShade="F2"/>
          </w:tcPr>
          <w:p w14:paraId="1D8432FC" w14:textId="1DCD6E95" w:rsidR="00736B54" w:rsidRPr="00736B54" w:rsidRDefault="00736B54" w:rsidP="00736B54">
            <w:pPr>
              <w:pStyle w:val="DHHStabletext"/>
              <w:jc w:val="right"/>
              <w:rPr>
                <w:rStyle w:val="BodyCopySemibold"/>
                <w:rFonts w:eastAsia="MS Mincho" w:cs="Arial"/>
                <w:b w:val="0"/>
                <w:bCs w:val="0"/>
                <w:szCs w:val="18"/>
              </w:rPr>
            </w:pPr>
            <w:r w:rsidRPr="00736B54">
              <w:rPr>
                <w:b/>
                <w:bCs/>
              </w:rPr>
              <w:t>837</w:t>
            </w:r>
          </w:p>
        </w:tc>
        <w:tc>
          <w:tcPr>
            <w:tcW w:w="864" w:type="dxa"/>
            <w:shd w:val="clear" w:color="auto" w:fill="auto"/>
          </w:tcPr>
          <w:p w14:paraId="73A4A9DC" w14:textId="4DB665FA" w:rsidR="00736B54" w:rsidRPr="00736B54" w:rsidRDefault="00736B54" w:rsidP="00736B54">
            <w:pPr>
              <w:pStyle w:val="DHHStabletext"/>
              <w:jc w:val="right"/>
              <w:rPr>
                <w:rStyle w:val="BodyCopySemibold"/>
                <w:rFonts w:eastAsia="MS Mincho" w:cs="Arial"/>
                <w:b w:val="0"/>
                <w:bCs w:val="0"/>
                <w:szCs w:val="18"/>
              </w:rPr>
            </w:pPr>
            <w:r w:rsidRPr="00736B54">
              <w:rPr>
                <w:b/>
                <w:bCs/>
              </w:rPr>
              <w:t xml:space="preserve"> 1,463 </w:t>
            </w:r>
          </w:p>
        </w:tc>
        <w:tc>
          <w:tcPr>
            <w:tcW w:w="865" w:type="dxa"/>
            <w:shd w:val="clear" w:color="auto" w:fill="F2F2F2" w:themeFill="background1" w:themeFillShade="F2"/>
          </w:tcPr>
          <w:p w14:paraId="0F156598" w14:textId="7F215EE3" w:rsidR="00736B54" w:rsidRPr="00736B54" w:rsidRDefault="00736B54" w:rsidP="00736B54">
            <w:pPr>
              <w:pStyle w:val="DHHStabletext"/>
              <w:jc w:val="right"/>
              <w:rPr>
                <w:rStyle w:val="BodyCopySemibold"/>
                <w:rFonts w:eastAsia="MS Mincho" w:cs="Arial"/>
                <w:b w:val="0"/>
                <w:bCs w:val="0"/>
                <w:szCs w:val="18"/>
              </w:rPr>
            </w:pPr>
            <w:r w:rsidRPr="00736B54">
              <w:rPr>
                <w:b/>
                <w:bCs/>
              </w:rPr>
              <w:t>1,168</w:t>
            </w:r>
          </w:p>
        </w:tc>
      </w:tr>
      <w:tr w:rsidR="00736B54" w:rsidRPr="00E14357" w14:paraId="27789BEE" w14:textId="77777777" w:rsidTr="00121FE6">
        <w:tc>
          <w:tcPr>
            <w:tcW w:w="4001" w:type="dxa"/>
          </w:tcPr>
          <w:p w14:paraId="58ED01CC" w14:textId="3E4221D3" w:rsidR="00736B54" w:rsidRPr="00736B54" w:rsidRDefault="00736B54" w:rsidP="00736B54">
            <w:pPr>
              <w:pStyle w:val="DHHStabletext"/>
              <w:rPr>
                <w:rStyle w:val="BodyCopySemibold"/>
                <w:rFonts w:eastAsia="MS Mincho" w:cs="Arial"/>
                <w:b w:val="0"/>
                <w:bCs w:val="0"/>
                <w:szCs w:val="18"/>
              </w:rPr>
            </w:pPr>
            <w:r w:rsidRPr="00736B54">
              <w:rPr>
                <w:b/>
                <w:bCs/>
              </w:rPr>
              <w:t>Total administered net assets</w:t>
            </w:r>
          </w:p>
        </w:tc>
        <w:tc>
          <w:tcPr>
            <w:tcW w:w="935" w:type="dxa"/>
            <w:shd w:val="clear" w:color="auto" w:fill="auto"/>
          </w:tcPr>
          <w:p w14:paraId="176AD337" w14:textId="0A188322" w:rsidR="00736B54" w:rsidRPr="00736B54" w:rsidRDefault="00736B54" w:rsidP="00736B54">
            <w:pPr>
              <w:pStyle w:val="DHHStabletext"/>
              <w:jc w:val="right"/>
              <w:rPr>
                <w:rStyle w:val="BodyCopySemibold"/>
                <w:rFonts w:eastAsia="MS Mincho" w:cs="Arial"/>
                <w:b w:val="0"/>
                <w:bCs w:val="0"/>
                <w:szCs w:val="18"/>
              </w:rPr>
            </w:pPr>
            <w:r w:rsidRPr="00736B54">
              <w:rPr>
                <w:b/>
                <w:bCs/>
              </w:rPr>
              <w:t xml:space="preserve"> 1,127 </w:t>
            </w:r>
          </w:p>
        </w:tc>
        <w:tc>
          <w:tcPr>
            <w:tcW w:w="935" w:type="dxa"/>
            <w:shd w:val="clear" w:color="auto" w:fill="F2F2F2" w:themeFill="background1" w:themeFillShade="F2"/>
          </w:tcPr>
          <w:p w14:paraId="7835B23A" w14:textId="696B5CE8" w:rsidR="00736B54" w:rsidRPr="00736B54" w:rsidRDefault="00736B54" w:rsidP="00736B54">
            <w:pPr>
              <w:pStyle w:val="DHHStabletext"/>
              <w:jc w:val="right"/>
              <w:rPr>
                <w:rStyle w:val="BodyCopySemibold"/>
                <w:rFonts w:eastAsia="MS Mincho" w:cs="Arial"/>
                <w:b w:val="0"/>
                <w:bCs w:val="0"/>
                <w:szCs w:val="18"/>
              </w:rPr>
            </w:pPr>
            <w:r w:rsidRPr="00736B54">
              <w:rPr>
                <w:b/>
                <w:bCs/>
              </w:rPr>
              <w:t>12,735</w:t>
            </w:r>
          </w:p>
        </w:tc>
        <w:tc>
          <w:tcPr>
            <w:tcW w:w="914" w:type="dxa"/>
            <w:shd w:val="clear" w:color="auto" w:fill="auto"/>
          </w:tcPr>
          <w:p w14:paraId="3F0365B0" w14:textId="56D81AE7" w:rsidR="00736B54" w:rsidRPr="00736B54" w:rsidRDefault="00736B54" w:rsidP="00736B54">
            <w:pPr>
              <w:pStyle w:val="DHHStabletext"/>
              <w:jc w:val="right"/>
              <w:rPr>
                <w:rStyle w:val="BodyCopySemibold"/>
                <w:rFonts w:eastAsia="MS Mincho" w:cs="Arial"/>
                <w:b w:val="0"/>
                <w:bCs w:val="0"/>
                <w:szCs w:val="18"/>
              </w:rPr>
            </w:pPr>
            <w:r w:rsidRPr="00736B54">
              <w:rPr>
                <w:b/>
                <w:bCs/>
              </w:rPr>
              <w:t xml:space="preserve"> - </w:t>
            </w:r>
          </w:p>
        </w:tc>
        <w:tc>
          <w:tcPr>
            <w:tcW w:w="841" w:type="dxa"/>
            <w:shd w:val="clear" w:color="auto" w:fill="F2F2F2" w:themeFill="background1" w:themeFillShade="F2"/>
          </w:tcPr>
          <w:p w14:paraId="0060EC47" w14:textId="3B8CFBF7" w:rsidR="00736B54" w:rsidRPr="00736B54" w:rsidRDefault="00736B54" w:rsidP="00736B54">
            <w:pPr>
              <w:pStyle w:val="DHHStabletext"/>
              <w:jc w:val="right"/>
              <w:rPr>
                <w:rStyle w:val="BodyCopySemibold"/>
                <w:rFonts w:eastAsia="MS Mincho" w:cs="Arial"/>
                <w:b w:val="0"/>
                <w:bCs w:val="0"/>
                <w:szCs w:val="18"/>
              </w:rPr>
            </w:pPr>
            <w:r w:rsidRPr="00736B54">
              <w:rPr>
                <w:b/>
                <w:bCs/>
              </w:rPr>
              <w:t>-</w:t>
            </w:r>
          </w:p>
        </w:tc>
        <w:tc>
          <w:tcPr>
            <w:tcW w:w="864" w:type="dxa"/>
            <w:shd w:val="clear" w:color="auto" w:fill="auto"/>
          </w:tcPr>
          <w:p w14:paraId="21552361" w14:textId="2AAB09B9" w:rsidR="00736B54" w:rsidRPr="00736B54" w:rsidRDefault="00736B54" w:rsidP="00736B54">
            <w:pPr>
              <w:pStyle w:val="DHHStabletext"/>
              <w:jc w:val="right"/>
              <w:rPr>
                <w:rStyle w:val="BodyCopySemibold"/>
                <w:rFonts w:eastAsia="MS Mincho" w:cs="Arial"/>
                <w:b w:val="0"/>
                <w:bCs w:val="0"/>
                <w:szCs w:val="18"/>
              </w:rPr>
            </w:pPr>
            <w:r w:rsidRPr="00736B54">
              <w:rPr>
                <w:b/>
                <w:bCs/>
              </w:rPr>
              <w:t xml:space="preserve"> 1,127 </w:t>
            </w:r>
          </w:p>
        </w:tc>
        <w:tc>
          <w:tcPr>
            <w:tcW w:w="865" w:type="dxa"/>
            <w:shd w:val="clear" w:color="auto" w:fill="F2F2F2" w:themeFill="background1" w:themeFillShade="F2"/>
          </w:tcPr>
          <w:p w14:paraId="5A3B13EF" w14:textId="7EA0D39F" w:rsidR="00736B54" w:rsidRPr="00736B54" w:rsidRDefault="00736B54" w:rsidP="00736B54">
            <w:pPr>
              <w:pStyle w:val="DHHStabletext"/>
              <w:jc w:val="right"/>
              <w:rPr>
                <w:rStyle w:val="BodyCopySemibold"/>
                <w:rFonts w:eastAsia="MS Mincho" w:cs="Arial"/>
                <w:b w:val="0"/>
                <w:bCs w:val="0"/>
                <w:szCs w:val="18"/>
              </w:rPr>
            </w:pPr>
            <w:r w:rsidRPr="00736B54">
              <w:rPr>
                <w:b/>
                <w:bCs/>
              </w:rPr>
              <w:t>12,735</w:t>
            </w:r>
          </w:p>
        </w:tc>
      </w:tr>
    </w:tbl>
    <w:p w14:paraId="15B9F3BA" w14:textId="77777777" w:rsidR="000E6B9E" w:rsidRDefault="000E6B9E" w:rsidP="00E97D5D">
      <w:pPr>
        <w:pStyle w:val="DHHSbody"/>
      </w:pPr>
    </w:p>
    <w:p w14:paraId="0C2AA242" w14:textId="77777777" w:rsidR="009A74DC" w:rsidRDefault="009A74DC">
      <w:pPr>
        <w:rPr>
          <w:rFonts w:ascii="Arial" w:eastAsia="Times" w:hAnsi="Arial"/>
          <w:b/>
          <w:bCs/>
          <w:color w:val="009B9A"/>
          <w:lang w:val="en-US"/>
        </w:rPr>
      </w:pPr>
      <w:r>
        <w:rPr>
          <w:rFonts w:eastAsia="Times"/>
          <w:lang w:val="en-US"/>
        </w:rPr>
        <w:br w:type="page"/>
      </w:r>
    </w:p>
    <w:p w14:paraId="6186F9F4" w14:textId="77777777" w:rsidR="002217A3" w:rsidRPr="002217A3" w:rsidRDefault="002217A3" w:rsidP="002217A3">
      <w:pPr>
        <w:pStyle w:val="Heading2"/>
        <w:rPr>
          <w:rFonts w:eastAsia="Times"/>
        </w:rPr>
      </w:pPr>
      <w:r w:rsidRPr="002217A3">
        <w:rPr>
          <w:rFonts w:eastAsia="Times"/>
        </w:rPr>
        <w:lastRenderedPageBreak/>
        <w:t>Note 5. Key assets available to support output delivery</w:t>
      </w:r>
    </w:p>
    <w:p w14:paraId="122FE27B" w14:textId="77777777" w:rsidR="002217A3" w:rsidRPr="002217A3" w:rsidRDefault="002217A3" w:rsidP="002217A3">
      <w:pPr>
        <w:pStyle w:val="Heading4"/>
      </w:pPr>
      <w:r w:rsidRPr="002217A3">
        <w:t>Introduction</w:t>
      </w:r>
    </w:p>
    <w:p w14:paraId="52103E2E" w14:textId="77777777" w:rsidR="002217A3" w:rsidRPr="002217A3" w:rsidRDefault="002217A3" w:rsidP="002217A3">
      <w:pPr>
        <w:pStyle w:val="DHHSbody"/>
      </w:pPr>
      <w:r w:rsidRPr="002217A3">
        <w:t xml:space="preserve">The Commission controls property, intangibles, plant and equipment that are used in fulfilling its objectives and conducting its activities. They represent the resources that have been entrusted to the Commission to be </w:t>
      </w:r>
      <w:proofErr w:type="spellStart"/>
      <w:r w:rsidRPr="002217A3">
        <w:t>utilised</w:t>
      </w:r>
      <w:proofErr w:type="spellEnd"/>
      <w:r w:rsidRPr="002217A3">
        <w:t xml:space="preserve"> for delivery of those outputs.</w:t>
      </w:r>
    </w:p>
    <w:p w14:paraId="6E542D2D" w14:textId="542E5F13" w:rsidR="00C9196C" w:rsidRPr="00C9196C" w:rsidRDefault="002217A3" w:rsidP="002217A3">
      <w:pPr>
        <w:pStyle w:val="Heading4"/>
        <w:rPr>
          <w:lang w:val="en-US"/>
        </w:rPr>
      </w:pPr>
      <w:r w:rsidRPr="002217A3">
        <w:rPr>
          <w:lang w:val="en-US"/>
        </w:rPr>
        <w:t>5.1 Total property, plant and equipment</w:t>
      </w:r>
    </w:p>
    <w:tbl>
      <w:tblPr>
        <w:tblStyle w:val="TableGrid"/>
        <w:tblW w:w="0" w:type="auto"/>
        <w:tblLayout w:type="fixed"/>
        <w:tblLook w:val="04A0" w:firstRow="1" w:lastRow="0" w:firstColumn="1" w:lastColumn="0" w:noHBand="0" w:noVBand="1"/>
      </w:tblPr>
      <w:tblGrid>
        <w:gridCol w:w="3402"/>
        <w:gridCol w:w="993"/>
        <w:gridCol w:w="992"/>
        <w:gridCol w:w="992"/>
        <w:gridCol w:w="1061"/>
        <w:gridCol w:w="924"/>
        <w:gridCol w:w="991"/>
      </w:tblGrid>
      <w:tr w:rsidR="00C9196C" w14:paraId="47073151" w14:textId="77777777" w:rsidTr="002217A3">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00618E"/>
            <w:vAlign w:val="bottom"/>
          </w:tcPr>
          <w:p w14:paraId="2E560113" w14:textId="77777777" w:rsidR="00C9196C" w:rsidRDefault="00C9196C" w:rsidP="00C9196C">
            <w:pPr>
              <w:pStyle w:val="DHHStablecolhead"/>
              <w:jc w:val="right"/>
            </w:pPr>
          </w:p>
        </w:tc>
        <w:tc>
          <w:tcPr>
            <w:tcW w:w="1985" w:type="dxa"/>
            <w:gridSpan w:val="2"/>
            <w:shd w:val="clear" w:color="auto" w:fill="00618E"/>
            <w:vAlign w:val="bottom"/>
          </w:tcPr>
          <w:p w14:paraId="3473F4C5" w14:textId="77777777" w:rsidR="00C9196C" w:rsidRDefault="00C9196C" w:rsidP="00C9196C">
            <w:pPr>
              <w:pStyle w:val="DHHStablecolhead"/>
              <w:jc w:val="right"/>
            </w:pPr>
            <w:r>
              <w:t>GROSS Carrying amount</w:t>
            </w:r>
          </w:p>
        </w:tc>
        <w:tc>
          <w:tcPr>
            <w:tcW w:w="2053" w:type="dxa"/>
            <w:gridSpan w:val="2"/>
            <w:shd w:val="clear" w:color="auto" w:fill="00618E"/>
            <w:vAlign w:val="bottom"/>
          </w:tcPr>
          <w:p w14:paraId="5F81EC40" w14:textId="77777777" w:rsidR="00C9196C" w:rsidRDefault="00C9196C" w:rsidP="00C9196C">
            <w:pPr>
              <w:pStyle w:val="DHHStablecolhead"/>
              <w:jc w:val="right"/>
            </w:pPr>
            <w:r>
              <w:t xml:space="preserve">ACCUMULATED </w:t>
            </w:r>
            <w:r>
              <w:br/>
              <w:t>DEPRECIATION</w:t>
            </w:r>
          </w:p>
        </w:tc>
        <w:tc>
          <w:tcPr>
            <w:tcW w:w="1915" w:type="dxa"/>
            <w:gridSpan w:val="2"/>
            <w:shd w:val="clear" w:color="auto" w:fill="00618E"/>
            <w:vAlign w:val="bottom"/>
          </w:tcPr>
          <w:p w14:paraId="1651466B" w14:textId="77777777" w:rsidR="00C9196C" w:rsidRDefault="00C9196C" w:rsidP="00C9196C">
            <w:pPr>
              <w:pStyle w:val="DHHStablecolhead"/>
              <w:jc w:val="right"/>
            </w:pPr>
            <w:r>
              <w:t>NET CARRYING amount</w:t>
            </w:r>
          </w:p>
        </w:tc>
      </w:tr>
      <w:tr w:rsidR="00C9196C" w14:paraId="0FC47F69" w14:textId="77777777" w:rsidTr="002217A3">
        <w:tc>
          <w:tcPr>
            <w:tcW w:w="3402" w:type="dxa"/>
            <w:shd w:val="clear" w:color="auto" w:fill="00618E"/>
          </w:tcPr>
          <w:p w14:paraId="79FBBDF9" w14:textId="77777777" w:rsidR="00C9196C" w:rsidRDefault="00C9196C" w:rsidP="00C9196C">
            <w:pPr>
              <w:pStyle w:val="DHHStablecolhead"/>
              <w:jc w:val="right"/>
            </w:pPr>
          </w:p>
        </w:tc>
        <w:tc>
          <w:tcPr>
            <w:tcW w:w="993" w:type="dxa"/>
            <w:tcBorders>
              <w:bottom w:val="single" w:sz="4" w:space="0" w:color="auto"/>
            </w:tcBorders>
            <w:shd w:val="clear" w:color="auto" w:fill="00618E"/>
          </w:tcPr>
          <w:p w14:paraId="49B3F996" w14:textId="73BD4203" w:rsidR="00C9196C" w:rsidRDefault="00C9196C" w:rsidP="00C9196C">
            <w:pPr>
              <w:pStyle w:val="DHHStablecolhead"/>
              <w:jc w:val="right"/>
            </w:pPr>
            <w:r>
              <w:t>201</w:t>
            </w:r>
            <w:r w:rsidR="002217A3">
              <w:t>8</w:t>
            </w:r>
            <w:r>
              <w:t xml:space="preserve"> $’000</w:t>
            </w:r>
          </w:p>
        </w:tc>
        <w:tc>
          <w:tcPr>
            <w:tcW w:w="992" w:type="dxa"/>
            <w:tcBorders>
              <w:bottom w:val="single" w:sz="4" w:space="0" w:color="auto"/>
            </w:tcBorders>
            <w:shd w:val="clear" w:color="auto" w:fill="00618E"/>
          </w:tcPr>
          <w:p w14:paraId="187ABA59" w14:textId="453A5523" w:rsidR="00C9196C" w:rsidRDefault="00C9196C" w:rsidP="00C9196C">
            <w:pPr>
              <w:pStyle w:val="DHHStablecolhead"/>
              <w:jc w:val="right"/>
            </w:pPr>
            <w:r>
              <w:t>201</w:t>
            </w:r>
            <w:r w:rsidR="002217A3">
              <w:t>9</w:t>
            </w:r>
            <w:r>
              <w:t xml:space="preserve"> $’000</w:t>
            </w:r>
          </w:p>
        </w:tc>
        <w:tc>
          <w:tcPr>
            <w:tcW w:w="992" w:type="dxa"/>
            <w:tcBorders>
              <w:bottom w:val="single" w:sz="4" w:space="0" w:color="auto"/>
            </w:tcBorders>
            <w:shd w:val="clear" w:color="auto" w:fill="00618E"/>
          </w:tcPr>
          <w:p w14:paraId="374BAD6B" w14:textId="78E09697" w:rsidR="00C9196C" w:rsidRDefault="00C9196C" w:rsidP="00C9196C">
            <w:pPr>
              <w:pStyle w:val="DHHStablecolhead"/>
              <w:jc w:val="right"/>
            </w:pPr>
            <w:r>
              <w:t>201</w:t>
            </w:r>
            <w:r w:rsidR="002217A3">
              <w:t>8</w:t>
            </w:r>
            <w:r>
              <w:t xml:space="preserve"> $’000</w:t>
            </w:r>
          </w:p>
        </w:tc>
        <w:tc>
          <w:tcPr>
            <w:tcW w:w="1061" w:type="dxa"/>
            <w:tcBorders>
              <w:bottom w:val="single" w:sz="4" w:space="0" w:color="auto"/>
            </w:tcBorders>
            <w:shd w:val="clear" w:color="auto" w:fill="00618E"/>
          </w:tcPr>
          <w:p w14:paraId="6D48A77A" w14:textId="5E20607A" w:rsidR="00C9196C" w:rsidRDefault="00C9196C" w:rsidP="00C9196C">
            <w:pPr>
              <w:pStyle w:val="DHHStablecolhead"/>
              <w:jc w:val="right"/>
            </w:pPr>
            <w:r>
              <w:t>201</w:t>
            </w:r>
            <w:r w:rsidR="002217A3">
              <w:t>9</w:t>
            </w:r>
            <w:r>
              <w:t xml:space="preserve"> $’000</w:t>
            </w:r>
          </w:p>
        </w:tc>
        <w:tc>
          <w:tcPr>
            <w:tcW w:w="924" w:type="dxa"/>
            <w:tcBorders>
              <w:bottom w:val="single" w:sz="4" w:space="0" w:color="auto"/>
            </w:tcBorders>
            <w:shd w:val="clear" w:color="auto" w:fill="00618E"/>
          </w:tcPr>
          <w:p w14:paraId="174DE9B6" w14:textId="07851959" w:rsidR="00C9196C" w:rsidRDefault="00C9196C" w:rsidP="00C9196C">
            <w:pPr>
              <w:pStyle w:val="DHHStablecolhead"/>
              <w:jc w:val="right"/>
            </w:pPr>
            <w:r>
              <w:t>201</w:t>
            </w:r>
            <w:r w:rsidR="002217A3">
              <w:t>8</w:t>
            </w:r>
            <w:r>
              <w:t xml:space="preserve"> $’000</w:t>
            </w:r>
          </w:p>
        </w:tc>
        <w:tc>
          <w:tcPr>
            <w:tcW w:w="991" w:type="dxa"/>
            <w:tcBorders>
              <w:bottom w:val="single" w:sz="4" w:space="0" w:color="auto"/>
            </w:tcBorders>
            <w:shd w:val="clear" w:color="auto" w:fill="00618E"/>
          </w:tcPr>
          <w:p w14:paraId="230B9E4C" w14:textId="239C14FC" w:rsidR="00C9196C" w:rsidRDefault="00C9196C" w:rsidP="00C9196C">
            <w:pPr>
              <w:pStyle w:val="DHHStablecolhead"/>
              <w:jc w:val="right"/>
            </w:pPr>
            <w:r>
              <w:t>201</w:t>
            </w:r>
            <w:r w:rsidR="002217A3">
              <w:t>9</w:t>
            </w:r>
            <w:r>
              <w:t xml:space="preserve"> $’000</w:t>
            </w:r>
          </w:p>
        </w:tc>
      </w:tr>
      <w:tr w:rsidR="002217A3" w14:paraId="34AF59EB" w14:textId="77777777" w:rsidTr="002217A3">
        <w:tc>
          <w:tcPr>
            <w:tcW w:w="3402" w:type="dxa"/>
          </w:tcPr>
          <w:p w14:paraId="0058A2A9" w14:textId="123C910D" w:rsidR="002217A3" w:rsidRPr="00180072" w:rsidRDefault="002217A3" w:rsidP="002217A3">
            <w:pPr>
              <w:pStyle w:val="DHHStabletext"/>
              <w:rPr>
                <w:rFonts w:cs="Arial"/>
              </w:rPr>
            </w:pPr>
            <w:r>
              <w:t>Plant, equipment, fixtures &amp; fittings and vehicles at fair value</w:t>
            </w:r>
          </w:p>
        </w:tc>
        <w:tc>
          <w:tcPr>
            <w:tcW w:w="993" w:type="dxa"/>
            <w:shd w:val="clear" w:color="auto" w:fill="auto"/>
          </w:tcPr>
          <w:p w14:paraId="6364D3C2" w14:textId="2C15F0F2" w:rsidR="002217A3" w:rsidRPr="00180072" w:rsidRDefault="002217A3" w:rsidP="002217A3">
            <w:pPr>
              <w:pStyle w:val="DHHStabletext"/>
              <w:jc w:val="right"/>
              <w:rPr>
                <w:rFonts w:cs="Arial"/>
              </w:rPr>
            </w:pPr>
            <w:r>
              <w:t xml:space="preserve"> 5,577 </w:t>
            </w:r>
          </w:p>
        </w:tc>
        <w:tc>
          <w:tcPr>
            <w:tcW w:w="992" w:type="dxa"/>
            <w:shd w:val="clear" w:color="auto" w:fill="F2F2F2" w:themeFill="background1" w:themeFillShade="F2"/>
          </w:tcPr>
          <w:p w14:paraId="2E1C9352" w14:textId="23575234" w:rsidR="002217A3" w:rsidRPr="00180072" w:rsidRDefault="002217A3" w:rsidP="002217A3">
            <w:pPr>
              <w:pStyle w:val="DHHStabletext"/>
              <w:jc w:val="right"/>
              <w:rPr>
                <w:rFonts w:cs="Arial"/>
              </w:rPr>
            </w:pPr>
            <w:r>
              <w:t>6,145</w:t>
            </w:r>
          </w:p>
        </w:tc>
        <w:tc>
          <w:tcPr>
            <w:tcW w:w="992" w:type="dxa"/>
            <w:shd w:val="clear" w:color="auto" w:fill="auto"/>
          </w:tcPr>
          <w:p w14:paraId="194C6A7D" w14:textId="65BB1D62" w:rsidR="002217A3" w:rsidRPr="00180072" w:rsidRDefault="002217A3" w:rsidP="002217A3">
            <w:pPr>
              <w:pStyle w:val="DHHStabletext"/>
              <w:jc w:val="right"/>
              <w:rPr>
                <w:rFonts w:cs="Arial"/>
              </w:rPr>
            </w:pPr>
            <w:r>
              <w:t xml:space="preserve"> (2,801)</w:t>
            </w:r>
          </w:p>
        </w:tc>
        <w:tc>
          <w:tcPr>
            <w:tcW w:w="1061" w:type="dxa"/>
            <w:shd w:val="clear" w:color="auto" w:fill="F2F2F2" w:themeFill="background1" w:themeFillShade="F2"/>
          </w:tcPr>
          <w:p w14:paraId="239DEBA5" w14:textId="32514484" w:rsidR="002217A3" w:rsidRPr="00180072" w:rsidRDefault="002217A3" w:rsidP="002217A3">
            <w:pPr>
              <w:pStyle w:val="DHHStabletext"/>
              <w:jc w:val="right"/>
              <w:rPr>
                <w:rFonts w:cs="Arial"/>
              </w:rPr>
            </w:pPr>
            <w:r>
              <w:t>(3,650)</w:t>
            </w:r>
          </w:p>
        </w:tc>
        <w:tc>
          <w:tcPr>
            <w:tcW w:w="924" w:type="dxa"/>
            <w:shd w:val="clear" w:color="auto" w:fill="auto"/>
          </w:tcPr>
          <w:p w14:paraId="7C65CF30" w14:textId="09F6E98B" w:rsidR="002217A3" w:rsidRPr="00180072" w:rsidRDefault="002217A3" w:rsidP="002217A3">
            <w:pPr>
              <w:pStyle w:val="DHHStabletext"/>
              <w:jc w:val="right"/>
              <w:rPr>
                <w:rFonts w:cs="Arial"/>
              </w:rPr>
            </w:pPr>
            <w:r>
              <w:t xml:space="preserve"> 2,776 </w:t>
            </w:r>
          </w:p>
        </w:tc>
        <w:tc>
          <w:tcPr>
            <w:tcW w:w="991" w:type="dxa"/>
            <w:shd w:val="clear" w:color="auto" w:fill="F2F2F2" w:themeFill="background1" w:themeFillShade="F2"/>
          </w:tcPr>
          <w:p w14:paraId="68CA51C1" w14:textId="65998F20" w:rsidR="002217A3" w:rsidRPr="00180072" w:rsidRDefault="002217A3" w:rsidP="002217A3">
            <w:pPr>
              <w:pStyle w:val="DHHStabletext"/>
              <w:jc w:val="right"/>
              <w:rPr>
                <w:rFonts w:cs="Arial"/>
              </w:rPr>
            </w:pPr>
            <w:r>
              <w:t>2,495</w:t>
            </w:r>
          </w:p>
        </w:tc>
      </w:tr>
      <w:tr w:rsidR="002217A3" w14:paraId="22C1569F" w14:textId="77777777" w:rsidTr="002217A3">
        <w:tc>
          <w:tcPr>
            <w:tcW w:w="3402" w:type="dxa"/>
          </w:tcPr>
          <w:p w14:paraId="46194910" w14:textId="6731FBFB" w:rsidR="002217A3" w:rsidRPr="00180072" w:rsidRDefault="002217A3" w:rsidP="002217A3">
            <w:pPr>
              <w:pStyle w:val="DHHStabletext"/>
              <w:rPr>
                <w:rFonts w:cs="Arial"/>
              </w:rPr>
            </w:pPr>
            <w:r>
              <w:t>Leasehold improvements</w:t>
            </w:r>
          </w:p>
        </w:tc>
        <w:tc>
          <w:tcPr>
            <w:tcW w:w="993" w:type="dxa"/>
            <w:shd w:val="clear" w:color="auto" w:fill="auto"/>
          </w:tcPr>
          <w:p w14:paraId="5314C999" w14:textId="3142C4AC" w:rsidR="002217A3" w:rsidRPr="00180072" w:rsidRDefault="002217A3" w:rsidP="002217A3">
            <w:pPr>
              <w:pStyle w:val="DHHStabletext"/>
              <w:jc w:val="right"/>
              <w:rPr>
                <w:rFonts w:cs="Arial"/>
              </w:rPr>
            </w:pPr>
            <w:r>
              <w:t xml:space="preserve"> 5,628 </w:t>
            </w:r>
          </w:p>
        </w:tc>
        <w:tc>
          <w:tcPr>
            <w:tcW w:w="992" w:type="dxa"/>
            <w:shd w:val="clear" w:color="auto" w:fill="F2F2F2" w:themeFill="background1" w:themeFillShade="F2"/>
          </w:tcPr>
          <w:p w14:paraId="5F86C3CD" w14:textId="67210FE9" w:rsidR="002217A3" w:rsidRPr="00180072" w:rsidRDefault="002217A3" w:rsidP="002217A3">
            <w:pPr>
              <w:pStyle w:val="DHHStabletext"/>
              <w:jc w:val="right"/>
              <w:rPr>
                <w:rFonts w:cs="Arial"/>
              </w:rPr>
            </w:pPr>
            <w:r>
              <w:t>5,745</w:t>
            </w:r>
          </w:p>
        </w:tc>
        <w:tc>
          <w:tcPr>
            <w:tcW w:w="992" w:type="dxa"/>
            <w:shd w:val="clear" w:color="auto" w:fill="auto"/>
          </w:tcPr>
          <w:p w14:paraId="50128BC7" w14:textId="26B5C968" w:rsidR="002217A3" w:rsidRPr="00180072" w:rsidRDefault="002217A3" w:rsidP="002217A3">
            <w:pPr>
              <w:pStyle w:val="DHHStabletext"/>
              <w:jc w:val="right"/>
              <w:rPr>
                <w:rFonts w:cs="Arial"/>
              </w:rPr>
            </w:pPr>
            <w:r>
              <w:t xml:space="preserve"> (2,738)</w:t>
            </w:r>
          </w:p>
        </w:tc>
        <w:tc>
          <w:tcPr>
            <w:tcW w:w="1061" w:type="dxa"/>
            <w:shd w:val="clear" w:color="auto" w:fill="F2F2F2" w:themeFill="background1" w:themeFillShade="F2"/>
          </w:tcPr>
          <w:p w14:paraId="7289383E" w14:textId="3CE7D6E2" w:rsidR="002217A3" w:rsidRPr="00180072" w:rsidRDefault="002217A3" w:rsidP="002217A3">
            <w:pPr>
              <w:pStyle w:val="DHHStabletext"/>
              <w:jc w:val="right"/>
              <w:rPr>
                <w:rFonts w:cs="Arial"/>
              </w:rPr>
            </w:pPr>
            <w:r>
              <w:t>(3,495)</w:t>
            </w:r>
          </w:p>
        </w:tc>
        <w:tc>
          <w:tcPr>
            <w:tcW w:w="924" w:type="dxa"/>
            <w:shd w:val="clear" w:color="auto" w:fill="auto"/>
          </w:tcPr>
          <w:p w14:paraId="153F9265" w14:textId="1044259F" w:rsidR="002217A3" w:rsidRPr="00180072" w:rsidRDefault="002217A3" w:rsidP="002217A3">
            <w:pPr>
              <w:pStyle w:val="DHHStabletext"/>
              <w:jc w:val="right"/>
              <w:rPr>
                <w:rFonts w:cs="Arial"/>
              </w:rPr>
            </w:pPr>
            <w:r>
              <w:t xml:space="preserve"> 2,890 </w:t>
            </w:r>
          </w:p>
        </w:tc>
        <w:tc>
          <w:tcPr>
            <w:tcW w:w="991" w:type="dxa"/>
            <w:shd w:val="clear" w:color="auto" w:fill="F2F2F2" w:themeFill="background1" w:themeFillShade="F2"/>
          </w:tcPr>
          <w:p w14:paraId="42DFE783" w14:textId="143F81F0" w:rsidR="002217A3" w:rsidRPr="00180072" w:rsidRDefault="002217A3" w:rsidP="002217A3">
            <w:pPr>
              <w:pStyle w:val="DHHStabletext"/>
              <w:jc w:val="right"/>
              <w:rPr>
                <w:rFonts w:cs="Arial"/>
              </w:rPr>
            </w:pPr>
            <w:r>
              <w:t>2,250</w:t>
            </w:r>
          </w:p>
        </w:tc>
      </w:tr>
      <w:tr w:rsidR="002217A3" w14:paraId="692ABE7A" w14:textId="77777777" w:rsidTr="002217A3">
        <w:tc>
          <w:tcPr>
            <w:tcW w:w="3402" w:type="dxa"/>
          </w:tcPr>
          <w:p w14:paraId="6E24D6EB" w14:textId="3CC48F72" w:rsidR="002217A3" w:rsidRPr="002217A3" w:rsidRDefault="002217A3" w:rsidP="002217A3">
            <w:pPr>
              <w:pStyle w:val="DHHStabletext"/>
              <w:rPr>
                <w:rFonts w:cs="Arial"/>
                <w:b/>
                <w:bCs/>
              </w:rPr>
            </w:pPr>
            <w:r w:rsidRPr="002217A3">
              <w:rPr>
                <w:b/>
                <w:bCs/>
              </w:rPr>
              <w:t xml:space="preserve">Net carrying amount </w:t>
            </w:r>
          </w:p>
        </w:tc>
        <w:tc>
          <w:tcPr>
            <w:tcW w:w="993" w:type="dxa"/>
            <w:shd w:val="clear" w:color="auto" w:fill="auto"/>
          </w:tcPr>
          <w:p w14:paraId="1655E850" w14:textId="6C6B9CDE" w:rsidR="002217A3" w:rsidRPr="002217A3" w:rsidRDefault="002217A3" w:rsidP="002217A3">
            <w:pPr>
              <w:pStyle w:val="DHHStabletext"/>
              <w:jc w:val="right"/>
              <w:rPr>
                <w:rFonts w:cs="Arial"/>
                <w:b/>
                <w:bCs/>
              </w:rPr>
            </w:pPr>
            <w:r w:rsidRPr="002217A3">
              <w:rPr>
                <w:b/>
                <w:bCs/>
              </w:rPr>
              <w:t xml:space="preserve"> 11,205 </w:t>
            </w:r>
          </w:p>
        </w:tc>
        <w:tc>
          <w:tcPr>
            <w:tcW w:w="992" w:type="dxa"/>
            <w:shd w:val="clear" w:color="auto" w:fill="F2F2F2" w:themeFill="background1" w:themeFillShade="F2"/>
          </w:tcPr>
          <w:p w14:paraId="78BE111D" w14:textId="4DE08269" w:rsidR="002217A3" w:rsidRPr="002217A3" w:rsidRDefault="002217A3" w:rsidP="002217A3">
            <w:pPr>
              <w:pStyle w:val="DHHStabletext"/>
              <w:jc w:val="right"/>
              <w:rPr>
                <w:rFonts w:cs="Arial"/>
                <w:b/>
                <w:bCs/>
              </w:rPr>
            </w:pPr>
            <w:r w:rsidRPr="002217A3">
              <w:rPr>
                <w:b/>
                <w:bCs/>
              </w:rPr>
              <w:t>11,890</w:t>
            </w:r>
          </w:p>
        </w:tc>
        <w:tc>
          <w:tcPr>
            <w:tcW w:w="992" w:type="dxa"/>
            <w:shd w:val="clear" w:color="auto" w:fill="auto"/>
          </w:tcPr>
          <w:p w14:paraId="2EA36D63" w14:textId="15F887F7" w:rsidR="002217A3" w:rsidRPr="002217A3" w:rsidRDefault="002217A3" w:rsidP="002217A3">
            <w:pPr>
              <w:pStyle w:val="DHHStabletext"/>
              <w:jc w:val="right"/>
              <w:rPr>
                <w:rFonts w:cs="Arial"/>
                <w:b/>
                <w:bCs/>
              </w:rPr>
            </w:pPr>
            <w:r w:rsidRPr="002217A3">
              <w:rPr>
                <w:b/>
                <w:bCs/>
              </w:rPr>
              <w:t xml:space="preserve"> (5,539)</w:t>
            </w:r>
          </w:p>
        </w:tc>
        <w:tc>
          <w:tcPr>
            <w:tcW w:w="1061" w:type="dxa"/>
            <w:shd w:val="clear" w:color="auto" w:fill="F2F2F2" w:themeFill="background1" w:themeFillShade="F2"/>
          </w:tcPr>
          <w:p w14:paraId="4EA83F83" w14:textId="50CDCBED" w:rsidR="002217A3" w:rsidRPr="002217A3" w:rsidRDefault="002217A3" w:rsidP="002217A3">
            <w:pPr>
              <w:pStyle w:val="DHHStabletext"/>
              <w:jc w:val="right"/>
              <w:rPr>
                <w:rFonts w:cs="Arial"/>
                <w:b/>
                <w:bCs/>
              </w:rPr>
            </w:pPr>
            <w:r w:rsidRPr="002217A3">
              <w:rPr>
                <w:b/>
                <w:bCs/>
              </w:rPr>
              <w:t>(7,145)</w:t>
            </w:r>
          </w:p>
        </w:tc>
        <w:tc>
          <w:tcPr>
            <w:tcW w:w="924" w:type="dxa"/>
            <w:shd w:val="clear" w:color="auto" w:fill="auto"/>
          </w:tcPr>
          <w:p w14:paraId="2799688C" w14:textId="019ED6DC" w:rsidR="002217A3" w:rsidRPr="002217A3" w:rsidRDefault="002217A3" w:rsidP="002217A3">
            <w:pPr>
              <w:pStyle w:val="DHHStabletext"/>
              <w:jc w:val="right"/>
              <w:rPr>
                <w:rFonts w:cs="Arial"/>
                <w:b/>
                <w:bCs/>
              </w:rPr>
            </w:pPr>
            <w:r w:rsidRPr="002217A3">
              <w:rPr>
                <w:b/>
                <w:bCs/>
              </w:rPr>
              <w:t xml:space="preserve"> 5,666 </w:t>
            </w:r>
          </w:p>
        </w:tc>
        <w:tc>
          <w:tcPr>
            <w:tcW w:w="991" w:type="dxa"/>
            <w:shd w:val="clear" w:color="auto" w:fill="F2F2F2" w:themeFill="background1" w:themeFillShade="F2"/>
          </w:tcPr>
          <w:p w14:paraId="434C822D" w14:textId="762B1253" w:rsidR="002217A3" w:rsidRPr="002217A3" w:rsidRDefault="002217A3" w:rsidP="002217A3">
            <w:pPr>
              <w:pStyle w:val="DHHStabletext"/>
              <w:jc w:val="right"/>
              <w:rPr>
                <w:rFonts w:cs="Arial"/>
                <w:b/>
                <w:bCs/>
              </w:rPr>
            </w:pPr>
            <w:r w:rsidRPr="002217A3">
              <w:rPr>
                <w:b/>
                <w:bCs/>
              </w:rPr>
              <w:t>4,745</w:t>
            </w:r>
          </w:p>
        </w:tc>
      </w:tr>
    </w:tbl>
    <w:p w14:paraId="12A09F6B" w14:textId="77777777" w:rsidR="00E5697C" w:rsidRDefault="00E5697C" w:rsidP="00E5697C">
      <w:pPr>
        <w:pStyle w:val="DHHSbody"/>
      </w:pPr>
    </w:p>
    <w:p w14:paraId="595C82EF" w14:textId="77777777" w:rsidR="002217A3" w:rsidRPr="002217A3" w:rsidRDefault="002217A3" w:rsidP="002217A3">
      <w:pPr>
        <w:pStyle w:val="Heading4"/>
      </w:pPr>
      <w:r w:rsidRPr="002217A3">
        <w:t>Initial recognition</w:t>
      </w:r>
    </w:p>
    <w:p w14:paraId="4D17F692" w14:textId="77777777" w:rsidR="002217A3" w:rsidRPr="002217A3" w:rsidRDefault="002217A3" w:rsidP="002217A3">
      <w:pPr>
        <w:pStyle w:val="DHHSbody"/>
      </w:pPr>
      <w:r w:rsidRPr="002217A3">
        <w:t>All non-financial physical assets are measured initially at cost and subsequently revalued at fair value less accumulated depreciation and impairment.</w:t>
      </w:r>
    </w:p>
    <w:p w14:paraId="2B5B2086" w14:textId="77777777" w:rsidR="002217A3" w:rsidRPr="002217A3" w:rsidRDefault="002217A3" w:rsidP="002217A3">
      <w:pPr>
        <w:pStyle w:val="DHHSbody"/>
      </w:pPr>
      <w:r w:rsidRPr="002217A3">
        <w:t xml:space="preserve">The cost of leasehold improvements is </w:t>
      </w:r>
      <w:proofErr w:type="spellStart"/>
      <w:r w:rsidRPr="002217A3">
        <w:t>capitalised</w:t>
      </w:r>
      <w:proofErr w:type="spellEnd"/>
      <w:r w:rsidRPr="002217A3">
        <w:t xml:space="preserve"> as an asset and </w:t>
      </w:r>
      <w:proofErr w:type="spellStart"/>
      <w:r w:rsidRPr="002217A3">
        <w:t>amortised</w:t>
      </w:r>
      <w:proofErr w:type="spellEnd"/>
      <w:r w:rsidRPr="002217A3">
        <w:t xml:space="preserve"> over the shorter of the remaining term of the lease, or the estimated useful life of the improvements.</w:t>
      </w:r>
    </w:p>
    <w:p w14:paraId="61FB7438" w14:textId="77777777" w:rsidR="002217A3" w:rsidRPr="002217A3" w:rsidRDefault="002217A3" w:rsidP="002217A3">
      <w:pPr>
        <w:pStyle w:val="DHHSbody"/>
      </w:pPr>
      <w:r w:rsidRPr="002217A3">
        <w:t>The initial cost for non-financial physical assets under a finance lease is measured at amounts equal to the fair value of the leased asset or, if lower, the present value of the minimum lease payments, each determined at the inception of the lease.</w:t>
      </w:r>
    </w:p>
    <w:p w14:paraId="06A66363" w14:textId="77777777" w:rsidR="002217A3" w:rsidRPr="002217A3" w:rsidRDefault="002217A3" w:rsidP="002217A3">
      <w:pPr>
        <w:pStyle w:val="DHHSbody"/>
      </w:pPr>
      <w:r w:rsidRPr="002217A3">
        <w:t xml:space="preserve">Fair value of plant and equipment that are </w:t>
      </w:r>
      <w:proofErr w:type="spellStart"/>
      <w:r w:rsidRPr="002217A3">
        <w:t>specialised</w:t>
      </w:r>
      <w:proofErr w:type="spellEnd"/>
      <w:r w:rsidRPr="002217A3">
        <w:t xml:space="preserve"> in use (such that it is rarely sold other than as a part of a going concern) is determined using the current replacement cost method. </w:t>
      </w:r>
    </w:p>
    <w:p w14:paraId="383F74AD" w14:textId="77777777" w:rsidR="002217A3" w:rsidRPr="002217A3" w:rsidRDefault="002217A3" w:rsidP="002217A3">
      <w:pPr>
        <w:pStyle w:val="DHHSbody"/>
      </w:pPr>
      <w:r w:rsidRPr="002217A3">
        <w:t>Refer to Note 8.3 for additional information on fair value determination of plant and equipment.</w:t>
      </w:r>
    </w:p>
    <w:p w14:paraId="49A3E1C3" w14:textId="77777777" w:rsidR="002217A3" w:rsidRPr="002217A3" w:rsidRDefault="002217A3" w:rsidP="002217A3">
      <w:pPr>
        <w:pStyle w:val="Heading4"/>
      </w:pPr>
      <w:r w:rsidRPr="002217A3">
        <w:t>Impairment of property, plant and equipment</w:t>
      </w:r>
    </w:p>
    <w:p w14:paraId="0D5D8B09" w14:textId="58AB88BF" w:rsidR="002217A3" w:rsidRDefault="002217A3" w:rsidP="002217A3">
      <w:pPr>
        <w:pStyle w:val="DHHSbody"/>
      </w:pPr>
      <w:r w:rsidRPr="002217A3">
        <w:t xml:space="preserve">The recoverable amount of primarily non-cash generating assets of not-for-profit entities, which are typically </w:t>
      </w:r>
      <w:proofErr w:type="spellStart"/>
      <w:r w:rsidRPr="002217A3">
        <w:t>specialised</w:t>
      </w:r>
      <w:proofErr w:type="spellEnd"/>
      <w:r w:rsidRPr="002217A3">
        <w:t xml:space="preserve"> in nature and held for continuing use of their service capacity, is expected to be materially the same as fair value determined under AASB 13 Fair Value Measurement, with the consequence that AASB 136 does not apply to such assets that are regularly revalued. </w:t>
      </w:r>
    </w:p>
    <w:p w14:paraId="47A9F53B" w14:textId="20FB656D" w:rsidR="002217A3" w:rsidRDefault="002217A3">
      <w:pPr>
        <w:rPr>
          <w:rFonts w:ascii="Arial" w:eastAsia="Times" w:hAnsi="Arial"/>
          <w:b/>
          <w:bCs/>
          <w:sz w:val="20"/>
          <w:lang w:val="en-US"/>
        </w:rPr>
      </w:pPr>
      <w:r>
        <w:rPr>
          <w:b/>
          <w:bCs/>
        </w:rPr>
        <w:br w:type="page"/>
      </w:r>
    </w:p>
    <w:p w14:paraId="1D1CF743" w14:textId="298FD14F" w:rsidR="00180072" w:rsidRPr="00180072" w:rsidRDefault="00180072" w:rsidP="002217A3">
      <w:pPr>
        <w:pStyle w:val="Heading4"/>
        <w:rPr>
          <w:lang w:val="en-US"/>
        </w:rPr>
      </w:pPr>
      <w:r w:rsidRPr="00180072">
        <w:rPr>
          <w:lang w:val="en-US"/>
        </w:rPr>
        <w:lastRenderedPageBreak/>
        <w:t>5.1.1 Depreciation and impairment</w:t>
      </w:r>
    </w:p>
    <w:tbl>
      <w:tblPr>
        <w:tblStyle w:val="TableGrid"/>
        <w:tblW w:w="0" w:type="auto"/>
        <w:tblLook w:val="04A0" w:firstRow="1" w:lastRow="0" w:firstColumn="1" w:lastColumn="0" w:noHBand="0" w:noVBand="1"/>
      </w:tblPr>
      <w:tblGrid>
        <w:gridCol w:w="6521"/>
        <w:gridCol w:w="1417"/>
        <w:gridCol w:w="1417"/>
      </w:tblGrid>
      <w:tr w:rsidR="00180072" w14:paraId="00B35204" w14:textId="77777777" w:rsidTr="002217A3">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618E"/>
          </w:tcPr>
          <w:p w14:paraId="59C3B987" w14:textId="64915036" w:rsidR="00180072" w:rsidRDefault="00180072" w:rsidP="00180072">
            <w:pPr>
              <w:pStyle w:val="DHHStablecolhead"/>
            </w:pPr>
            <w:r>
              <w:t>Charge for the period</w:t>
            </w:r>
          </w:p>
        </w:tc>
        <w:tc>
          <w:tcPr>
            <w:tcW w:w="1417" w:type="dxa"/>
            <w:tcBorders>
              <w:bottom w:val="single" w:sz="4" w:space="0" w:color="auto"/>
            </w:tcBorders>
            <w:shd w:val="clear" w:color="auto" w:fill="00618E"/>
          </w:tcPr>
          <w:p w14:paraId="44B1545F" w14:textId="0D038200" w:rsidR="00180072" w:rsidRDefault="00180072" w:rsidP="008D2306">
            <w:pPr>
              <w:pStyle w:val="DHHStablecolhead"/>
              <w:jc w:val="right"/>
            </w:pPr>
            <w:r>
              <w:t>201</w:t>
            </w:r>
            <w:r w:rsidR="002217A3">
              <w:t>8</w:t>
            </w:r>
            <w:r>
              <w:t xml:space="preserve"> </w:t>
            </w:r>
            <w:r>
              <w:br/>
              <w:t>$’000</w:t>
            </w:r>
          </w:p>
        </w:tc>
        <w:tc>
          <w:tcPr>
            <w:tcW w:w="1417" w:type="dxa"/>
            <w:tcBorders>
              <w:bottom w:val="single" w:sz="4" w:space="0" w:color="auto"/>
            </w:tcBorders>
            <w:shd w:val="clear" w:color="auto" w:fill="00618E"/>
          </w:tcPr>
          <w:p w14:paraId="61FEA2AB" w14:textId="1D347C91" w:rsidR="00180072" w:rsidRDefault="00180072" w:rsidP="008D2306">
            <w:pPr>
              <w:pStyle w:val="DHHStablecolhead"/>
              <w:jc w:val="right"/>
            </w:pPr>
            <w:r>
              <w:t>201</w:t>
            </w:r>
            <w:r w:rsidR="002217A3">
              <w:t>9</w:t>
            </w:r>
            <w:r>
              <w:t xml:space="preserve"> </w:t>
            </w:r>
            <w:r>
              <w:br/>
              <w:t>$’000</w:t>
            </w:r>
          </w:p>
        </w:tc>
      </w:tr>
      <w:tr w:rsidR="002217A3" w:rsidRPr="00D737DE" w14:paraId="38AB80E5" w14:textId="77777777" w:rsidTr="002217A3">
        <w:tc>
          <w:tcPr>
            <w:tcW w:w="6521" w:type="dxa"/>
          </w:tcPr>
          <w:p w14:paraId="7A5E1966" w14:textId="7F9E15D4" w:rsidR="002217A3" w:rsidRPr="00180072" w:rsidRDefault="002217A3" w:rsidP="002217A3">
            <w:pPr>
              <w:pStyle w:val="DHHStabletext"/>
              <w:rPr>
                <w:rFonts w:cs="Arial"/>
                <w:b/>
              </w:rPr>
            </w:pPr>
            <w:r>
              <w:t>Property, plant and equipment</w:t>
            </w:r>
          </w:p>
        </w:tc>
        <w:tc>
          <w:tcPr>
            <w:tcW w:w="1417" w:type="dxa"/>
            <w:shd w:val="clear" w:color="auto" w:fill="auto"/>
          </w:tcPr>
          <w:p w14:paraId="070155DF" w14:textId="02EE46A2" w:rsidR="002217A3" w:rsidRPr="00180072" w:rsidRDefault="002217A3" w:rsidP="002217A3">
            <w:pPr>
              <w:pStyle w:val="DHHStabletext"/>
              <w:jc w:val="right"/>
              <w:rPr>
                <w:rFonts w:cs="Arial"/>
                <w:b/>
              </w:rPr>
            </w:pPr>
            <w:r>
              <w:t xml:space="preserve"> 967 </w:t>
            </w:r>
          </w:p>
        </w:tc>
        <w:tc>
          <w:tcPr>
            <w:tcW w:w="1417" w:type="dxa"/>
            <w:shd w:val="clear" w:color="auto" w:fill="F2F2F2" w:themeFill="background1" w:themeFillShade="F2"/>
          </w:tcPr>
          <w:p w14:paraId="5947F5BF" w14:textId="64561C79" w:rsidR="002217A3" w:rsidRPr="00180072" w:rsidRDefault="002217A3" w:rsidP="002217A3">
            <w:pPr>
              <w:pStyle w:val="DHHStabletext"/>
              <w:jc w:val="right"/>
              <w:rPr>
                <w:rFonts w:cs="Arial"/>
                <w:b/>
              </w:rPr>
            </w:pPr>
            <w:r>
              <w:t>1,606</w:t>
            </w:r>
          </w:p>
        </w:tc>
      </w:tr>
      <w:tr w:rsidR="002217A3" w:rsidRPr="00D737DE" w14:paraId="04AB4DE5" w14:textId="77777777" w:rsidTr="002217A3">
        <w:tc>
          <w:tcPr>
            <w:tcW w:w="6521" w:type="dxa"/>
          </w:tcPr>
          <w:p w14:paraId="267CA93C" w14:textId="51853E43" w:rsidR="002217A3" w:rsidRPr="00180072" w:rsidRDefault="002217A3" w:rsidP="002217A3">
            <w:pPr>
              <w:pStyle w:val="DHHStabletext"/>
              <w:rPr>
                <w:rFonts w:cs="Arial"/>
                <w:b/>
              </w:rPr>
            </w:pPr>
            <w:r>
              <w:t>Intangible assets</w:t>
            </w:r>
          </w:p>
        </w:tc>
        <w:tc>
          <w:tcPr>
            <w:tcW w:w="1417" w:type="dxa"/>
            <w:shd w:val="clear" w:color="auto" w:fill="auto"/>
          </w:tcPr>
          <w:p w14:paraId="177526AF" w14:textId="7C77A32C" w:rsidR="002217A3" w:rsidRPr="00180072" w:rsidRDefault="002217A3" w:rsidP="002217A3">
            <w:pPr>
              <w:pStyle w:val="DHHStabletext"/>
              <w:jc w:val="right"/>
              <w:rPr>
                <w:rFonts w:cs="Arial"/>
                <w:b/>
              </w:rPr>
            </w:pPr>
            <w:r>
              <w:t xml:space="preserve"> 383 </w:t>
            </w:r>
          </w:p>
        </w:tc>
        <w:tc>
          <w:tcPr>
            <w:tcW w:w="1417" w:type="dxa"/>
            <w:shd w:val="clear" w:color="auto" w:fill="F2F2F2" w:themeFill="background1" w:themeFillShade="F2"/>
          </w:tcPr>
          <w:p w14:paraId="0459D0C8" w14:textId="00705F93" w:rsidR="002217A3" w:rsidRPr="00180072" w:rsidRDefault="002217A3" w:rsidP="002217A3">
            <w:pPr>
              <w:pStyle w:val="DHHStabletext"/>
              <w:jc w:val="right"/>
              <w:rPr>
                <w:rFonts w:cs="Arial"/>
                <w:b/>
              </w:rPr>
            </w:pPr>
            <w:r>
              <w:t>634</w:t>
            </w:r>
          </w:p>
        </w:tc>
      </w:tr>
      <w:tr w:rsidR="002217A3" w:rsidRPr="00D737DE" w14:paraId="3D7976E8" w14:textId="77777777" w:rsidTr="002217A3">
        <w:tc>
          <w:tcPr>
            <w:tcW w:w="6521" w:type="dxa"/>
          </w:tcPr>
          <w:p w14:paraId="3AD7F760" w14:textId="4B27F08B" w:rsidR="002217A3" w:rsidRPr="00B6454A" w:rsidRDefault="002217A3" w:rsidP="002217A3">
            <w:pPr>
              <w:pStyle w:val="DHHStabletext"/>
              <w:rPr>
                <w:rFonts w:cs="Arial"/>
                <w:b/>
                <w:bCs/>
              </w:rPr>
            </w:pPr>
            <w:r w:rsidRPr="00B6454A">
              <w:rPr>
                <w:b/>
                <w:bCs/>
              </w:rPr>
              <w:t>Total depreciation and amortisation</w:t>
            </w:r>
          </w:p>
        </w:tc>
        <w:tc>
          <w:tcPr>
            <w:tcW w:w="1417" w:type="dxa"/>
            <w:shd w:val="clear" w:color="auto" w:fill="auto"/>
          </w:tcPr>
          <w:p w14:paraId="0A39E5A9" w14:textId="068CC5B5" w:rsidR="002217A3" w:rsidRPr="00B6454A" w:rsidRDefault="002217A3" w:rsidP="002217A3">
            <w:pPr>
              <w:pStyle w:val="DHHStabletext"/>
              <w:jc w:val="right"/>
              <w:rPr>
                <w:rFonts w:cs="Arial"/>
                <w:b/>
                <w:bCs/>
              </w:rPr>
            </w:pPr>
            <w:r w:rsidRPr="00B6454A">
              <w:rPr>
                <w:b/>
                <w:bCs/>
              </w:rPr>
              <w:t xml:space="preserve"> 1,350 </w:t>
            </w:r>
          </w:p>
        </w:tc>
        <w:tc>
          <w:tcPr>
            <w:tcW w:w="1417" w:type="dxa"/>
            <w:shd w:val="clear" w:color="auto" w:fill="F2F2F2" w:themeFill="background1" w:themeFillShade="F2"/>
          </w:tcPr>
          <w:p w14:paraId="6A2C3851" w14:textId="70F92488" w:rsidR="002217A3" w:rsidRPr="00B6454A" w:rsidRDefault="002217A3" w:rsidP="002217A3">
            <w:pPr>
              <w:pStyle w:val="DHHStabletext"/>
              <w:jc w:val="right"/>
              <w:rPr>
                <w:rFonts w:cs="Arial"/>
                <w:b/>
                <w:bCs/>
              </w:rPr>
            </w:pPr>
            <w:r w:rsidRPr="00B6454A">
              <w:rPr>
                <w:b/>
                <w:bCs/>
              </w:rPr>
              <w:t>2,240</w:t>
            </w:r>
          </w:p>
        </w:tc>
      </w:tr>
    </w:tbl>
    <w:p w14:paraId="1239E531" w14:textId="77777777" w:rsidR="000E6B9E" w:rsidRDefault="000E6B9E" w:rsidP="00BE7CCB">
      <w:pPr>
        <w:pStyle w:val="DHHSbody"/>
      </w:pPr>
    </w:p>
    <w:p w14:paraId="5B552420" w14:textId="77777777" w:rsidR="002217A3" w:rsidRDefault="002217A3" w:rsidP="002217A3">
      <w:pPr>
        <w:pStyle w:val="DHHSbody"/>
      </w:pPr>
      <w:r>
        <w:t xml:space="preserve">All property, plant and equipment and other non-financial physical assets (excluding items under operating leases) that have finite useful lives are depreciated. Depreciation is calculated on a straight-line basis, at rates that allocate the </w:t>
      </w:r>
      <w:proofErr w:type="spellStart"/>
      <w:r>
        <w:t>assetʼs</w:t>
      </w:r>
      <w:proofErr w:type="spellEnd"/>
      <w:r>
        <w:t xml:space="preserve"> value, less any estimated residual value, over its estimated useful life.</w:t>
      </w:r>
    </w:p>
    <w:p w14:paraId="6C57C0F4" w14:textId="77777777" w:rsidR="002217A3" w:rsidRDefault="002217A3" w:rsidP="002217A3">
      <w:pPr>
        <w:pStyle w:val="DHHSbody"/>
      </w:pPr>
      <w:r>
        <w:t xml:space="preserve">Intangible produced assets with finite lives are </w:t>
      </w:r>
      <w:proofErr w:type="spellStart"/>
      <w:r>
        <w:t>amortised</w:t>
      </w:r>
      <w:proofErr w:type="spellEnd"/>
      <w:r>
        <w:t xml:space="preserve"> as an </w:t>
      </w:r>
      <w:proofErr w:type="spellStart"/>
      <w:r>
        <w:t>ʻexpense</w:t>
      </w:r>
      <w:proofErr w:type="spellEnd"/>
      <w:r>
        <w:t xml:space="preserve"> from </w:t>
      </w:r>
      <w:proofErr w:type="spellStart"/>
      <w:r>
        <w:t>transactionsʼ</w:t>
      </w:r>
      <w:proofErr w:type="spellEnd"/>
      <w:r>
        <w:t xml:space="preserve"> on a straight-line basis over their useful lives.</w:t>
      </w:r>
    </w:p>
    <w:p w14:paraId="7D924EF7" w14:textId="77777777" w:rsidR="002217A3" w:rsidRDefault="002217A3" w:rsidP="002217A3">
      <w:pPr>
        <w:pStyle w:val="DHHSbody"/>
      </w:pPr>
      <w:r>
        <w:t>The estimated useful lives, residual values and depreciation method are reviewed at the end of each annual reporting period, and adjustments made where appropriate.</w:t>
      </w:r>
    </w:p>
    <w:p w14:paraId="521A4B09" w14:textId="65556E7A" w:rsidR="000E6B9E" w:rsidRDefault="002217A3" w:rsidP="002217A3">
      <w:pPr>
        <w:pStyle w:val="DHHSbody"/>
      </w:pPr>
      <w:r>
        <w:t>The following are typical estimated useful lives for the different asset classes for current and prior years.</w:t>
      </w:r>
    </w:p>
    <w:p w14:paraId="197C18FC" w14:textId="77777777" w:rsidR="002217A3" w:rsidRDefault="002217A3" w:rsidP="002217A3">
      <w:pPr>
        <w:pStyle w:val="DHHSbody"/>
      </w:pPr>
    </w:p>
    <w:tbl>
      <w:tblPr>
        <w:tblStyle w:val="TableGrid"/>
        <w:tblW w:w="9356" w:type="dxa"/>
        <w:tblLook w:val="04A0" w:firstRow="1" w:lastRow="0" w:firstColumn="1" w:lastColumn="0" w:noHBand="0" w:noVBand="1"/>
      </w:tblPr>
      <w:tblGrid>
        <w:gridCol w:w="6521"/>
        <w:gridCol w:w="2835"/>
      </w:tblGrid>
      <w:tr w:rsidR="00BE7CCB" w14:paraId="0F1B1F80" w14:textId="77777777" w:rsidTr="002217A3">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618E"/>
            <w:vAlign w:val="bottom"/>
          </w:tcPr>
          <w:p w14:paraId="73E36DAB" w14:textId="7361421B" w:rsidR="00BE7CCB" w:rsidRDefault="00BE7CCB" w:rsidP="00F54F07">
            <w:pPr>
              <w:pStyle w:val="DHHStablecolhead"/>
            </w:pPr>
            <w:r>
              <w:t>Asset class</w:t>
            </w:r>
          </w:p>
        </w:tc>
        <w:tc>
          <w:tcPr>
            <w:tcW w:w="2835" w:type="dxa"/>
            <w:tcBorders>
              <w:bottom w:val="single" w:sz="4" w:space="0" w:color="auto"/>
            </w:tcBorders>
            <w:shd w:val="clear" w:color="auto" w:fill="00618E"/>
            <w:vAlign w:val="bottom"/>
          </w:tcPr>
          <w:p w14:paraId="76F323D1" w14:textId="196B664B" w:rsidR="00BE7CCB" w:rsidRDefault="00BE7CCB" w:rsidP="00F54F07">
            <w:pPr>
              <w:pStyle w:val="DHHStablecolhead"/>
            </w:pPr>
            <w:r>
              <w:t>Useful life (years)</w:t>
            </w:r>
          </w:p>
        </w:tc>
      </w:tr>
      <w:tr w:rsidR="002217A3" w:rsidRPr="00180072" w14:paraId="5EA37C64" w14:textId="77777777" w:rsidTr="00BE7CCB">
        <w:tc>
          <w:tcPr>
            <w:tcW w:w="6521" w:type="dxa"/>
          </w:tcPr>
          <w:p w14:paraId="1E9427E6" w14:textId="330755B0" w:rsidR="002217A3" w:rsidRPr="00180072" w:rsidRDefault="002217A3" w:rsidP="002217A3">
            <w:pPr>
              <w:pStyle w:val="DHHStabletext"/>
              <w:rPr>
                <w:rFonts w:cs="Arial"/>
                <w:b/>
              </w:rPr>
            </w:pPr>
            <w:r>
              <w:t>Leasehold improvements</w:t>
            </w:r>
          </w:p>
        </w:tc>
        <w:tc>
          <w:tcPr>
            <w:tcW w:w="2835" w:type="dxa"/>
            <w:shd w:val="clear" w:color="auto" w:fill="auto"/>
          </w:tcPr>
          <w:p w14:paraId="34CB7773" w14:textId="143636F1" w:rsidR="002217A3" w:rsidRPr="00180072" w:rsidRDefault="002217A3" w:rsidP="002217A3">
            <w:pPr>
              <w:pStyle w:val="DHHStabletext"/>
              <w:rPr>
                <w:rFonts w:cs="Arial"/>
                <w:b/>
              </w:rPr>
            </w:pPr>
            <w:r>
              <w:t xml:space="preserve">10 - 12 </w:t>
            </w:r>
          </w:p>
        </w:tc>
      </w:tr>
      <w:tr w:rsidR="002217A3" w:rsidRPr="00180072" w14:paraId="0D30041F" w14:textId="77777777" w:rsidTr="00BE7CCB">
        <w:tc>
          <w:tcPr>
            <w:tcW w:w="6521" w:type="dxa"/>
          </w:tcPr>
          <w:p w14:paraId="40E7E444" w14:textId="6CD327F5" w:rsidR="002217A3" w:rsidRPr="00180072" w:rsidRDefault="002217A3" w:rsidP="002217A3">
            <w:pPr>
              <w:pStyle w:val="DHHStabletext"/>
              <w:rPr>
                <w:rFonts w:cs="Arial"/>
                <w:b/>
              </w:rPr>
            </w:pPr>
            <w:r>
              <w:t>Leased motor vehicles</w:t>
            </w:r>
          </w:p>
        </w:tc>
        <w:tc>
          <w:tcPr>
            <w:tcW w:w="2835" w:type="dxa"/>
            <w:shd w:val="clear" w:color="auto" w:fill="auto"/>
          </w:tcPr>
          <w:p w14:paraId="1B2CD9AD" w14:textId="4A4AAF5D" w:rsidR="002217A3" w:rsidRPr="00180072" w:rsidRDefault="002217A3" w:rsidP="002217A3">
            <w:pPr>
              <w:pStyle w:val="DHHStabletext"/>
              <w:rPr>
                <w:rFonts w:cs="Arial"/>
                <w:b/>
              </w:rPr>
            </w:pPr>
            <w:r>
              <w:t>3</w:t>
            </w:r>
          </w:p>
        </w:tc>
      </w:tr>
      <w:tr w:rsidR="002217A3" w:rsidRPr="00180072" w14:paraId="69F7E9C7" w14:textId="77777777" w:rsidTr="00BE7CCB">
        <w:tc>
          <w:tcPr>
            <w:tcW w:w="6521" w:type="dxa"/>
          </w:tcPr>
          <w:p w14:paraId="061ACF24" w14:textId="78FEDB9A" w:rsidR="002217A3" w:rsidRPr="00180072" w:rsidRDefault="002217A3" w:rsidP="002217A3">
            <w:pPr>
              <w:pStyle w:val="DHHStabletext"/>
              <w:rPr>
                <w:rFonts w:cs="Arial"/>
              </w:rPr>
            </w:pPr>
            <w:r>
              <w:t>Plant &amp; equipment</w:t>
            </w:r>
          </w:p>
        </w:tc>
        <w:tc>
          <w:tcPr>
            <w:tcW w:w="2835" w:type="dxa"/>
            <w:shd w:val="clear" w:color="auto" w:fill="auto"/>
          </w:tcPr>
          <w:p w14:paraId="4D893C31" w14:textId="5C765700" w:rsidR="002217A3" w:rsidRPr="00180072" w:rsidRDefault="002217A3" w:rsidP="002217A3">
            <w:pPr>
              <w:pStyle w:val="DHHStabletext"/>
              <w:rPr>
                <w:rFonts w:cs="Arial"/>
              </w:rPr>
            </w:pPr>
            <w:r>
              <w:t>5 - 10</w:t>
            </w:r>
          </w:p>
        </w:tc>
      </w:tr>
      <w:tr w:rsidR="002217A3" w:rsidRPr="00180072" w14:paraId="6C13BE7C" w14:textId="77777777" w:rsidTr="00BE7CCB">
        <w:tc>
          <w:tcPr>
            <w:tcW w:w="6521" w:type="dxa"/>
          </w:tcPr>
          <w:p w14:paraId="5F9BCBB3" w14:textId="3BD098A0" w:rsidR="002217A3" w:rsidRPr="00180072" w:rsidRDefault="002217A3" w:rsidP="002217A3">
            <w:pPr>
              <w:pStyle w:val="DHHStabletext"/>
              <w:rPr>
                <w:rStyle w:val="BodyCopySemibold"/>
                <w:rFonts w:eastAsia="MS Mincho" w:cs="Arial"/>
                <w:bCs w:val="0"/>
              </w:rPr>
            </w:pPr>
            <w:r>
              <w:t>Furniture &amp; fittings</w:t>
            </w:r>
          </w:p>
        </w:tc>
        <w:tc>
          <w:tcPr>
            <w:tcW w:w="2835" w:type="dxa"/>
            <w:shd w:val="clear" w:color="auto" w:fill="auto"/>
          </w:tcPr>
          <w:p w14:paraId="76E28BA2" w14:textId="4CF53F23" w:rsidR="002217A3" w:rsidRPr="00180072" w:rsidRDefault="002217A3" w:rsidP="002217A3">
            <w:pPr>
              <w:pStyle w:val="DHHStabletext"/>
              <w:rPr>
                <w:rStyle w:val="BodyCopySemibold"/>
                <w:rFonts w:eastAsia="MS Mincho" w:cs="Arial"/>
                <w:bCs w:val="0"/>
              </w:rPr>
            </w:pPr>
            <w:r>
              <w:t>5 - 14</w:t>
            </w:r>
          </w:p>
        </w:tc>
      </w:tr>
      <w:tr w:rsidR="002217A3" w:rsidRPr="00180072" w14:paraId="1CD6315C" w14:textId="77777777" w:rsidTr="00BE7CCB">
        <w:tc>
          <w:tcPr>
            <w:tcW w:w="6521" w:type="dxa"/>
          </w:tcPr>
          <w:p w14:paraId="5A49190B" w14:textId="1CC96E99" w:rsidR="002217A3" w:rsidRPr="00180072" w:rsidRDefault="002217A3" w:rsidP="002217A3">
            <w:pPr>
              <w:pStyle w:val="DHHStabletext"/>
              <w:rPr>
                <w:rStyle w:val="BodyCopySemibold"/>
                <w:rFonts w:eastAsia="MS Mincho" w:cs="Arial"/>
                <w:bCs w:val="0"/>
              </w:rPr>
            </w:pPr>
            <w:r>
              <w:t>Computer equipment</w:t>
            </w:r>
          </w:p>
        </w:tc>
        <w:tc>
          <w:tcPr>
            <w:tcW w:w="2835" w:type="dxa"/>
            <w:shd w:val="clear" w:color="auto" w:fill="auto"/>
          </w:tcPr>
          <w:p w14:paraId="4152B428" w14:textId="24B99B50" w:rsidR="002217A3" w:rsidRPr="00180072" w:rsidRDefault="002217A3" w:rsidP="002217A3">
            <w:pPr>
              <w:pStyle w:val="DHHStabletext"/>
              <w:rPr>
                <w:rStyle w:val="BodyCopySemibold"/>
                <w:rFonts w:eastAsia="MS Mincho" w:cs="Arial"/>
                <w:bCs w:val="0"/>
              </w:rPr>
            </w:pPr>
            <w:r>
              <w:t>3 - 5</w:t>
            </w:r>
          </w:p>
        </w:tc>
      </w:tr>
      <w:tr w:rsidR="002217A3" w:rsidRPr="00180072" w14:paraId="78E131B4" w14:textId="77777777" w:rsidTr="00BE7CCB">
        <w:tc>
          <w:tcPr>
            <w:tcW w:w="6521" w:type="dxa"/>
          </w:tcPr>
          <w:p w14:paraId="170193A7" w14:textId="1F85A141" w:rsidR="002217A3" w:rsidRPr="00180072" w:rsidRDefault="002217A3" w:rsidP="002217A3">
            <w:pPr>
              <w:pStyle w:val="DHHStabletext"/>
              <w:rPr>
                <w:rStyle w:val="BodyCopySemibold"/>
                <w:rFonts w:eastAsia="MS Mincho" w:cs="Arial"/>
                <w:bCs w:val="0"/>
              </w:rPr>
            </w:pPr>
            <w:r>
              <w:t>Intangible produced assets - software development</w:t>
            </w:r>
          </w:p>
        </w:tc>
        <w:tc>
          <w:tcPr>
            <w:tcW w:w="2835" w:type="dxa"/>
            <w:shd w:val="clear" w:color="auto" w:fill="auto"/>
          </w:tcPr>
          <w:p w14:paraId="328A2604" w14:textId="48836092" w:rsidR="002217A3" w:rsidRPr="00180072" w:rsidRDefault="002217A3" w:rsidP="002217A3">
            <w:pPr>
              <w:pStyle w:val="DHHStabletext"/>
              <w:rPr>
                <w:rStyle w:val="BodyCopySemibold"/>
                <w:rFonts w:eastAsia="MS Mincho" w:cs="Arial"/>
                <w:bCs w:val="0"/>
              </w:rPr>
            </w:pPr>
            <w:r>
              <w:t xml:space="preserve">14 - 16 </w:t>
            </w:r>
          </w:p>
        </w:tc>
      </w:tr>
    </w:tbl>
    <w:p w14:paraId="55BD87FD" w14:textId="77777777" w:rsidR="000E6B9E" w:rsidRDefault="000E6B9E" w:rsidP="002217A3">
      <w:pPr>
        <w:pStyle w:val="DHHSbody"/>
      </w:pPr>
    </w:p>
    <w:p w14:paraId="349EE07B" w14:textId="77777777" w:rsidR="009A74DC" w:rsidRDefault="009A74DC">
      <w:pPr>
        <w:rPr>
          <w:rFonts w:ascii="Arial" w:hAnsi="Arial"/>
          <w:b/>
          <w:bCs/>
          <w:sz w:val="20"/>
          <w:szCs w:val="20"/>
        </w:rPr>
      </w:pPr>
      <w:r>
        <w:br w:type="page"/>
      </w:r>
    </w:p>
    <w:p w14:paraId="1557FD2A" w14:textId="09B00FF8" w:rsidR="00BE7CCB" w:rsidRPr="00B2602F" w:rsidRDefault="002217A3" w:rsidP="002217A3">
      <w:pPr>
        <w:pStyle w:val="Heading4"/>
      </w:pPr>
      <w:r w:rsidRPr="002217A3">
        <w:lastRenderedPageBreak/>
        <w:t>5.1.2 Reconciliation of movements in carrying amounts of plant, equipment and vehicles</w:t>
      </w:r>
    </w:p>
    <w:tbl>
      <w:tblPr>
        <w:tblStyle w:val="TableGrid"/>
        <w:tblW w:w="0" w:type="auto"/>
        <w:tblLayout w:type="fixed"/>
        <w:tblLook w:val="04A0" w:firstRow="1" w:lastRow="0" w:firstColumn="1" w:lastColumn="0" w:noHBand="0" w:noVBand="1"/>
      </w:tblPr>
      <w:tblGrid>
        <w:gridCol w:w="3402"/>
        <w:gridCol w:w="993"/>
        <w:gridCol w:w="992"/>
        <w:gridCol w:w="992"/>
        <w:gridCol w:w="1061"/>
        <w:gridCol w:w="924"/>
        <w:gridCol w:w="991"/>
      </w:tblGrid>
      <w:tr w:rsidR="00BE7CCB" w14:paraId="50025148" w14:textId="77777777" w:rsidTr="002217A3">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00618E"/>
            <w:vAlign w:val="bottom"/>
          </w:tcPr>
          <w:p w14:paraId="6B98028E" w14:textId="77777777" w:rsidR="00BE7CCB" w:rsidRDefault="00BE7CCB" w:rsidP="00F54F07">
            <w:pPr>
              <w:pStyle w:val="DHHStablecolhead"/>
            </w:pPr>
          </w:p>
        </w:tc>
        <w:tc>
          <w:tcPr>
            <w:tcW w:w="1985" w:type="dxa"/>
            <w:gridSpan w:val="2"/>
            <w:shd w:val="clear" w:color="auto" w:fill="00618E"/>
            <w:vAlign w:val="bottom"/>
          </w:tcPr>
          <w:p w14:paraId="41A6FAAC" w14:textId="77777777" w:rsidR="00BE7CCB" w:rsidRDefault="00BE7CCB" w:rsidP="00A87F80">
            <w:pPr>
              <w:pStyle w:val="DHHStablecolhead"/>
              <w:jc w:val="right"/>
            </w:pPr>
            <w:r w:rsidRPr="00680F45">
              <w:t xml:space="preserve">PLANT, </w:t>
            </w:r>
            <w:proofErr w:type="gramStart"/>
            <w:r w:rsidRPr="00680F45">
              <w:t>EQUIPMENT,  FIXTURES</w:t>
            </w:r>
            <w:proofErr w:type="gramEnd"/>
            <w:r w:rsidRPr="00680F45">
              <w:t xml:space="preserve"> AND FITTINGS AND  VEHICLES AT FAIR VALUE</w:t>
            </w:r>
          </w:p>
        </w:tc>
        <w:tc>
          <w:tcPr>
            <w:tcW w:w="2053" w:type="dxa"/>
            <w:gridSpan w:val="2"/>
            <w:shd w:val="clear" w:color="auto" w:fill="00618E"/>
            <w:vAlign w:val="bottom"/>
          </w:tcPr>
          <w:p w14:paraId="3DEB6057" w14:textId="77777777" w:rsidR="00BE7CCB" w:rsidRDefault="00BE7CCB" w:rsidP="00A87F80">
            <w:pPr>
              <w:pStyle w:val="DHHStablecolhead"/>
              <w:jc w:val="right"/>
            </w:pPr>
            <w:r>
              <w:t xml:space="preserve"> LEASEHOLD IMPROVEMENTS</w:t>
            </w:r>
          </w:p>
        </w:tc>
        <w:tc>
          <w:tcPr>
            <w:tcW w:w="1915" w:type="dxa"/>
            <w:gridSpan w:val="2"/>
            <w:shd w:val="clear" w:color="auto" w:fill="00618E"/>
            <w:vAlign w:val="bottom"/>
          </w:tcPr>
          <w:p w14:paraId="09DBCADE" w14:textId="77777777" w:rsidR="00BE7CCB" w:rsidRDefault="00BE7CCB" w:rsidP="00A87F80">
            <w:pPr>
              <w:pStyle w:val="DHHStablecolhead"/>
              <w:jc w:val="right"/>
            </w:pPr>
            <w:r>
              <w:t>total</w:t>
            </w:r>
          </w:p>
        </w:tc>
      </w:tr>
      <w:tr w:rsidR="00BE7CCB" w14:paraId="466C8559" w14:textId="77777777" w:rsidTr="002217A3">
        <w:tc>
          <w:tcPr>
            <w:tcW w:w="3402" w:type="dxa"/>
            <w:shd w:val="clear" w:color="auto" w:fill="00618E"/>
          </w:tcPr>
          <w:p w14:paraId="03F51E90" w14:textId="77777777" w:rsidR="00BE7CCB" w:rsidRDefault="00BE7CCB" w:rsidP="00F54F07">
            <w:pPr>
              <w:pStyle w:val="DHHStablecolhead"/>
            </w:pPr>
          </w:p>
        </w:tc>
        <w:tc>
          <w:tcPr>
            <w:tcW w:w="993" w:type="dxa"/>
            <w:tcBorders>
              <w:bottom w:val="single" w:sz="4" w:space="0" w:color="auto"/>
            </w:tcBorders>
            <w:shd w:val="clear" w:color="auto" w:fill="00618E"/>
          </w:tcPr>
          <w:p w14:paraId="6DA220E6" w14:textId="58D0A06C" w:rsidR="00BE7CCB" w:rsidRDefault="00BE7CCB" w:rsidP="000E6B9E">
            <w:pPr>
              <w:pStyle w:val="DHHStablecolhead"/>
              <w:jc w:val="right"/>
            </w:pPr>
            <w:r>
              <w:t>201</w:t>
            </w:r>
            <w:r w:rsidR="002217A3">
              <w:t>8</w:t>
            </w:r>
            <w:r w:rsidR="000E6B9E">
              <w:br/>
            </w:r>
            <w:r>
              <w:t xml:space="preserve"> $’000</w:t>
            </w:r>
          </w:p>
        </w:tc>
        <w:tc>
          <w:tcPr>
            <w:tcW w:w="992" w:type="dxa"/>
            <w:tcBorders>
              <w:bottom w:val="single" w:sz="4" w:space="0" w:color="auto"/>
            </w:tcBorders>
            <w:shd w:val="clear" w:color="auto" w:fill="00618E"/>
          </w:tcPr>
          <w:p w14:paraId="7FD5064C" w14:textId="67919C0B" w:rsidR="00BE7CCB" w:rsidRDefault="00BE7CCB" w:rsidP="000E6B9E">
            <w:pPr>
              <w:pStyle w:val="DHHStablecolhead"/>
              <w:jc w:val="right"/>
            </w:pPr>
            <w:r>
              <w:t>201</w:t>
            </w:r>
            <w:r w:rsidR="002217A3">
              <w:t>9</w:t>
            </w:r>
            <w:r w:rsidR="000E6B9E">
              <w:br/>
            </w:r>
            <w:r>
              <w:t>$’000</w:t>
            </w:r>
          </w:p>
        </w:tc>
        <w:tc>
          <w:tcPr>
            <w:tcW w:w="992" w:type="dxa"/>
            <w:tcBorders>
              <w:bottom w:val="single" w:sz="4" w:space="0" w:color="auto"/>
            </w:tcBorders>
            <w:shd w:val="clear" w:color="auto" w:fill="00618E"/>
          </w:tcPr>
          <w:p w14:paraId="2A5F7D6F" w14:textId="50342F97" w:rsidR="00BE7CCB" w:rsidRDefault="00BE7CCB" w:rsidP="000E6B9E">
            <w:pPr>
              <w:pStyle w:val="DHHStablecolhead"/>
              <w:jc w:val="right"/>
            </w:pPr>
            <w:r>
              <w:t>201</w:t>
            </w:r>
            <w:r w:rsidR="002217A3">
              <w:t>8</w:t>
            </w:r>
            <w:r w:rsidR="000E6B9E">
              <w:br/>
            </w:r>
            <w:r>
              <w:t>$’000</w:t>
            </w:r>
          </w:p>
        </w:tc>
        <w:tc>
          <w:tcPr>
            <w:tcW w:w="1061" w:type="dxa"/>
            <w:tcBorders>
              <w:bottom w:val="single" w:sz="4" w:space="0" w:color="auto"/>
            </w:tcBorders>
            <w:shd w:val="clear" w:color="auto" w:fill="00618E"/>
          </w:tcPr>
          <w:p w14:paraId="2C5BCD7D" w14:textId="4A826677" w:rsidR="00BE7CCB" w:rsidRDefault="00BE7CCB" w:rsidP="000E6B9E">
            <w:pPr>
              <w:pStyle w:val="DHHStablecolhead"/>
              <w:jc w:val="right"/>
            </w:pPr>
            <w:r>
              <w:t>201</w:t>
            </w:r>
            <w:r w:rsidR="002217A3">
              <w:t>9</w:t>
            </w:r>
            <w:r w:rsidR="000E6B9E">
              <w:br/>
            </w:r>
            <w:r>
              <w:t>$’000</w:t>
            </w:r>
          </w:p>
        </w:tc>
        <w:tc>
          <w:tcPr>
            <w:tcW w:w="924" w:type="dxa"/>
            <w:tcBorders>
              <w:bottom w:val="single" w:sz="4" w:space="0" w:color="auto"/>
            </w:tcBorders>
            <w:shd w:val="clear" w:color="auto" w:fill="00618E"/>
          </w:tcPr>
          <w:p w14:paraId="58E6F6CC" w14:textId="66154839" w:rsidR="00BE7CCB" w:rsidRDefault="00BE7CCB" w:rsidP="000E6B9E">
            <w:pPr>
              <w:pStyle w:val="DHHStablecolhead"/>
              <w:jc w:val="right"/>
            </w:pPr>
            <w:r>
              <w:t>201</w:t>
            </w:r>
            <w:r w:rsidR="002217A3">
              <w:t>8</w:t>
            </w:r>
            <w:r>
              <w:t xml:space="preserve"> </w:t>
            </w:r>
            <w:r w:rsidR="000E6B9E">
              <w:br/>
            </w:r>
            <w:r>
              <w:t>$’000</w:t>
            </w:r>
          </w:p>
        </w:tc>
        <w:tc>
          <w:tcPr>
            <w:tcW w:w="991" w:type="dxa"/>
            <w:tcBorders>
              <w:bottom w:val="single" w:sz="4" w:space="0" w:color="auto"/>
            </w:tcBorders>
            <w:shd w:val="clear" w:color="auto" w:fill="00618E"/>
          </w:tcPr>
          <w:p w14:paraId="2F96C767" w14:textId="352396F2" w:rsidR="00BE7CCB" w:rsidRDefault="00BE7CCB" w:rsidP="000E6B9E">
            <w:pPr>
              <w:pStyle w:val="DHHStablecolhead"/>
              <w:jc w:val="right"/>
            </w:pPr>
            <w:r>
              <w:t>201</w:t>
            </w:r>
            <w:r w:rsidR="002217A3">
              <w:t>9</w:t>
            </w:r>
            <w:r>
              <w:t xml:space="preserve"> </w:t>
            </w:r>
            <w:r w:rsidR="000E6B9E">
              <w:br/>
            </w:r>
            <w:r>
              <w:t>$’000</w:t>
            </w:r>
          </w:p>
        </w:tc>
      </w:tr>
      <w:tr w:rsidR="002217A3" w14:paraId="768123AE" w14:textId="77777777" w:rsidTr="002217A3">
        <w:tc>
          <w:tcPr>
            <w:tcW w:w="3402" w:type="dxa"/>
          </w:tcPr>
          <w:p w14:paraId="4C447362" w14:textId="0A0794EB" w:rsidR="002217A3" w:rsidRPr="002217A3" w:rsidRDefault="002217A3" w:rsidP="002217A3">
            <w:pPr>
              <w:pStyle w:val="DHHStabletext"/>
              <w:rPr>
                <w:rFonts w:cs="Arial"/>
                <w:b/>
                <w:bCs/>
              </w:rPr>
            </w:pPr>
            <w:r w:rsidRPr="002217A3">
              <w:rPr>
                <w:b/>
                <w:bCs/>
              </w:rPr>
              <w:t>Opening balance</w:t>
            </w:r>
          </w:p>
        </w:tc>
        <w:tc>
          <w:tcPr>
            <w:tcW w:w="993" w:type="dxa"/>
            <w:shd w:val="clear" w:color="auto" w:fill="auto"/>
          </w:tcPr>
          <w:p w14:paraId="790B5E73" w14:textId="558FF847" w:rsidR="002217A3" w:rsidRPr="002217A3" w:rsidRDefault="002217A3" w:rsidP="002217A3">
            <w:pPr>
              <w:pStyle w:val="DHHStabletext"/>
              <w:jc w:val="right"/>
              <w:rPr>
                <w:rFonts w:cs="Arial"/>
                <w:b/>
                <w:bCs/>
              </w:rPr>
            </w:pPr>
            <w:r w:rsidRPr="002217A3">
              <w:rPr>
                <w:b/>
                <w:bCs/>
              </w:rPr>
              <w:t xml:space="preserve"> 698 </w:t>
            </w:r>
          </w:p>
        </w:tc>
        <w:tc>
          <w:tcPr>
            <w:tcW w:w="992" w:type="dxa"/>
            <w:shd w:val="clear" w:color="auto" w:fill="F2F2F2" w:themeFill="background1" w:themeFillShade="F2"/>
          </w:tcPr>
          <w:p w14:paraId="4433588A" w14:textId="71DE3CAE" w:rsidR="002217A3" w:rsidRPr="002217A3" w:rsidRDefault="002217A3" w:rsidP="002217A3">
            <w:pPr>
              <w:pStyle w:val="DHHStabletext"/>
              <w:jc w:val="right"/>
              <w:rPr>
                <w:rFonts w:cs="Arial"/>
                <w:b/>
                <w:bCs/>
              </w:rPr>
            </w:pPr>
            <w:r w:rsidRPr="002217A3">
              <w:rPr>
                <w:b/>
                <w:bCs/>
              </w:rPr>
              <w:t>2,776</w:t>
            </w:r>
          </w:p>
        </w:tc>
        <w:tc>
          <w:tcPr>
            <w:tcW w:w="992" w:type="dxa"/>
            <w:shd w:val="clear" w:color="auto" w:fill="auto"/>
          </w:tcPr>
          <w:p w14:paraId="00D87C3B" w14:textId="031A94FC" w:rsidR="002217A3" w:rsidRPr="002217A3" w:rsidRDefault="002217A3" w:rsidP="002217A3">
            <w:pPr>
              <w:pStyle w:val="DHHStabletext"/>
              <w:jc w:val="right"/>
              <w:rPr>
                <w:rFonts w:cs="Arial"/>
                <w:b/>
                <w:bCs/>
              </w:rPr>
            </w:pPr>
            <w:r w:rsidRPr="002217A3">
              <w:rPr>
                <w:b/>
                <w:bCs/>
              </w:rPr>
              <w:t xml:space="preserve"> 1,907 </w:t>
            </w:r>
          </w:p>
        </w:tc>
        <w:tc>
          <w:tcPr>
            <w:tcW w:w="1061" w:type="dxa"/>
            <w:shd w:val="clear" w:color="auto" w:fill="F2F2F2" w:themeFill="background1" w:themeFillShade="F2"/>
          </w:tcPr>
          <w:p w14:paraId="0C228B99" w14:textId="76209BFD" w:rsidR="002217A3" w:rsidRPr="002217A3" w:rsidRDefault="002217A3" w:rsidP="002217A3">
            <w:pPr>
              <w:pStyle w:val="DHHStabletext"/>
              <w:jc w:val="right"/>
              <w:rPr>
                <w:rFonts w:cs="Arial"/>
                <w:b/>
                <w:bCs/>
              </w:rPr>
            </w:pPr>
            <w:r w:rsidRPr="002217A3">
              <w:rPr>
                <w:b/>
                <w:bCs/>
              </w:rPr>
              <w:t>2,890</w:t>
            </w:r>
          </w:p>
        </w:tc>
        <w:tc>
          <w:tcPr>
            <w:tcW w:w="924" w:type="dxa"/>
            <w:shd w:val="clear" w:color="auto" w:fill="auto"/>
          </w:tcPr>
          <w:p w14:paraId="24522DD9" w14:textId="7FD3DC0B" w:rsidR="002217A3" w:rsidRPr="002217A3" w:rsidRDefault="002217A3" w:rsidP="002217A3">
            <w:pPr>
              <w:pStyle w:val="DHHStabletext"/>
              <w:jc w:val="right"/>
              <w:rPr>
                <w:rFonts w:cs="Arial"/>
                <w:b/>
                <w:bCs/>
              </w:rPr>
            </w:pPr>
            <w:r w:rsidRPr="002217A3">
              <w:rPr>
                <w:b/>
                <w:bCs/>
              </w:rPr>
              <w:t xml:space="preserve"> 2,605 </w:t>
            </w:r>
          </w:p>
        </w:tc>
        <w:tc>
          <w:tcPr>
            <w:tcW w:w="991" w:type="dxa"/>
            <w:shd w:val="clear" w:color="auto" w:fill="F2F2F2" w:themeFill="background1" w:themeFillShade="F2"/>
          </w:tcPr>
          <w:p w14:paraId="7FB5A4D3" w14:textId="067B241A" w:rsidR="002217A3" w:rsidRPr="002217A3" w:rsidRDefault="002217A3" w:rsidP="002217A3">
            <w:pPr>
              <w:pStyle w:val="DHHStabletext"/>
              <w:jc w:val="right"/>
              <w:rPr>
                <w:rFonts w:cs="Arial"/>
                <w:b/>
                <w:bCs/>
              </w:rPr>
            </w:pPr>
            <w:r w:rsidRPr="002217A3">
              <w:rPr>
                <w:b/>
                <w:bCs/>
              </w:rPr>
              <w:t>5,666</w:t>
            </w:r>
          </w:p>
        </w:tc>
      </w:tr>
      <w:tr w:rsidR="002217A3" w14:paraId="118805A3" w14:textId="77777777" w:rsidTr="002217A3">
        <w:tc>
          <w:tcPr>
            <w:tcW w:w="3402" w:type="dxa"/>
          </w:tcPr>
          <w:p w14:paraId="5342B788" w14:textId="45BC8C5E" w:rsidR="002217A3" w:rsidRPr="00BE7CCB" w:rsidRDefault="002217A3" w:rsidP="002217A3">
            <w:pPr>
              <w:pStyle w:val="DHHStabletext"/>
              <w:rPr>
                <w:rFonts w:cs="Arial"/>
              </w:rPr>
            </w:pPr>
            <w:r>
              <w:t>Additions</w:t>
            </w:r>
          </w:p>
        </w:tc>
        <w:tc>
          <w:tcPr>
            <w:tcW w:w="993" w:type="dxa"/>
            <w:shd w:val="clear" w:color="auto" w:fill="auto"/>
          </w:tcPr>
          <w:p w14:paraId="4187B6D8" w14:textId="5D0C2CDF" w:rsidR="002217A3" w:rsidRPr="00BE7CCB" w:rsidRDefault="002217A3" w:rsidP="002217A3">
            <w:pPr>
              <w:pStyle w:val="DHHStabletext"/>
              <w:jc w:val="right"/>
              <w:rPr>
                <w:rFonts w:cs="Arial"/>
              </w:rPr>
            </w:pPr>
            <w:r>
              <w:t xml:space="preserve"> 2,518 </w:t>
            </w:r>
          </w:p>
        </w:tc>
        <w:tc>
          <w:tcPr>
            <w:tcW w:w="992" w:type="dxa"/>
            <w:shd w:val="clear" w:color="auto" w:fill="F2F2F2" w:themeFill="background1" w:themeFillShade="F2"/>
          </w:tcPr>
          <w:p w14:paraId="0E7E5F87" w14:textId="3B941509" w:rsidR="002217A3" w:rsidRPr="00BE7CCB" w:rsidRDefault="002217A3" w:rsidP="002217A3">
            <w:pPr>
              <w:pStyle w:val="DHHStabletext"/>
              <w:jc w:val="right"/>
              <w:rPr>
                <w:rFonts w:cs="Arial"/>
              </w:rPr>
            </w:pPr>
            <w:r>
              <w:t>568</w:t>
            </w:r>
          </w:p>
        </w:tc>
        <w:tc>
          <w:tcPr>
            <w:tcW w:w="992" w:type="dxa"/>
            <w:shd w:val="clear" w:color="auto" w:fill="auto"/>
          </w:tcPr>
          <w:p w14:paraId="21237677" w14:textId="50014E4F" w:rsidR="002217A3" w:rsidRPr="00BE7CCB" w:rsidRDefault="002217A3" w:rsidP="002217A3">
            <w:pPr>
              <w:pStyle w:val="DHHStabletext"/>
              <w:jc w:val="right"/>
              <w:rPr>
                <w:rFonts w:cs="Arial"/>
              </w:rPr>
            </w:pPr>
            <w:r>
              <w:t xml:space="preserve"> 1,653 </w:t>
            </w:r>
          </w:p>
        </w:tc>
        <w:tc>
          <w:tcPr>
            <w:tcW w:w="1061" w:type="dxa"/>
            <w:shd w:val="clear" w:color="auto" w:fill="F2F2F2" w:themeFill="background1" w:themeFillShade="F2"/>
          </w:tcPr>
          <w:p w14:paraId="68848473" w14:textId="18E69603" w:rsidR="002217A3" w:rsidRPr="00BE7CCB" w:rsidRDefault="002217A3" w:rsidP="002217A3">
            <w:pPr>
              <w:pStyle w:val="DHHStabletext"/>
              <w:jc w:val="right"/>
              <w:rPr>
                <w:rFonts w:cs="Arial"/>
              </w:rPr>
            </w:pPr>
            <w:r>
              <w:t>117</w:t>
            </w:r>
          </w:p>
        </w:tc>
        <w:tc>
          <w:tcPr>
            <w:tcW w:w="924" w:type="dxa"/>
            <w:shd w:val="clear" w:color="auto" w:fill="auto"/>
          </w:tcPr>
          <w:p w14:paraId="3EDA2C15" w14:textId="179ED19B" w:rsidR="002217A3" w:rsidRPr="00BE7CCB" w:rsidRDefault="002217A3" w:rsidP="002217A3">
            <w:pPr>
              <w:pStyle w:val="DHHStabletext"/>
              <w:jc w:val="right"/>
              <w:rPr>
                <w:rFonts w:cs="Arial"/>
              </w:rPr>
            </w:pPr>
            <w:r>
              <w:t xml:space="preserve"> 4,171 </w:t>
            </w:r>
          </w:p>
        </w:tc>
        <w:tc>
          <w:tcPr>
            <w:tcW w:w="991" w:type="dxa"/>
            <w:shd w:val="clear" w:color="auto" w:fill="F2F2F2" w:themeFill="background1" w:themeFillShade="F2"/>
          </w:tcPr>
          <w:p w14:paraId="52DA0894" w14:textId="0BA9718D" w:rsidR="002217A3" w:rsidRPr="00BE7CCB" w:rsidRDefault="002217A3" w:rsidP="002217A3">
            <w:pPr>
              <w:pStyle w:val="DHHStabletext"/>
              <w:jc w:val="right"/>
              <w:rPr>
                <w:rFonts w:cs="Arial"/>
              </w:rPr>
            </w:pPr>
            <w:r>
              <w:t>685</w:t>
            </w:r>
          </w:p>
        </w:tc>
      </w:tr>
      <w:tr w:rsidR="002217A3" w14:paraId="369275AC" w14:textId="77777777" w:rsidTr="002217A3">
        <w:tc>
          <w:tcPr>
            <w:tcW w:w="3402" w:type="dxa"/>
          </w:tcPr>
          <w:p w14:paraId="2A4CF8F6" w14:textId="0C579695" w:rsidR="002217A3" w:rsidRPr="00BE7CCB" w:rsidRDefault="002217A3" w:rsidP="002217A3">
            <w:pPr>
              <w:pStyle w:val="DHHStabletext"/>
              <w:rPr>
                <w:rFonts w:cs="Arial"/>
              </w:rPr>
            </w:pPr>
            <w:r>
              <w:t>Disposals</w:t>
            </w:r>
          </w:p>
        </w:tc>
        <w:tc>
          <w:tcPr>
            <w:tcW w:w="993" w:type="dxa"/>
            <w:shd w:val="clear" w:color="auto" w:fill="auto"/>
          </w:tcPr>
          <w:p w14:paraId="65F7B86D" w14:textId="6CFA6D88" w:rsidR="002217A3" w:rsidRPr="00BE7CCB" w:rsidRDefault="002217A3" w:rsidP="002217A3">
            <w:pPr>
              <w:pStyle w:val="DHHStabletext"/>
              <w:jc w:val="right"/>
              <w:rPr>
                <w:rFonts w:cs="Arial"/>
              </w:rPr>
            </w:pPr>
            <w:r>
              <w:t xml:space="preserve"> (47)</w:t>
            </w:r>
          </w:p>
        </w:tc>
        <w:tc>
          <w:tcPr>
            <w:tcW w:w="992" w:type="dxa"/>
            <w:shd w:val="clear" w:color="auto" w:fill="F2F2F2" w:themeFill="background1" w:themeFillShade="F2"/>
          </w:tcPr>
          <w:p w14:paraId="6B6B1D3D" w14:textId="2F41D5C0" w:rsidR="002217A3" w:rsidRPr="00BE7CCB" w:rsidRDefault="002217A3" w:rsidP="002217A3">
            <w:pPr>
              <w:pStyle w:val="DHHStabletext"/>
              <w:jc w:val="right"/>
              <w:rPr>
                <w:rFonts w:cs="Arial"/>
              </w:rPr>
            </w:pPr>
            <w:r>
              <w:t>-</w:t>
            </w:r>
          </w:p>
        </w:tc>
        <w:tc>
          <w:tcPr>
            <w:tcW w:w="992" w:type="dxa"/>
            <w:shd w:val="clear" w:color="auto" w:fill="auto"/>
          </w:tcPr>
          <w:p w14:paraId="074D9FBB" w14:textId="444C6F5E" w:rsidR="002217A3" w:rsidRPr="00BE7CCB" w:rsidRDefault="002217A3" w:rsidP="002217A3">
            <w:pPr>
              <w:pStyle w:val="DHHStabletext"/>
              <w:jc w:val="right"/>
              <w:rPr>
                <w:rFonts w:cs="Arial"/>
              </w:rPr>
            </w:pPr>
            <w:r>
              <w:t xml:space="preserve"> (96)</w:t>
            </w:r>
          </w:p>
        </w:tc>
        <w:tc>
          <w:tcPr>
            <w:tcW w:w="1061" w:type="dxa"/>
            <w:shd w:val="clear" w:color="auto" w:fill="F2F2F2" w:themeFill="background1" w:themeFillShade="F2"/>
          </w:tcPr>
          <w:p w14:paraId="47F57212" w14:textId="52185955" w:rsidR="002217A3" w:rsidRPr="00BE7CCB" w:rsidRDefault="002217A3" w:rsidP="002217A3">
            <w:pPr>
              <w:pStyle w:val="DHHStabletext"/>
              <w:jc w:val="right"/>
              <w:rPr>
                <w:rFonts w:cs="Arial"/>
              </w:rPr>
            </w:pPr>
            <w:r>
              <w:t>-</w:t>
            </w:r>
          </w:p>
        </w:tc>
        <w:tc>
          <w:tcPr>
            <w:tcW w:w="924" w:type="dxa"/>
            <w:shd w:val="clear" w:color="auto" w:fill="auto"/>
          </w:tcPr>
          <w:p w14:paraId="2E25EBAA" w14:textId="16231CAA" w:rsidR="002217A3" w:rsidRPr="00BE7CCB" w:rsidRDefault="002217A3" w:rsidP="002217A3">
            <w:pPr>
              <w:pStyle w:val="DHHStabletext"/>
              <w:jc w:val="right"/>
              <w:rPr>
                <w:rFonts w:cs="Arial"/>
              </w:rPr>
            </w:pPr>
            <w:r>
              <w:t xml:space="preserve"> (143)</w:t>
            </w:r>
          </w:p>
        </w:tc>
        <w:tc>
          <w:tcPr>
            <w:tcW w:w="991" w:type="dxa"/>
            <w:shd w:val="clear" w:color="auto" w:fill="F2F2F2" w:themeFill="background1" w:themeFillShade="F2"/>
          </w:tcPr>
          <w:p w14:paraId="7FCEAB66" w14:textId="559130F1" w:rsidR="002217A3" w:rsidRPr="00BE7CCB" w:rsidRDefault="002217A3" w:rsidP="002217A3">
            <w:pPr>
              <w:pStyle w:val="DHHStabletext"/>
              <w:jc w:val="right"/>
              <w:rPr>
                <w:rFonts w:cs="Arial"/>
              </w:rPr>
            </w:pPr>
            <w:r>
              <w:t>-</w:t>
            </w:r>
          </w:p>
        </w:tc>
      </w:tr>
      <w:tr w:rsidR="002217A3" w14:paraId="2E09352A" w14:textId="77777777" w:rsidTr="002217A3">
        <w:tc>
          <w:tcPr>
            <w:tcW w:w="3402" w:type="dxa"/>
          </w:tcPr>
          <w:p w14:paraId="2BB906A7" w14:textId="6EA82863" w:rsidR="002217A3" w:rsidRPr="00BE7CCB" w:rsidRDefault="002217A3" w:rsidP="002217A3">
            <w:pPr>
              <w:pStyle w:val="DHHStabletext"/>
              <w:rPr>
                <w:rStyle w:val="BodyCopySemibold"/>
                <w:rFonts w:cs="Arial"/>
              </w:rPr>
            </w:pPr>
            <w:r>
              <w:t>Depreciation</w:t>
            </w:r>
          </w:p>
        </w:tc>
        <w:tc>
          <w:tcPr>
            <w:tcW w:w="993" w:type="dxa"/>
            <w:shd w:val="clear" w:color="auto" w:fill="auto"/>
          </w:tcPr>
          <w:p w14:paraId="7440ECDC" w14:textId="74331892" w:rsidR="002217A3" w:rsidRPr="00BE7CCB" w:rsidRDefault="002217A3" w:rsidP="002217A3">
            <w:pPr>
              <w:pStyle w:val="DHHStabletext"/>
              <w:jc w:val="right"/>
              <w:rPr>
                <w:rStyle w:val="BodyCopySemibold"/>
                <w:rFonts w:cs="Arial"/>
              </w:rPr>
            </w:pPr>
            <w:r>
              <w:t xml:space="preserve"> (393)</w:t>
            </w:r>
          </w:p>
        </w:tc>
        <w:tc>
          <w:tcPr>
            <w:tcW w:w="992" w:type="dxa"/>
            <w:shd w:val="clear" w:color="auto" w:fill="F2F2F2" w:themeFill="background1" w:themeFillShade="F2"/>
          </w:tcPr>
          <w:p w14:paraId="79CBBCF6" w14:textId="0087D6A7" w:rsidR="002217A3" w:rsidRPr="00BE7CCB" w:rsidRDefault="002217A3" w:rsidP="002217A3">
            <w:pPr>
              <w:pStyle w:val="DHHStabletext"/>
              <w:jc w:val="right"/>
              <w:rPr>
                <w:rStyle w:val="BodyCopySemibold"/>
                <w:rFonts w:cs="Arial"/>
              </w:rPr>
            </w:pPr>
            <w:r>
              <w:t>(849)</w:t>
            </w:r>
          </w:p>
        </w:tc>
        <w:tc>
          <w:tcPr>
            <w:tcW w:w="992" w:type="dxa"/>
            <w:shd w:val="clear" w:color="auto" w:fill="auto"/>
          </w:tcPr>
          <w:p w14:paraId="181D321D" w14:textId="6DA0A547" w:rsidR="002217A3" w:rsidRPr="00BE7CCB" w:rsidRDefault="002217A3" w:rsidP="002217A3">
            <w:pPr>
              <w:pStyle w:val="DHHStabletext"/>
              <w:jc w:val="right"/>
              <w:rPr>
                <w:rStyle w:val="BodyCopySemibold"/>
                <w:rFonts w:cs="Arial"/>
              </w:rPr>
            </w:pPr>
            <w:r>
              <w:t xml:space="preserve"> (574)</w:t>
            </w:r>
          </w:p>
        </w:tc>
        <w:tc>
          <w:tcPr>
            <w:tcW w:w="1061" w:type="dxa"/>
            <w:shd w:val="clear" w:color="auto" w:fill="F2F2F2" w:themeFill="background1" w:themeFillShade="F2"/>
          </w:tcPr>
          <w:p w14:paraId="3318490B" w14:textId="3B4FDF02" w:rsidR="002217A3" w:rsidRPr="00BE7CCB" w:rsidRDefault="002217A3" w:rsidP="002217A3">
            <w:pPr>
              <w:pStyle w:val="DHHStabletext"/>
              <w:jc w:val="right"/>
              <w:rPr>
                <w:rStyle w:val="BodyCopySemibold"/>
                <w:rFonts w:cs="Arial"/>
              </w:rPr>
            </w:pPr>
            <w:r>
              <w:t>(757)</w:t>
            </w:r>
          </w:p>
        </w:tc>
        <w:tc>
          <w:tcPr>
            <w:tcW w:w="924" w:type="dxa"/>
            <w:shd w:val="clear" w:color="auto" w:fill="auto"/>
          </w:tcPr>
          <w:p w14:paraId="45B701EA" w14:textId="4AD2A946" w:rsidR="002217A3" w:rsidRPr="00BE7CCB" w:rsidRDefault="002217A3" w:rsidP="002217A3">
            <w:pPr>
              <w:pStyle w:val="DHHStabletext"/>
              <w:jc w:val="right"/>
              <w:rPr>
                <w:rStyle w:val="BodyCopySemibold"/>
                <w:rFonts w:cs="Arial"/>
              </w:rPr>
            </w:pPr>
            <w:r>
              <w:t xml:space="preserve"> (967)</w:t>
            </w:r>
          </w:p>
        </w:tc>
        <w:tc>
          <w:tcPr>
            <w:tcW w:w="991" w:type="dxa"/>
            <w:shd w:val="clear" w:color="auto" w:fill="F2F2F2" w:themeFill="background1" w:themeFillShade="F2"/>
          </w:tcPr>
          <w:p w14:paraId="18D13C76" w14:textId="45DB74EC" w:rsidR="002217A3" w:rsidRPr="00BE7CCB" w:rsidRDefault="002217A3" w:rsidP="002217A3">
            <w:pPr>
              <w:pStyle w:val="DHHStabletext"/>
              <w:jc w:val="right"/>
              <w:rPr>
                <w:rStyle w:val="BodyCopySemibold"/>
                <w:rFonts w:cs="Arial"/>
              </w:rPr>
            </w:pPr>
            <w:r>
              <w:t>(1,606)</w:t>
            </w:r>
          </w:p>
        </w:tc>
      </w:tr>
      <w:tr w:rsidR="002217A3" w14:paraId="7CCF4342" w14:textId="77777777" w:rsidTr="002217A3">
        <w:tc>
          <w:tcPr>
            <w:tcW w:w="3402" w:type="dxa"/>
          </w:tcPr>
          <w:p w14:paraId="32494BE0" w14:textId="0FF08EFD" w:rsidR="002217A3" w:rsidRPr="002217A3" w:rsidRDefault="002217A3" w:rsidP="002217A3">
            <w:pPr>
              <w:pStyle w:val="DHHStabletext"/>
              <w:rPr>
                <w:rStyle w:val="BodyCopySemibold"/>
                <w:rFonts w:cs="Arial"/>
                <w:b w:val="0"/>
                <w:bCs w:val="0"/>
              </w:rPr>
            </w:pPr>
            <w:r w:rsidRPr="002217A3">
              <w:rPr>
                <w:b/>
                <w:bCs/>
              </w:rPr>
              <w:t>Closing balance</w:t>
            </w:r>
          </w:p>
        </w:tc>
        <w:tc>
          <w:tcPr>
            <w:tcW w:w="993" w:type="dxa"/>
            <w:shd w:val="clear" w:color="auto" w:fill="auto"/>
          </w:tcPr>
          <w:p w14:paraId="40F08C05" w14:textId="0F5CA4D0" w:rsidR="002217A3" w:rsidRPr="002217A3" w:rsidRDefault="002217A3" w:rsidP="002217A3">
            <w:pPr>
              <w:pStyle w:val="DHHStabletext"/>
              <w:jc w:val="right"/>
              <w:rPr>
                <w:rStyle w:val="BodyCopySemibold"/>
                <w:rFonts w:cs="Arial"/>
                <w:b w:val="0"/>
                <w:bCs w:val="0"/>
              </w:rPr>
            </w:pPr>
            <w:r w:rsidRPr="002217A3">
              <w:rPr>
                <w:b/>
                <w:bCs/>
              </w:rPr>
              <w:t xml:space="preserve"> 2,776 </w:t>
            </w:r>
          </w:p>
        </w:tc>
        <w:tc>
          <w:tcPr>
            <w:tcW w:w="992" w:type="dxa"/>
            <w:shd w:val="clear" w:color="auto" w:fill="F2F2F2" w:themeFill="background1" w:themeFillShade="F2"/>
          </w:tcPr>
          <w:p w14:paraId="673865C5" w14:textId="4CE663F2" w:rsidR="002217A3" w:rsidRPr="002217A3" w:rsidRDefault="002217A3" w:rsidP="002217A3">
            <w:pPr>
              <w:pStyle w:val="DHHStabletext"/>
              <w:jc w:val="right"/>
              <w:rPr>
                <w:rStyle w:val="BodyCopySemibold"/>
                <w:rFonts w:cs="Arial"/>
                <w:b w:val="0"/>
                <w:bCs w:val="0"/>
              </w:rPr>
            </w:pPr>
            <w:r w:rsidRPr="002217A3">
              <w:rPr>
                <w:b/>
                <w:bCs/>
              </w:rPr>
              <w:t>2,495</w:t>
            </w:r>
          </w:p>
        </w:tc>
        <w:tc>
          <w:tcPr>
            <w:tcW w:w="992" w:type="dxa"/>
            <w:shd w:val="clear" w:color="auto" w:fill="auto"/>
          </w:tcPr>
          <w:p w14:paraId="79A51B1E" w14:textId="1950188D" w:rsidR="002217A3" w:rsidRPr="002217A3" w:rsidRDefault="002217A3" w:rsidP="002217A3">
            <w:pPr>
              <w:pStyle w:val="DHHStabletext"/>
              <w:jc w:val="right"/>
              <w:rPr>
                <w:rStyle w:val="BodyCopySemibold"/>
                <w:rFonts w:cs="Arial"/>
                <w:b w:val="0"/>
                <w:bCs w:val="0"/>
              </w:rPr>
            </w:pPr>
            <w:r w:rsidRPr="002217A3">
              <w:rPr>
                <w:b/>
                <w:bCs/>
              </w:rPr>
              <w:t xml:space="preserve"> 2,890 </w:t>
            </w:r>
          </w:p>
        </w:tc>
        <w:tc>
          <w:tcPr>
            <w:tcW w:w="1061" w:type="dxa"/>
            <w:shd w:val="clear" w:color="auto" w:fill="F2F2F2" w:themeFill="background1" w:themeFillShade="F2"/>
          </w:tcPr>
          <w:p w14:paraId="4E0E44F5" w14:textId="64E947AE" w:rsidR="002217A3" w:rsidRPr="002217A3" w:rsidRDefault="002217A3" w:rsidP="002217A3">
            <w:pPr>
              <w:pStyle w:val="DHHStabletext"/>
              <w:jc w:val="right"/>
              <w:rPr>
                <w:rStyle w:val="BodyCopySemibold"/>
                <w:rFonts w:cs="Arial"/>
                <w:b w:val="0"/>
                <w:bCs w:val="0"/>
              </w:rPr>
            </w:pPr>
            <w:r w:rsidRPr="002217A3">
              <w:rPr>
                <w:b/>
                <w:bCs/>
              </w:rPr>
              <w:t>2,250</w:t>
            </w:r>
          </w:p>
        </w:tc>
        <w:tc>
          <w:tcPr>
            <w:tcW w:w="924" w:type="dxa"/>
            <w:shd w:val="clear" w:color="auto" w:fill="auto"/>
          </w:tcPr>
          <w:p w14:paraId="14785CF9" w14:textId="317DE826" w:rsidR="002217A3" w:rsidRPr="002217A3" w:rsidRDefault="002217A3" w:rsidP="002217A3">
            <w:pPr>
              <w:pStyle w:val="DHHStabletext"/>
              <w:jc w:val="right"/>
              <w:rPr>
                <w:rStyle w:val="BodyCopySemibold"/>
                <w:rFonts w:cs="Arial"/>
                <w:b w:val="0"/>
                <w:bCs w:val="0"/>
              </w:rPr>
            </w:pPr>
            <w:r w:rsidRPr="002217A3">
              <w:rPr>
                <w:b/>
                <w:bCs/>
              </w:rPr>
              <w:t xml:space="preserve"> 5,666</w:t>
            </w:r>
          </w:p>
        </w:tc>
        <w:tc>
          <w:tcPr>
            <w:tcW w:w="991" w:type="dxa"/>
            <w:shd w:val="clear" w:color="auto" w:fill="F2F2F2" w:themeFill="background1" w:themeFillShade="F2"/>
          </w:tcPr>
          <w:p w14:paraId="68937A7F" w14:textId="174B8DC6" w:rsidR="002217A3" w:rsidRPr="002217A3" w:rsidRDefault="002217A3" w:rsidP="002217A3">
            <w:pPr>
              <w:pStyle w:val="DHHStabletext"/>
              <w:jc w:val="right"/>
              <w:rPr>
                <w:rStyle w:val="BodyCopySemibold"/>
                <w:rFonts w:cs="Arial"/>
                <w:b w:val="0"/>
                <w:bCs w:val="0"/>
              </w:rPr>
            </w:pPr>
            <w:r w:rsidRPr="002217A3">
              <w:rPr>
                <w:b/>
                <w:bCs/>
              </w:rPr>
              <w:t>4,745</w:t>
            </w:r>
          </w:p>
        </w:tc>
      </w:tr>
    </w:tbl>
    <w:p w14:paraId="3654351C" w14:textId="4974BDCD" w:rsidR="00BE7CCB" w:rsidRDefault="00BE7CCB" w:rsidP="00BE7CCB">
      <w:pPr>
        <w:pStyle w:val="DHHStablefigurenote"/>
      </w:pPr>
    </w:p>
    <w:p w14:paraId="05987C73" w14:textId="21232E68" w:rsidR="002E21E3" w:rsidRPr="002E21E3" w:rsidRDefault="002217A3" w:rsidP="002E21E3">
      <w:pPr>
        <w:pStyle w:val="DHHStablecaption"/>
      </w:pPr>
      <w:r w:rsidRPr="002217A3">
        <w:t>5.2 Intangible assets</w:t>
      </w:r>
    </w:p>
    <w:tbl>
      <w:tblPr>
        <w:tblStyle w:val="TableGrid"/>
        <w:tblW w:w="0" w:type="auto"/>
        <w:tblLook w:val="04A0" w:firstRow="1" w:lastRow="0" w:firstColumn="1" w:lastColumn="0" w:noHBand="0" w:noVBand="1"/>
      </w:tblPr>
      <w:tblGrid>
        <w:gridCol w:w="6521"/>
        <w:gridCol w:w="1417"/>
        <w:gridCol w:w="1417"/>
      </w:tblGrid>
      <w:tr w:rsidR="002E21E3" w14:paraId="4CB145B2" w14:textId="77777777" w:rsidTr="002217A3">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618E"/>
          </w:tcPr>
          <w:p w14:paraId="49CEB762" w14:textId="77777777" w:rsidR="002E21E3" w:rsidRDefault="002E21E3" w:rsidP="00F54F07">
            <w:pPr>
              <w:pStyle w:val="DHHStablecolhead"/>
            </w:pPr>
          </w:p>
        </w:tc>
        <w:tc>
          <w:tcPr>
            <w:tcW w:w="1417" w:type="dxa"/>
            <w:tcBorders>
              <w:bottom w:val="single" w:sz="4" w:space="0" w:color="auto"/>
            </w:tcBorders>
            <w:shd w:val="clear" w:color="auto" w:fill="00618E"/>
          </w:tcPr>
          <w:p w14:paraId="1A5E0D49" w14:textId="09EA95A7" w:rsidR="002E21E3" w:rsidRDefault="002E21E3" w:rsidP="00A87F80">
            <w:pPr>
              <w:pStyle w:val="DHHStablecolhead"/>
              <w:jc w:val="right"/>
            </w:pPr>
            <w:r>
              <w:t>201</w:t>
            </w:r>
            <w:r w:rsidR="002217A3">
              <w:t>8</w:t>
            </w:r>
            <w:r>
              <w:t xml:space="preserve"> </w:t>
            </w:r>
            <w:r>
              <w:br/>
              <w:t>$’000</w:t>
            </w:r>
          </w:p>
        </w:tc>
        <w:tc>
          <w:tcPr>
            <w:tcW w:w="1417" w:type="dxa"/>
            <w:tcBorders>
              <w:bottom w:val="single" w:sz="4" w:space="0" w:color="auto"/>
            </w:tcBorders>
            <w:shd w:val="clear" w:color="auto" w:fill="00618E"/>
          </w:tcPr>
          <w:p w14:paraId="25306577" w14:textId="37929518" w:rsidR="002E21E3" w:rsidRDefault="002E21E3" w:rsidP="00A87F80">
            <w:pPr>
              <w:pStyle w:val="DHHStablecolhead"/>
              <w:jc w:val="right"/>
            </w:pPr>
            <w:r>
              <w:t>201</w:t>
            </w:r>
            <w:r w:rsidR="002217A3">
              <w:t>9</w:t>
            </w:r>
            <w:r>
              <w:br/>
              <w:t>$’000</w:t>
            </w:r>
          </w:p>
        </w:tc>
      </w:tr>
      <w:tr w:rsidR="002217A3" w:rsidRPr="00A56AE8" w14:paraId="38E2D982" w14:textId="77777777" w:rsidTr="002217A3">
        <w:tc>
          <w:tcPr>
            <w:tcW w:w="6521" w:type="dxa"/>
          </w:tcPr>
          <w:p w14:paraId="47CB91BC" w14:textId="568AD0BC" w:rsidR="002217A3" w:rsidRPr="002217A3" w:rsidRDefault="002217A3" w:rsidP="002217A3">
            <w:pPr>
              <w:pStyle w:val="DHHStabletext"/>
              <w:rPr>
                <w:rFonts w:cs="Arial"/>
                <w:b/>
                <w:bCs/>
              </w:rPr>
            </w:pPr>
            <w:r w:rsidRPr="002217A3">
              <w:rPr>
                <w:b/>
                <w:bCs/>
              </w:rPr>
              <w:t>Gross carrying amount</w:t>
            </w:r>
          </w:p>
        </w:tc>
        <w:tc>
          <w:tcPr>
            <w:tcW w:w="1417" w:type="dxa"/>
            <w:shd w:val="clear" w:color="auto" w:fill="auto"/>
          </w:tcPr>
          <w:p w14:paraId="67A2AB7E" w14:textId="77777777" w:rsidR="002217A3" w:rsidRPr="002217A3" w:rsidRDefault="002217A3" w:rsidP="002217A3">
            <w:pPr>
              <w:pStyle w:val="DHHStabletext"/>
              <w:jc w:val="right"/>
              <w:rPr>
                <w:rFonts w:cs="Arial"/>
                <w:b/>
                <w:bCs/>
              </w:rPr>
            </w:pPr>
          </w:p>
        </w:tc>
        <w:tc>
          <w:tcPr>
            <w:tcW w:w="1417" w:type="dxa"/>
            <w:shd w:val="clear" w:color="auto" w:fill="F2F2F2" w:themeFill="background1" w:themeFillShade="F2"/>
          </w:tcPr>
          <w:p w14:paraId="6699E493" w14:textId="77777777" w:rsidR="002217A3" w:rsidRPr="002217A3" w:rsidRDefault="002217A3" w:rsidP="002217A3">
            <w:pPr>
              <w:pStyle w:val="DHHStabletext"/>
              <w:jc w:val="right"/>
              <w:rPr>
                <w:rFonts w:cs="Arial"/>
                <w:b/>
                <w:bCs/>
              </w:rPr>
            </w:pPr>
          </w:p>
        </w:tc>
      </w:tr>
      <w:tr w:rsidR="002217A3" w:rsidRPr="00D737DE" w14:paraId="673046C7" w14:textId="77777777" w:rsidTr="002217A3">
        <w:tc>
          <w:tcPr>
            <w:tcW w:w="6521" w:type="dxa"/>
          </w:tcPr>
          <w:p w14:paraId="71BF1E99" w14:textId="40E998CC" w:rsidR="002217A3" w:rsidRPr="002217A3" w:rsidRDefault="002217A3" w:rsidP="002217A3">
            <w:pPr>
              <w:pStyle w:val="DHHStabletext"/>
              <w:rPr>
                <w:rFonts w:cs="Arial"/>
                <w:b/>
                <w:bCs/>
              </w:rPr>
            </w:pPr>
            <w:r w:rsidRPr="002217A3">
              <w:rPr>
                <w:b/>
                <w:bCs/>
              </w:rPr>
              <w:t>Opening balance</w:t>
            </w:r>
          </w:p>
        </w:tc>
        <w:tc>
          <w:tcPr>
            <w:tcW w:w="1417" w:type="dxa"/>
            <w:shd w:val="clear" w:color="auto" w:fill="auto"/>
          </w:tcPr>
          <w:p w14:paraId="4C05D3A2" w14:textId="3F40210C" w:rsidR="002217A3" w:rsidRPr="002217A3" w:rsidRDefault="002217A3" w:rsidP="002217A3">
            <w:pPr>
              <w:pStyle w:val="DHHStabletext"/>
              <w:jc w:val="right"/>
              <w:rPr>
                <w:rFonts w:cs="Arial"/>
                <w:b/>
                <w:bCs/>
              </w:rPr>
            </w:pPr>
            <w:r w:rsidRPr="002217A3">
              <w:rPr>
                <w:b/>
                <w:bCs/>
              </w:rPr>
              <w:t xml:space="preserve"> 19,928</w:t>
            </w:r>
          </w:p>
        </w:tc>
        <w:tc>
          <w:tcPr>
            <w:tcW w:w="1417" w:type="dxa"/>
            <w:shd w:val="clear" w:color="auto" w:fill="F2F2F2" w:themeFill="background1" w:themeFillShade="F2"/>
          </w:tcPr>
          <w:p w14:paraId="1694D807" w14:textId="3B04213F" w:rsidR="002217A3" w:rsidRPr="002217A3" w:rsidRDefault="002217A3" w:rsidP="002217A3">
            <w:pPr>
              <w:pStyle w:val="DHHStabletext"/>
              <w:jc w:val="right"/>
              <w:rPr>
                <w:rFonts w:cs="Arial"/>
                <w:b/>
                <w:bCs/>
              </w:rPr>
            </w:pPr>
            <w:r w:rsidRPr="002217A3">
              <w:rPr>
                <w:b/>
                <w:bCs/>
              </w:rPr>
              <w:t>20,597</w:t>
            </w:r>
          </w:p>
        </w:tc>
      </w:tr>
      <w:tr w:rsidR="002217A3" w:rsidRPr="00A67421" w14:paraId="5A21C979" w14:textId="77777777" w:rsidTr="002217A3">
        <w:tc>
          <w:tcPr>
            <w:tcW w:w="6521" w:type="dxa"/>
          </w:tcPr>
          <w:p w14:paraId="42183003" w14:textId="40C4B42B" w:rsidR="002217A3" w:rsidRPr="002E21E3" w:rsidRDefault="002217A3" w:rsidP="002217A3">
            <w:pPr>
              <w:pStyle w:val="DHHStabletext"/>
              <w:rPr>
                <w:rFonts w:cs="Arial"/>
                <w:b/>
              </w:rPr>
            </w:pPr>
            <w:r>
              <w:t>Addition from internal development</w:t>
            </w:r>
          </w:p>
        </w:tc>
        <w:tc>
          <w:tcPr>
            <w:tcW w:w="1417" w:type="dxa"/>
            <w:shd w:val="clear" w:color="auto" w:fill="auto"/>
          </w:tcPr>
          <w:p w14:paraId="34F6B643" w14:textId="2CCBFCB9" w:rsidR="002217A3" w:rsidRPr="002E21E3" w:rsidRDefault="002217A3" w:rsidP="002217A3">
            <w:pPr>
              <w:pStyle w:val="DHHStabletext"/>
              <w:jc w:val="right"/>
              <w:rPr>
                <w:rFonts w:cs="Arial"/>
                <w:b/>
              </w:rPr>
            </w:pPr>
            <w:r>
              <w:t xml:space="preserve"> 669</w:t>
            </w:r>
          </w:p>
        </w:tc>
        <w:tc>
          <w:tcPr>
            <w:tcW w:w="1417" w:type="dxa"/>
            <w:shd w:val="clear" w:color="auto" w:fill="F2F2F2" w:themeFill="background1" w:themeFillShade="F2"/>
          </w:tcPr>
          <w:p w14:paraId="77BAF3A4" w14:textId="459C9A82" w:rsidR="002217A3" w:rsidRPr="002E21E3" w:rsidRDefault="002217A3" w:rsidP="002217A3">
            <w:pPr>
              <w:pStyle w:val="DHHStabletext"/>
              <w:jc w:val="right"/>
              <w:rPr>
                <w:rFonts w:cs="Arial"/>
                <w:b/>
              </w:rPr>
            </w:pPr>
            <w:r>
              <w:t>4,351</w:t>
            </w:r>
          </w:p>
        </w:tc>
      </w:tr>
      <w:tr w:rsidR="002217A3" w:rsidRPr="00A67421" w14:paraId="56DC0DBD" w14:textId="77777777" w:rsidTr="002217A3">
        <w:tc>
          <w:tcPr>
            <w:tcW w:w="6521" w:type="dxa"/>
          </w:tcPr>
          <w:p w14:paraId="5D3AFA33" w14:textId="6EF07EE3" w:rsidR="002217A3" w:rsidRPr="002217A3" w:rsidRDefault="002217A3" w:rsidP="002217A3">
            <w:pPr>
              <w:pStyle w:val="DHHStabletext"/>
              <w:rPr>
                <w:rFonts w:cs="Arial"/>
                <w:b/>
                <w:bCs/>
              </w:rPr>
            </w:pPr>
            <w:r w:rsidRPr="002217A3">
              <w:rPr>
                <w:b/>
                <w:bCs/>
              </w:rPr>
              <w:t>Closing balance</w:t>
            </w:r>
          </w:p>
        </w:tc>
        <w:tc>
          <w:tcPr>
            <w:tcW w:w="1417" w:type="dxa"/>
            <w:shd w:val="clear" w:color="auto" w:fill="auto"/>
          </w:tcPr>
          <w:p w14:paraId="3A9D6F2A" w14:textId="1E0B06B3" w:rsidR="002217A3" w:rsidRPr="002217A3" w:rsidRDefault="002217A3" w:rsidP="002217A3">
            <w:pPr>
              <w:pStyle w:val="DHHStabletext"/>
              <w:jc w:val="right"/>
              <w:rPr>
                <w:rFonts w:cs="Arial"/>
                <w:b/>
                <w:bCs/>
              </w:rPr>
            </w:pPr>
            <w:r w:rsidRPr="002217A3">
              <w:rPr>
                <w:b/>
                <w:bCs/>
              </w:rPr>
              <w:t xml:space="preserve"> 20,597</w:t>
            </w:r>
          </w:p>
        </w:tc>
        <w:tc>
          <w:tcPr>
            <w:tcW w:w="1417" w:type="dxa"/>
            <w:shd w:val="clear" w:color="auto" w:fill="F2F2F2" w:themeFill="background1" w:themeFillShade="F2"/>
          </w:tcPr>
          <w:p w14:paraId="44BE62AB" w14:textId="0A0B2F53" w:rsidR="002217A3" w:rsidRPr="002217A3" w:rsidRDefault="002217A3" w:rsidP="002217A3">
            <w:pPr>
              <w:pStyle w:val="DHHStabletext"/>
              <w:jc w:val="right"/>
              <w:rPr>
                <w:rFonts w:cs="Arial"/>
                <w:b/>
                <w:bCs/>
              </w:rPr>
            </w:pPr>
            <w:r w:rsidRPr="002217A3">
              <w:rPr>
                <w:b/>
                <w:bCs/>
              </w:rPr>
              <w:t>24,948</w:t>
            </w:r>
          </w:p>
        </w:tc>
      </w:tr>
      <w:tr w:rsidR="002217A3" w:rsidRPr="00A67421" w14:paraId="79A2C0FB" w14:textId="77777777" w:rsidTr="002217A3">
        <w:tc>
          <w:tcPr>
            <w:tcW w:w="6521" w:type="dxa"/>
          </w:tcPr>
          <w:p w14:paraId="530800C6" w14:textId="63BCF29E" w:rsidR="002217A3" w:rsidRPr="002217A3" w:rsidRDefault="002217A3" w:rsidP="002217A3">
            <w:pPr>
              <w:pStyle w:val="DHHStabletext"/>
              <w:rPr>
                <w:rFonts w:cs="Arial"/>
                <w:b/>
                <w:bCs/>
              </w:rPr>
            </w:pPr>
            <w:r w:rsidRPr="002217A3">
              <w:rPr>
                <w:b/>
                <w:bCs/>
              </w:rPr>
              <w:t xml:space="preserve">Accumulated amortisation </w:t>
            </w:r>
          </w:p>
        </w:tc>
        <w:tc>
          <w:tcPr>
            <w:tcW w:w="1417" w:type="dxa"/>
            <w:shd w:val="clear" w:color="auto" w:fill="auto"/>
          </w:tcPr>
          <w:p w14:paraId="75128218" w14:textId="77777777" w:rsidR="002217A3" w:rsidRPr="002217A3" w:rsidRDefault="002217A3" w:rsidP="002217A3">
            <w:pPr>
              <w:pStyle w:val="DHHStabletext"/>
              <w:jc w:val="right"/>
              <w:rPr>
                <w:rFonts w:cs="Arial"/>
                <w:b/>
                <w:bCs/>
              </w:rPr>
            </w:pPr>
          </w:p>
        </w:tc>
        <w:tc>
          <w:tcPr>
            <w:tcW w:w="1417" w:type="dxa"/>
            <w:shd w:val="clear" w:color="auto" w:fill="F2F2F2" w:themeFill="background1" w:themeFillShade="F2"/>
          </w:tcPr>
          <w:p w14:paraId="6215CE93" w14:textId="77777777" w:rsidR="002217A3" w:rsidRPr="002217A3" w:rsidRDefault="002217A3" w:rsidP="002217A3">
            <w:pPr>
              <w:pStyle w:val="DHHStabletext"/>
              <w:jc w:val="right"/>
              <w:rPr>
                <w:rFonts w:cs="Arial"/>
                <w:b/>
                <w:bCs/>
              </w:rPr>
            </w:pPr>
          </w:p>
        </w:tc>
      </w:tr>
      <w:tr w:rsidR="002217A3" w:rsidRPr="00A67421" w14:paraId="1A561828" w14:textId="77777777" w:rsidTr="002217A3">
        <w:tc>
          <w:tcPr>
            <w:tcW w:w="6521" w:type="dxa"/>
          </w:tcPr>
          <w:p w14:paraId="73D24661" w14:textId="3F9420E4" w:rsidR="002217A3" w:rsidRPr="002E21E3" w:rsidRDefault="002217A3" w:rsidP="002217A3">
            <w:pPr>
              <w:pStyle w:val="DHHStabletext"/>
              <w:rPr>
                <w:rFonts w:cs="Arial"/>
                <w:b/>
              </w:rPr>
            </w:pPr>
            <w:r>
              <w:t>Opening balance</w:t>
            </w:r>
          </w:p>
        </w:tc>
        <w:tc>
          <w:tcPr>
            <w:tcW w:w="1417" w:type="dxa"/>
            <w:shd w:val="clear" w:color="auto" w:fill="auto"/>
          </w:tcPr>
          <w:p w14:paraId="64E2F856" w14:textId="1EEACCD6" w:rsidR="002217A3" w:rsidRPr="002E21E3" w:rsidRDefault="002217A3" w:rsidP="002217A3">
            <w:pPr>
              <w:pStyle w:val="DHHStabletext"/>
              <w:jc w:val="right"/>
              <w:rPr>
                <w:rFonts w:cs="Arial"/>
                <w:b/>
              </w:rPr>
            </w:pPr>
            <w:r>
              <w:t xml:space="preserve"> (14,949)</w:t>
            </w:r>
          </w:p>
        </w:tc>
        <w:tc>
          <w:tcPr>
            <w:tcW w:w="1417" w:type="dxa"/>
            <w:shd w:val="clear" w:color="auto" w:fill="F2F2F2" w:themeFill="background1" w:themeFillShade="F2"/>
          </w:tcPr>
          <w:p w14:paraId="725DFA3E" w14:textId="74058212" w:rsidR="002217A3" w:rsidRPr="002E21E3" w:rsidRDefault="002217A3" w:rsidP="002217A3">
            <w:pPr>
              <w:pStyle w:val="DHHStabletext"/>
              <w:jc w:val="right"/>
              <w:rPr>
                <w:rFonts w:cs="Arial"/>
                <w:b/>
              </w:rPr>
            </w:pPr>
            <w:r>
              <w:t>(15,332)</w:t>
            </w:r>
          </w:p>
        </w:tc>
      </w:tr>
      <w:tr w:rsidR="002217A3" w:rsidRPr="00A67421" w14:paraId="1CBBA731" w14:textId="77777777" w:rsidTr="002217A3">
        <w:tc>
          <w:tcPr>
            <w:tcW w:w="6521" w:type="dxa"/>
          </w:tcPr>
          <w:p w14:paraId="73E98547" w14:textId="6B1A6C41" w:rsidR="002217A3" w:rsidRPr="002E21E3" w:rsidRDefault="002217A3" w:rsidP="002217A3">
            <w:pPr>
              <w:pStyle w:val="DHHStabletext"/>
              <w:rPr>
                <w:rFonts w:cs="Arial"/>
                <w:b/>
              </w:rPr>
            </w:pPr>
            <w:r>
              <w:t>Amortisation expense (</w:t>
            </w:r>
            <w:proofErr w:type="spellStart"/>
            <w:r>
              <w:t>i</w:t>
            </w:r>
            <w:proofErr w:type="spellEnd"/>
            <w:r>
              <w:t>)</w:t>
            </w:r>
          </w:p>
        </w:tc>
        <w:tc>
          <w:tcPr>
            <w:tcW w:w="1417" w:type="dxa"/>
            <w:shd w:val="clear" w:color="auto" w:fill="auto"/>
          </w:tcPr>
          <w:p w14:paraId="60AAF152" w14:textId="7DB5D2BD" w:rsidR="002217A3" w:rsidRPr="002E21E3" w:rsidRDefault="002217A3" w:rsidP="002217A3">
            <w:pPr>
              <w:pStyle w:val="DHHStabletext"/>
              <w:jc w:val="right"/>
              <w:rPr>
                <w:rFonts w:cs="Arial"/>
                <w:b/>
              </w:rPr>
            </w:pPr>
            <w:r>
              <w:t xml:space="preserve"> (383)</w:t>
            </w:r>
          </w:p>
        </w:tc>
        <w:tc>
          <w:tcPr>
            <w:tcW w:w="1417" w:type="dxa"/>
            <w:shd w:val="clear" w:color="auto" w:fill="F2F2F2" w:themeFill="background1" w:themeFillShade="F2"/>
          </w:tcPr>
          <w:p w14:paraId="18F8D2CC" w14:textId="38D81FA7" w:rsidR="002217A3" w:rsidRPr="002E21E3" w:rsidRDefault="002217A3" w:rsidP="002217A3">
            <w:pPr>
              <w:pStyle w:val="DHHStabletext"/>
              <w:jc w:val="right"/>
              <w:rPr>
                <w:rFonts w:cs="Arial"/>
                <w:b/>
              </w:rPr>
            </w:pPr>
            <w:r>
              <w:t>(634)</w:t>
            </w:r>
          </w:p>
        </w:tc>
      </w:tr>
      <w:tr w:rsidR="002217A3" w:rsidRPr="00A67421" w14:paraId="01E2E366" w14:textId="77777777" w:rsidTr="002217A3">
        <w:tc>
          <w:tcPr>
            <w:tcW w:w="6521" w:type="dxa"/>
          </w:tcPr>
          <w:p w14:paraId="6609B66D" w14:textId="69BB9821" w:rsidR="002217A3" w:rsidRPr="002217A3" w:rsidRDefault="002217A3" w:rsidP="002217A3">
            <w:pPr>
              <w:pStyle w:val="DHHStabletext"/>
              <w:rPr>
                <w:rFonts w:cs="Arial"/>
                <w:b/>
                <w:bCs/>
              </w:rPr>
            </w:pPr>
            <w:r w:rsidRPr="002217A3">
              <w:rPr>
                <w:b/>
                <w:bCs/>
              </w:rPr>
              <w:t>Closing balance</w:t>
            </w:r>
          </w:p>
        </w:tc>
        <w:tc>
          <w:tcPr>
            <w:tcW w:w="1417" w:type="dxa"/>
            <w:shd w:val="clear" w:color="auto" w:fill="auto"/>
          </w:tcPr>
          <w:p w14:paraId="1DA85335" w14:textId="0180FF98" w:rsidR="002217A3" w:rsidRPr="002217A3" w:rsidRDefault="002217A3" w:rsidP="002217A3">
            <w:pPr>
              <w:pStyle w:val="DHHStabletext"/>
              <w:jc w:val="right"/>
              <w:rPr>
                <w:rFonts w:cs="Arial"/>
                <w:b/>
                <w:bCs/>
              </w:rPr>
            </w:pPr>
            <w:r w:rsidRPr="002217A3">
              <w:rPr>
                <w:b/>
                <w:bCs/>
              </w:rPr>
              <w:t xml:space="preserve"> (15,332)</w:t>
            </w:r>
          </w:p>
        </w:tc>
        <w:tc>
          <w:tcPr>
            <w:tcW w:w="1417" w:type="dxa"/>
            <w:shd w:val="clear" w:color="auto" w:fill="F2F2F2" w:themeFill="background1" w:themeFillShade="F2"/>
          </w:tcPr>
          <w:p w14:paraId="5D8CE966" w14:textId="684D14D7" w:rsidR="002217A3" w:rsidRPr="002217A3" w:rsidRDefault="002217A3" w:rsidP="002217A3">
            <w:pPr>
              <w:pStyle w:val="DHHStabletext"/>
              <w:jc w:val="right"/>
              <w:rPr>
                <w:rFonts w:cs="Arial"/>
                <w:b/>
                <w:bCs/>
              </w:rPr>
            </w:pPr>
            <w:r w:rsidRPr="002217A3">
              <w:rPr>
                <w:b/>
                <w:bCs/>
              </w:rPr>
              <w:t>(15,966)</w:t>
            </w:r>
          </w:p>
        </w:tc>
      </w:tr>
      <w:tr w:rsidR="002217A3" w:rsidRPr="00A67421" w14:paraId="5410BC51" w14:textId="77777777" w:rsidTr="002217A3">
        <w:tc>
          <w:tcPr>
            <w:tcW w:w="6521" w:type="dxa"/>
          </w:tcPr>
          <w:p w14:paraId="783A5E66" w14:textId="68B17949" w:rsidR="002217A3" w:rsidRPr="002217A3" w:rsidRDefault="002217A3" w:rsidP="002217A3">
            <w:pPr>
              <w:pStyle w:val="DHHStabletext"/>
              <w:rPr>
                <w:rFonts w:cs="Arial"/>
                <w:b/>
                <w:bCs/>
              </w:rPr>
            </w:pPr>
            <w:r w:rsidRPr="002217A3">
              <w:rPr>
                <w:b/>
                <w:bCs/>
              </w:rPr>
              <w:t>Net book value</w:t>
            </w:r>
          </w:p>
        </w:tc>
        <w:tc>
          <w:tcPr>
            <w:tcW w:w="1417" w:type="dxa"/>
            <w:shd w:val="clear" w:color="auto" w:fill="auto"/>
          </w:tcPr>
          <w:p w14:paraId="72445E8C" w14:textId="7BCF796F" w:rsidR="002217A3" w:rsidRPr="002217A3" w:rsidRDefault="002217A3" w:rsidP="002217A3">
            <w:pPr>
              <w:pStyle w:val="DHHStabletext"/>
              <w:jc w:val="right"/>
              <w:rPr>
                <w:rFonts w:cs="Arial"/>
                <w:b/>
                <w:bCs/>
              </w:rPr>
            </w:pPr>
            <w:r w:rsidRPr="002217A3">
              <w:rPr>
                <w:b/>
                <w:bCs/>
              </w:rPr>
              <w:t xml:space="preserve"> 5,265</w:t>
            </w:r>
          </w:p>
        </w:tc>
        <w:tc>
          <w:tcPr>
            <w:tcW w:w="1417" w:type="dxa"/>
            <w:shd w:val="clear" w:color="auto" w:fill="F2F2F2" w:themeFill="background1" w:themeFillShade="F2"/>
          </w:tcPr>
          <w:p w14:paraId="43EC1C91" w14:textId="04E3DF84" w:rsidR="002217A3" w:rsidRPr="002217A3" w:rsidRDefault="002217A3" w:rsidP="002217A3">
            <w:pPr>
              <w:pStyle w:val="DHHStabletext"/>
              <w:jc w:val="right"/>
              <w:rPr>
                <w:rFonts w:cs="Arial"/>
                <w:b/>
                <w:bCs/>
              </w:rPr>
            </w:pPr>
            <w:r w:rsidRPr="002217A3">
              <w:rPr>
                <w:b/>
                <w:bCs/>
              </w:rPr>
              <w:t>8,982</w:t>
            </w:r>
          </w:p>
        </w:tc>
      </w:tr>
    </w:tbl>
    <w:p w14:paraId="56993FB6" w14:textId="77777777" w:rsidR="002217A3" w:rsidRDefault="002217A3" w:rsidP="002217A3">
      <w:pPr>
        <w:pStyle w:val="DHHStablefigurenote"/>
        <w:rPr>
          <w:rFonts w:eastAsia="Times"/>
          <w:lang w:val="en-US"/>
        </w:rPr>
      </w:pPr>
      <w:r w:rsidRPr="002217A3">
        <w:rPr>
          <w:rFonts w:eastAsia="Times"/>
          <w:lang w:val="en-US"/>
        </w:rPr>
        <w:t>Note: (</w:t>
      </w:r>
      <w:proofErr w:type="spellStart"/>
      <w:r w:rsidRPr="002217A3">
        <w:rPr>
          <w:rFonts w:eastAsia="Times"/>
          <w:lang w:val="en-US"/>
        </w:rPr>
        <w:t>i</w:t>
      </w:r>
      <w:proofErr w:type="spellEnd"/>
      <w:r w:rsidRPr="002217A3">
        <w:rPr>
          <w:rFonts w:eastAsia="Times"/>
          <w:lang w:val="en-US"/>
        </w:rPr>
        <w:t xml:space="preserve">) The consumption of intangible produced assets is included in ‘depreciation and </w:t>
      </w:r>
      <w:proofErr w:type="spellStart"/>
      <w:r w:rsidRPr="002217A3">
        <w:rPr>
          <w:rFonts w:eastAsia="Times"/>
          <w:lang w:val="en-US"/>
        </w:rPr>
        <w:t>amortisation</w:t>
      </w:r>
      <w:proofErr w:type="spellEnd"/>
      <w:r w:rsidRPr="002217A3">
        <w:rPr>
          <w:rFonts w:eastAsia="Times"/>
          <w:lang w:val="en-US"/>
        </w:rPr>
        <w:t>’ line items on the Comprehensive Operating Statement.</w:t>
      </w:r>
    </w:p>
    <w:p w14:paraId="16E7B465" w14:textId="25DAD139" w:rsidR="000E6B9E" w:rsidRDefault="000E6B9E" w:rsidP="002217A3">
      <w:pPr>
        <w:pStyle w:val="DHHStablefigurenote"/>
        <w:rPr>
          <w:rFonts w:eastAsia="MS Mincho"/>
          <w:b/>
          <w:bCs/>
          <w:sz w:val="20"/>
          <w:szCs w:val="20"/>
          <w:lang w:val="en-US"/>
        </w:rPr>
      </w:pPr>
      <w:r>
        <w:rPr>
          <w:lang w:val="en-US"/>
        </w:rPr>
        <w:br w:type="page"/>
      </w:r>
    </w:p>
    <w:p w14:paraId="2B6C13B9" w14:textId="38C4B422" w:rsidR="002217A3" w:rsidRPr="00B2602F" w:rsidRDefault="002217A3" w:rsidP="002217A3">
      <w:pPr>
        <w:pStyle w:val="Heading4"/>
      </w:pPr>
      <w:r w:rsidRPr="002217A3">
        <w:lastRenderedPageBreak/>
        <w:t>5.2.1 Reconciliation of movements in carrying amounts of intangibles</w:t>
      </w:r>
    </w:p>
    <w:tbl>
      <w:tblPr>
        <w:tblStyle w:val="TableGrid"/>
        <w:tblW w:w="0" w:type="auto"/>
        <w:tblLayout w:type="fixed"/>
        <w:tblLook w:val="04A0" w:firstRow="1" w:lastRow="0" w:firstColumn="1" w:lastColumn="0" w:noHBand="0" w:noVBand="1"/>
      </w:tblPr>
      <w:tblGrid>
        <w:gridCol w:w="3402"/>
        <w:gridCol w:w="993"/>
        <w:gridCol w:w="992"/>
        <w:gridCol w:w="992"/>
        <w:gridCol w:w="1061"/>
        <w:gridCol w:w="924"/>
        <w:gridCol w:w="991"/>
      </w:tblGrid>
      <w:tr w:rsidR="002217A3" w14:paraId="0F2CBA31" w14:textId="77777777" w:rsidTr="005C02CF">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00618E"/>
            <w:vAlign w:val="bottom"/>
          </w:tcPr>
          <w:p w14:paraId="6C3D6EA8" w14:textId="77777777" w:rsidR="002217A3" w:rsidRDefault="002217A3" w:rsidP="005C02CF">
            <w:pPr>
              <w:pStyle w:val="DHHStablecolhead"/>
            </w:pPr>
          </w:p>
        </w:tc>
        <w:tc>
          <w:tcPr>
            <w:tcW w:w="1985" w:type="dxa"/>
            <w:gridSpan w:val="2"/>
            <w:shd w:val="clear" w:color="auto" w:fill="00618E"/>
            <w:vAlign w:val="bottom"/>
          </w:tcPr>
          <w:p w14:paraId="0BCB03B1" w14:textId="594F3C2C" w:rsidR="002217A3" w:rsidRDefault="002217A3" w:rsidP="005C02CF">
            <w:pPr>
              <w:pStyle w:val="DHHStablecolhead"/>
              <w:jc w:val="right"/>
            </w:pPr>
            <w:r>
              <w:t>software</w:t>
            </w:r>
          </w:p>
        </w:tc>
        <w:tc>
          <w:tcPr>
            <w:tcW w:w="2053" w:type="dxa"/>
            <w:gridSpan w:val="2"/>
            <w:shd w:val="clear" w:color="auto" w:fill="00618E"/>
            <w:vAlign w:val="bottom"/>
          </w:tcPr>
          <w:p w14:paraId="06595D12" w14:textId="72D5B48C" w:rsidR="002217A3" w:rsidRDefault="002217A3" w:rsidP="005C02CF">
            <w:pPr>
              <w:pStyle w:val="DHHStablecolhead"/>
              <w:jc w:val="right"/>
            </w:pPr>
            <w:r>
              <w:t>work in progress</w:t>
            </w:r>
          </w:p>
        </w:tc>
        <w:tc>
          <w:tcPr>
            <w:tcW w:w="1915" w:type="dxa"/>
            <w:gridSpan w:val="2"/>
            <w:shd w:val="clear" w:color="auto" w:fill="00618E"/>
            <w:vAlign w:val="bottom"/>
          </w:tcPr>
          <w:p w14:paraId="2D541EC2" w14:textId="77777777" w:rsidR="002217A3" w:rsidRDefault="002217A3" w:rsidP="005C02CF">
            <w:pPr>
              <w:pStyle w:val="DHHStablecolhead"/>
              <w:jc w:val="right"/>
            </w:pPr>
            <w:r>
              <w:t>total</w:t>
            </w:r>
          </w:p>
        </w:tc>
      </w:tr>
      <w:tr w:rsidR="002217A3" w14:paraId="12FF5678" w14:textId="77777777" w:rsidTr="005C02CF">
        <w:tc>
          <w:tcPr>
            <w:tcW w:w="3402" w:type="dxa"/>
            <w:shd w:val="clear" w:color="auto" w:fill="00618E"/>
          </w:tcPr>
          <w:p w14:paraId="41EFA8BE" w14:textId="77777777" w:rsidR="002217A3" w:rsidRDefault="002217A3" w:rsidP="005C02CF">
            <w:pPr>
              <w:pStyle w:val="DHHStablecolhead"/>
            </w:pPr>
          </w:p>
        </w:tc>
        <w:tc>
          <w:tcPr>
            <w:tcW w:w="993" w:type="dxa"/>
            <w:tcBorders>
              <w:bottom w:val="single" w:sz="4" w:space="0" w:color="auto"/>
            </w:tcBorders>
            <w:shd w:val="clear" w:color="auto" w:fill="00618E"/>
          </w:tcPr>
          <w:p w14:paraId="22294AAE" w14:textId="77777777" w:rsidR="002217A3" w:rsidRDefault="002217A3" w:rsidP="005C02CF">
            <w:pPr>
              <w:pStyle w:val="DHHStablecolhead"/>
              <w:jc w:val="right"/>
            </w:pPr>
            <w:r>
              <w:t>2018</w:t>
            </w:r>
            <w:r>
              <w:br/>
              <w:t xml:space="preserve"> $’000</w:t>
            </w:r>
          </w:p>
        </w:tc>
        <w:tc>
          <w:tcPr>
            <w:tcW w:w="992" w:type="dxa"/>
            <w:tcBorders>
              <w:bottom w:val="single" w:sz="4" w:space="0" w:color="auto"/>
            </w:tcBorders>
            <w:shd w:val="clear" w:color="auto" w:fill="00618E"/>
          </w:tcPr>
          <w:p w14:paraId="2522BDE5" w14:textId="77777777" w:rsidR="002217A3" w:rsidRDefault="002217A3" w:rsidP="005C02CF">
            <w:pPr>
              <w:pStyle w:val="DHHStablecolhead"/>
              <w:jc w:val="right"/>
            </w:pPr>
            <w:r>
              <w:t>2019</w:t>
            </w:r>
            <w:r>
              <w:br/>
              <w:t>$’000</w:t>
            </w:r>
          </w:p>
        </w:tc>
        <w:tc>
          <w:tcPr>
            <w:tcW w:w="992" w:type="dxa"/>
            <w:tcBorders>
              <w:bottom w:val="single" w:sz="4" w:space="0" w:color="auto"/>
            </w:tcBorders>
            <w:shd w:val="clear" w:color="auto" w:fill="00618E"/>
          </w:tcPr>
          <w:p w14:paraId="40DBB503" w14:textId="77777777" w:rsidR="002217A3" w:rsidRDefault="002217A3" w:rsidP="005C02CF">
            <w:pPr>
              <w:pStyle w:val="DHHStablecolhead"/>
              <w:jc w:val="right"/>
            </w:pPr>
            <w:r>
              <w:t>2018</w:t>
            </w:r>
            <w:r>
              <w:br/>
              <w:t>$’000</w:t>
            </w:r>
          </w:p>
        </w:tc>
        <w:tc>
          <w:tcPr>
            <w:tcW w:w="1061" w:type="dxa"/>
            <w:tcBorders>
              <w:bottom w:val="single" w:sz="4" w:space="0" w:color="auto"/>
            </w:tcBorders>
            <w:shd w:val="clear" w:color="auto" w:fill="00618E"/>
          </w:tcPr>
          <w:p w14:paraId="47BBFE1E" w14:textId="77777777" w:rsidR="002217A3" w:rsidRDefault="002217A3" w:rsidP="005C02CF">
            <w:pPr>
              <w:pStyle w:val="DHHStablecolhead"/>
              <w:jc w:val="right"/>
            </w:pPr>
            <w:r>
              <w:t>2019</w:t>
            </w:r>
            <w:r>
              <w:br/>
              <w:t>$’000</w:t>
            </w:r>
          </w:p>
        </w:tc>
        <w:tc>
          <w:tcPr>
            <w:tcW w:w="924" w:type="dxa"/>
            <w:tcBorders>
              <w:bottom w:val="single" w:sz="4" w:space="0" w:color="auto"/>
            </w:tcBorders>
            <w:shd w:val="clear" w:color="auto" w:fill="00618E"/>
          </w:tcPr>
          <w:p w14:paraId="1210B06C" w14:textId="77777777" w:rsidR="002217A3" w:rsidRDefault="002217A3" w:rsidP="005C02CF">
            <w:pPr>
              <w:pStyle w:val="DHHStablecolhead"/>
              <w:jc w:val="right"/>
            </w:pPr>
            <w:r>
              <w:t xml:space="preserve">2018 </w:t>
            </w:r>
            <w:r>
              <w:br/>
              <w:t>$’000</w:t>
            </w:r>
          </w:p>
        </w:tc>
        <w:tc>
          <w:tcPr>
            <w:tcW w:w="991" w:type="dxa"/>
            <w:tcBorders>
              <w:bottom w:val="single" w:sz="4" w:space="0" w:color="auto"/>
            </w:tcBorders>
            <w:shd w:val="clear" w:color="auto" w:fill="00618E"/>
          </w:tcPr>
          <w:p w14:paraId="254CEBD0" w14:textId="77777777" w:rsidR="002217A3" w:rsidRDefault="002217A3" w:rsidP="005C02CF">
            <w:pPr>
              <w:pStyle w:val="DHHStablecolhead"/>
              <w:jc w:val="right"/>
            </w:pPr>
            <w:r>
              <w:t xml:space="preserve">2019 </w:t>
            </w:r>
            <w:r>
              <w:br/>
              <w:t>$’000</w:t>
            </w:r>
          </w:p>
        </w:tc>
      </w:tr>
      <w:tr w:rsidR="002217A3" w14:paraId="7C4294E5" w14:textId="77777777" w:rsidTr="005C02CF">
        <w:tc>
          <w:tcPr>
            <w:tcW w:w="3402" w:type="dxa"/>
          </w:tcPr>
          <w:p w14:paraId="68A4ED24" w14:textId="215AE128" w:rsidR="002217A3" w:rsidRPr="002217A3" w:rsidRDefault="002217A3" w:rsidP="002217A3">
            <w:pPr>
              <w:pStyle w:val="DHHStabletext"/>
              <w:rPr>
                <w:rFonts w:cs="Arial"/>
                <w:b/>
                <w:bCs/>
              </w:rPr>
            </w:pPr>
            <w:r w:rsidRPr="002217A3">
              <w:rPr>
                <w:b/>
                <w:bCs/>
              </w:rPr>
              <w:t>Opening balance</w:t>
            </w:r>
          </w:p>
        </w:tc>
        <w:tc>
          <w:tcPr>
            <w:tcW w:w="993" w:type="dxa"/>
            <w:shd w:val="clear" w:color="auto" w:fill="auto"/>
          </w:tcPr>
          <w:p w14:paraId="1A2A7D16" w14:textId="46A98DB5" w:rsidR="002217A3" w:rsidRPr="002217A3" w:rsidRDefault="002217A3" w:rsidP="002217A3">
            <w:pPr>
              <w:pStyle w:val="DHHStabletext"/>
              <w:jc w:val="right"/>
              <w:rPr>
                <w:rFonts w:cs="Arial"/>
                <w:b/>
                <w:bCs/>
              </w:rPr>
            </w:pPr>
            <w:r w:rsidRPr="002217A3">
              <w:rPr>
                <w:b/>
                <w:bCs/>
              </w:rPr>
              <w:t>4,979</w:t>
            </w:r>
          </w:p>
        </w:tc>
        <w:tc>
          <w:tcPr>
            <w:tcW w:w="992" w:type="dxa"/>
            <w:shd w:val="clear" w:color="auto" w:fill="F2F2F2" w:themeFill="background1" w:themeFillShade="F2"/>
          </w:tcPr>
          <w:p w14:paraId="6B0D63E5" w14:textId="44D1AC21" w:rsidR="002217A3" w:rsidRPr="002217A3" w:rsidRDefault="002217A3" w:rsidP="002217A3">
            <w:pPr>
              <w:pStyle w:val="DHHStabletext"/>
              <w:jc w:val="right"/>
              <w:rPr>
                <w:rFonts w:cs="Arial"/>
                <w:b/>
                <w:bCs/>
              </w:rPr>
            </w:pPr>
            <w:r w:rsidRPr="002217A3">
              <w:rPr>
                <w:b/>
                <w:bCs/>
              </w:rPr>
              <w:t>5,019</w:t>
            </w:r>
          </w:p>
        </w:tc>
        <w:tc>
          <w:tcPr>
            <w:tcW w:w="992" w:type="dxa"/>
            <w:shd w:val="clear" w:color="auto" w:fill="auto"/>
          </w:tcPr>
          <w:p w14:paraId="7BBE3D27" w14:textId="3DDFDBFF" w:rsidR="002217A3" w:rsidRPr="002217A3" w:rsidRDefault="002217A3" w:rsidP="002217A3">
            <w:pPr>
              <w:pStyle w:val="DHHStabletext"/>
              <w:jc w:val="right"/>
              <w:rPr>
                <w:rFonts w:cs="Arial"/>
                <w:b/>
                <w:bCs/>
              </w:rPr>
            </w:pPr>
            <w:r w:rsidRPr="002217A3">
              <w:rPr>
                <w:b/>
                <w:bCs/>
              </w:rPr>
              <w:t>-</w:t>
            </w:r>
          </w:p>
        </w:tc>
        <w:tc>
          <w:tcPr>
            <w:tcW w:w="1061" w:type="dxa"/>
            <w:shd w:val="clear" w:color="auto" w:fill="F2F2F2" w:themeFill="background1" w:themeFillShade="F2"/>
          </w:tcPr>
          <w:p w14:paraId="4C3CEFD6" w14:textId="50FF0BA9" w:rsidR="002217A3" w:rsidRPr="002217A3" w:rsidRDefault="002217A3" w:rsidP="002217A3">
            <w:pPr>
              <w:pStyle w:val="DHHStabletext"/>
              <w:jc w:val="right"/>
              <w:rPr>
                <w:rFonts w:cs="Arial"/>
                <w:b/>
                <w:bCs/>
              </w:rPr>
            </w:pPr>
            <w:r w:rsidRPr="002217A3">
              <w:rPr>
                <w:b/>
                <w:bCs/>
              </w:rPr>
              <w:t>246</w:t>
            </w:r>
          </w:p>
        </w:tc>
        <w:tc>
          <w:tcPr>
            <w:tcW w:w="924" w:type="dxa"/>
            <w:shd w:val="clear" w:color="auto" w:fill="auto"/>
          </w:tcPr>
          <w:p w14:paraId="58C9C985" w14:textId="3E6AA427" w:rsidR="002217A3" w:rsidRPr="002217A3" w:rsidRDefault="002217A3" w:rsidP="002217A3">
            <w:pPr>
              <w:pStyle w:val="DHHStabletext"/>
              <w:jc w:val="right"/>
              <w:rPr>
                <w:rFonts w:cs="Arial"/>
                <w:b/>
                <w:bCs/>
              </w:rPr>
            </w:pPr>
            <w:r w:rsidRPr="002217A3">
              <w:rPr>
                <w:b/>
                <w:bCs/>
              </w:rPr>
              <w:t>4,979</w:t>
            </w:r>
          </w:p>
        </w:tc>
        <w:tc>
          <w:tcPr>
            <w:tcW w:w="991" w:type="dxa"/>
            <w:shd w:val="clear" w:color="auto" w:fill="F2F2F2" w:themeFill="background1" w:themeFillShade="F2"/>
          </w:tcPr>
          <w:p w14:paraId="5044D8EB" w14:textId="51FB366A" w:rsidR="002217A3" w:rsidRPr="002217A3" w:rsidRDefault="002217A3" w:rsidP="002217A3">
            <w:pPr>
              <w:pStyle w:val="DHHStabletext"/>
              <w:jc w:val="right"/>
              <w:rPr>
                <w:rFonts w:cs="Arial"/>
                <w:b/>
                <w:bCs/>
              </w:rPr>
            </w:pPr>
            <w:r w:rsidRPr="002217A3">
              <w:rPr>
                <w:b/>
                <w:bCs/>
              </w:rPr>
              <w:t>5,265</w:t>
            </w:r>
          </w:p>
        </w:tc>
      </w:tr>
      <w:tr w:rsidR="002217A3" w14:paraId="44342828" w14:textId="77777777" w:rsidTr="005C02CF">
        <w:tc>
          <w:tcPr>
            <w:tcW w:w="3402" w:type="dxa"/>
          </w:tcPr>
          <w:p w14:paraId="21571A1E" w14:textId="55FB6C1C" w:rsidR="002217A3" w:rsidRPr="00BE7CCB" w:rsidRDefault="002217A3" w:rsidP="002217A3">
            <w:pPr>
              <w:pStyle w:val="DHHStabletext"/>
              <w:rPr>
                <w:rFonts w:cs="Arial"/>
              </w:rPr>
            </w:pPr>
            <w:r>
              <w:t>Additions</w:t>
            </w:r>
          </w:p>
        </w:tc>
        <w:tc>
          <w:tcPr>
            <w:tcW w:w="993" w:type="dxa"/>
            <w:shd w:val="clear" w:color="auto" w:fill="auto"/>
          </w:tcPr>
          <w:p w14:paraId="2591AD5E" w14:textId="2D52AAF4" w:rsidR="002217A3" w:rsidRPr="00BE7CCB" w:rsidRDefault="002217A3" w:rsidP="002217A3">
            <w:pPr>
              <w:pStyle w:val="DHHStabletext"/>
              <w:jc w:val="right"/>
              <w:rPr>
                <w:rFonts w:cs="Arial"/>
              </w:rPr>
            </w:pPr>
            <w:r>
              <w:t>423</w:t>
            </w:r>
          </w:p>
        </w:tc>
        <w:tc>
          <w:tcPr>
            <w:tcW w:w="992" w:type="dxa"/>
            <w:shd w:val="clear" w:color="auto" w:fill="F2F2F2" w:themeFill="background1" w:themeFillShade="F2"/>
          </w:tcPr>
          <w:p w14:paraId="60B4B907" w14:textId="42415E7F" w:rsidR="002217A3" w:rsidRPr="00BE7CCB" w:rsidRDefault="002217A3" w:rsidP="002217A3">
            <w:pPr>
              <w:pStyle w:val="DHHStabletext"/>
              <w:jc w:val="right"/>
              <w:rPr>
                <w:rFonts w:cs="Arial"/>
              </w:rPr>
            </w:pPr>
            <w:r>
              <w:t>3,390</w:t>
            </w:r>
          </w:p>
        </w:tc>
        <w:tc>
          <w:tcPr>
            <w:tcW w:w="992" w:type="dxa"/>
            <w:shd w:val="clear" w:color="auto" w:fill="auto"/>
          </w:tcPr>
          <w:p w14:paraId="102B1F22" w14:textId="1CE57C7A" w:rsidR="002217A3" w:rsidRPr="00BE7CCB" w:rsidRDefault="002217A3" w:rsidP="002217A3">
            <w:pPr>
              <w:pStyle w:val="DHHStabletext"/>
              <w:jc w:val="right"/>
              <w:rPr>
                <w:rFonts w:cs="Arial"/>
              </w:rPr>
            </w:pPr>
            <w:r>
              <w:t>246</w:t>
            </w:r>
          </w:p>
        </w:tc>
        <w:tc>
          <w:tcPr>
            <w:tcW w:w="1061" w:type="dxa"/>
            <w:shd w:val="clear" w:color="auto" w:fill="F2F2F2" w:themeFill="background1" w:themeFillShade="F2"/>
          </w:tcPr>
          <w:p w14:paraId="615609CE" w14:textId="2EA57794" w:rsidR="002217A3" w:rsidRPr="00BE7CCB" w:rsidRDefault="002217A3" w:rsidP="002217A3">
            <w:pPr>
              <w:pStyle w:val="DHHStabletext"/>
              <w:jc w:val="right"/>
              <w:rPr>
                <w:rFonts w:cs="Arial"/>
              </w:rPr>
            </w:pPr>
            <w:r>
              <w:t>961</w:t>
            </w:r>
          </w:p>
        </w:tc>
        <w:tc>
          <w:tcPr>
            <w:tcW w:w="924" w:type="dxa"/>
            <w:shd w:val="clear" w:color="auto" w:fill="auto"/>
          </w:tcPr>
          <w:p w14:paraId="3CC3155A" w14:textId="379C74CC" w:rsidR="002217A3" w:rsidRPr="00BE7CCB" w:rsidRDefault="002217A3" w:rsidP="002217A3">
            <w:pPr>
              <w:pStyle w:val="DHHStabletext"/>
              <w:jc w:val="right"/>
              <w:rPr>
                <w:rFonts w:cs="Arial"/>
              </w:rPr>
            </w:pPr>
            <w:r>
              <w:t>669</w:t>
            </w:r>
          </w:p>
        </w:tc>
        <w:tc>
          <w:tcPr>
            <w:tcW w:w="991" w:type="dxa"/>
            <w:shd w:val="clear" w:color="auto" w:fill="F2F2F2" w:themeFill="background1" w:themeFillShade="F2"/>
          </w:tcPr>
          <w:p w14:paraId="2316FEA8" w14:textId="229C373A" w:rsidR="002217A3" w:rsidRPr="00BE7CCB" w:rsidRDefault="002217A3" w:rsidP="002217A3">
            <w:pPr>
              <w:pStyle w:val="DHHStabletext"/>
              <w:jc w:val="right"/>
              <w:rPr>
                <w:rFonts w:cs="Arial"/>
              </w:rPr>
            </w:pPr>
            <w:r>
              <w:t>4,351</w:t>
            </w:r>
          </w:p>
        </w:tc>
      </w:tr>
      <w:tr w:rsidR="002217A3" w14:paraId="0C826BBD" w14:textId="77777777" w:rsidTr="005C02CF">
        <w:tc>
          <w:tcPr>
            <w:tcW w:w="3402" w:type="dxa"/>
          </w:tcPr>
          <w:p w14:paraId="1FF5580E" w14:textId="2DF7D65F" w:rsidR="002217A3" w:rsidRPr="00BE7CCB" w:rsidRDefault="002217A3" w:rsidP="002217A3">
            <w:pPr>
              <w:pStyle w:val="DHHStabletext"/>
              <w:rPr>
                <w:rFonts w:cs="Arial"/>
              </w:rPr>
            </w:pPr>
            <w:r>
              <w:t>Amortisation</w:t>
            </w:r>
          </w:p>
        </w:tc>
        <w:tc>
          <w:tcPr>
            <w:tcW w:w="993" w:type="dxa"/>
            <w:shd w:val="clear" w:color="auto" w:fill="auto"/>
          </w:tcPr>
          <w:p w14:paraId="223FDC8A" w14:textId="30F5F2F5" w:rsidR="002217A3" w:rsidRPr="00BE7CCB" w:rsidRDefault="002217A3" w:rsidP="002217A3">
            <w:pPr>
              <w:pStyle w:val="DHHStabletext"/>
              <w:jc w:val="right"/>
              <w:rPr>
                <w:rFonts w:cs="Arial"/>
              </w:rPr>
            </w:pPr>
            <w:r>
              <w:t>(383)</w:t>
            </w:r>
          </w:p>
        </w:tc>
        <w:tc>
          <w:tcPr>
            <w:tcW w:w="992" w:type="dxa"/>
            <w:shd w:val="clear" w:color="auto" w:fill="F2F2F2" w:themeFill="background1" w:themeFillShade="F2"/>
          </w:tcPr>
          <w:p w14:paraId="06FC709B" w14:textId="6AA9BE42" w:rsidR="002217A3" w:rsidRPr="00BE7CCB" w:rsidRDefault="002217A3" w:rsidP="002217A3">
            <w:pPr>
              <w:pStyle w:val="DHHStabletext"/>
              <w:jc w:val="right"/>
              <w:rPr>
                <w:rFonts w:cs="Arial"/>
              </w:rPr>
            </w:pPr>
            <w:r>
              <w:t>(634)</w:t>
            </w:r>
          </w:p>
        </w:tc>
        <w:tc>
          <w:tcPr>
            <w:tcW w:w="992" w:type="dxa"/>
            <w:shd w:val="clear" w:color="auto" w:fill="auto"/>
          </w:tcPr>
          <w:p w14:paraId="1D788EF3" w14:textId="296FC7E7" w:rsidR="002217A3" w:rsidRPr="00BE7CCB" w:rsidRDefault="002217A3" w:rsidP="002217A3">
            <w:pPr>
              <w:pStyle w:val="DHHStabletext"/>
              <w:jc w:val="right"/>
              <w:rPr>
                <w:rFonts w:cs="Arial"/>
              </w:rPr>
            </w:pPr>
            <w:r>
              <w:t>-</w:t>
            </w:r>
          </w:p>
        </w:tc>
        <w:tc>
          <w:tcPr>
            <w:tcW w:w="1061" w:type="dxa"/>
            <w:shd w:val="clear" w:color="auto" w:fill="F2F2F2" w:themeFill="background1" w:themeFillShade="F2"/>
          </w:tcPr>
          <w:p w14:paraId="3510D34D" w14:textId="0E0E262C" w:rsidR="002217A3" w:rsidRPr="00BE7CCB" w:rsidRDefault="002217A3" w:rsidP="002217A3">
            <w:pPr>
              <w:pStyle w:val="DHHStabletext"/>
              <w:jc w:val="right"/>
              <w:rPr>
                <w:rFonts w:cs="Arial"/>
              </w:rPr>
            </w:pPr>
            <w:r>
              <w:t>-</w:t>
            </w:r>
          </w:p>
        </w:tc>
        <w:tc>
          <w:tcPr>
            <w:tcW w:w="924" w:type="dxa"/>
            <w:shd w:val="clear" w:color="auto" w:fill="auto"/>
          </w:tcPr>
          <w:p w14:paraId="6186EE56" w14:textId="21672CD2" w:rsidR="002217A3" w:rsidRPr="00BE7CCB" w:rsidRDefault="002217A3" w:rsidP="002217A3">
            <w:pPr>
              <w:pStyle w:val="DHHStabletext"/>
              <w:jc w:val="right"/>
              <w:rPr>
                <w:rFonts w:cs="Arial"/>
              </w:rPr>
            </w:pPr>
            <w:r>
              <w:t>(383)</w:t>
            </w:r>
          </w:p>
        </w:tc>
        <w:tc>
          <w:tcPr>
            <w:tcW w:w="991" w:type="dxa"/>
            <w:shd w:val="clear" w:color="auto" w:fill="F2F2F2" w:themeFill="background1" w:themeFillShade="F2"/>
          </w:tcPr>
          <w:p w14:paraId="10725062" w14:textId="43F28668" w:rsidR="002217A3" w:rsidRPr="00BE7CCB" w:rsidRDefault="002217A3" w:rsidP="002217A3">
            <w:pPr>
              <w:pStyle w:val="DHHStabletext"/>
              <w:jc w:val="right"/>
              <w:rPr>
                <w:rFonts w:cs="Arial"/>
              </w:rPr>
            </w:pPr>
            <w:r>
              <w:t>(634)</w:t>
            </w:r>
          </w:p>
        </w:tc>
      </w:tr>
      <w:tr w:rsidR="002217A3" w14:paraId="34261F10" w14:textId="77777777" w:rsidTr="005C02CF">
        <w:tc>
          <w:tcPr>
            <w:tcW w:w="3402" w:type="dxa"/>
          </w:tcPr>
          <w:p w14:paraId="7306D4F8" w14:textId="0E322417" w:rsidR="002217A3" w:rsidRPr="002217A3" w:rsidRDefault="002217A3" w:rsidP="002217A3">
            <w:pPr>
              <w:pStyle w:val="DHHStabletext"/>
              <w:rPr>
                <w:rStyle w:val="BodyCopySemibold"/>
                <w:rFonts w:cs="Arial"/>
                <w:b w:val="0"/>
                <w:bCs w:val="0"/>
              </w:rPr>
            </w:pPr>
            <w:r w:rsidRPr="002217A3">
              <w:rPr>
                <w:b/>
                <w:bCs/>
              </w:rPr>
              <w:t>Closing balance</w:t>
            </w:r>
          </w:p>
        </w:tc>
        <w:tc>
          <w:tcPr>
            <w:tcW w:w="993" w:type="dxa"/>
            <w:shd w:val="clear" w:color="auto" w:fill="auto"/>
          </w:tcPr>
          <w:p w14:paraId="6825259A" w14:textId="5DBF17ED" w:rsidR="002217A3" w:rsidRPr="002217A3" w:rsidRDefault="002217A3" w:rsidP="002217A3">
            <w:pPr>
              <w:pStyle w:val="DHHStabletext"/>
              <w:jc w:val="right"/>
              <w:rPr>
                <w:rStyle w:val="BodyCopySemibold"/>
                <w:rFonts w:cs="Arial"/>
                <w:b w:val="0"/>
                <w:bCs w:val="0"/>
              </w:rPr>
            </w:pPr>
            <w:r w:rsidRPr="002217A3">
              <w:rPr>
                <w:b/>
                <w:bCs/>
              </w:rPr>
              <w:t>5,019</w:t>
            </w:r>
          </w:p>
        </w:tc>
        <w:tc>
          <w:tcPr>
            <w:tcW w:w="992" w:type="dxa"/>
            <w:shd w:val="clear" w:color="auto" w:fill="F2F2F2" w:themeFill="background1" w:themeFillShade="F2"/>
          </w:tcPr>
          <w:p w14:paraId="74207A5B" w14:textId="033E0DB9" w:rsidR="002217A3" w:rsidRPr="002217A3" w:rsidRDefault="002217A3" w:rsidP="002217A3">
            <w:pPr>
              <w:pStyle w:val="DHHStabletext"/>
              <w:jc w:val="right"/>
              <w:rPr>
                <w:rStyle w:val="BodyCopySemibold"/>
                <w:rFonts w:cs="Arial"/>
                <w:b w:val="0"/>
                <w:bCs w:val="0"/>
              </w:rPr>
            </w:pPr>
            <w:r w:rsidRPr="002217A3">
              <w:rPr>
                <w:b/>
                <w:bCs/>
              </w:rPr>
              <w:t>7,775</w:t>
            </w:r>
          </w:p>
        </w:tc>
        <w:tc>
          <w:tcPr>
            <w:tcW w:w="992" w:type="dxa"/>
            <w:shd w:val="clear" w:color="auto" w:fill="auto"/>
          </w:tcPr>
          <w:p w14:paraId="1D02E71A" w14:textId="07B3B64E" w:rsidR="002217A3" w:rsidRPr="002217A3" w:rsidRDefault="002217A3" w:rsidP="002217A3">
            <w:pPr>
              <w:pStyle w:val="DHHStabletext"/>
              <w:jc w:val="right"/>
              <w:rPr>
                <w:rStyle w:val="BodyCopySemibold"/>
                <w:rFonts w:cs="Arial"/>
                <w:b w:val="0"/>
                <w:bCs w:val="0"/>
              </w:rPr>
            </w:pPr>
            <w:r w:rsidRPr="002217A3">
              <w:rPr>
                <w:b/>
                <w:bCs/>
              </w:rPr>
              <w:t>246</w:t>
            </w:r>
          </w:p>
        </w:tc>
        <w:tc>
          <w:tcPr>
            <w:tcW w:w="1061" w:type="dxa"/>
            <w:shd w:val="clear" w:color="auto" w:fill="F2F2F2" w:themeFill="background1" w:themeFillShade="F2"/>
          </w:tcPr>
          <w:p w14:paraId="1368959B" w14:textId="132C7184" w:rsidR="002217A3" w:rsidRPr="002217A3" w:rsidRDefault="002217A3" w:rsidP="002217A3">
            <w:pPr>
              <w:pStyle w:val="DHHStabletext"/>
              <w:jc w:val="right"/>
              <w:rPr>
                <w:rStyle w:val="BodyCopySemibold"/>
                <w:rFonts w:cs="Arial"/>
                <w:b w:val="0"/>
                <w:bCs w:val="0"/>
              </w:rPr>
            </w:pPr>
            <w:r w:rsidRPr="002217A3">
              <w:rPr>
                <w:b/>
                <w:bCs/>
              </w:rPr>
              <w:t>1,207</w:t>
            </w:r>
          </w:p>
        </w:tc>
        <w:tc>
          <w:tcPr>
            <w:tcW w:w="924" w:type="dxa"/>
            <w:shd w:val="clear" w:color="auto" w:fill="auto"/>
          </w:tcPr>
          <w:p w14:paraId="2E4027E3" w14:textId="765AE029" w:rsidR="002217A3" w:rsidRPr="002217A3" w:rsidRDefault="002217A3" w:rsidP="002217A3">
            <w:pPr>
              <w:pStyle w:val="DHHStabletext"/>
              <w:jc w:val="right"/>
              <w:rPr>
                <w:rStyle w:val="BodyCopySemibold"/>
                <w:rFonts w:cs="Arial"/>
                <w:b w:val="0"/>
                <w:bCs w:val="0"/>
              </w:rPr>
            </w:pPr>
            <w:r w:rsidRPr="002217A3">
              <w:rPr>
                <w:b/>
                <w:bCs/>
              </w:rPr>
              <w:t>5,265</w:t>
            </w:r>
          </w:p>
        </w:tc>
        <w:tc>
          <w:tcPr>
            <w:tcW w:w="991" w:type="dxa"/>
            <w:shd w:val="clear" w:color="auto" w:fill="F2F2F2" w:themeFill="background1" w:themeFillShade="F2"/>
          </w:tcPr>
          <w:p w14:paraId="6E46FB5D" w14:textId="6E22D77B" w:rsidR="002217A3" w:rsidRPr="002217A3" w:rsidRDefault="002217A3" w:rsidP="002217A3">
            <w:pPr>
              <w:pStyle w:val="DHHStabletext"/>
              <w:jc w:val="right"/>
              <w:rPr>
                <w:rStyle w:val="BodyCopySemibold"/>
                <w:rFonts w:cs="Arial"/>
                <w:b w:val="0"/>
                <w:bCs w:val="0"/>
              </w:rPr>
            </w:pPr>
            <w:r w:rsidRPr="002217A3">
              <w:rPr>
                <w:b/>
                <w:bCs/>
              </w:rPr>
              <w:t>8,982</w:t>
            </w:r>
          </w:p>
        </w:tc>
      </w:tr>
    </w:tbl>
    <w:p w14:paraId="70D4E333" w14:textId="77777777" w:rsidR="005C02CF" w:rsidRDefault="005C02CF" w:rsidP="005C02CF">
      <w:pPr>
        <w:pStyle w:val="Heading4"/>
      </w:pPr>
      <w:r>
        <w:t xml:space="preserve">Initial recognition </w:t>
      </w:r>
    </w:p>
    <w:p w14:paraId="321D0D7F" w14:textId="77777777" w:rsidR="005C02CF" w:rsidRDefault="005C02CF" w:rsidP="005C02CF">
      <w:pPr>
        <w:pStyle w:val="DHHSbody"/>
      </w:pPr>
      <w:r w:rsidRPr="00827D4E">
        <w:rPr>
          <w:b/>
          <w:bCs/>
        </w:rPr>
        <w:t>Purchased intangible assets</w:t>
      </w:r>
      <w:r>
        <w:t xml:space="preserve"> are initially </w:t>
      </w:r>
      <w:proofErr w:type="spellStart"/>
      <w:r>
        <w:t>recognised</w:t>
      </w:r>
      <w:proofErr w:type="spellEnd"/>
      <w:r>
        <w:t xml:space="preserve"> at cost. When the recognition criteria in AASB 138 Intangible Assets are met, internally generated intangible assets are </w:t>
      </w:r>
      <w:proofErr w:type="spellStart"/>
      <w:r>
        <w:t>recognised</w:t>
      </w:r>
      <w:proofErr w:type="spellEnd"/>
      <w:r>
        <w:t xml:space="preserve"> at cost. Subsequently, intangible assets with finite useful lives are carried at cost less accumulated </w:t>
      </w:r>
      <w:proofErr w:type="spellStart"/>
      <w:r>
        <w:t>amortisation</w:t>
      </w:r>
      <w:proofErr w:type="spellEnd"/>
      <w:r>
        <w:t xml:space="preserve"> and accumulated impairment losses. Depreciation and </w:t>
      </w:r>
      <w:proofErr w:type="spellStart"/>
      <w:r>
        <w:t>amortisation</w:t>
      </w:r>
      <w:proofErr w:type="spellEnd"/>
      <w:r>
        <w:t xml:space="preserve"> begins when the asset </w:t>
      </w:r>
      <w:proofErr w:type="gramStart"/>
      <w:r>
        <w:t>is</w:t>
      </w:r>
      <w:proofErr w:type="gramEnd"/>
      <w:r>
        <w:t xml:space="preserve"> available for use, that is, when it is in the location and condition necessary for it to be capable of operating in the manner intended by management. </w:t>
      </w:r>
    </w:p>
    <w:p w14:paraId="1F9B7F41" w14:textId="77777777" w:rsidR="005C02CF" w:rsidRDefault="005C02CF" w:rsidP="005C02CF">
      <w:pPr>
        <w:pStyle w:val="DHHSbody"/>
      </w:pPr>
      <w:r>
        <w:t xml:space="preserve">An internally-generated intangible asset arising from development (or from the development phase of an internal project) is </w:t>
      </w:r>
      <w:proofErr w:type="spellStart"/>
      <w:r>
        <w:t>recognised</w:t>
      </w:r>
      <w:proofErr w:type="spellEnd"/>
      <w:r>
        <w:t xml:space="preserve"> if, and only if, all of the following are demonstrated:</w:t>
      </w:r>
    </w:p>
    <w:p w14:paraId="2B6DAA58" w14:textId="77777777" w:rsidR="005C02CF" w:rsidRDefault="005C02CF" w:rsidP="00827D4E">
      <w:pPr>
        <w:pStyle w:val="DHHSbody"/>
        <w:numPr>
          <w:ilvl w:val="0"/>
          <w:numId w:val="39"/>
        </w:numPr>
      </w:pPr>
      <w:r>
        <w:t>the technical feasibility of completing the intangible asset so that it will be available for use or sale</w:t>
      </w:r>
    </w:p>
    <w:p w14:paraId="292CC19F" w14:textId="77777777" w:rsidR="005C02CF" w:rsidRDefault="005C02CF" w:rsidP="00827D4E">
      <w:pPr>
        <w:pStyle w:val="DHHSbody"/>
        <w:numPr>
          <w:ilvl w:val="0"/>
          <w:numId w:val="39"/>
        </w:numPr>
      </w:pPr>
      <w:r>
        <w:t xml:space="preserve">an intention to complete the intangible asset and use or sell it </w:t>
      </w:r>
    </w:p>
    <w:p w14:paraId="350CA776" w14:textId="77777777" w:rsidR="005C02CF" w:rsidRDefault="005C02CF" w:rsidP="00827D4E">
      <w:pPr>
        <w:pStyle w:val="DHHSbody"/>
        <w:numPr>
          <w:ilvl w:val="0"/>
          <w:numId w:val="39"/>
        </w:numPr>
      </w:pPr>
      <w:r>
        <w:t>the ability to use or sell the intangible asset</w:t>
      </w:r>
    </w:p>
    <w:p w14:paraId="41812445" w14:textId="77777777" w:rsidR="005C02CF" w:rsidRDefault="005C02CF" w:rsidP="00827D4E">
      <w:pPr>
        <w:pStyle w:val="DHHSbody"/>
        <w:numPr>
          <w:ilvl w:val="0"/>
          <w:numId w:val="39"/>
        </w:numPr>
      </w:pPr>
      <w:r>
        <w:t>the intangible asset will generate probable future economic benefits</w:t>
      </w:r>
    </w:p>
    <w:p w14:paraId="12595312" w14:textId="77777777" w:rsidR="005C02CF" w:rsidRDefault="005C02CF" w:rsidP="00827D4E">
      <w:pPr>
        <w:pStyle w:val="DHHSbody"/>
        <w:numPr>
          <w:ilvl w:val="0"/>
          <w:numId w:val="39"/>
        </w:numPr>
      </w:pPr>
      <w:r>
        <w:t>the availability of adequate technical, financial and other resources to complete the development and to use or sell the intangible asset</w:t>
      </w:r>
    </w:p>
    <w:p w14:paraId="07D49184" w14:textId="77777777" w:rsidR="005C02CF" w:rsidRDefault="005C02CF" w:rsidP="00827D4E">
      <w:pPr>
        <w:pStyle w:val="DHHSbody"/>
        <w:numPr>
          <w:ilvl w:val="0"/>
          <w:numId w:val="39"/>
        </w:numPr>
      </w:pPr>
      <w:r>
        <w:t>the ability to measure reliably the expenditure attributable to the intangible asset during its development.</w:t>
      </w:r>
    </w:p>
    <w:p w14:paraId="0A500A75" w14:textId="77777777" w:rsidR="005C02CF" w:rsidRDefault="005C02CF" w:rsidP="005C02CF">
      <w:pPr>
        <w:pStyle w:val="Heading4"/>
      </w:pPr>
      <w:r>
        <w:t>Subsequent measurement</w:t>
      </w:r>
    </w:p>
    <w:p w14:paraId="3BADE8D9" w14:textId="77777777" w:rsidR="005C02CF" w:rsidRDefault="005C02CF" w:rsidP="005C02CF">
      <w:pPr>
        <w:pStyle w:val="DHHSbody"/>
      </w:pPr>
      <w:r>
        <w:t xml:space="preserve">Intangible produced assets with finite useful lives are </w:t>
      </w:r>
      <w:proofErr w:type="spellStart"/>
      <w:r>
        <w:t>amortised</w:t>
      </w:r>
      <w:proofErr w:type="spellEnd"/>
      <w:r>
        <w:t xml:space="preserve"> as an expense from transactions on a straight</w:t>
      </w:r>
      <w:r>
        <w:rPr>
          <w:rFonts w:ascii="Cambria Math" w:hAnsi="Cambria Math" w:cs="Cambria Math"/>
        </w:rPr>
        <w:t>‑</w:t>
      </w:r>
      <w:r>
        <w:t xml:space="preserve">line basis over their useful lives. Produced intangible assets have useful lives of 14-16 years. </w:t>
      </w:r>
    </w:p>
    <w:p w14:paraId="19CA909B" w14:textId="77777777" w:rsidR="005C02CF" w:rsidRDefault="005C02CF" w:rsidP="005C02CF">
      <w:pPr>
        <w:pStyle w:val="DHHSbody"/>
      </w:pPr>
      <w:r>
        <w:t xml:space="preserve">Intangible non-produced assets with finite useful lives are </w:t>
      </w:r>
      <w:proofErr w:type="spellStart"/>
      <w:r>
        <w:t>amortised</w:t>
      </w:r>
      <w:proofErr w:type="spellEnd"/>
      <w:r>
        <w:t xml:space="preserve"> as an ‘other economic flow’ on a straight-line over their useful lives. The </w:t>
      </w:r>
      <w:proofErr w:type="spellStart"/>
      <w:r>
        <w:t>amortisation</w:t>
      </w:r>
      <w:proofErr w:type="spellEnd"/>
      <w:r>
        <w:t xml:space="preserve"> period is 14-16 years. </w:t>
      </w:r>
    </w:p>
    <w:p w14:paraId="0B1A5C49" w14:textId="77777777" w:rsidR="005C02CF" w:rsidRDefault="005C02CF" w:rsidP="00827D4E">
      <w:pPr>
        <w:pStyle w:val="Heading4"/>
      </w:pPr>
      <w:r>
        <w:t>Impairment of intangible assets</w:t>
      </w:r>
    </w:p>
    <w:p w14:paraId="0D53050F" w14:textId="77777777" w:rsidR="005C02CF" w:rsidRDefault="005C02CF" w:rsidP="005C02CF">
      <w:pPr>
        <w:pStyle w:val="DHHSbody"/>
      </w:pPr>
      <w:r>
        <w:t xml:space="preserve">All intangible assets with indefinite useful lives are not depreciated or </w:t>
      </w:r>
      <w:proofErr w:type="spellStart"/>
      <w:r>
        <w:t>amortised</w:t>
      </w:r>
      <w:proofErr w:type="spellEnd"/>
      <w:r>
        <w:t xml:space="preserve">, but are tested for impairment by comparing its recoverable amount with </w:t>
      </w:r>
      <w:proofErr w:type="gramStart"/>
      <w:r>
        <w:t>its</w:t>
      </w:r>
      <w:proofErr w:type="gramEnd"/>
      <w:r>
        <w:t> carrying amount:</w:t>
      </w:r>
    </w:p>
    <w:p w14:paraId="44F5CE31" w14:textId="77777777" w:rsidR="005C02CF" w:rsidRDefault="005C02CF" w:rsidP="00827D4E">
      <w:pPr>
        <w:pStyle w:val="DHHSbody"/>
        <w:numPr>
          <w:ilvl w:val="0"/>
          <w:numId w:val="40"/>
        </w:numPr>
      </w:pPr>
      <w:r>
        <w:t>annually</w:t>
      </w:r>
    </w:p>
    <w:p w14:paraId="24F3FB0E" w14:textId="77777777" w:rsidR="005C02CF" w:rsidRDefault="005C02CF" w:rsidP="00827D4E">
      <w:pPr>
        <w:pStyle w:val="DHHSbody"/>
        <w:numPr>
          <w:ilvl w:val="0"/>
          <w:numId w:val="40"/>
        </w:numPr>
      </w:pPr>
      <w:r>
        <w:t>whenever there is an indication that the intangible asset may be impaired.</w:t>
      </w:r>
    </w:p>
    <w:p w14:paraId="3EF305FA" w14:textId="77777777" w:rsidR="005C02CF" w:rsidRDefault="005C02CF" w:rsidP="005C02CF">
      <w:pPr>
        <w:pStyle w:val="DHHSbody"/>
      </w:pPr>
      <w:r>
        <w:t>Intangible assets with finite useful lives are tested for impairment whenever an indication of impairment is identified.</w:t>
      </w:r>
    </w:p>
    <w:p w14:paraId="0C392303" w14:textId="77777777" w:rsidR="005C02CF" w:rsidRDefault="005C02CF" w:rsidP="00827D4E">
      <w:pPr>
        <w:pStyle w:val="Heading4"/>
      </w:pPr>
      <w:r>
        <w:lastRenderedPageBreak/>
        <w:t>Significant intangible assets</w:t>
      </w:r>
    </w:p>
    <w:p w14:paraId="5770BF89" w14:textId="0700DFBE" w:rsidR="00912E53" w:rsidRDefault="005C02CF" w:rsidP="005C02CF">
      <w:pPr>
        <w:pStyle w:val="DHHSbody"/>
      </w:pPr>
      <w:r>
        <w:t xml:space="preserve">The Commission has </w:t>
      </w:r>
      <w:proofErr w:type="spellStart"/>
      <w:r>
        <w:t>capitalised</w:t>
      </w:r>
      <w:proofErr w:type="spellEnd"/>
      <w:r>
        <w:t xml:space="preserve"> software development expenditure for the development of its election management and electoral rolls development. The carrying amount of the </w:t>
      </w:r>
      <w:proofErr w:type="spellStart"/>
      <w:r>
        <w:t>capitalised</w:t>
      </w:r>
      <w:proofErr w:type="spellEnd"/>
      <w:r>
        <w:t xml:space="preserve"> software development expenditure of $9.0 million (2018: $5.3 million) includes existing developed software and software under development.</w:t>
      </w:r>
    </w:p>
    <w:p w14:paraId="0274564A" w14:textId="77777777" w:rsidR="00827D4E" w:rsidRPr="00827D4E" w:rsidRDefault="00827D4E" w:rsidP="00827D4E">
      <w:pPr>
        <w:pStyle w:val="Heading2"/>
        <w:rPr>
          <w:rFonts w:eastAsia="Times"/>
          <w:lang w:val="en-US"/>
        </w:rPr>
      </w:pPr>
      <w:r w:rsidRPr="00827D4E">
        <w:rPr>
          <w:rFonts w:eastAsia="Times"/>
          <w:lang w:val="en-US"/>
        </w:rPr>
        <w:t>Note 6. Other assets and liabilities</w:t>
      </w:r>
    </w:p>
    <w:p w14:paraId="736F0B33" w14:textId="77777777" w:rsidR="00827D4E" w:rsidRDefault="00827D4E" w:rsidP="00827D4E">
      <w:pPr>
        <w:pStyle w:val="DHHStablecaption"/>
        <w:rPr>
          <w:rFonts w:eastAsia="Times"/>
          <w:b w:val="0"/>
          <w:bCs w:val="0"/>
          <w:szCs w:val="24"/>
          <w:lang w:val="en-US"/>
        </w:rPr>
      </w:pPr>
      <w:r w:rsidRPr="00827D4E">
        <w:rPr>
          <w:rFonts w:eastAsia="Times"/>
          <w:b w:val="0"/>
          <w:bCs w:val="0"/>
          <w:szCs w:val="24"/>
          <w:lang w:val="en-US"/>
        </w:rPr>
        <w:t xml:space="preserve">This section sets out those assets and liabilities that arose from the </w:t>
      </w:r>
      <w:proofErr w:type="spellStart"/>
      <w:r w:rsidRPr="00827D4E">
        <w:rPr>
          <w:rFonts w:eastAsia="Times"/>
          <w:b w:val="0"/>
          <w:bCs w:val="0"/>
          <w:szCs w:val="24"/>
          <w:lang w:val="en-US"/>
        </w:rPr>
        <w:t>Commissionʼs</w:t>
      </w:r>
      <w:proofErr w:type="spellEnd"/>
      <w:r w:rsidRPr="00827D4E">
        <w:rPr>
          <w:rFonts w:eastAsia="Times"/>
          <w:b w:val="0"/>
          <w:bCs w:val="0"/>
          <w:szCs w:val="24"/>
          <w:lang w:val="en-US"/>
        </w:rPr>
        <w:t xml:space="preserve"> controlled operations.</w:t>
      </w:r>
    </w:p>
    <w:p w14:paraId="389F22AB" w14:textId="630FE272" w:rsidR="006B3336" w:rsidRPr="006B3336" w:rsidRDefault="006B3336" w:rsidP="00827D4E">
      <w:pPr>
        <w:pStyle w:val="DHHStablecaption"/>
        <w:rPr>
          <w:rFonts w:eastAsia="Times"/>
          <w:lang w:val="en-US"/>
        </w:rPr>
      </w:pPr>
      <w:r w:rsidRPr="006B3336">
        <w:rPr>
          <w:rFonts w:eastAsia="Times"/>
          <w:lang w:val="en-US"/>
        </w:rPr>
        <w:t>6.1 Receivables</w:t>
      </w:r>
    </w:p>
    <w:tbl>
      <w:tblPr>
        <w:tblStyle w:val="TableGrid"/>
        <w:tblW w:w="0" w:type="auto"/>
        <w:tblLook w:val="04A0" w:firstRow="1" w:lastRow="0" w:firstColumn="1" w:lastColumn="0" w:noHBand="0" w:noVBand="1"/>
      </w:tblPr>
      <w:tblGrid>
        <w:gridCol w:w="6521"/>
        <w:gridCol w:w="1417"/>
        <w:gridCol w:w="1417"/>
      </w:tblGrid>
      <w:tr w:rsidR="006B3336" w14:paraId="65837A09" w14:textId="77777777" w:rsidTr="00827D4E">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618E"/>
          </w:tcPr>
          <w:p w14:paraId="3B06BD32" w14:textId="77777777" w:rsidR="006B3336" w:rsidRDefault="006B3336" w:rsidP="00B7633E">
            <w:pPr>
              <w:pStyle w:val="DHHStablecolhead"/>
            </w:pPr>
          </w:p>
        </w:tc>
        <w:tc>
          <w:tcPr>
            <w:tcW w:w="1417" w:type="dxa"/>
            <w:tcBorders>
              <w:bottom w:val="single" w:sz="4" w:space="0" w:color="auto"/>
            </w:tcBorders>
            <w:shd w:val="clear" w:color="auto" w:fill="00618E"/>
          </w:tcPr>
          <w:p w14:paraId="0C95079A" w14:textId="517D8F11" w:rsidR="006B3336" w:rsidRDefault="006B3336" w:rsidP="008D2306">
            <w:pPr>
              <w:pStyle w:val="DHHStablecolhead"/>
              <w:jc w:val="right"/>
            </w:pPr>
            <w:r>
              <w:t>201</w:t>
            </w:r>
            <w:r w:rsidR="00827D4E">
              <w:t>8</w:t>
            </w:r>
            <w:r>
              <w:t xml:space="preserve"> </w:t>
            </w:r>
            <w:r>
              <w:br/>
              <w:t>$’000</w:t>
            </w:r>
          </w:p>
        </w:tc>
        <w:tc>
          <w:tcPr>
            <w:tcW w:w="1417" w:type="dxa"/>
            <w:tcBorders>
              <w:bottom w:val="single" w:sz="4" w:space="0" w:color="auto"/>
            </w:tcBorders>
            <w:shd w:val="clear" w:color="auto" w:fill="00618E"/>
          </w:tcPr>
          <w:p w14:paraId="4C5149A7" w14:textId="17A9E35C" w:rsidR="006B3336" w:rsidRDefault="006B3336" w:rsidP="008D2306">
            <w:pPr>
              <w:pStyle w:val="DHHStablecolhead"/>
              <w:jc w:val="right"/>
            </w:pPr>
            <w:r>
              <w:t>201</w:t>
            </w:r>
            <w:r w:rsidR="00827D4E">
              <w:t>9</w:t>
            </w:r>
            <w:r>
              <w:t xml:space="preserve"> </w:t>
            </w:r>
            <w:r>
              <w:br/>
              <w:t>$’000</w:t>
            </w:r>
          </w:p>
        </w:tc>
      </w:tr>
      <w:tr w:rsidR="00827D4E" w14:paraId="17DADECF" w14:textId="77777777" w:rsidTr="00827D4E">
        <w:tc>
          <w:tcPr>
            <w:tcW w:w="6521" w:type="dxa"/>
          </w:tcPr>
          <w:p w14:paraId="7FED9A76" w14:textId="50F221F4" w:rsidR="00827D4E" w:rsidRPr="00827D4E" w:rsidRDefault="00827D4E" w:rsidP="00827D4E">
            <w:pPr>
              <w:pStyle w:val="DHHStabletext"/>
              <w:rPr>
                <w:rFonts w:cs="Arial"/>
                <w:b/>
                <w:bCs/>
              </w:rPr>
            </w:pPr>
            <w:r w:rsidRPr="00827D4E">
              <w:rPr>
                <w:b/>
                <w:bCs/>
              </w:rPr>
              <w:t>Current receivables</w:t>
            </w:r>
          </w:p>
        </w:tc>
        <w:tc>
          <w:tcPr>
            <w:tcW w:w="1417" w:type="dxa"/>
            <w:shd w:val="clear" w:color="auto" w:fill="auto"/>
          </w:tcPr>
          <w:p w14:paraId="594B8FFC" w14:textId="77777777" w:rsidR="00827D4E" w:rsidRPr="00827D4E" w:rsidRDefault="00827D4E" w:rsidP="00827D4E">
            <w:pPr>
              <w:pStyle w:val="DHHStabletext"/>
              <w:jc w:val="right"/>
              <w:rPr>
                <w:rFonts w:cs="Arial"/>
                <w:b/>
                <w:bCs/>
              </w:rPr>
            </w:pPr>
          </w:p>
        </w:tc>
        <w:tc>
          <w:tcPr>
            <w:tcW w:w="1417" w:type="dxa"/>
            <w:shd w:val="clear" w:color="auto" w:fill="F2F2F2" w:themeFill="background1" w:themeFillShade="F2"/>
          </w:tcPr>
          <w:p w14:paraId="42DF9EC6" w14:textId="77777777" w:rsidR="00827D4E" w:rsidRPr="00827D4E" w:rsidRDefault="00827D4E" w:rsidP="00827D4E">
            <w:pPr>
              <w:pStyle w:val="DHHStabletext"/>
              <w:jc w:val="right"/>
              <w:rPr>
                <w:rFonts w:cs="Arial"/>
                <w:b/>
                <w:bCs/>
              </w:rPr>
            </w:pPr>
          </w:p>
        </w:tc>
      </w:tr>
      <w:tr w:rsidR="00827D4E" w14:paraId="075982C6" w14:textId="77777777" w:rsidTr="00827D4E">
        <w:tc>
          <w:tcPr>
            <w:tcW w:w="6521" w:type="dxa"/>
          </w:tcPr>
          <w:p w14:paraId="42A26C9D" w14:textId="2D9B17B2" w:rsidR="00827D4E" w:rsidRPr="006B3336" w:rsidRDefault="00827D4E" w:rsidP="00827D4E">
            <w:pPr>
              <w:pStyle w:val="DHHStabletext"/>
              <w:rPr>
                <w:rFonts w:cs="Arial"/>
                <w:b/>
              </w:rPr>
            </w:pPr>
            <w:r>
              <w:t>Statutory</w:t>
            </w:r>
          </w:p>
        </w:tc>
        <w:tc>
          <w:tcPr>
            <w:tcW w:w="1417" w:type="dxa"/>
            <w:shd w:val="clear" w:color="auto" w:fill="auto"/>
          </w:tcPr>
          <w:p w14:paraId="6C2D8C76" w14:textId="77777777" w:rsidR="00827D4E" w:rsidRPr="006B3336" w:rsidRDefault="00827D4E" w:rsidP="00827D4E">
            <w:pPr>
              <w:pStyle w:val="DHHStabletext"/>
              <w:jc w:val="right"/>
              <w:rPr>
                <w:rFonts w:cs="Arial"/>
                <w:b/>
              </w:rPr>
            </w:pPr>
          </w:p>
        </w:tc>
        <w:tc>
          <w:tcPr>
            <w:tcW w:w="1417" w:type="dxa"/>
            <w:shd w:val="clear" w:color="auto" w:fill="F2F2F2" w:themeFill="background1" w:themeFillShade="F2"/>
          </w:tcPr>
          <w:p w14:paraId="2A728B5F" w14:textId="77777777" w:rsidR="00827D4E" w:rsidRPr="006B3336" w:rsidRDefault="00827D4E" w:rsidP="00827D4E">
            <w:pPr>
              <w:pStyle w:val="DHHStabletext"/>
              <w:jc w:val="right"/>
              <w:rPr>
                <w:rFonts w:cs="Arial"/>
                <w:b/>
              </w:rPr>
            </w:pPr>
          </w:p>
        </w:tc>
      </w:tr>
      <w:tr w:rsidR="00827D4E" w14:paraId="07FDCFAB" w14:textId="77777777" w:rsidTr="00827D4E">
        <w:tc>
          <w:tcPr>
            <w:tcW w:w="6521" w:type="dxa"/>
          </w:tcPr>
          <w:p w14:paraId="0FFA8F71" w14:textId="4E3CA23E" w:rsidR="00827D4E" w:rsidRPr="006B3336" w:rsidRDefault="00827D4E" w:rsidP="00827D4E">
            <w:pPr>
              <w:pStyle w:val="DHHStabletext"/>
              <w:rPr>
                <w:rFonts w:cs="Arial"/>
                <w:b/>
              </w:rPr>
            </w:pPr>
            <w:r>
              <w:t>GST input tax credit recoverable</w:t>
            </w:r>
          </w:p>
        </w:tc>
        <w:tc>
          <w:tcPr>
            <w:tcW w:w="1417" w:type="dxa"/>
            <w:shd w:val="clear" w:color="auto" w:fill="auto"/>
          </w:tcPr>
          <w:p w14:paraId="1A5DADA8" w14:textId="4A348D26" w:rsidR="00827D4E" w:rsidRPr="006B3336" w:rsidRDefault="00827D4E" w:rsidP="00827D4E">
            <w:pPr>
              <w:pStyle w:val="DHHStabletext"/>
              <w:jc w:val="right"/>
              <w:rPr>
                <w:rFonts w:cs="Arial"/>
                <w:b/>
              </w:rPr>
            </w:pPr>
            <w:r>
              <w:t xml:space="preserve"> 654 </w:t>
            </w:r>
          </w:p>
        </w:tc>
        <w:tc>
          <w:tcPr>
            <w:tcW w:w="1417" w:type="dxa"/>
            <w:shd w:val="clear" w:color="auto" w:fill="F2F2F2" w:themeFill="background1" w:themeFillShade="F2"/>
          </w:tcPr>
          <w:p w14:paraId="16DBC413" w14:textId="723C127E" w:rsidR="00827D4E" w:rsidRPr="006B3336" w:rsidRDefault="00827D4E" w:rsidP="00827D4E">
            <w:pPr>
              <w:pStyle w:val="DHHStabletext"/>
              <w:jc w:val="right"/>
              <w:rPr>
                <w:rFonts w:cs="Arial"/>
                <w:b/>
              </w:rPr>
            </w:pPr>
            <w:r>
              <w:t>598</w:t>
            </w:r>
          </w:p>
        </w:tc>
      </w:tr>
      <w:tr w:rsidR="00827D4E" w14:paraId="5BB1042A" w14:textId="77777777" w:rsidTr="00827D4E">
        <w:tc>
          <w:tcPr>
            <w:tcW w:w="6521" w:type="dxa"/>
          </w:tcPr>
          <w:p w14:paraId="2F148087" w14:textId="6F62CB4C" w:rsidR="00827D4E" w:rsidRPr="006B3336" w:rsidRDefault="00827D4E" w:rsidP="00827D4E">
            <w:pPr>
              <w:pStyle w:val="DHHStabletext"/>
              <w:rPr>
                <w:rFonts w:cs="Arial"/>
                <w:b/>
              </w:rPr>
            </w:pPr>
          </w:p>
        </w:tc>
        <w:tc>
          <w:tcPr>
            <w:tcW w:w="1417" w:type="dxa"/>
            <w:shd w:val="clear" w:color="auto" w:fill="auto"/>
          </w:tcPr>
          <w:p w14:paraId="409397BB" w14:textId="27BE3D4C" w:rsidR="00827D4E" w:rsidRPr="00B6454A" w:rsidRDefault="00827D4E" w:rsidP="00827D4E">
            <w:pPr>
              <w:pStyle w:val="DHHStabletext"/>
              <w:jc w:val="right"/>
              <w:rPr>
                <w:rFonts w:cs="Arial"/>
                <w:b/>
                <w:bCs/>
              </w:rPr>
            </w:pPr>
            <w:r w:rsidRPr="00B6454A">
              <w:rPr>
                <w:b/>
                <w:bCs/>
              </w:rPr>
              <w:t xml:space="preserve"> 654 </w:t>
            </w:r>
          </w:p>
        </w:tc>
        <w:tc>
          <w:tcPr>
            <w:tcW w:w="1417" w:type="dxa"/>
            <w:shd w:val="clear" w:color="auto" w:fill="F2F2F2" w:themeFill="background1" w:themeFillShade="F2"/>
          </w:tcPr>
          <w:p w14:paraId="7930AEDB" w14:textId="31E06F4F" w:rsidR="00827D4E" w:rsidRPr="00B6454A" w:rsidRDefault="00827D4E" w:rsidP="00827D4E">
            <w:pPr>
              <w:pStyle w:val="DHHStabletext"/>
              <w:jc w:val="right"/>
              <w:rPr>
                <w:rFonts w:cs="Arial"/>
                <w:b/>
                <w:bCs/>
              </w:rPr>
            </w:pPr>
            <w:r w:rsidRPr="00B6454A">
              <w:rPr>
                <w:b/>
                <w:bCs/>
              </w:rPr>
              <w:t>598</w:t>
            </w:r>
          </w:p>
        </w:tc>
      </w:tr>
      <w:tr w:rsidR="00827D4E" w14:paraId="1CFF0877" w14:textId="77777777" w:rsidTr="00827D4E">
        <w:tc>
          <w:tcPr>
            <w:tcW w:w="6521" w:type="dxa"/>
          </w:tcPr>
          <w:p w14:paraId="30F99BCC" w14:textId="49C27289" w:rsidR="00827D4E" w:rsidRPr="00827D4E" w:rsidRDefault="00827D4E" w:rsidP="00827D4E">
            <w:pPr>
              <w:pStyle w:val="DHHStabletext"/>
              <w:rPr>
                <w:rFonts w:cs="Arial"/>
                <w:b/>
                <w:bCs/>
              </w:rPr>
            </w:pPr>
            <w:r w:rsidRPr="00827D4E">
              <w:rPr>
                <w:b/>
                <w:bCs/>
              </w:rPr>
              <w:t>Contractual</w:t>
            </w:r>
          </w:p>
        </w:tc>
        <w:tc>
          <w:tcPr>
            <w:tcW w:w="1417" w:type="dxa"/>
            <w:shd w:val="clear" w:color="auto" w:fill="auto"/>
          </w:tcPr>
          <w:p w14:paraId="72DAA118" w14:textId="70B480E4" w:rsidR="00827D4E" w:rsidRPr="00827D4E" w:rsidRDefault="00827D4E" w:rsidP="00827D4E">
            <w:pPr>
              <w:pStyle w:val="DHHStabletext"/>
              <w:jc w:val="right"/>
              <w:rPr>
                <w:rFonts w:cs="Arial"/>
                <w:b/>
                <w:bCs/>
              </w:rPr>
            </w:pPr>
          </w:p>
        </w:tc>
        <w:tc>
          <w:tcPr>
            <w:tcW w:w="1417" w:type="dxa"/>
            <w:shd w:val="clear" w:color="auto" w:fill="F2F2F2" w:themeFill="background1" w:themeFillShade="F2"/>
          </w:tcPr>
          <w:p w14:paraId="48631A91" w14:textId="57C19334" w:rsidR="00827D4E" w:rsidRPr="00827D4E" w:rsidRDefault="00827D4E" w:rsidP="00827D4E">
            <w:pPr>
              <w:pStyle w:val="DHHStabletext"/>
              <w:jc w:val="right"/>
              <w:rPr>
                <w:rFonts w:cs="Arial"/>
                <w:b/>
                <w:bCs/>
              </w:rPr>
            </w:pPr>
          </w:p>
        </w:tc>
      </w:tr>
      <w:tr w:rsidR="00827D4E" w14:paraId="07007BEF" w14:textId="77777777" w:rsidTr="00827D4E">
        <w:tc>
          <w:tcPr>
            <w:tcW w:w="6521" w:type="dxa"/>
          </w:tcPr>
          <w:p w14:paraId="7EF48442" w14:textId="730C73FC" w:rsidR="00827D4E" w:rsidRPr="006B3336" w:rsidRDefault="00827D4E" w:rsidP="00827D4E">
            <w:pPr>
              <w:pStyle w:val="DHHStabletext"/>
              <w:rPr>
                <w:rFonts w:cs="Arial"/>
                <w:b/>
              </w:rPr>
            </w:pPr>
            <w:r>
              <w:t>Other receivables</w:t>
            </w:r>
          </w:p>
        </w:tc>
        <w:tc>
          <w:tcPr>
            <w:tcW w:w="1417" w:type="dxa"/>
            <w:shd w:val="clear" w:color="auto" w:fill="auto"/>
          </w:tcPr>
          <w:p w14:paraId="0582DFAD" w14:textId="55F233AD" w:rsidR="00827D4E" w:rsidRPr="006B3336" w:rsidRDefault="00827D4E" w:rsidP="00827D4E">
            <w:pPr>
              <w:pStyle w:val="DHHStabletext"/>
              <w:jc w:val="right"/>
              <w:rPr>
                <w:rFonts w:cs="Arial"/>
                <w:b/>
              </w:rPr>
            </w:pPr>
            <w:r>
              <w:t xml:space="preserve"> 337 </w:t>
            </w:r>
          </w:p>
        </w:tc>
        <w:tc>
          <w:tcPr>
            <w:tcW w:w="1417" w:type="dxa"/>
            <w:shd w:val="clear" w:color="auto" w:fill="F2F2F2" w:themeFill="background1" w:themeFillShade="F2"/>
          </w:tcPr>
          <w:p w14:paraId="08CBA187" w14:textId="10445831" w:rsidR="00827D4E" w:rsidRPr="006B3336" w:rsidRDefault="00827D4E" w:rsidP="00827D4E">
            <w:pPr>
              <w:pStyle w:val="DHHStabletext"/>
              <w:jc w:val="right"/>
              <w:rPr>
                <w:rFonts w:cs="Arial"/>
                <w:b/>
              </w:rPr>
            </w:pPr>
            <w:r>
              <w:t>-</w:t>
            </w:r>
          </w:p>
        </w:tc>
      </w:tr>
      <w:tr w:rsidR="00827D4E" w14:paraId="66F29FA0" w14:textId="77777777" w:rsidTr="00827D4E">
        <w:tc>
          <w:tcPr>
            <w:tcW w:w="6521" w:type="dxa"/>
          </w:tcPr>
          <w:p w14:paraId="16B7CDE7" w14:textId="77777777" w:rsidR="00827D4E" w:rsidRPr="006B3336" w:rsidRDefault="00827D4E" w:rsidP="00827D4E">
            <w:pPr>
              <w:pStyle w:val="DHHStabletext"/>
              <w:rPr>
                <w:rFonts w:cs="Arial"/>
                <w:b/>
              </w:rPr>
            </w:pPr>
          </w:p>
        </w:tc>
        <w:tc>
          <w:tcPr>
            <w:tcW w:w="1417" w:type="dxa"/>
            <w:shd w:val="clear" w:color="auto" w:fill="auto"/>
          </w:tcPr>
          <w:p w14:paraId="2462C5FA" w14:textId="4F2C5ABF" w:rsidR="00827D4E" w:rsidRPr="006B3336" w:rsidRDefault="00827D4E" w:rsidP="00827D4E">
            <w:pPr>
              <w:pStyle w:val="DHHStabletext"/>
              <w:jc w:val="right"/>
              <w:rPr>
                <w:rFonts w:cs="Arial"/>
                <w:b/>
              </w:rPr>
            </w:pPr>
            <w:r>
              <w:t xml:space="preserve"> 337 </w:t>
            </w:r>
          </w:p>
        </w:tc>
        <w:tc>
          <w:tcPr>
            <w:tcW w:w="1417" w:type="dxa"/>
            <w:shd w:val="clear" w:color="auto" w:fill="F2F2F2" w:themeFill="background1" w:themeFillShade="F2"/>
          </w:tcPr>
          <w:p w14:paraId="7C51BDFD" w14:textId="30F0AFC4" w:rsidR="00827D4E" w:rsidRPr="006B3336" w:rsidRDefault="00827D4E" w:rsidP="00827D4E">
            <w:pPr>
              <w:pStyle w:val="DHHStabletext"/>
              <w:jc w:val="right"/>
              <w:rPr>
                <w:rFonts w:cs="Arial"/>
                <w:b/>
              </w:rPr>
            </w:pPr>
            <w:r>
              <w:t>-</w:t>
            </w:r>
          </w:p>
        </w:tc>
      </w:tr>
      <w:tr w:rsidR="00827D4E" w14:paraId="481F8067" w14:textId="77777777" w:rsidTr="00827D4E">
        <w:tc>
          <w:tcPr>
            <w:tcW w:w="6521" w:type="dxa"/>
          </w:tcPr>
          <w:p w14:paraId="49343367" w14:textId="6D5DCFC9" w:rsidR="00827D4E" w:rsidRPr="00827D4E" w:rsidRDefault="00827D4E" w:rsidP="00827D4E">
            <w:pPr>
              <w:pStyle w:val="DHHStabletext"/>
              <w:rPr>
                <w:rFonts w:cs="Arial"/>
                <w:b/>
                <w:bCs/>
              </w:rPr>
            </w:pPr>
            <w:r w:rsidRPr="00827D4E">
              <w:rPr>
                <w:b/>
                <w:bCs/>
              </w:rPr>
              <w:t>Total current receivables</w:t>
            </w:r>
          </w:p>
        </w:tc>
        <w:tc>
          <w:tcPr>
            <w:tcW w:w="1417" w:type="dxa"/>
            <w:shd w:val="clear" w:color="auto" w:fill="auto"/>
          </w:tcPr>
          <w:p w14:paraId="72A4C6F7" w14:textId="707B35F8" w:rsidR="00827D4E" w:rsidRPr="00827D4E" w:rsidRDefault="00827D4E" w:rsidP="00827D4E">
            <w:pPr>
              <w:pStyle w:val="DHHStabletext"/>
              <w:jc w:val="right"/>
              <w:rPr>
                <w:rFonts w:cs="Arial"/>
                <w:b/>
                <w:bCs/>
              </w:rPr>
            </w:pPr>
            <w:r w:rsidRPr="00827D4E">
              <w:rPr>
                <w:b/>
                <w:bCs/>
              </w:rPr>
              <w:t xml:space="preserve"> 991</w:t>
            </w:r>
          </w:p>
        </w:tc>
        <w:tc>
          <w:tcPr>
            <w:tcW w:w="1417" w:type="dxa"/>
            <w:shd w:val="clear" w:color="auto" w:fill="F2F2F2" w:themeFill="background1" w:themeFillShade="F2"/>
          </w:tcPr>
          <w:p w14:paraId="3671D5B0" w14:textId="40C4306C" w:rsidR="00827D4E" w:rsidRPr="00827D4E" w:rsidRDefault="00827D4E" w:rsidP="00827D4E">
            <w:pPr>
              <w:pStyle w:val="DHHStabletext"/>
              <w:jc w:val="right"/>
              <w:rPr>
                <w:rFonts w:cs="Arial"/>
                <w:b/>
                <w:bCs/>
              </w:rPr>
            </w:pPr>
            <w:r w:rsidRPr="00827D4E">
              <w:rPr>
                <w:b/>
                <w:bCs/>
              </w:rPr>
              <w:t>598</w:t>
            </w:r>
          </w:p>
        </w:tc>
      </w:tr>
      <w:tr w:rsidR="00827D4E" w14:paraId="18DE66B5" w14:textId="77777777" w:rsidTr="00827D4E">
        <w:tc>
          <w:tcPr>
            <w:tcW w:w="6521" w:type="dxa"/>
          </w:tcPr>
          <w:p w14:paraId="00A27A27" w14:textId="458B3E27" w:rsidR="00827D4E" w:rsidRPr="00827D4E" w:rsidRDefault="00827D4E" w:rsidP="00827D4E">
            <w:pPr>
              <w:pStyle w:val="DHHStabletext"/>
              <w:rPr>
                <w:rFonts w:cs="Arial"/>
                <w:b/>
                <w:bCs/>
              </w:rPr>
            </w:pPr>
            <w:r w:rsidRPr="00827D4E">
              <w:rPr>
                <w:b/>
                <w:bCs/>
              </w:rPr>
              <w:t>Total receivables</w:t>
            </w:r>
          </w:p>
        </w:tc>
        <w:tc>
          <w:tcPr>
            <w:tcW w:w="1417" w:type="dxa"/>
            <w:shd w:val="clear" w:color="auto" w:fill="auto"/>
          </w:tcPr>
          <w:p w14:paraId="7434CE0E" w14:textId="5F40E333" w:rsidR="00827D4E" w:rsidRPr="00827D4E" w:rsidRDefault="00827D4E" w:rsidP="00827D4E">
            <w:pPr>
              <w:pStyle w:val="DHHStabletext"/>
              <w:jc w:val="right"/>
              <w:rPr>
                <w:rFonts w:cs="Arial"/>
                <w:b/>
                <w:bCs/>
              </w:rPr>
            </w:pPr>
            <w:r w:rsidRPr="00827D4E">
              <w:rPr>
                <w:b/>
                <w:bCs/>
              </w:rPr>
              <w:t xml:space="preserve"> 991</w:t>
            </w:r>
          </w:p>
        </w:tc>
        <w:tc>
          <w:tcPr>
            <w:tcW w:w="1417" w:type="dxa"/>
            <w:shd w:val="clear" w:color="auto" w:fill="F2F2F2" w:themeFill="background1" w:themeFillShade="F2"/>
          </w:tcPr>
          <w:p w14:paraId="28D1EF84" w14:textId="0E5EDF92" w:rsidR="00827D4E" w:rsidRPr="00827D4E" w:rsidRDefault="00827D4E" w:rsidP="00827D4E">
            <w:pPr>
              <w:pStyle w:val="DHHStabletext"/>
              <w:jc w:val="right"/>
              <w:rPr>
                <w:rFonts w:cs="Arial"/>
                <w:b/>
                <w:bCs/>
              </w:rPr>
            </w:pPr>
            <w:r w:rsidRPr="00827D4E">
              <w:rPr>
                <w:b/>
                <w:bCs/>
              </w:rPr>
              <w:t>598</w:t>
            </w:r>
          </w:p>
        </w:tc>
      </w:tr>
    </w:tbl>
    <w:p w14:paraId="62B0EBD5" w14:textId="77777777" w:rsidR="001F6B94" w:rsidRDefault="001F6B94" w:rsidP="001F6B94">
      <w:pPr>
        <w:pStyle w:val="DHHSbody"/>
      </w:pPr>
    </w:p>
    <w:p w14:paraId="5BD4116D" w14:textId="77777777" w:rsidR="00827D4E" w:rsidRPr="00827D4E" w:rsidRDefault="00827D4E" w:rsidP="00827D4E">
      <w:pPr>
        <w:pStyle w:val="DHHSbody"/>
      </w:pPr>
      <w:r w:rsidRPr="00827D4E">
        <w:rPr>
          <w:b/>
          <w:bCs/>
        </w:rPr>
        <w:t>Contractual receivables</w:t>
      </w:r>
      <w:r w:rsidRPr="00827D4E">
        <w:t xml:space="preserve"> are classified as financial instruments and </w:t>
      </w:r>
      <w:proofErr w:type="spellStart"/>
      <w:r w:rsidRPr="00827D4E">
        <w:t>categorised</w:t>
      </w:r>
      <w:proofErr w:type="spellEnd"/>
      <w:r w:rsidRPr="00827D4E">
        <w:t xml:space="preserve"> as ‘financial assets at </w:t>
      </w:r>
      <w:proofErr w:type="spellStart"/>
      <w:r w:rsidRPr="00827D4E">
        <w:t>amortised</w:t>
      </w:r>
      <w:proofErr w:type="spellEnd"/>
      <w:r w:rsidRPr="00827D4E">
        <w:t xml:space="preserve"> </w:t>
      </w:r>
      <w:proofErr w:type="gramStart"/>
      <w:r w:rsidRPr="00827D4E">
        <w:t>costs’</w:t>
      </w:r>
      <w:proofErr w:type="gramEnd"/>
      <w:r w:rsidRPr="00827D4E">
        <w:t xml:space="preserve">. They are initially </w:t>
      </w:r>
      <w:proofErr w:type="spellStart"/>
      <w:r w:rsidRPr="00827D4E">
        <w:t>recognised</w:t>
      </w:r>
      <w:proofErr w:type="spellEnd"/>
      <w:r w:rsidRPr="00827D4E">
        <w:t xml:space="preserve"> at fair value plus any directly attributable transaction costs. The Commission holds the contractual receivables with the objective to collect the contractual cash flows, and therefore subsequently measured at </w:t>
      </w:r>
      <w:proofErr w:type="spellStart"/>
      <w:r w:rsidRPr="00827D4E">
        <w:t>amortised</w:t>
      </w:r>
      <w:proofErr w:type="spellEnd"/>
      <w:r w:rsidRPr="00827D4E">
        <w:t xml:space="preserve"> cost using the effective interest method, less any impairment. They include mainly debtors in relation to goods and services. </w:t>
      </w:r>
    </w:p>
    <w:p w14:paraId="22166DFE" w14:textId="77777777" w:rsidR="00827D4E" w:rsidRPr="00827D4E" w:rsidRDefault="00827D4E" w:rsidP="00827D4E">
      <w:pPr>
        <w:pStyle w:val="DHHSbody"/>
      </w:pPr>
      <w:r w:rsidRPr="00827D4E">
        <w:rPr>
          <w:b/>
          <w:bCs/>
        </w:rPr>
        <w:t>Statutory receivables</w:t>
      </w:r>
      <w:r w:rsidRPr="00827D4E">
        <w:t xml:space="preserve"> do not arise from contracts and are </w:t>
      </w:r>
      <w:proofErr w:type="spellStart"/>
      <w:r w:rsidRPr="00827D4E">
        <w:t>recognised</w:t>
      </w:r>
      <w:proofErr w:type="spellEnd"/>
      <w:r w:rsidRPr="00827D4E">
        <w:t xml:space="preserve"> and measured when </w:t>
      </w:r>
      <w:proofErr w:type="gramStart"/>
      <w:r w:rsidRPr="00827D4E">
        <w:t>similarly</w:t>
      </w:r>
      <w:proofErr w:type="gramEnd"/>
      <w:r w:rsidRPr="00827D4E">
        <w:t xml:space="preserve"> to contractual receivables (except for impairment), but are not classified as financial instruments for disclosure purposes. The Commission applies AASB 9 for initial measurement of the statutory receivables and as a </w:t>
      </w:r>
      <w:proofErr w:type="gramStart"/>
      <w:r w:rsidRPr="00827D4E">
        <w:t>result statutory receivables</w:t>
      </w:r>
      <w:proofErr w:type="gramEnd"/>
      <w:r w:rsidRPr="00827D4E">
        <w:t xml:space="preserve"> are initially </w:t>
      </w:r>
      <w:proofErr w:type="spellStart"/>
      <w:r w:rsidRPr="00827D4E">
        <w:t>recognised</w:t>
      </w:r>
      <w:proofErr w:type="spellEnd"/>
      <w:r w:rsidRPr="00827D4E">
        <w:t xml:space="preserve"> at fair value plus any directly attributable transaction cost. They include predominantly amounts owing from the Victorian Government and GST input tax credits recoverable. </w:t>
      </w:r>
    </w:p>
    <w:p w14:paraId="2326FDB0" w14:textId="5C429D41" w:rsidR="00EA597A" w:rsidRDefault="00827D4E" w:rsidP="00827D4E">
      <w:pPr>
        <w:pStyle w:val="DHHSbody"/>
      </w:pPr>
      <w:r w:rsidRPr="00827D4E">
        <w:t>All receivables are neither past due nor impaired.</w:t>
      </w:r>
    </w:p>
    <w:p w14:paraId="0297AD6B" w14:textId="0FE49D71" w:rsidR="00827D4E" w:rsidRDefault="00827D4E">
      <w:pPr>
        <w:rPr>
          <w:rFonts w:ascii="Arial" w:eastAsia="Times" w:hAnsi="Arial"/>
          <w:sz w:val="20"/>
          <w:lang w:val="en-US"/>
        </w:rPr>
      </w:pPr>
      <w:r>
        <w:br w:type="page"/>
      </w:r>
    </w:p>
    <w:p w14:paraId="5DFE8F7C" w14:textId="77777777" w:rsidR="00B7633E" w:rsidRDefault="00B7633E" w:rsidP="00B7633E">
      <w:pPr>
        <w:pStyle w:val="DHHStablecaption"/>
      </w:pPr>
      <w:r>
        <w:lastRenderedPageBreak/>
        <w:t>6.2 Payables</w:t>
      </w:r>
    </w:p>
    <w:tbl>
      <w:tblPr>
        <w:tblStyle w:val="TableGrid"/>
        <w:tblW w:w="0" w:type="auto"/>
        <w:tblLook w:val="04A0" w:firstRow="1" w:lastRow="0" w:firstColumn="1" w:lastColumn="0" w:noHBand="0" w:noVBand="1"/>
      </w:tblPr>
      <w:tblGrid>
        <w:gridCol w:w="6521"/>
        <w:gridCol w:w="1417"/>
        <w:gridCol w:w="1417"/>
      </w:tblGrid>
      <w:tr w:rsidR="00B7633E" w14:paraId="565EA7AF" w14:textId="77777777" w:rsidTr="00D07DDE">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618E"/>
          </w:tcPr>
          <w:p w14:paraId="344CE361" w14:textId="77777777" w:rsidR="00B7633E" w:rsidRDefault="00B7633E" w:rsidP="00B7633E">
            <w:pPr>
              <w:pStyle w:val="DHHStablecolhead"/>
            </w:pPr>
          </w:p>
        </w:tc>
        <w:tc>
          <w:tcPr>
            <w:tcW w:w="1417" w:type="dxa"/>
            <w:tcBorders>
              <w:bottom w:val="single" w:sz="4" w:space="0" w:color="auto"/>
            </w:tcBorders>
            <w:shd w:val="clear" w:color="auto" w:fill="00618E"/>
          </w:tcPr>
          <w:p w14:paraId="04BBD536" w14:textId="3F32758C" w:rsidR="00B7633E" w:rsidRDefault="00B7633E" w:rsidP="008D2306">
            <w:pPr>
              <w:pStyle w:val="DHHStablecolhead"/>
              <w:jc w:val="right"/>
            </w:pPr>
            <w:r>
              <w:t>201</w:t>
            </w:r>
            <w:r w:rsidR="00D07DDE">
              <w:t>8</w:t>
            </w:r>
            <w:r>
              <w:t xml:space="preserve"> </w:t>
            </w:r>
            <w:r>
              <w:br/>
              <w:t>$’000</w:t>
            </w:r>
          </w:p>
        </w:tc>
        <w:tc>
          <w:tcPr>
            <w:tcW w:w="1417" w:type="dxa"/>
            <w:tcBorders>
              <w:bottom w:val="single" w:sz="4" w:space="0" w:color="auto"/>
            </w:tcBorders>
            <w:shd w:val="clear" w:color="auto" w:fill="00618E"/>
          </w:tcPr>
          <w:p w14:paraId="34EF2B58" w14:textId="23A3DFD3" w:rsidR="00B7633E" w:rsidRDefault="00B7633E" w:rsidP="008D2306">
            <w:pPr>
              <w:pStyle w:val="DHHStablecolhead"/>
              <w:jc w:val="right"/>
            </w:pPr>
            <w:r>
              <w:t>201</w:t>
            </w:r>
            <w:r w:rsidR="00D07DDE">
              <w:t>9</w:t>
            </w:r>
            <w:r>
              <w:t xml:space="preserve"> </w:t>
            </w:r>
            <w:r>
              <w:br/>
              <w:t>$’000</w:t>
            </w:r>
          </w:p>
        </w:tc>
      </w:tr>
      <w:tr w:rsidR="00D07DDE" w14:paraId="3F7ACA29" w14:textId="77777777" w:rsidTr="00D07DDE">
        <w:tc>
          <w:tcPr>
            <w:tcW w:w="6521" w:type="dxa"/>
          </w:tcPr>
          <w:p w14:paraId="0853C0D1" w14:textId="619D033B" w:rsidR="00D07DDE" w:rsidRPr="00D07DDE" w:rsidRDefault="00D07DDE" w:rsidP="00D07DDE">
            <w:pPr>
              <w:pStyle w:val="DHHStabletext"/>
              <w:rPr>
                <w:rFonts w:cs="Arial"/>
                <w:b/>
                <w:bCs/>
              </w:rPr>
            </w:pPr>
            <w:r w:rsidRPr="00D07DDE">
              <w:rPr>
                <w:b/>
                <w:bCs/>
              </w:rPr>
              <w:t>Current payables</w:t>
            </w:r>
          </w:p>
        </w:tc>
        <w:tc>
          <w:tcPr>
            <w:tcW w:w="1417" w:type="dxa"/>
            <w:shd w:val="clear" w:color="auto" w:fill="auto"/>
          </w:tcPr>
          <w:p w14:paraId="1018B60B" w14:textId="77777777" w:rsidR="00D07DDE" w:rsidRPr="00D07DDE" w:rsidRDefault="00D07DDE" w:rsidP="00D07DDE">
            <w:pPr>
              <w:pStyle w:val="DHHStabletext"/>
              <w:jc w:val="right"/>
              <w:rPr>
                <w:rFonts w:cs="Arial"/>
                <w:b/>
                <w:bCs/>
              </w:rPr>
            </w:pPr>
          </w:p>
        </w:tc>
        <w:tc>
          <w:tcPr>
            <w:tcW w:w="1417" w:type="dxa"/>
            <w:shd w:val="clear" w:color="auto" w:fill="F2F2F2" w:themeFill="background1" w:themeFillShade="F2"/>
          </w:tcPr>
          <w:p w14:paraId="1F0C8C9B" w14:textId="77777777" w:rsidR="00D07DDE" w:rsidRPr="00D07DDE" w:rsidRDefault="00D07DDE" w:rsidP="00D07DDE">
            <w:pPr>
              <w:pStyle w:val="DHHStabletext"/>
              <w:jc w:val="right"/>
              <w:rPr>
                <w:rFonts w:cs="Arial"/>
                <w:b/>
                <w:bCs/>
              </w:rPr>
            </w:pPr>
          </w:p>
        </w:tc>
      </w:tr>
      <w:tr w:rsidR="00D07DDE" w14:paraId="71871FB6" w14:textId="77777777" w:rsidTr="00D07DDE">
        <w:tc>
          <w:tcPr>
            <w:tcW w:w="6521" w:type="dxa"/>
          </w:tcPr>
          <w:p w14:paraId="64AA550B" w14:textId="16F18875" w:rsidR="00D07DDE" w:rsidRPr="00D07DDE" w:rsidRDefault="00D07DDE" w:rsidP="00D07DDE">
            <w:pPr>
              <w:pStyle w:val="DHHStabletext"/>
              <w:rPr>
                <w:rFonts w:cs="Arial"/>
                <w:b/>
                <w:bCs/>
              </w:rPr>
            </w:pPr>
            <w:r w:rsidRPr="00D07DDE">
              <w:rPr>
                <w:b/>
                <w:bCs/>
              </w:rPr>
              <w:t>Contractual</w:t>
            </w:r>
          </w:p>
        </w:tc>
        <w:tc>
          <w:tcPr>
            <w:tcW w:w="1417" w:type="dxa"/>
            <w:shd w:val="clear" w:color="auto" w:fill="auto"/>
          </w:tcPr>
          <w:p w14:paraId="758D7224" w14:textId="77777777" w:rsidR="00D07DDE" w:rsidRPr="00D07DDE" w:rsidRDefault="00D07DDE" w:rsidP="00D07DDE">
            <w:pPr>
              <w:pStyle w:val="DHHStabletext"/>
              <w:jc w:val="right"/>
              <w:rPr>
                <w:rFonts w:cs="Arial"/>
                <w:b/>
                <w:bCs/>
              </w:rPr>
            </w:pPr>
          </w:p>
        </w:tc>
        <w:tc>
          <w:tcPr>
            <w:tcW w:w="1417" w:type="dxa"/>
            <w:shd w:val="clear" w:color="auto" w:fill="F2F2F2" w:themeFill="background1" w:themeFillShade="F2"/>
          </w:tcPr>
          <w:p w14:paraId="4E60C58A" w14:textId="77777777" w:rsidR="00D07DDE" w:rsidRPr="00D07DDE" w:rsidRDefault="00D07DDE" w:rsidP="00D07DDE">
            <w:pPr>
              <w:pStyle w:val="DHHStabletext"/>
              <w:jc w:val="right"/>
              <w:rPr>
                <w:rFonts w:cs="Arial"/>
                <w:b/>
                <w:bCs/>
              </w:rPr>
            </w:pPr>
          </w:p>
        </w:tc>
      </w:tr>
      <w:tr w:rsidR="00D07DDE" w14:paraId="72D79857" w14:textId="77777777" w:rsidTr="00D07DDE">
        <w:tc>
          <w:tcPr>
            <w:tcW w:w="6521" w:type="dxa"/>
          </w:tcPr>
          <w:p w14:paraId="67D88E7D" w14:textId="41A20756" w:rsidR="00D07DDE" w:rsidRPr="00FC1A1E" w:rsidRDefault="00D07DDE" w:rsidP="00D07DDE">
            <w:pPr>
              <w:pStyle w:val="DHHStabletext"/>
              <w:rPr>
                <w:rFonts w:cs="Arial"/>
                <w:b/>
              </w:rPr>
            </w:pPr>
            <w:r>
              <w:t>Supplies and services (</w:t>
            </w:r>
            <w:proofErr w:type="spellStart"/>
            <w:r>
              <w:t>i</w:t>
            </w:r>
            <w:proofErr w:type="spellEnd"/>
            <w:r>
              <w:t>)</w:t>
            </w:r>
          </w:p>
        </w:tc>
        <w:tc>
          <w:tcPr>
            <w:tcW w:w="1417" w:type="dxa"/>
            <w:shd w:val="clear" w:color="auto" w:fill="auto"/>
          </w:tcPr>
          <w:p w14:paraId="79DF3789" w14:textId="23C3775B" w:rsidR="00D07DDE" w:rsidRPr="00FC1A1E" w:rsidRDefault="00D07DDE" w:rsidP="00D07DDE">
            <w:pPr>
              <w:pStyle w:val="DHHStabletext"/>
              <w:jc w:val="right"/>
              <w:rPr>
                <w:rFonts w:cs="Arial"/>
                <w:b/>
              </w:rPr>
            </w:pPr>
            <w:r>
              <w:t xml:space="preserve"> 1,267 </w:t>
            </w:r>
          </w:p>
        </w:tc>
        <w:tc>
          <w:tcPr>
            <w:tcW w:w="1417" w:type="dxa"/>
            <w:shd w:val="clear" w:color="auto" w:fill="F2F2F2" w:themeFill="background1" w:themeFillShade="F2"/>
          </w:tcPr>
          <w:p w14:paraId="036272B7" w14:textId="0E5BD416" w:rsidR="00D07DDE" w:rsidRPr="00FC1A1E" w:rsidRDefault="00D07DDE" w:rsidP="00D07DDE">
            <w:pPr>
              <w:pStyle w:val="DHHStabletext"/>
              <w:jc w:val="right"/>
              <w:rPr>
                <w:rFonts w:cs="Arial"/>
                <w:b/>
              </w:rPr>
            </w:pPr>
            <w:r>
              <w:t>1,172</w:t>
            </w:r>
          </w:p>
        </w:tc>
      </w:tr>
      <w:tr w:rsidR="00D07DDE" w14:paraId="211BDD59" w14:textId="77777777" w:rsidTr="00D07DDE">
        <w:tc>
          <w:tcPr>
            <w:tcW w:w="6521" w:type="dxa"/>
          </w:tcPr>
          <w:p w14:paraId="53FC34D8" w14:textId="0E239BBC" w:rsidR="00D07DDE" w:rsidRPr="00FC1A1E" w:rsidRDefault="00D07DDE" w:rsidP="00D07DDE">
            <w:pPr>
              <w:pStyle w:val="DHHStabletext"/>
              <w:rPr>
                <w:rFonts w:cs="Arial"/>
                <w:b/>
              </w:rPr>
            </w:pPr>
            <w:r>
              <w:t>Other payables</w:t>
            </w:r>
          </w:p>
        </w:tc>
        <w:tc>
          <w:tcPr>
            <w:tcW w:w="1417" w:type="dxa"/>
            <w:shd w:val="clear" w:color="auto" w:fill="auto"/>
          </w:tcPr>
          <w:p w14:paraId="0D842A66" w14:textId="11EBBA54" w:rsidR="00D07DDE" w:rsidRPr="00FC1A1E" w:rsidRDefault="00D07DDE" w:rsidP="00D07DDE">
            <w:pPr>
              <w:pStyle w:val="DHHStabletext"/>
              <w:jc w:val="right"/>
              <w:rPr>
                <w:rFonts w:cs="Arial"/>
                <w:b/>
              </w:rPr>
            </w:pPr>
            <w:r>
              <w:t xml:space="preserve"> 16 </w:t>
            </w:r>
          </w:p>
        </w:tc>
        <w:tc>
          <w:tcPr>
            <w:tcW w:w="1417" w:type="dxa"/>
            <w:shd w:val="clear" w:color="auto" w:fill="F2F2F2" w:themeFill="background1" w:themeFillShade="F2"/>
          </w:tcPr>
          <w:p w14:paraId="225B3C0F" w14:textId="17EC8AED" w:rsidR="00D07DDE" w:rsidRPr="00FC1A1E" w:rsidRDefault="00D07DDE" w:rsidP="00D07DDE">
            <w:pPr>
              <w:pStyle w:val="DHHStabletext"/>
              <w:jc w:val="right"/>
              <w:rPr>
                <w:rFonts w:cs="Arial"/>
                <w:b/>
              </w:rPr>
            </w:pPr>
            <w:r>
              <w:t>-</w:t>
            </w:r>
          </w:p>
        </w:tc>
      </w:tr>
      <w:tr w:rsidR="00D07DDE" w14:paraId="610218FF" w14:textId="77777777" w:rsidTr="00D07DDE">
        <w:tc>
          <w:tcPr>
            <w:tcW w:w="6521" w:type="dxa"/>
          </w:tcPr>
          <w:p w14:paraId="45076743" w14:textId="06C1132E" w:rsidR="00D07DDE" w:rsidRPr="00D07DDE" w:rsidRDefault="00D07DDE" w:rsidP="00D07DDE">
            <w:pPr>
              <w:pStyle w:val="DHHStabletext"/>
              <w:rPr>
                <w:rFonts w:cs="Arial"/>
                <w:b/>
                <w:bCs/>
              </w:rPr>
            </w:pPr>
            <w:r w:rsidRPr="00D07DDE">
              <w:rPr>
                <w:b/>
                <w:bCs/>
              </w:rPr>
              <w:t>Total current payables</w:t>
            </w:r>
          </w:p>
        </w:tc>
        <w:tc>
          <w:tcPr>
            <w:tcW w:w="1417" w:type="dxa"/>
            <w:shd w:val="clear" w:color="auto" w:fill="auto"/>
          </w:tcPr>
          <w:p w14:paraId="48115D91" w14:textId="5D55FDA5" w:rsidR="00D07DDE" w:rsidRPr="00D07DDE" w:rsidRDefault="00D07DDE" w:rsidP="00D07DDE">
            <w:pPr>
              <w:pStyle w:val="DHHStabletext"/>
              <w:jc w:val="right"/>
              <w:rPr>
                <w:rFonts w:cs="Arial"/>
                <w:b/>
                <w:bCs/>
              </w:rPr>
            </w:pPr>
            <w:r w:rsidRPr="00D07DDE">
              <w:rPr>
                <w:b/>
                <w:bCs/>
              </w:rPr>
              <w:t xml:space="preserve"> 1,283</w:t>
            </w:r>
          </w:p>
        </w:tc>
        <w:tc>
          <w:tcPr>
            <w:tcW w:w="1417" w:type="dxa"/>
            <w:shd w:val="clear" w:color="auto" w:fill="F2F2F2" w:themeFill="background1" w:themeFillShade="F2"/>
          </w:tcPr>
          <w:p w14:paraId="5D3F508D" w14:textId="160932A3" w:rsidR="00D07DDE" w:rsidRPr="00D07DDE" w:rsidRDefault="00D07DDE" w:rsidP="00D07DDE">
            <w:pPr>
              <w:pStyle w:val="DHHStabletext"/>
              <w:jc w:val="right"/>
              <w:rPr>
                <w:rFonts w:cs="Arial"/>
                <w:b/>
                <w:bCs/>
              </w:rPr>
            </w:pPr>
            <w:r w:rsidRPr="00D07DDE">
              <w:rPr>
                <w:b/>
                <w:bCs/>
              </w:rPr>
              <w:t>1,172</w:t>
            </w:r>
          </w:p>
        </w:tc>
      </w:tr>
      <w:tr w:rsidR="00D07DDE" w14:paraId="604F4164" w14:textId="77777777" w:rsidTr="00D07DDE">
        <w:tc>
          <w:tcPr>
            <w:tcW w:w="6521" w:type="dxa"/>
          </w:tcPr>
          <w:p w14:paraId="2885DE6E" w14:textId="617A6378" w:rsidR="00D07DDE" w:rsidRPr="00D07DDE" w:rsidRDefault="00D07DDE" w:rsidP="00D07DDE">
            <w:pPr>
              <w:pStyle w:val="DHHStabletext"/>
              <w:rPr>
                <w:rFonts w:cs="Arial"/>
                <w:b/>
                <w:bCs/>
              </w:rPr>
            </w:pPr>
            <w:r w:rsidRPr="00D07DDE">
              <w:rPr>
                <w:b/>
                <w:bCs/>
              </w:rPr>
              <w:t>Total payables</w:t>
            </w:r>
          </w:p>
        </w:tc>
        <w:tc>
          <w:tcPr>
            <w:tcW w:w="1417" w:type="dxa"/>
            <w:shd w:val="clear" w:color="auto" w:fill="auto"/>
          </w:tcPr>
          <w:p w14:paraId="32B2FC1A" w14:textId="4BD27C57" w:rsidR="00D07DDE" w:rsidRPr="00D07DDE" w:rsidRDefault="00D07DDE" w:rsidP="00D07DDE">
            <w:pPr>
              <w:pStyle w:val="DHHStabletext"/>
              <w:jc w:val="right"/>
              <w:rPr>
                <w:rFonts w:cs="Arial"/>
                <w:b/>
                <w:bCs/>
              </w:rPr>
            </w:pPr>
            <w:r w:rsidRPr="00D07DDE">
              <w:rPr>
                <w:b/>
                <w:bCs/>
              </w:rPr>
              <w:t xml:space="preserve"> 1,283</w:t>
            </w:r>
          </w:p>
        </w:tc>
        <w:tc>
          <w:tcPr>
            <w:tcW w:w="1417" w:type="dxa"/>
            <w:shd w:val="clear" w:color="auto" w:fill="F2F2F2" w:themeFill="background1" w:themeFillShade="F2"/>
          </w:tcPr>
          <w:p w14:paraId="177E38A1" w14:textId="3B129097" w:rsidR="00D07DDE" w:rsidRPr="00D07DDE" w:rsidRDefault="00D07DDE" w:rsidP="00D07DDE">
            <w:pPr>
              <w:pStyle w:val="DHHStabletext"/>
              <w:jc w:val="right"/>
              <w:rPr>
                <w:rFonts w:cs="Arial"/>
                <w:b/>
                <w:bCs/>
              </w:rPr>
            </w:pPr>
            <w:r w:rsidRPr="00D07DDE">
              <w:rPr>
                <w:b/>
                <w:bCs/>
              </w:rPr>
              <w:t>1,172</w:t>
            </w:r>
          </w:p>
        </w:tc>
      </w:tr>
    </w:tbl>
    <w:p w14:paraId="5F76C0FD" w14:textId="13E06631" w:rsidR="0090117C" w:rsidRDefault="0090117C" w:rsidP="0090117C">
      <w:pPr>
        <w:pStyle w:val="DHHStablefigurenote"/>
      </w:pPr>
      <w:r w:rsidRPr="0090117C">
        <w:t>Note: (</w:t>
      </w:r>
      <w:proofErr w:type="spellStart"/>
      <w:r w:rsidRPr="0090117C">
        <w:t>i</w:t>
      </w:r>
      <w:proofErr w:type="spellEnd"/>
      <w:r w:rsidRPr="0090117C">
        <w:t>) The average credit period is 30 days. No interest is charged on payables.</w:t>
      </w:r>
    </w:p>
    <w:p w14:paraId="4FCDF961" w14:textId="77777777" w:rsidR="0090117C" w:rsidRDefault="0090117C" w:rsidP="00FC1A1E">
      <w:pPr>
        <w:pStyle w:val="DHHSbody"/>
      </w:pPr>
    </w:p>
    <w:p w14:paraId="273EB64B" w14:textId="6C51375D" w:rsidR="00EA597A" w:rsidRDefault="0090117C" w:rsidP="00FC1A1E">
      <w:pPr>
        <w:pStyle w:val="DHHSbody"/>
      </w:pPr>
      <w:r w:rsidRPr="002F3D1B">
        <w:rPr>
          <w:b/>
          <w:bCs/>
        </w:rPr>
        <w:t>Contractual payables</w:t>
      </w:r>
      <w:r w:rsidRPr="0090117C">
        <w:t xml:space="preserve"> are classified as financial instruments and measured at </w:t>
      </w:r>
      <w:proofErr w:type="spellStart"/>
      <w:r w:rsidRPr="0090117C">
        <w:t>amortised</w:t>
      </w:r>
      <w:proofErr w:type="spellEnd"/>
      <w:r w:rsidRPr="0090117C">
        <w:t xml:space="preserve"> cost. Accounts payable represent liabilities for goods and services provided to the Commission prior to the end of the financial year that are unpaid.</w:t>
      </w:r>
    </w:p>
    <w:p w14:paraId="292225AE" w14:textId="77777777" w:rsidR="00EA597A" w:rsidRPr="00FC1A1E" w:rsidRDefault="00EA597A" w:rsidP="00FC1A1E">
      <w:pPr>
        <w:pStyle w:val="DHHSbody"/>
      </w:pPr>
    </w:p>
    <w:p w14:paraId="61DD6D6B" w14:textId="4C96DDA6" w:rsidR="00FC1A1E" w:rsidRDefault="00FC1A1E" w:rsidP="00FC1A1E">
      <w:pPr>
        <w:pStyle w:val="DHHStablecaption"/>
      </w:pPr>
      <w:r>
        <w:t xml:space="preserve">Maturity analysis of contractual payables </w:t>
      </w:r>
      <w:r>
        <w:rPr>
          <w:caps/>
        </w:rPr>
        <w:t>(i)</w:t>
      </w:r>
    </w:p>
    <w:tbl>
      <w:tblPr>
        <w:tblStyle w:val="TableGrid"/>
        <w:tblW w:w="9433" w:type="dxa"/>
        <w:tblLook w:val="04A0" w:firstRow="1" w:lastRow="0" w:firstColumn="1" w:lastColumn="0" w:noHBand="0" w:noVBand="1"/>
      </w:tblPr>
      <w:tblGrid>
        <w:gridCol w:w="4466"/>
        <w:gridCol w:w="1371"/>
        <w:gridCol w:w="1429"/>
        <w:gridCol w:w="1022"/>
        <w:gridCol w:w="1145"/>
      </w:tblGrid>
      <w:tr w:rsidR="00FC1A1E" w14:paraId="63998EDD" w14:textId="77777777" w:rsidTr="002F3D1B">
        <w:trPr>
          <w:cnfStyle w:val="100000000000" w:firstRow="1" w:lastRow="0" w:firstColumn="0" w:lastColumn="0" w:oddVBand="0" w:evenVBand="0" w:oddHBand="0" w:evenHBand="0" w:firstRowFirstColumn="0" w:firstRowLastColumn="0" w:lastRowFirstColumn="0" w:lastRowLastColumn="0"/>
          <w:trHeight w:val="201"/>
        </w:trPr>
        <w:tc>
          <w:tcPr>
            <w:tcW w:w="9433" w:type="dxa"/>
            <w:gridSpan w:val="5"/>
            <w:shd w:val="clear" w:color="auto" w:fill="00618E"/>
          </w:tcPr>
          <w:p w14:paraId="06BB8993" w14:textId="098FED0F" w:rsidR="00FC1A1E" w:rsidRPr="006B3336" w:rsidRDefault="00FC1A1E" w:rsidP="00FC1A1E">
            <w:pPr>
              <w:widowControl w:val="0"/>
              <w:suppressAutoHyphens/>
              <w:autoSpaceDE w:val="0"/>
              <w:autoSpaceDN w:val="0"/>
              <w:adjustRightInd w:val="0"/>
              <w:spacing w:line="288" w:lineRule="auto"/>
              <w:jc w:val="right"/>
              <w:textAlignment w:val="center"/>
              <w:rPr>
                <w:rFonts w:ascii="Arial" w:hAnsi="Arial" w:cs="Arial"/>
                <w:b/>
                <w:bCs/>
                <w:caps/>
                <w:color w:val="FFFFFF" w:themeColor="background1"/>
                <w:sz w:val="16"/>
                <w:szCs w:val="16"/>
                <w:lang w:val="en-US"/>
              </w:rPr>
            </w:pPr>
            <w:r w:rsidRPr="006B3336">
              <w:rPr>
                <w:rFonts w:ascii="Arial" w:hAnsi="Arial" w:cs="Arial"/>
                <w:b/>
                <w:bCs/>
                <w:caps/>
                <w:color w:val="FFFFFF" w:themeColor="background1"/>
                <w:sz w:val="16"/>
                <w:szCs w:val="16"/>
                <w:lang w:val="en-US"/>
              </w:rPr>
              <w:t xml:space="preserve">($ʼ000) </w:t>
            </w:r>
            <w:r>
              <w:rPr>
                <w:rFonts w:ascii="Arial" w:hAnsi="Arial" w:cs="Arial"/>
                <w:b/>
                <w:bCs/>
                <w:caps/>
                <w:color w:val="FFFFFF" w:themeColor="background1"/>
                <w:sz w:val="16"/>
                <w:szCs w:val="16"/>
                <w:lang w:val="en-US"/>
              </w:rPr>
              <w:t>maturity dates</w:t>
            </w:r>
          </w:p>
        </w:tc>
      </w:tr>
      <w:tr w:rsidR="002F3D1B" w14:paraId="532324A4" w14:textId="77777777" w:rsidTr="002F3D1B">
        <w:trPr>
          <w:trHeight w:val="850"/>
        </w:trPr>
        <w:tc>
          <w:tcPr>
            <w:tcW w:w="4466" w:type="dxa"/>
            <w:shd w:val="clear" w:color="auto" w:fill="00618E"/>
          </w:tcPr>
          <w:p w14:paraId="150A928C" w14:textId="77777777" w:rsidR="002F3D1B" w:rsidRDefault="002F3D1B" w:rsidP="00FC1A1E">
            <w:pPr>
              <w:pStyle w:val="DHHStablecolhead"/>
            </w:pPr>
          </w:p>
        </w:tc>
        <w:tc>
          <w:tcPr>
            <w:tcW w:w="1371" w:type="dxa"/>
            <w:shd w:val="clear" w:color="auto" w:fill="00618E"/>
            <w:vAlign w:val="bottom"/>
          </w:tcPr>
          <w:p w14:paraId="51A4CBAA" w14:textId="77777777" w:rsidR="002F3D1B" w:rsidRPr="006B3336" w:rsidRDefault="002F3D1B" w:rsidP="00FC1A1E">
            <w:pPr>
              <w:pStyle w:val="TableHeadingRA-TealTables"/>
              <w:rPr>
                <w:rFonts w:ascii="Arial" w:hAnsi="Arial" w:cs="Arial"/>
                <w:color w:val="FFFFFF" w:themeColor="background1"/>
              </w:rPr>
            </w:pPr>
            <w:r w:rsidRPr="006B3336">
              <w:rPr>
                <w:rFonts w:ascii="Arial" w:hAnsi="Arial" w:cs="Arial"/>
                <w:color w:val="FFFFFF" w:themeColor="background1"/>
              </w:rPr>
              <w:t>Carrying</w:t>
            </w:r>
            <w:r>
              <w:rPr>
                <w:rFonts w:ascii="Arial" w:hAnsi="Arial" w:cs="Arial"/>
                <w:color w:val="FFFFFF" w:themeColor="background1"/>
              </w:rPr>
              <w:br/>
            </w:r>
            <w:r w:rsidRPr="006B3336">
              <w:rPr>
                <w:rFonts w:ascii="Arial" w:hAnsi="Arial" w:cs="Arial"/>
                <w:color w:val="FFFFFF" w:themeColor="background1"/>
              </w:rPr>
              <w:t>amount</w:t>
            </w:r>
          </w:p>
        </w:tc>
        <w:tc>
          <w:tcPr>
            <w:tcW w:w="1429" w:type="dxa"/>
            <w:tcBorders>
              <w:bottom w:val="single" w:sz="4" w:space="0" w:color="auto"/>
            </w:tcBorders>
            <w:shd w:val="clear" w:color="auto" w:fill="00618E"/>
            <w:vAlign w:val="bottom"/>
          </w:tcPr>
          <w:p w14:paraId="65617E30" w14:textId="40811DE1" w:rsidR="002F3D1B" w:rsidRPr="006B3336" w:rsidRDefault="002F3D1B" w:rsidP="00FC1A1E">
            <w:pPr>
              <w:pStyle w:val="TableHeadingRA-TealTables"/>
              <w:rPr>
                <w:rFonts w:ascii="Arial" w:hAnsi="Arial" w:cs="Arial"/>
                <w:color w:val="FFFFFF" w:themeColor="background1"/>
              </w:rPr>
            </w:pPr>
            <w:r>
              <w:rPr>
                <w:rFonts w:ascii="Arial" w:hAnsi="Arial" w:cs="Arial"/>
                <w:color w:val="FFFFFF" w:themeColor="background1"/>
              </w:rPr>
              <w:t>nominal amount</w:t>
            </w:r>
          </w:p>
        </w:tc>
        <w:tc>
          <w:tcPr>
            <w:tcW w:w="1022" w:type="dxa"/>
            <w:shd w:val="clear" w:color="auto" w:fill="00618E"/>
            <w:vAlign w:val="bottom"/>
          </w:tcPr>
          <w:p w14:paraId="6832D997" w14:textId="77777777" w:rsidR="002F3D1B" w:rsidRPr="006B3336" w:rsidRDefault="002F3D1B" w:rsidP="00FC1A1E">
            <w:pPr>
              <w:pStyle w:val="TableHeadingRA-TealTables"/>
              <w:rPr>
                <w:rFonts w:ascii="Arial" w:hAnsi="Arial" w:cs="Arial"/>
                <w:color w:val="FFFFFF" w:themeColor="background1"/>
              </w:rPr>
            </w:pPr>
            <w:r w:rsidRPr="006B3336">
              <w:rPr>
                <w:rFonts w:ascii="Arial" w:hAnsi="Arial" w:cs="Arial"/>
                <w:color w:val="FFFFFF" w:themeColor="background1"/>
              </w:rPr>
              <w:t>less than</w:t>
            </w:r>
            <w:r>
              <w:rPr>
                <w:rFonts w:ascii="Arial" w:hAnsi="Arial" w:cs="Arial"/>
                <w:color w:val="FFFFFF" w:themeColor="background1"/>
              </w:rPr>
              <w:br/>
            </w:r>
            <w:r w:rsidRPr="006B3336">
              <w:rPr>
                <w:rFonts w:ascii="Arial" w:hAnsi="Arial" w:cs="Arial"/>
                <w:color w:val="FFFFFF" w:themeColor="background1"/>
              </w:rPr>
              <w:t>1 month</w:t>
            </w:r>
          </w:p>
        </w:tc>
        <w:tc>
          <w:tcPr>
            <w:tcW w:w="1145" w:type="dxa"/>
            <w:shd w:val="clear" w:color="auto" w:fill="00618E"/>
            <w:vAlign w:val="bottom"/>
          </w:tcPr>
          <w:p w14:paraId="01D2741D" w14:textId="77777777" w:rsidR="002F3D1B" w:rsidRPr="006B3336" w:rsidRDefault="002F3D1B" w:rsidP="00FC1A1E">
            <w:pPr>
              <w:pStyle w:val="TableHeadingRA-TealTables"/>
              <w:rPr>
                <w:rFonts w:ascii="Arial" w:hAnsi="Arial" w:cs="Arial"/>
                <w:color w:val="FFFFFF" w:themeColor="background1"/>
              </w:rPr>
            </w:pPr>
            <w:r w:rsidRPr="006B3336">
              <w:rPr>
                <w:rFonts w:ascii="Arial" w:hAnsi="Arial" w:cs="Arial"/>
                <w:color w:val="FFFFFF" w:themeColor="background1"/>
              </w:rPr>
              <w:t>1-3</w:t>
            </w:r>
            <w:r>
              <w:rPr>
                <w:rFonts w:ascii="Arial" w:hAnsi="Arial" w:cs="Arial"/>
                <w:color w:val="FFFFFF" w:themeColor="background1"/>
              </w:rPr>
              <w:br/>
            </w:r>
            <w:r w:rsidRPr="006B3336">
              <w:rPr>
                <w:rFonts w:ascii="Arial" w:hAnsi="Arial" w:cs="Arial"/>
                <w:color w:val="FFFFFF" w:themeColor="background1"/>
              </w:rPr>
              <w:t>months</w:t>
            </w:r>
          </w:p>
        </w:tc>
      </w:tr>
      <w:tr w:rsidR="002F3D1B" w14:paraId="0BCD6E6A" w14:textId="77777777" w:rsidTr="002F3D1B">
        <w:trPr>
          <w:trHeight w:val="331"/>
        </w:trPr>
        <w:tc>
          <w:tcPr>
            <w:tcW w:w="4466" w:type="dxa"/>
          </w:tcPr>
          <w:p w14:paraId="06418551" w14:textId="7672114B" w:rsidR="002F3D1B" w:rsidRPr="002F3D1B" w:rsidRDefault="002F3D1B" w:rsidP="002F3D1B">
            <w:pPr>
              <w:pStyle w:val="DHHStabletext"/>
              <w:rPr>
                <w:rFonts w:cs="Arial"/>
                <w:b/>
                <w:bCs/>
                <w:szCs w:val="18"/>
              </w:rPr>
            </w:pPr>
            <w:r w:rsidRPr="002F3D1B">
              <w:rPr>
                <w:b/>
                <w:bCs/>
              </w:rPr>
              <w:t>2018</w:t>
            </w:r>
          </w:p>
        </w:tc>
        <w:tc>
          <w:tcPr>
            <w:tcW w:w="1371" w:type="dxa"/>
            <w:shd w:val="clear" w:color="auto" w:fill="auto"/>
          </w:tcPr>
          <w:p w14:paraId="1AA430D2" w14:textId="77777777" w:rsidR="002F3D1B" w:rsidRPr="002F3D1B" w:rsidRDefault="002F3D1B" w:rsidP="002F3D1B">
            <w:pPr>
              <w:pStyle w:val="DHHStabletext"/>
              <w:jc w:val="right"/>
              <w:rPr>
                <w:rFonts w:cs="Arial"/>
                <w:b/>
                <w:bCs/>
                <w:szCs w:val="18"/>
              </w:rPr>
            </w:pPr>
          </w:p>
        </w:tc>
        <w:tc>
          <w:tcPr>
            <w:tcW w:w="1429" w:type="dxa"/>
            <w:shd w:val="clear" w:color="auto" w:fill="auto"/>
          </w:tcPr>
          <w:p w14:paraId="27F1AB34" w14:textId="77777777" w:rsidR="002F3D1B" w:rsidRPr="002F3D1B" w:rsidRDefault="002F3D1B" w:rsidP="002F3D1B">
            <w:pPr>
              <w:pStyle w:val="DHHStabletext"/>
              <w:jc w:val="right"/>
              <w:rPr>
                <w:rFonts w:cs="Arial"/>
                <w:b/>
                <w:bCs/>
                <w:szCs w:val="18"/>
              </w:rPr>
            </w:pPr>
          </w:p>
        </w:tc>
        <w:tc>
          <w:tcPr>
            <w:tcW w:w="1022" w:type="dxa"/>
          </w:tcPr>
          <w:p w14:paraId="7D41A53B" w14:textId="77777777" w:rsidR="002F3D1B" w:rsidRPr="002F3D1B" w:rsidRDefault="002F3D1B" w:rsidP="002F3D1B">
            <w:pPr>
              <w:pStyle w:val="DHHStabletext"/>
              <w:jc w:val="right"/>
              <w:rPr>
                <w:rFonts w:cs="Arial"/>
                <w:b/>
                <w:bCs/>
                <w:szCs w:val="18"/>
              </w:rPr>
            </w:pPr>
          </w:p>
        </w:tc>
        <w:tc>
          <w:tcPr>
            <w:tcW w:w="1145" w:type="dxa"/>
          </w:tcPr>
          <w:p w14:paraId="5A6CC33D" w14:textId="77777777" w:rsidR="002F3D1B" w:rsidRPr="002F3D1B" w:rsidRDefault="002F3D1B" w:rsidP="002F3D1B">
            <w:pPr>
              <w:pStyle w:val="DHHStabletext"/>
              <w:jc w:val="right"/>
              <w:rPr>
                <w:rFonts w:cs="Arial"/>
                <w:b/>
                <w:bCs/>
                <w:szCs w:val="18"/>
              </w:rPr>
            </w:pPr>
          </w:p>
        </w:tc>
      </w:tr>
      <w:tr w:rsidR="002F3D1B" w14:paraId="65A59330" w14:textId="77777777" w:rsidTr="002F3D1B">
        <w:trPr>
          <w:trHeight w:val="331"/>
        </w:trPr>
        <w:tc>
          <w:tcPr>
            <w:tcW w:w="4466" w:type="dxa"/>
          </w:tcPr>
          <w:p w14:paraId="63118503" w14:textId="59049FB8" w:rsidR="002F3D1B" w:rsidRPr="00FC1A1E" w:rsidRDefault="002F3D1B" w:rsidP="002F3D1B">
            <w:pPr>
              <w:pStyle w:val="DHHStabletext"/>
              <w:rPr>
                <w:rFonts w:cs="Arial"/>
                <w:b/>
                <w:szCs w:val="18"/>
              </w:rPr>
            </w:pPr>
            <w:r>
              <w:t xml:space="preserve">Payables </w:t>
            </w:r>
          </w:p>
        </w:tc>
        <w:tc>
          <w:tcPr>
            <w:tcW w:w="1371" w:type="dxa"/>
            <w:shd w:val="clear" w:color="auto" w:fill="auto"/>
          </w:tcPr>
          <w:p w14:paraId="3228C03F" w14:textId="77777777" w:rsidR="002F3D1B" w:rsidRPr="00FC1A1E" w:rsidRDefault="002F3D1B" w:rsidP="002F3D1B">
            <w:pPr>
              <w:pStyle w:val="DHHStabletext"/>
              <w:jc w:val="right"/>
              <w:rPr>
                <w:rFonts w:cs="Arial"/>
                <w:b/>
                <w:szCs w:val="18"/>
              </w:rPr>
            </w:pPr>
          </w:p>
        </w:tc>
        <w:tc>
          <w:tcPr>
            <w:tcW w:w="1429" w:type="dxa"/>
            <w:shd w:val="clear" w:color="auto" w:fill="auto"/>
          </w:tcPr>
          <w:p w14:paraId="606409E6" w14:textId="77777777" w:rsidR="002F3D1B" w:rsidRPr="00FC1A1E" w:rsidRDefault="002F3D1B" w:rsidP="002F3D1B">
            <w:pPr>
              <w:pStyle w:val="DHHStabletext"/>
              <w:jc w:val="right"/>
              <w:rPr>
                <w:rFonts w:cs="Arial"/>
                <w:b/>
                <w:szCs w:val="18"/>
              </w:rPr>
            </w:pPr>
          </w:p>
        </w:tc>
        <w:tc>
          <w:tcPr>
            <w:tcW w:w="1022" w:type="dxa"/>
          </w:tcPr>
          <w:p w14:paraId="78DCB4A9" w14:textId="77777777" w:rsidR="002F3D1B" w:rsidRPr="00FC1A1E" w:rsidRDefault="002F3D1B" w:rsidP="002F3D1B">
            <w:pPr>
              <w:pStyle w:val="DHHStabletext"/>
              <w:jc w:val="right"/>
              <w:rPr>
                <w:rFonts w:cs="Arial"/>
                <w:b/>
                <w:szCs w:val="18"/>
              </w:rPr>
            </w:pPr>
          </w:p>
        </w:tc>
        <w:tc>
          <w:tcPr>
            <w:tcW w:w="1145" w:type="dxa"/>
          </w:tcPr>
          <w:p w14:paraId="460BBE1E" w14:textId="77777777" w:rsidR="002F3D1B" w:rsidRPr="00FC1A1E" w:rsidRDefault="002F3D1B" w:rsidP="002F3D1B">
            <w:pPr>
              <w:pStyle w:val="DHHStabletext"/>
              <w:jc w:val="right"/>
              <w:rPr>
                <w:rFonts w:cs="Arial"/>
                <w:b/>
                <w:szCs w:val="18"/>
              </w:rPr>
            </w:pPr>
          </w:p>
        </w:tc>
      </w:tr>
      <w:tr w:rsidR="002F3D1B" w14:paraId="2D57CA96" w14:textId="77777777" w:rsidTr="002F3D1B">
        <w:trPr>
          <w:trHeight w:val="317"/>
        </w:trPr>
        <w:tc>
          <w:tcPr>
            <w:tcW w:w="4466" w:type="dxa"/>
          </w:tcPr>
          <w:p w14:paraId="1C0C951F" w14:textId="6ADEBBD8" w:rsidR="002F3D1B" w:rsidRPr="00FC1A1E" w:rsidRDefault="002F3D1B" w:rsidP="002F3D1B">
            <w:pPr>
              <w:pStyle w:val="DHHStabletext"/>
              <w:rPr>
                <w:rFonts w:cs="Arial"/>
                <w:szCs w:val="18"/>
              </w:rPr>
            </w:pPr>
            <w:r>
              <w:t>Trade and other payables</w:t>
            </w:r>
          </w:p>
        </w:tc>
        <w:tc>
          <w:tcPr>
            <w:tcW w:w="1371" w:type="dxa"/>
            <w:shd w:val="clear" w:color="auto" w:fill="auto"/>
          </w:tcPr>
          <w:p w14:paraId="29C18354" w14:textId="11273808" w:rsidR="002F3D1B" w:rsidRPr="00FC1A1E" w:rsidRDefault="002F3D1B" w:rsidP="002F3D1B">
            <w:pPr>
              <w:pStyle w:val="DHHStabletext"/>
              <w:jc w:val="right"/>
              <w:rPr>
                <w:rFonts w:cs="Arial"/>
                <w:szCs w:val="18"/>
              </w:rPr>
            </w:pPr>
            <w:r>
              <w:t xml:space="preserve"> 1,283 </w:t>
            </w:r>
          </w:p>
        </w:tc>
        <w:tc>
          <w:tcPr>
            <w:tcW w:w="1429" w:type="dxa"/>
            <w:shd w:val="clear" w:color="auto" w:fill="auto"/>
          </w:tcPr>
          <w:p w14:paraId="7FD808C6" w14:textId="35B96CE4" w:rsidR="002F3D1B" w:rsidRPr="00FC1A1E" w:rsidRDefault="002F3D1B" w:rsidP="002F3D1B">
            <w:pPr>
              <w:pStyle w:val="DHHStabletext"/>
              <w:jc w:val="right"/>
              <w:rPr>
                <w:rFonts w:cs="Arial"/>
                <w:szCs w:val="18"/>
              </w:rPr>
            </w:pPr>
            <w:r>
              <w:t xml:space="preserve"> 1,283 </w:t>
            </w:r>
          </w:p>
        </w:tc>
        <w:tc>
          <w:tcPr>
            <w:tcW w:w="1022" w:type="dxa"/>
          </w:tcPr>
          <w:p w14:paraId="1DD59D47" w14:textId="1D91ECE2" w:rsidR="002F3D1B" w:rsidRPr="00FC1A1E" w:rsidRDefault="002F3D1B" w:rsidP="002F3D1B">
            <w:pPr>
              <w:pStyle w:val="DHHStabletext"/>
              <w:jc w:val="right"/>
              <w:rPr>
                <w:rFonts w:cs="Arial"/>
                <w:szCs w:val="18"/>
              </w:rPr>
            </w:pPr>
            <w:r>
              <w:t xml:space="preserve"> 1,283 </w:t>
            </w:r>
          </w:p>
        </w:tc>
        <w:tc>
          <w:tcPr>
            <w:tcW w:w="1145" w:type="dxa"/>
          </w:tcPr>
          <w:p w14:paraId="26FF5E53" w14:textId="6AD7FEA5" w:rsidR="002F3D1B" w:rsidRPr="00FC1A1E" w:rsidRDefault="002F3D1B" w:rsidP="002F3D1B">
            <w:pPr>
              <w:pStyle w:val="DHHStabletext"/>
              <w:jc w:val="right"/>
              <w:rPr>
                <w:rFonts w:cs="Arial"/>
                <w:szCs w:val="18"/>
              </w:rPr>
            </w:pPr>
            <w:r>
              <w:t xml:space="preserve"> - </w:t>
            </w:r>
          </w:p>
        </w:tc>
      </w:tr>
      <w:tr w:rsidR="002F3D1B" w14:paraId="21C79079" w14:textId="77777777" w:rsidTr="002F3D1B">
        <w:trPr>
          <w:trHeight w:val="331"/>
        </w:trPr>
        <w:tc>
          <w:tcPr>
            <w:tcW w:w="4466" w:type="dxa"/>
            <w:tcBorders>
              <w:bottom w:val="single" w:sz="4" w:space="0" w:color="auto"/>
            </w:tcBorders>
          </w:tcPr>
          <w:p w14:paraId="1C03B50F" w14:textId="68946CC2" w:rsidR="002F3D1B" w:rsidRPr="002F3D1B" w:rsidRDefault="002F3D1B" w:rsidP="002F3D1B">
            <w:pPr>
              <w:pStyle w:val="DHHStabletext"/>
              <w:rPr>
                <w:rFonts w:cs="Arial"/>
                <w:b/>
                <w:bCs/>
                <w:szCs w:val="18"/>
              </w:rPr>
            </w:pPr>
            <w:r w:rsidRPr="002F3D1B">
              <w:rPr>
                <w:b/>
                <w:bCs/>
              </w:rPr>
              <w:t>Total</w:t>
            </w:r>
          </w:p>
        </w:tc>
        <w:tc>
          <w:tcPr>
            <w:tcW w:w="1371" w:type="dxa"/>
            <w:tcBorders>
              <w:bottom w:val="single" w:sz="4" w:space="0" w:color="auto"/>
            </w:tcBorders>
            <w:shd w:val="clear" w:color="auto" w:fill="auto"/>
          </w:tcPr>
          <w:p w14:paraId="5545CEC0" w14:textId="7B40C7D0" w:rsidR="002F3D1B" w:rsidRPr="002F3D1B" w:rsidRDefault="002F3D1B" w:rsidP="002F3D1B">
            <w:pPr>
              <w:pStyle w:val="DHHStabletext"/>
              <w:jc w:val="right"/>
              <w:rPr>
                <w:rFonts w:cs="Arial"/>
                <w:b/>
                <w:bCs/>
                <w:szCs w:val="18"/>
              </w:rPr>
            </w:pPr>
            <w:r w:rsidRPr="002F3D1B">
              <w:rPr>
                <w:b/>
                <w:bCs/>
              </w:rPr>
              <w:t xml:space="preserve"> 1,283 </w:t>
            </w:r>
          </w:p>
        </w:tc>
        <w:tc>
          <w:tcPr>
            <w:tcW w:w="1429" w:type="dxa"/>
            <w:tcBorders>
              <w:bottom w:val="single" w:sz="4" w:space="0" w:color="auto"/>
            </w:tcBorders>
            <w:shd w:val="clear" w:color="auto" w:fill="auto"/>
          </w:tcPr>
          <w:p w14:paraId="72196E78" w14:textId="18D260CD" w:rsidR="002F3D1B" w:rsidRPr="002F3D1B" w:rsidRDefault="002F3D1B" w:rsidP="002F3D1B">
            <w:pPr>
              <w:pStyle w:val="DHHStabletext"/>
              <w:jc w:val="right"/>
              <w:rPr>
                <w:rFonts w:cs="Arial"/>
                <w:b/>
                <w:bCs/>
                <w:szCs w:val="18"/>
              </w:rPr>
            </w:pPr>
            <w:r w:rsidRPr="002F3D1B">
              <w:rPr>
                <w:b/>
                <w:bCs/>
              </w:rPr>
              <w:t xml:space="preserve"> 1,283 </w:t>
            </w:r>
          </w:p>
        </w:tc>
        <w:tc>
          <w:tcPr>
            <w:tcW w:w="1022" w:type="dxa"/>
            <w:tcBorders>
              <w:bottom w:val="single" w:sz="4" w:space="0" w:color="auto"/>
            </w:tcBorders>
          </w:tcPr>
          <w:p w14:paraId="54AFDFD0" w14:textId="59E0BB35" w:rsidR="002F3D1B" w:rsidRPr="002F3D1B" w:rsidRDefault="002F3D1B" w:rsidP="002F3D1B">
            <w:pPr>
              <w:pStyle w:val="DHHStabletext"/>
              <w:jc w:val="right"/>
              <w:rPr>
                <w:rFonts w:cs="Arial"/>
                <w:b/>
                <w:bCs/>
                <w:szCs w:val="18"/>
              </w:rPr>
            </w:pPr>
            <w:r w:rsidRPr="002F3D1B">
              <w:rPr>
                <w:b/>
                <w:bCs/>
              </w:rPr>
              <w:t xml:space="preserve"> 1,283 </w:t>
            </w:r>
          </w:p>
        </w:tc>
        <w:tc>
          <w:tcPr>
            <w:tcW w:w="1145" w:type="dxa"/>
            <w:tcBorders>
              <w:bottom w:val="single" w:sz="4" w:space="0" w:color="auto"/>
            </w:tcBorders>
          </w:tcPr>
          <w:p w14:paraId="7A2A0FE4" w14:textId="096CEEF2" w:rsidR="002F3D1B" w:rsidRPr="002F3D1B" w:rsidRDefault="002F3D1B" w:rsidP="002F3D1B">
            <w:pPr>
              <w:pStyle w:val="DHHStabletext"/>
              <w:jc w:val="right"/>
              <w:rPr>
                <w:rFonts w:cs="Arial"/>
                <w:b/>
                <w:bCs/>
                <w:szCs w:val="18"/>
              </w:rPr>
            </w:pPr>
            <w:r w:rsidRPr="002F3D1B">
              <w:rPr>
                <w:b/>
                <w:bCs/>
              </w:rPr>
              <w:t xml:space="preserve"> - </w:t>
            </w:r>
          </w:p>
        </w:tc>
      </w:tr>
      <w:tr w:rsidR="002F3D1B" w14:paraId="479737F8" w14:textId="77777777" w:rsidTr="002F3D1B">
        <w:trPr>
          <w:trHeight w:val="331"/>
        </w:trPr>
        <w:tc>
          <w:tcPr>
            <w:tcW w:w="4466" w:type="dxa"/>
            <w:shd w:val="clear" w:color="auto" w:fill="F2F2F2" w:themeFill="background1" w:themeFillShade="F2"/>
          </w:tcPr>
          <w:p w14:paraId="7FFE2368" w14:textId="23BE3329" w:rsidR="002F3D1B" w:rsidRPr="002F3D1B" w:rsidRDefault="002F3D1B" w:rsidP="002F3D1B">
            <w:pPr>
              <w:pStyle w:val="DHHStabletext"/>
              <w:rPr>
                <w:rFonts w:cs="Arial"/>
                <w:b/>
                <w:bCs/>
                <w:szCs w:val="18"/>
              </w:rPr>
            </w:pPr>
            <w:r w:rsidRPr="002F3D1B">
              <w:rPr>
                <w:b/>
                <w:bCs/>
              </w:rPr>
              <w:t>2019</w:t>
            </w:r>
          </w:p>
        </w:tc>
        <w:tc>
          <w:tcPr>
            <w:tcW w:w="1371" w:type="dxa"/>
            <w:shd w:val="clear" w:color="auto" w:fill="F2F2F2" w:themeFill="background1" w:themeFillShade="F2"/>
          </w:tcPr>
          <w:p w14:paraId="53A1487D" w14:textId="77777777" w:rsidR="002F3D1B" w:rsidRPr="002F3D1B" w:rsidRDefault="002F3D1B" w:rsidP="002F3D1B">
            <w:pPr>
              <w:pStyle w:val="DHHStabletext"/>
              <w:jc w:val="right"/>
              <w:rPr>
                <w:rFonts w:cs="Arial"/>
                <w:b/>
                <w:bCs/>
                <w:szCs w:val="18"/>
              </w:rPr>
            </w:pPr>
          </w:p>
        </w:tc>
        <w:tc>
          <w:tcPr>
            <w:tcW w:w="1429" w:type="dxa"/>
            <w:shd w:val="clear" w:color="auto" w:fill="F2F2F2" w:themeFill="background1" w:themeFillShade="F2"/>
          </w:tcPr>
          <w:p w14:paraId="6D66B90D" w14:textId="77777777" w:rsidR="002F3D1B" w:rsidRPr="002F3D1B" w:rsidRDefault="002F3D1B" w:rsidP="002F3D1B">
            <w:pPr>
              <w:pStyle w:val="DHHStabletext"/>
              <w:jc w:val="right"/>
              <w:rPr>
                <w:rFonts w:cs="Arial"/>
                <w:b/>
                <w:bCs/>
                <w:szCs w:val="18"/>
              </w:rPr>
            </w:pPr>
          </w:p>
        </w:tc>
        <w:tc>
          <w:tcPr>
            <w:tcW w:w="1022" w:type="dxa"/>
            <w:shd w:val="clear" w:color="auto" w:fill="F2F2F2" w:themeFill="background1" w:themeFillShade="F2"/>
          </w:tcPr>
          <w:p w14:paraId="18D6192B" w14:textId="77777777" w:rsidR="002F3D1B" w:rsidRPr="002F3D1B" w:rsidRDefault="002F3D1B" w:rsidP="002F3D1B">
            <w:pPr>
              <w:pStyle w:val="DHHStabletext"/>
              <w:jc w:val="right"/>
              <w:rPr>
                <w:rFonts w:cs="Arial"/>
                <w:b/>
                <w:bCs/>
                <w:szCs w:val="18"/>
              </w:rPr>
            </w:pPr>
          </w:p>
        </w:tc>
        <w:tc>
          <w:tcPr>
            <w:tcW w:w="1145" w:type="dxa"/>
            <w:shd w:val="clear" w:color="auto" w:fill="F2F2F2" w:themeFill="background1" w:themeFillShade="F2"/>
          </w:tcPr>
          <w:p w14:paraId="68903A65" w14:textId="77777777" w:rsidR="002F3D1B" w:rsidRPr="002F3D1B" w:rsidRDefault="002F3D1B" w:rsidP="002F3D1B">
            <w:pPr>
              <w:pStyle w:val="DHHStabletext"/>
              <w:jc w:val="right"/>
              <w:rPr>
                <w:rFonts w:cs="Arial"/>
                <w:b/>
                <w:bCs/>
                <w:szCs w:val="18"/>
              </w:rPr>
            </w:pPr>
          </w:p>
        </w:tc>
      </w:tr>
      <w:tr w:rsidR="002F3D1B" w14:paraId="37DFFD13" w14:textId="77777777" w:rsidTr="002F3D1B">
        <w:trPr>
          <w:trHeight w:val="317"/>
        </w:trPr>
        <w:tc>
          <w:tcPr>
            <w:tcW w:w="4466" w:type="dxa"/>
            <w:shd w:val="clear" w:color="auto" w:fill="F2F2F2" w:themeFill="background1" w:themeFillShade="F2"/>
          </w:tcPr>
          <w:p w14:paraId="0F4B0CF3" w14:textId="467F0B7E" w:rsidR="002F3D1B" w:rsidRPr="002F3D1B" w:rsidRDefault="002F3D1B" w:rsidP="002F3D1B">
            <w:pPr>
              <w:pStyle w:val="DHHStabletext"/>
              <w:rPr>
                <w:rFonts w:cs="Arial"/>
                <w:b/>
                <w:bCs/>
                <w:szCs w:val="18"/>
              </w:rPr>
            </w:pPr>
            <w:r w:rsidRPr="002F3D1B">
              <w:rPr>
                <w:b/>
                <w:bCs/>
              </w:rPr>
              <w:t xml:space="preserve">Payables </w:t>
            </w:r>
          </w:p>
        </w:tc>
        <w:tc>
          <w:tcPr>
            <w:tcW w:w="1371" w:type="dxa"/>
            <w:shd w:val="clear" w:color="auto" w:fill="F2F2F2" w:themeFill="background1" w:themeFillShade="F2"/>
          </w:tcPr>
          <w:p w14:paraId="4D3C7050" w14:textId="77777777" w:rsidR="002F3D1B" w:rsidRPr="002F3D1B" w:rsidRDefault="002F3D1B" w:rsidP="002F3D1B">
            <w:pPr>
              <w:pStyle w:val="DHHStabletext"/>
              <w:jc w:val="right"/>
              <w:rPr>
                <w:rFonts w:cs="Arial"/>
                <w:b/>
                <w:bCs/>
                <w:szCs w:val="18"/>
              </w:rPr>
            </w:pPr>
          </w:p>
        </w:tc>
        <w:tc>
          <w:tcPr>
            <w:tcW w:w="1429" w:type="dxa"/>
            <w:shd w:val="clear" w:color="auto" w:fill="F2F2F2" w:themeFill="background1" w:themeFillShade="F2"/>
          </w:tcPr>
          <w:p w14:paraId="22AD8315" w14:textId="77777777" w:rsidR="002F3D1B" w:rsidRPr="002F3D1B" w:rsidRDefault="002F3D1B" w:rsidP="002F3D1B">
            <w:pPr>
              <w:pStyle w:val="DHHStabletext"/>
              <w:jc w:val="right"/>
              <w:rPr>
                <w:rFonts w:cs="Arial"/>
                <w:b/>
                <w:bCs/>
                <w:szCs w:val="18"/>
              </w:rPr>
            </w:pPr>
          </w:p>
        </w:tc>
        <w:tc>
          <w:tcPr>
            <w:tcW w:w="1022" w:type="dxa"/>
            <w:shd w:val="clear" w:color="auto" w:fill="F2F2F2" w:themeFill="background1" w:themeFillShade="F2"/>
          </w:tcPr>
          <w:p w14:paraId="758A842F" w14:textId="77777777" w:rsidR="002F3D1B" w:rsidRPr="002F3D1B" w:rsidRDefault="002F3D1B" w:rsidP="002F3D1B">
            <w:pPr>
              <w:pStyle w:val="DHHStabletext"/>
              <w:jc w:val="right"/>
              <w:rPr>
                <w:rFonts w:cs="Arial"/>
                <w:b/>
                <w:bCs/>
                <w:szCs w:val="18"/>
              </w:rPr>
            </w:pPr>
          </w:p>
        </w:tc>
        <w:tc>
          <w:tcPr>
            <w:tcW w:w="1145" w:type="dxa"/>
            <w:shd w:val="clear" w:color="auto" w:fill="F2F2F2" w:themeFill="background1" w:themeFillShade="F2"/>
          </w:tcPr>
          <w:p w14:paraId="5DFDEAD2" w14:textId="77777777" w:rsidR="002F3D1B" w:rsidRPr="002F3D1B" w:rsidRDefault="002F3D1B" w:rsidP="002F3D1B">
            <w:pPr>
              <w:pStyle w:val="DHHStabletext"/>
              <w:jc w:val="right"/>
              <w:rPr>
                <w:rFonts w:cs="Arial"/>
                <w:b/>
                <w:bCs/>
                <w:szCs w:val="18"/>
              </w:rPr>
            </w:pPr>
          </w:p>
        </w:tc>
      </w:tr>
      <w:tr w:rsidR="002F3D1B" w14:paraId="02AD7700" w14:textId="77777777" w:rsidTr="002F3D1B">
        <w:trPr>
          <w:trHeight w:val="331"/>
        </w:trPr>
        <w:tc>
          <w:tcPr>
            <w:tcW w:w="4466" w:type="dxa"/>
            <w:shd w:val="clear" w:color="auto" w:fill="F2F2F2" w:themeFill="background1" w:themeFillShade="F2"/>
          </w:tcPr>
          <w:p w14:paraId="26FC96CC" w14:textId="06CD1962" w:rsidR="002F3D1B" w:rsidRPr="00FC1A1E" w:rsidRDefault="002F3D1B" w:rsidP="002F3D1B">
            <w:pPr>
              <w:pStyle w:val="DHHStabletext"/>
              <w:rPr>
                <w:rFonts w:cs="Arial"/>
                <w:szCs w:val="18"/>
              </w:rPr>
            </w:pPr>
            <w:r>
              <w:t>Trade and other payables</w:t>
            </w:r>
          </w:p>
        </w:tc>
        <w:tc>
          <w:tcPr>
            <w:tcW w:w="1371" w:type="dxa"/>
            <w:shd w:val="clear" w:color="auto" w:fill="F2F2F2" w:themeFill="background1" w:themeFillShade="F2"/>
          </w:tcPr>
          <w:p w14:paraId="4331E23B" w14:textId="6BDC83D6" w:rsidR="002F3D1B" w:rsidRPr="00FC1A1E" w:rsidRDefault="002F3D1B" w:rsidP="002F3D1B">
            <w:pPr>
              <w:pStyle w:val="DHHStabletext"/>
              <w:jc w:val="right"/>
              <w:rPr>
                <w:rFonts w:cs="Arial"/>
                <w:szCs w:val="18"/>
              </w:rPr>
            </w:pPr>
            <w:r>
              <w:t>1,172</w:t>
            </w:r>
          </w:p>
        </w:tc>
        <w:tc>
          <w:tcPr>
            <w:tcW w:w="1429" w:type="dxa"/>
            <w:shd w:val="clear" w:color="auto" w:fill="F2F2F2" w:themeFill="background1" w:themeFillShade="F2"/>
          </w:tcPr>
          <w:p w14:paraId="6BC0CE44" w14:textId="611909E3" w:rsidR="002F3D1B" w:rsidRPr="00FC1A1E" w:rsidRDefault="002F3D1B" w:rsidP="002F3D1B">
            <w:pPr>
              <w:pStyle w:val="DHHStabletext"/>
              <w:jc w:val="right"/>
              <w:rPr>
                <w:rFonts w:cs="Arial"/>
                <w:szCs w:val="18"/>
              </w:rPr>
            </w:pPr>
            <w:r>
              <w:t>1,172</w:t>
            </w:r>
          </w:p>
        </w:tc>
        <w:tc>
          <w:tcPr>
            <w:tcW w:w="1022" w:type="dxa"/>
            <w:shd w:val="clear" w:color="auto" w:fill="F2F2F2" w:themeFill="background1" w:themeFillShade="F2"/>
          </w:tcPr>
          <w:p w14:paraId="5EB608ED" w14:textId="6498DCDF" w:rsidR="002F3D1B" w:rsidRPr="00FC1A1E" w:rsidRDefault="002F3D1B" w:rsidP="002F3D1B">
            <w:pPr>
              <w:pStyle w:val="DHHStabletext"/>
              <w:jc w:val="right"/>
              <w:rPr>
                <w:rFonts w:cs="Arial"/>
                <w:szCs w:val="18"/>
              </w:rPr>
            </w:pPr>
            <w:r>
              <w:t>1,092</w:t>
            </w:r>
          </w:p>
        </w:tc>
        <w:tc>
          <w:tcPr>
            <w:tcW w:w="1145" w:type="dxa"/>
            <w:shd w:val="clear" w:color="auto" w:fill="F2F2F2" w:themeFill="background1" w:themeFillShade="F2"/>
          </w:tcPr>
          <w:p w14:paraId="0881609D" w14:textId="53BB8A69" w:rsidR="002F3D1B" w:rsidRPr="00FC1A1E" w:rsidRDefault="002F3D1B" w:rsidP="002F3D1B">
            <w:pPr>
              <w:pStyle w:val="DHHStabletext"/>
              <w:jc w:val="right"/>
              <w:rPr>
                <w:rFonts w:cs="Arial"/>
                <w:szCs w:val="18"/>
              </w:rPr>
            </w:pPr>
            <w:r>
              <w:t>80</w:t>
            </w:r>
          </w:p>
        </w:tc>
      </w:tr>
      <w:tr w:rsidR="002F3D1B" w14:paraId="07F39A18" w14:textId="77777777" w:rsidTr="002F3D1B">
        <w:trPr>
          <w:trHeight w:val="331"/>
        </w:trPr>
        <w:tc>
          <w:tcPr>
            <w:tcW w:w="4466" w:type="dxa"/>
            <w:shd w:val="clear" w:color="auto" w:fill="F2F2F2" w:themeFill="background1" w:themeFillShade="F2"/>
          </w:tcPr>
          <w:p w14:paraId="53BAFEF6" w14:textId="5B8673B6" w:rsidR="002F3D1B" w:rsidRPr="002F3D1B" w:rsidRDefault="002F3D1B" w:rsidP="002F3D1B">
            <w:pPr>
              <w:pStyle w:val="DHHStabletext"/>
              <w:rPr>
                <w:rFonts w:cs="Arial"/>
                <w:b/>
                <w:bCs/>
                <w:szCs w:val="18"/>
              </w:rPr>
            </w:pPr>
            <w:r w:rsidRPr="002F3D1B">
              <w:rPr>
                <w:b/>
                <w:bCs/>
              </w:rPr>
              <w:t>Total</w:t>
            </w:r>
          </w:p>
        </w:tc>
        <w:tc>
          <w:tcPr>
            <w:tcW w:w="1371" w:type="dxa"/>
            <w:shd w:val="clear" w:color="auto" w:fill="F2F2F2" w:themeFill="background1" w:themeFillShade="F2"/>
          </w:tcPr>
          <w:p w14:paraId="47D3F38B" w14:textId="59323E0C" w:rsidR="002F3D1B" w:rsidRPr="002F3D1B" w:rsidRDefault="002F3D1B" w:rsidP="002F3D1B">
            <w:pPr>
              <w:pStyle w:val="DHHStabletext"/>
              <w:jc w:val="right"/>
              <w:rPr>
                <w:rFonts w:cs="Arial"/>
                <w:b/>
                <w:bCs/>
                <w:szCs w:val="18"/>
              </w:rPr>
            </w:pPr>
            <w:r w:rsidRPr="002F3D1B">
              <w:rPr>
                <w:b/>
                <w:bCs/>
              </w:rPr>
              <w:t>1,172</w:t>
            </w:r>
          </w:p>
        </w:tc>
        <w:tc>
          <w:tcPr>
            <w:tcW w:w="1429" w:type="dxa"/>
            <w:shd w:val="clear" w:color="auto" w:fill="F2F2F2" w:themeFill="background1" w:themeFillShade="F2"/>
          </w:tcPr>
          <w:p w14:paraId="2932F39D" w14:textId="7EE74AD3" w:rsidR="002F3D1B" w:rsidRPr="002F3D1B" w:rsidRDefault="002F3D1B" w:rsidP="002F3D1B">
            <w:pPr>
              <w:pStyle w:val="DHHStabletext"/>
              <w:jc w:val="right"/>
              <w:rPr>
                <w:rFonts w:cs="Arial"/>
                <w:b/>
                <w:bCs/>
                <w:szCs w:val="18"/>
              </w:rPr>
            </w:pPr>
            <w:r w:rsidRPr="002F3D1B">
              <w:rPr>
                <w:b/>
                <w:bCs/>
              </w:rPr>
              <w:t>1,172</w:t>
            </w:r>
          </w:p>
        </w:tc>
        <w:tc>
          <w:tcPr>
            <w:tcW w:w="1022" w:type="dxa"/>
            <w:shd w:val="clear" w:color="auto" w:fill="F2F2F2" w:themeFill="background1" w:themeFillShade="F2"/>
          </w:tcPr>
          <w:p w14:paraId="22B898E4" w14:textId="344EAC1A" w:rsidR="002F3D1B" w:rsidRPr="002F3D1B" w:rsidRDefault="002F3D1B" w:rsidP="002F3D1B">
            <w:pPr>
              <w:pStyle w:val="DHHStabletext"/>
              <w:jc w:val="right"/>
              <w:rPr>
                <w:rFonts w:cs="Arial"/>
                <w:b/>
                <w:bCs/>
                <w:szCs w:val="18"/>
              </w:rPr>
            </w:pPr>
            <w:r w:rsidRPr="002F3D1B">
              <w:rPr>
                <w:b/>
                <w:bCs/>
              </w:rPr>
              <w:t>1,092</w:t>
            </w:r>
          </w:p>
        </w:tc>
        <w:tc>
          <w:tcPr>
            <w:tcW w:w="1145" w:type="dxa"/>
            <w:shd w:val="clear" w:color="auto" w:fill="F2F2F2" w:themeFill="background1" w:themeFillShade="F2"/>
          </w:tcPr>
          <w:p w14:paraId="1ECE27EA" w14:textId="6442F3FA" w:rsidR="002F3D1B" w:rsidRPr="002F3D1B" w:rsidRDefault="002F3D1B" w:rsidP="002F3D1B">
            <w:pPr>
              <w:pStyle w:val="DHHStabletext"/>
              <w:jc w:val="right"/>
              <w:rPr>
                <w:rFonts w:cs="Arial"/>
                <w:b/>
                <w:bCs/>
                <w:szCs w:val="18"/>
              </w:rPr>
            </w:pPr>
            <w:r w:rsidRPr="002F3D1B">
              <w:rPr>
                <w:b/>
                <w:bCs/>
              </w:rPr>
              <w:t>80</w:t>
            </w:r>
          </w:p>
        </w:tc>
      </w:tr>
    </w:tbl>
    <w:p w14:paraId="378E770B" w14:textId="6F79BF2E" w:rsidR="002F3D1B" w:rsidRDefault="002F3D1B" w:rsidP="002F3D1B">
      <w:pPr>
        <w:pStyle w:val="DHHStablefigurenote"/>
      </w:pPr>
      <w:r w:rsidRPr="002F3D1B">
        <w:t>Note: (</w:t>
      </w:r>
      <w:proofErr w:type="spellStart"/>
      <w:r w:rsidRPr="002F3D1B">
        <w:t>i</w:t>
      </w:r>
      <w:proofErr w:type="spellEnd"/>
      <w:r w:rsidRPr="002F3D1B">
        <w:t>) Maturity analysis is presented using the contractual undiscounted cash flows.</w:t>
      </w:r>
    </w:p>
    <w:p w14:paraId="2CA82DEA" w14:textId="4AF63A8E" w:rsidR="002F3D1B" w:rsidRDefault="002F3D1B">
      <w:pPr>
        <w:rPr>
          <w:rFonts w:ascii="Arial" w:hAnsi="Arial"/>
          <w:i/>
          <w:sz w:val="18"/>
        </w:rPr>
      </w:pPr>
      <w:r>
        <w:br w:type="page"/>
      </w:r>
    </w:p>
    <w:p w14:paraId="2949AEDE" w14:textId="23D182AA" w:rsidR="00FC1A1E" w:rsidRDefault="00FC1A1E" w:rsidP="00FC1A1E">
      <w:pPr>
        <w:pStyle w:val="DHHStablecaption"/>
      </w:pPr>
      <w:r>
        <w:lastRenderedPageBreak/>
        <w:t>6.3 Inventories</w:t>
      </w:r>
    </w:p>
    <w:tbl>
      <w:tblPr>
        <w:tblStyle w:val="TableGrid"/>
        <w:tblW w:w="0" w:type="auto"/>
        <w:tblLook w:val="04A0" w:firstRow="1" w:lastRow="0" w:firstColumn="1" w:lastColumn="0" w:noHBand="0" w:noVBand="1"/>
      </w:tblPr>
      <w:tblGrid>
        <w:gridCol w:w="6521"/>
        <w:gridCol w:w="1417"/>
        <w:gridCol w:w="1417"/>
      </w:tblGrid>
      <w:tr w:rsidR="00FC1A1E" w14:paraId="52357768" w14:textId="77777777" w:rsidTr="002F3D1B">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618E"/>
          </w:tcPr>
          <w:p w14:paraId="0AC65384" w14:textId="77777777" w:rsidR="00FC1A1E" w:rsidRDefault="00FC1A1E" w:rsidP="00FC1A1E">
            <w:pPr>
              <w:pStyle w:val="DHHStablecolhead"/>
            </w:pPr>
          </w:p>
        </w:tc>
        <w:tc>
          <w:tcPr>
            <w:tcW w:w="1417" w:type="dxa"/>
            <w:tcBorders>
              <w:bottom w:val="single" w:sz="4" w:space="0" w:color="auto"/>
            </w:tcBorders>
            <w:shd w:val="clear" w:color="auto" w:fill="00618E"/>
          </w:tcPr>
          <w:p w14:paraId="757EB2C3" w14:textId="30E23DB2" w:rsidR="00FC1A1E" w:rsidRDefault="00FC1A1E" w:rsidP="008D2306">
            <w:pPr>
              <w:pStyle w:val="DHHStablecolhead"/>
              <w:jc w:val="right"/>
            </w:pPr>
            <w:r>
              <w:t>201</w:t>
            </w:r>
            <w:r w:rsidR="002F3D1B">
              <w:t>8</w:t>
            </w:r>
            <w:r>
              <w:t xml:space="preserve"> </w:t>
            </w:r>
            <w:r>
              <w:br/>
              <w:t>$’000</w:t>
            </w:r>
          </w:p>
        </w:tc>
        <w:tc>
          <w:tcPr>
            <w:tcW w:w="1417" w:type="dxa"/>
            <w:tcBorders>
              <w:bottom w:val="single" w:sz="4" w:space="0" w:color="auto"/>
            </w:tcBorders>
            <w:shd w:val="clear" w:color="auto" w:fill="00618E"/>
          </w:tcPr>
          <w:p w14:paraId="189CCB71" w14:textId="4221B880" w:rsidR="00FC1A1E" w:rsidRDefault="00FC1A1E" w:rsidP="008D2306">
            <w:pPr>
              <w:pStyle w:val="DHHStablecolhead"/>
              <w:jc w:val="right"/>
            </w:pPr>
            <w:r>
              <w:t>201</w:t>
            </w:r>
            <w:r w:rsidR="002F3D1B">
              <w:t>9</w:t>
            </w:r>
            <w:r>
              <w:t xml:space="preserve"> </w:t>
            </w:r>
            <w:r>
              <w:br/>
              <w:t>$’000</w:t>
            </w:r>
          </w:p>
        </w:tc>
      </w:tr>
      <w:tr w:rsidR="002F3D1B" w14:paraId="63FBE6A8" w14:textId="77777777" w:rsidTr="002F3D1B">
        <w:tc>
          <w:tcPr>
            <w:tcW w:w="6521" w:type="dxa"/>
          </w:tcPr>
          <w:p w14:paraId="6832A3F3" w14:textId="66C1E08C" w:rsidR="002F3D1B" w:rsidRPr="002F3D1B" w:rsidRDefault="002F3D1B" w:rsidP="002F3D1B">
            <w:pPr>
              <w:pStyle w:val="DHHStabletext"/>
              <w:rPr>
                <w:rFonts w:cs="Arial"/>
                <w:b/>
                <w:bCs/>
              </w:rPr>
            </w:pPr>
            <w:r w:rsidRPr="002F3D1B">
              <w:rPr>
                <w:b/>
                <w:bCs/>
              </w:rPr>
              <w:t>Current inventories</w:t>
            </w:r>
          </w:p>
        </w:tc>
        <w:tc>
          <w:tcPr>
            <w:tcW w:w="1417" w:type="dxa"/>
            <w:shd w:val="clear" w:color="auto" w:fill="auto"/>
          </w:tcPr>
          <w:p w14:paraId="79C892F1" w14:textId="77777777" w:rsidR="002F3D1B" w:rsidRPr="002F3D1B" w:rsidRDefault="002F3D1B" w:rsidP="002F3D1B">
            <w:pPr>
              <w:pStyle w:val="DHHStabletext"/>
              <w:jc w:val="right"/>
              <w:rPr>
                <w:rFonts w:cs="Arial"/>
                <w:b/>
                <w:bCs/>
              </w:rPr>
            </w:pPr>
          </w:p>
        </w:tc>
        <w:tc>
          <w:tcPr>
            <w:tcW w:w="1417" w:type="dxa"/>
            <w:shd w:val="clear" w:color="auto" w:fill="F2F2F2" w:themeFill="background1" w:themeFillShade="F2"/>
          </w:tcPr>
          <w:p w14:paraId="1EBA1672" w14:textId="77777777" w:rsidR="002F3D1B" w:rsidRPr="002F3D1B" w:rsidRDefault="002F3D1B" w:rsidP="002F3D1B">
            <w:pPr>
              <w:pStyle w:val="DHHStabletext"/>
              <w:jc w:val="right"/>
              <w:rPr>
                <w:rFonts w:cs="Arial"/>
                <w:b/>
                <w:bCs/>
              </w:rPr>
            </w:pPr>
          </w:p>
        </w:tc>
      </w:tr>
      <w:tr w:rsidR="002F3D1B" w14:paraId="36CC1F4B" w14:textId="77777777" w:rsidTr="002F3D1B">
        <w:tc>
          <w:tcPr>
            <w:tcW w:w="6521" w:type="dxa"/>
          </w:tcPr>
          <w:p w14:paraId="51CCB3AA" w14:textId="7AFF26FD" w:rsidR="002F3D1B" w:rsidRPr="00FC1A1E" w:rsidRDefault="002F3D1B" w:rsidP="002F3D1B">
            <w:pPr>
              <w:pStyle w:val="DHHStabletext"/>
              <w:rPr>
                <w:rFonts w:cs="Arial"/>
                <w:b/>
              </w:rPr>
            </w:pPr>
            <w:r>
              <w:t>Supplies and consumables</w:t>
            </w:r>
          </w:p>
        </w:tc>
        <w:tc>
          <w:tcPr>
            <w:tcW w:w="1417" w:type="dxa"/>
            <w:shd w:val="clear" w:color="auto" w:fill="auto"/>
          </w:tcPr>
          <w:p w14:paraId="35156B88" w14:textId="77777777" w:rsidR="002F3D1B" w:rsidRPr="00FC1A1E" w:rsidRDefault="002F3D1B" w:rsidP="002F3D1B">
            <w:pPr>
              <w:pStyle w:val="DHHStabletext"/>
              <w:jc w:val="right"/>
              <w:rPr>
                <w:rFonts w:cs="Arial"/>
                <w:b/>
              </w:rPr>
            </w:pPr>
          </w:p>
        </w:tc>
        <w:tc>
          <w:tcPr>
            <w:tcW w:w="1417" w:type="dxa"/>
            <w:shd w:val="clear" w:color="auto" w:fill="F2F2F2" w:themeFill="background1" w:themeFillShade="F2"/>
          </w:tcPr>
          <w:p w14:paraId="11CB1408" w14:textId="77777777" w:rsidR="002F3D1B" w:rsidRPr="00FC1A1E" w:rsidRDefault="002F3D1B" w:rsidP="002F3D1B">
            <w:pPr>
              <w:pStyle w:val="DHHStabletext"/>
              <w:jc w:val="right"/>
              <w:rPr>
                <w:rFonts w:cs="Arial"/>
                <w:b/>
              </w:rPr>
            </w:pPr>
          </w:p>
        </w:tc>
      </w:tr>
      <w:tr w:rsidR="002F3D1B" w14:paraId="5A53D418" w14:textId="77777777" w:rsidTr="002F3D1B">
        <w:tc>
          <w:tcPr>
            <w:tcW w:w="6521" w:type="dxa"/>
          </w:tcPr>
          <w:p w14:paraId="4FD9566A" w14:textId="5880AD54" w:rsidR="002F3D1B" w:rsidRPr="00FC1A1E" w:rsidRDefault="002F3D1B" w:rsidP="002F3D1B">
            <w:pPr>
              <w:pStyle w:val="DHHStabletext"/>
              <w:rPr>
                <w:rFonts w:cs="Arial"/>
                <w:b/>
              </w:rPr>
            </w:pPr>
            <w:r>
              <w:t>At cost</w:t>
            </w:r>
          </w:p>
        </w:tc>
        <w:tc>
          <w:tcPr>
            <w:tcW w:w="1417" w:type="dxa"/>
            <w:shd w:val="clear" w:color="auto" w:fill="auto"/>
          </w:tcPr>
          <w:p w14:paraId="5FD4F600" w14:textId="4E22A6E8" w:rsidR="002F3D1B" w:rsidRPr="00FC1A1E" w:rsidRDefault="002F3D1B" w:rsidP="002F3D1B">
            <w:pPr>
              <w:pStyle w:val="DHHStabletext"/>
              <w:jc w:val="right"/>
              <w:rPr>
                <w:rFonts w:cs="Arial"/>
                <w:b/>
              </w:rPr>
            </w:pPr>
            <w:r>
              <w:t xml:space="preserve"> 3,595</w:t>
            </w:r>
          </w:p>
        </w:tc>
        <w:tc>
          <w:tcPr>
            <w:tcW w:w="1417" w:type="dxa"/>
            <w:shd w:val="clear" w:color="auto" w:fill="F2F2F2" w:themeFill="background1" w:themeFillShade="F2"/>
          </w:tcPr>
          <w:p w14:paraId="07EE4182" w14:textId="5343E210" w:rsidR="002F3D1B" w:rsidRPr="00FC1A1E" w:rsidRDefault="002F3D1B" w:rsidP="002F3D1B">
            <w:pPr>
              <w:pStyle w:val="DHHStabletext"/>
              <w:jc w:val="right"/>
              <w:rPr>
                <w:rFonts w:cs="Arial"/>
                <w:b/>
              </w:rPr>
            </w:pPr>
            <w:r>
              <w:t>2,429</w:t>
            </w:r>
          </w:p>
        </w:tc>
      </w:tr>
      <w:tr w:rsidR="002F3D1B" w14:paraId="2C9141FB" w14:textId="77777777" w:rsidTr="002F3D1B">
        <w:tc>
          <w:tcPr>
            <w:tcW w:w="6521" w:type="dxa"/>
          </w:tcPr>
          <w:p w14:paraId="5CFC7B94" w14:textId="5263687B" w:rsidR="002F3D1B" w:rsidRPr="002F3D1B" w:rsidRDefault="002F3D1B" w:rsidP="002F3D1B">
            <w:pPr>
              <w:pStyle w:val="DHHStabletext"/>
              <w:rPr>
                <w:rFonts w:cs="Arial"/>
                <w:b/>
                <w:bCs/>
              </w:rPr>
            </w:pPr>
            <w:r w:rsidRPr="002F3D1B">
              <w:rPr>
                <w:b/>
                <w:bCs/>
              </w:rPr>
              <w:t>Total inventories</w:t>
            </w:r>
          </w:p>
        </w:tc>
        <w:tc>
          <w:tcPr>
            <w:tcW w:w="1417" w:type="dxa"/>
            <w:shd w:val="clear" w:color="auto" w:fill="auto"/>
          </w:tcPr>
          <w:p w14:paraId="5D1DB4F4" w14:textId="482A9D85" w:rsidR="002F3D1B" w:rsidRPr="002F3D1B" w:rsidRDefault="002F3D1B" w:rsidP="002F3D1B">
            <w:pPr>
              <w:pStyle w:val="DHHStabletext"/>
              <w:jc w:val="right"/>
              <w:rPr>
                <w:rFonts w:cs="Arial"/>
                <w:b/>
                <w:bCs/>
              </w:rPr>
            </w:pPr>
            <w:r w:rsidRPr="002F3D1B">
              <w:rPr>
                <w:b/>
                <w:bCs/>
              </w:rPr>
              <w:t xml:space="preserve"> 3,595</w:t>
            </w:r>
          </w:p>
        </w:tc>
        <w:tc>
          <w:tcPr>
            <w:tcW w:w="1417" w:type="dxa"/>
            <w:shd w:val="clear" w:color="auto" w:fill="F2F2F2" w:themeFill="background1" w:themeFillShade="F2"/>
          </w:tcPr>
          <w:p w14:paraId="57B3ECD3" w14:textId="18206527" w:rsidR="002F3D1B" w:rsidRPr="002F3D1B" w:rsidRDefault="002F3D1B" w:rsidP="002F3D1B">
            <w:pPr>
              <w:pStyle w:val="DHHStabletext"/>
              <w:jc w:val="right"/>
              <w:rPr>
                <w:rFonts w:cs="Arial"/>
                <w:b/>
                <w:bCs/>
              </w:rPr>
            </w:pPr>
            <w:r w:rsidRPr="002F3D1B">
              <w:rPr>
                <w:b/>
                <w:bCs/>
              </w:rPr>
              <w:t>2,429</w:t>
            </w:r>
          </w:p>
        </w:tc>
      </w:tr>
    </w:tbl>
    <w:p w14:paraId="19B25F79" w14:textId="77777777" w:rsidR="00FC1A1E" w:rsidRPr="00FC1A1E" w:rsidRDefault="00FC1A1E" w:rsidP="00FC1A1E">
      <w:pPr>
        <w:pStyle w:val="DHHSbody"/>
        <w:rPr>
          <w:szCs w:val="20"/>
        </w:rPr>
      </w:pPr>
    </w:p>
    <w:p w14:paraId="59984061" w14:textId="507491E1" w:rsidR="00EA597A" w:rsidRDefault="002F3D1B" w:rsidP="00FC1A1E">
      <w:pPr>
        <w:pStyle w:val="DHHSbody"/>
      </w:pPr>
      <w:r w:rsidRPr="002F3D1B">
        <w:t>Inventories include goods and other property for distribution at zero or nominal cost, or for consumption in the ordinary course of business operations. Inventories held for distribution are measured at cost, adjusted for any loss of service potential. 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w:t>
      </w:r>
    </w:p>
    <w:p w14:paraId="69CE24F1" w14:textId="77777777" w:rsidR="00EA597A" w:rsidRPr="00FC1A1E" w:rsidRDefault="00EA597A" w:rsidP="00FC1A1E">
      <w:pPr>
        <w:pStyle w:val="DHHSbody"/>
      </w:pPr>
    </w:p>
    <w:p w14:paraId="2CE61404" w14:textId="236F2D8A" w:rsidR="00FC1A1E" w:rsidRDefault="002F3D1B" w:rsidP="00FC1A1E">
      <w:pPr>
        <w:pStyle w:val="DHHStablecaption"/>
      </w:pPr>
      <w:r w:rsidRPr="002F3D1B">
        <w:t>6.4 Other provisions</w:t>
      </w:r>
    </w:p>
    <w:tbl>
      <w:tblPr>
        <w:tblStyle w:val="TableGrid"/>
        <w:tblW w:w="0" w:type="auto"/>
        <w:tblLook w:val="04A0" w:firstRow="1" w:lastRow="0" w:firstColumn="1" w:lastColumn="0" w:noHBand="0" w:noVBand="1"/>
      </w:tblPr>
      <w:tblGrid>
        <w:gridCol w:w="6521"/>
        <w:gridCol w:w="1417"/>
        <w:gridCol w:w="1417"/>
      </w:tblGrid>
      <w:tr w:rsidR="00FC1A1E" w14:paraId="0A2A57D9" w14:textId="77777777" w:rsidTr="002F3D1B">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618E"/>
          </w:tcPr>
          <w:p w14:paraId="119A99A0" w14:textId="77777777" w:rsidR="00FC1A1E" w:rsidRDefault="00FC1A1E" w:rsidP="00FC1A1E">
            <w:pPr>
              <w:pStyle w:val="DHHStablecolhead"/>
            </w:pPr>
          </w:p>
        </w:tc>
        <w:tc>
          <w:tcPr>
            <w:tcW w:w="1417" w:type="dxa"/>
            <w:tcBorders>
              <w:bottom w:val="single" w:sz="4" w:space="0" w:color="auto"/>
            </w:tcBorders>
            <w:shd w:val="clear" w:color="auto" w:fill="00618E"/>
          </w:tcPr>
          <w:p w14:paraId="73043D21" w14:textId="36B54ED5" w:rsidR="00FC1A1E" w:rsidRDefault="00FC1A1E" w:rsidP="008D2306">
            <w:pPr>
              <w:pStyle w:val="DHHStablecolhead"/>
              <w:jc w:val="right"/>
            </w:pPr>
            <w:r>
              <w:t>201</w:t>
            </w:r>
            <w:r w:rsidR="002F3D1B">
              <w:t>8</w:t>
            </w:r>
            <w:r>
              <w:t xml:space="preserve"> </w:t>
            </w:r>
            <w:r>
              <w:br/>
              <w:t>$’000</w:t>
            </w:r>
          </w:p>
        </w:tc>
        <w:tc>
          <w:tcPr>
            <w:tcW w:w="1417" w:type="dxa"/>
            <w:tcBorders>
              <w:bottom w:val="single" w:sz="4" w:space="0" w:color="auto"/>
            </w:tcBorders>
            <w:shd w:val="clear" w:color="auto" w:fill="00618E"/>
          </w:tcPr>
          <w:p w14:paraId="04AA0910" w14:textId="20F71FF9" w:rsidR="00FC1A1E" w:rsidRDefault="00FC1A1E" w:rsidP="008D2306">
            <w:pPr>
              <w:pStyle w:val="DHHStablecolhead"/>
              <w:jc w:val="right"/>
            </w:pPr>
            <w:r>
              <w:t>201</w:t>
            </w:r>
            <w:r w:rsidR="002F3D1B">
              <w:t>9</w:t>
            </w:r>
            <w:r>
              <w:t xml:space="preserve"> </w:t>
            </w:r>
            <w:r>
              <w:br/>
              <w:t>$’000</w:t>
            </w:r>
          </w:p>
        </w:tc>
      </w:tr>
      <w:tr w:rsidR="002F3D1B" w14:paraId="1D12B561" w14:textId="77777777" w:rsidTr="002F3D1B">
        <w:tc>
          <w:tcPr>
            <w:tcW w:w="6521" w:type="dxa"/>
          </w:tcPr>
          <w:p w14:paraId="1578D9AE" w14:textId="6CCA53A6" w:rsidR="002F3D1B" w:rsidRPr="002F3D1B" w:rsidRDefault="002F3D1B" w:rsidP="002F3D1B">
            <w:pPr>
              <w:pStyle w:val="DHHStabletext"/>
              <w:rPr>
                <w:rFonts w:cs="Arial"/>
                <w:b/>
                <w:bCs/>
              </w:rPr>
            </w:pPr>
            <w:r w:rsidRPr="002F3D1B">
              <w:rPr>
                <w:b/>
                <w:bCs/>
              </w:rPr>
              <w:t>Non-current provisions</w:t>
            </w:r>
          </w:p>
        </w:tc>
        <w:tc>
          <w:tcPr>
            <w:tcW w:w="1417" w:type="dxa"/>
            <w:shd w:val="clear" w:color="auto" w:fill="auto"/>
          </w:tcPr>
          <w:p w14:paraId="5843A461" w14:textId="77777777" w:rsidR="002F3D1B" w:rsidRPr="002F3D1B" w:rsidRDefault="002F3D1B" w:rsidP="002F3D1B">
            <w:pPr>
              <w:pStyle w:val="DHHStabletext"/>
              <w:jc w:val="right"/>
              <w:rPr>
                <w:rFonts w:cs="Arial"/>
                <w:b/>
                <w:bCs/>
              </w:rPr>
            </w:pPr>
          </w:p>
        </w:tc>
        <w:tc>
          <w:tcPr>
            <w:tcW w:w="1417" w:type="dxa"/>
            <w:shd w:val="clear" w:color="auto" w:fill="F2F2F2" w:themeFill="background1" w:themeFillShade="F2"/>
          </w:tcPr>
          <w:p w14:paraId="3605F19C" w14:textId="77777777" w:rsidR="002F3D1B" w:rsidRPr="002F3D1B" w:rsidRDefault="002F3D1B" w:rsidP="002F3D1B">
            <w:pPr>
              <w:pStyle w:val="DHHStabletext"/>
              <w:jc w:val="right"/>
              <w:rPr>
                <w:rFonts w:cs="Arial"/>
                <w:b/>
                <w:bCs/>
              </w:rPr>
            </w:pPr>
          </w:p>
        </w:tc>
      </w:tr>
      <w:tr w:rsidR="002F3D1B" w14:paraId="20C62E39" w14:textId="77777777" w:rsidTr="002F3D1B">
        <w:tc>
          <w:tcPr>
            <w:tcW w:w="6521" w:type="dxa"/>
          </w:tcPr>
          <w:p w14:paraId="71C51D8E" w14:textId="3D626F41" w:rsidR="002F3D1B" w:rsidRPr="00FC1A1E" w:rsidRDefault="002F3D1B" w:rsidP="002F3D1B">
            <w:pPr>
              <w:pStyle w:val="DHHStabletext"/>
              <w:rPr>
                <w:rFonts w:cs="Arial"/>
                <w:b/>
              </w:rPr>
            </w:pPr>
            <w:r>
              <w:t>Make good-provision (</w:t>
            </w:r>
            <w:proofErr w:type="spellStart"/>
            <w:r>
              <w:t>i</w:t>
            </w:r>
            <w:proofErr w:type="spellEnd"/>
            <w:r>
              <w:t>)</w:t>
            </w:r>
          </w:p>
        </w:tc>
        <w:tc>
          <w:tcPr>
            <w:tcW w:w="1417" w:type="dxa"/>
            <w:shd w:val="clear" w:color="auto" w:fill="auto"/>
          </w:tcPr>
          <w:p w14:paraId="320BD031" w14:textId="78C31ACC" w:rsidR="002F3D1B" w:rsidRPr="00FC1A1E" w:rsidRDefault="002F3D1B" w:rsidP="002F3D1B">
            <w:pPr>
              <w:pStyle w:val="DHHStabletext"/>
              <w:jc w:val="right"/>
              <w:rPr>
                <w:rFonts w:cs="Arial"/>
                <w:b/>
              </w:rPr>
            </w:pPr>
            <w:r>
              <w:t xml:space="preserve"> 574 </w:t>
            </w:r>
          </w:p>
        </w:tc>
        <w:tc>
          <w:tcPr>
            <w:tcW w:w="1417" w:type="dxa"/>
            <w:shd w:val="clear" w:color="auto" w:fill="F2F2F2" w:themeFill="background1" w:themeFillShade="F2"/>
          </w:tcPr>
          <w:p w14:paraId="0A3EA82B" w14:textId="3150D5F3" w:rsidR="002F3D1B" w:rsidRPr="00FC1A1E" w:rsidRDefault="002F3D1B" w:rsidP="002F3D1B">
            <w:pPr>
              <w:pStyle w:val="DHHStabletext"/>
              <w:jc w:val="right"/>
              <w:rPr>
                <w:rFonts w:cs="Arial"/>
                <w:b/>
              </w:rPr>
            </w:pPr>
            <w:r>
              <w:t>675</w:t>
            </w:r>
          </w:p>
        </w:tc>
      </w:tr>
      <w:tr w:rsidR="002F3D1B" w14:paraId="0950CDB9" w14:textId="77777777" w:rsidTr="002F3D1B">
        <w:tc>
          <w:tcPr>
            <w:tcW w:w="6521" w:type="dxa"/>
          </w:tcPr>
          <w:p w14:paraId="6DE807D0" w14:textId="1D2EBCEB" w:rsidR="002F3D1B" w:rsidRPr="002F3D1B" w:rsidRDefault="002F3D1B" w:rsidP="002F3D1B">
            <w:pPr>
              <w:pStyle w:val="DHHStabletext"/>
              <w:rPr>
                <w:rFonts w:cs="Arial"/>
                <w:b/>
                <w:bCs/>
              </w:rPr>
            </w:pPr>
            <w:r w:rsidRPr="002F3D1B">
              <w:rPr>
                <w:b/>
                <w:bCs/>
              </w:rPr>
              <w:t>Total other provisions</w:t>
            </w:r>
          </w:p>
        </w:tc>
        <w:tc>
          <w:tcPr>
            <w:tcW w:w="1417" w:type="dxa"/>
            <w:shd w:val="clear" w:color="auto" w:fill="auto"/>
          </w:tcPr>
          <w:p w14:paraId="79809EDC" w14:textId="47812C7C" w:rsidR="002F3D1B" w:rsidRPr="002F3D1B" w:rsidRDefault="002F3D1B" w:rsidP="002F3D1B">
            <w:pPr>
              <w:pStyle w:val="DHHStabletext"/>
              <w:jc w:val="right"/>
              <w:rPr>
                <w:rFonts w:cs="Arial"/>
                <w:b/>
                <w:bCs/>
              </w:rPr>
            </w:pPr>
            <w:r w:rsidRPr="002F3D1B">
              <w:rPr>
                <w:b/>
                <w:bCs/>
              </w:rPr>
              <w:t xml:space="preserve"> 574 </w:t>
            </w:r>
          </w:p>
        </w:tc>
        <w:tc>
          <w:tcPr>
            <w:tcW w:w="1417" w:type="dxa"/>
            <w:shd w:val="clear" w:color="auto" w:fill="F2F2F2" w:themeFill="background1" w:themeFillShade="F2"/>
          </w:tcPr>
          <w:p w14:paraId="565B5821" w14:textId="77B84268" w:rsidR="002F3D1B" w:rsidRPr="002F3D1B" w:rsidRDefault="002F3D1B" w:rsidP="002F3D1B">
            <w:pPr>
              <w:pStyle w:val="DHHStabletext"/>
              <w:jc w:val="right"/>
              <w:rPr>
                <w:rFonts w:cs="Arial"/>
                <w:b/>
                <w:bCs/>
              </w:rPr>
            </w:pPr>
            <w:r w:rsidRPr="002F3D1B">
              <w:rPr>
                <w:b/>
                <w:bCs/>
              </w:rPr>
              <w:t>675</w:t>
            </w:r>
          </w:p>
        </w:tc>
      </w:tr>
    </w:tbl>
    <w:p w14:paraId="2E1B656B" w14:textId="5F0E700E" w:rsidR="00D737DE" w:rsidRDefault="002F3D1B" w:rsidP="002F3D1B">
      <w:pPr>
        <w:pStyle w:val="DHHStablefigurenote"/>
      </w:pPr>
      <w:r w:rsidRPr="002F3D1B">
        <w:t>(</w:t>
      </w:r>
      <w:proofErr w:type="spellStart"/>
      <w:r w:rsidRPr="002F3D1B">
        <w:t>i</w:t>
      </w:r>
      <w:proofErr w:type="spellEnd"/>
      <w:r w:rsidRPr="002F3D1B">
        <w:t>) In accordance with the lease agreement over the Head Office and warehouse facilities, the VEC must remove any leasehold improvements from the leased premises and restore the premises to its original condition at the end of the lease term.</w:t>
      </w:r>
    </w:p>
    <w:p w14:paraId="78C24C2C" w14:textId="77777777" w:rsidR="002F3D1B" w:rsidRDefault="002F3D1B" w:rsidP="00FC1A1E">
      <w:pPr>
        <w:pStyle w:val="DHHSbody"/>
      </w:pPr>
    </w:p>
    <w:p w14:paraId="74DB83DF" w14:textId="00BF2BD7" w:rsidR="009A74DC" w:rsidRDefault="002F3D1B" w:rsidP="00FC1A1E">
      <w:pPr>
        <w:pStyle w:val="DHHSbody"/>
      </w:pPr>
      <w:r w:rsidRPr="002F3D1B">
        <w:t>A provision has been established for make good of the leased premises to cover those make good costs expected to be incurred at the expiry of the leases.</w:t>
      </w:r>
    </w:p>
    <w:p w14:paraId="41017BF8" w14:textId="70FDC105" w:rsidR="002F3D1B" w:rsidRDefault="002F3D1B">
      <w:pPr>
        <w:rPr>
          <w:rFonts w:ascii="Arial" w:eastAsia="Times" w:hAnsi="Arial"/>
          <w:sz w:val="20"/>
          <w:lang w:val="en-US"/>
        </w:rPr>
      </w:pPr>
      <w:r>
        <w:br w:type="page"/>
      </w:r>
    </w:p>
    <w:p w14:paraId="1A132F57" w14:textId="5D3B9065" w:rsidR="00FC1A1E" w:rsidRDefault="002F3D1B" w:rsidP="00FC1A1E">
      <w:pPr>
        <w:pStyle w:val="DHHStablecaption"/>
      </w:pPr>
      <w:r w:rsidRPr="002F3D1B">
        <w:lastRenderedPageBreak/>
        <w:t>6.5 Other liabilities</w:t>
      </w:r>
    </w:p>
    <w:tbl>
      <w:tblPr>
        <w:tblStyle w:val="TableGrid"/>
        <w:tblW w:w="0" w:type="auto"/>
        <w:tblLook w:val="04A0" w:firstRow="1" w:lastRow="0" w:firstColumn="1" w:lastColumn="0" w:noHBand="0" w:noVBand="1"/>
      </w:tblPr>
      <w:tblGrid>
        <w:gridCol w:w="6521"/>
        <w:gridCol w:w="1417"/>
        <w:gridCol w:w="1417"/>
      </w:tblGrid>
      <w:tr w:rsidR="00FC1A1E" w14:paraId="403A4458" w14:textId="77777777" w:rsidTr="002F3D1B">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618E"/>
          </w:tcPr>
          <w:p w14:paraId="6D0BE1E9" w14:textId="77777777" w:rsidR="00FC1A1E" w:rsidRDefault="00FC1A1E" w:rsidP="00FC1A1E">
            <w:pPr>
              <w:pStyle w:val="DHHStablecolhead"/>
            </w:pPr>
          </w:p>
        </w:tc>
        <w:tc>
          <w:tcPr>
            <w:tcW w:w="1417" w:type="dxa"/>
            <w:tcBorders>
              <w:bottom w:val="single" w:sz="4" w:space="0" w:color="auto"/>
            </w:tcBorders>
            <w:shd w:val="clear" w:color="auto" w:fill="00618E"/>
          </w:tcPr>
          <w:p w14:paraId="7BE6A885" w14:textId="41407596" w:rsidR="00FC1A1E" w:rsidRDefault="00FC1A1E" w:rsidP="008D2306">
            <w:pPr>
              <w:pStyle w:val="DHHStablecolhead"/>
              <w:jc w:val="right"/>
            </w:pPr>
            <w:r>
              <w:t>201</w:t>
            </w:r>
            <w:r w:rsidR="002F3D1B">
              <w:t>8</w:t>
            </w:r>
            <w:r>
              <w:t xml:space="preserve"> </w:t>
            </w:r>
            <w:r>
              <w:br/>
              <w:t>$’000</w:t>
            </w:r>
          </w:p>
        </w:tc>
        <w:tc>
          <w:tcPr>
            <w:tcW w:w="1417" w:type="dxa"/>
            <w:tcBorders>
              <w:bottom w:val="single" w:sz="4" w:space="0" w:color="auto"/>
            </w:tcBorders>
            <w:shd w:val="clear" w:color="auto" w:fill="00618E"/>
          </w:tcPr>
          <w:p w14:paraId="5ADBE057" w14:textId="54AE552B" w:rsidR="00FC1A1E" w:rsidRDefault="00FC1A1E" w:rsidP="008D2306">
            <w:pPr>
              <w:pStyle w:val="DHHStablecolhead"/>
              <w:jc w:val="right"/>
            </w:pPr>
            <w:r>
              <w:t>201</w:t>
            </w:r>
            <w:r w:rsidR="002F3D1B">
              <w:t>9</w:t>
            </w:r>
            <w:r>
              <w:t xml:space="preserve"> </w:t>
            </w:r>
            <w:r>
              <w:br/>
              <w:t>$’000</w:t>
            </w:r>
          </w:p>
        </w:tc>
      </w:tr>
      <w:tr w:rsidR="002F3D1B" w14:paraId="27D25533" w14:textId="77777777" w:rsidTr="002F3D1B">
        <w:tc>
          <w:tcPr>
            <w:tcW w:w="6521" w:type="dxa"/>
          </w:tcPr>
          <w:p w14:paraId="165CBC89" w14:textId="72F71E98" w:rsidR="002F3D1B" w:rsidRPr="002F3D1B" w:rsidRDefault="002F3D1B" w:rsidP="002F3D1B">
            <w:pPr>
              <w:pStyle w:val="DHHStabletext"/>
              <w:rPr>
                <w:rFonts w:cs="Arial"/>
                <w:b/>
                <w:bCs/>
              </w:rPr>
            </w:pPr>
            <w:r w:rsidRPr="002F3D1B">
              <w:rPr>
                <w:b/>
                <w:bCs/>
              </w:rPr>
              <w:t>Current other liabilities</w:t>
            </w:r>
          </w:p>
        </w:tc>
        <w:tc>
          <w:tcPr>
            <w:tcW w:w="1417" w:type="dxa"/>
            <w:shd w:val="clear" w:color="auto" w:fill="auto"/>
          </w:tcPr>
          <w:p w14:paraId="7EB9A211" w14:textId="77777777" w:rsidR="002F3D1B" w:rsidRPr="002F3D1B" w:rsidRDefault="002F3D1B" w:rsidP="002F3D1B">
            <w:pPr>
              <w:pStyle w:val="DHHStabletext"/>
              <w:jc w:val="right"/>
              <w:rPr>
                <w:rFonts w:cs="Arial"/>
                <w:b/>
                <w:bCs/>
              </w:rPr>
            </w:pPr>
          </w:p>
        </w:tc>
        <w:tc>
          <w:tcPr>
            <w:tcW w:w="1417" w:type="dxa"/>
            <w:shd w:val="clear" w:color="auto" w:fill="F2F2F2" w:themeFill="background1" w:themeFillShade="F2"/>
          </w:tcPr>
          <w:p w14:paraId="328B5F43" w14:textId="77777777" w:rsidR="002F3D1B" w:rsidRPr="002F3D1B" w:rsidRDefault="002F3D1B" w:rsidP="002F3D1B">
            <w:pPr>
              <w:pStyle w:val="DHHStabletext"/>
              <w:jc w:val="right"/>
              <w:rPr>
                <w:rFonts w:cs="Arial"/>
                <w:b/>
                <w:bCs/>
              </w:rPr>
            </w:pPr>
          </w:p>
        </w:tc>
      </w:tr>
      <w:tr w:rsidR="002F3D1B" w14:paraId="609424B1" w14:textId="77777777" w:rsidTr="002F3D1B">
        <w:tc>
          <w:tcPr>
            <w:tcW w:w="6521" w:type="dxa"/>
          </w:tcPr>
          <w:p w14:paraId="4B1B406C" w14:textId="3F9E7A77" w:rsidR="002F3D1B" w:rsidRPr="00FC1A1E" w:rsidRDefault="002F3D1B" w:rsidP="002F3D1B">
            <w:pPr>
              <w:pStyle w:val="DHHStabletext"/>
              <w:rPr>
                <w:rFonts w:cs="Arial"/>
                <w:b/>
              </w:rPr>
            </w:pPr>
            <w:r>
              <w:t>Lease incentive</w:t>
            </w:r>
          </w:p>
        </w:tc>
        <w:tc>
          <w:tcPr>
            <w:tcW w:w="1417" w:type="dxa"/>
            <w:shd w:val="clear" w:color="auto" w:fill="auto"/>
          </w:tcPr>
          <w:p w14:paraId="6F83403B" w14:textId="7D94D6DD" w:rsidR="002F3D1B" w:rsidRPr="00FC1A1E" w:rsidRDefault="002F3D1B" w:rsidP="002F3D1B">
            <w:pPr>
              <w:pStyle w:val="DHHStabletext"/>
              <w:jc w:val="right"/>
              <w:rPr>
                <w:rFonts w:cs="Arial"/>
                <w:b/>
              </w:rPr>
            </w:pPr>
            <w:r>
              <w:t xml:space="preserve"> 236 </w:t>
            </w:r>
          </w:p>
        </w:tc>
        <w:tc>
          <w:tcPr>
            <w:tcW w:w="1417" w:type="dxa"/>
            <w:shd w:val="clear" w:color="auto" w:fill="F2F2F2" w:themeFill="background1" w:themeFillShade="F2"/>
          </w:tcPr>
          <w:p w14:paraId="1943FED6" w14:textId="75B3613F" w:rsidR="002F3D1B" w:rsidRPr="00FC1A1E" w:rsidRDefault="002F3D1B" w:rsidP="002F3D1B">
            <w:pPr>
              <w:pStyle w:val="DHHStabletext"/>
              <w:jc w:val="right"/>
              <w:rPr>
                <w:rFonts w:cs="Arial"/>
                <w:b/>
              </w:rPr>
            </w:pPr>
            <w:r>
              <w:t>236</w:t>
            </w:r>
          </w:p>
        </w:tc>
      </w:tr>
      <w:tr w:rsidR="002F3D1B" w14:paraId="1A5308E1" w14:textId="77777777" w:rsidTr="002F3D1B">
        <w:tc>
          <w:tcPr>
            <w:tcW w:w="6521" w:type="dxa"/>
          </w:tcPr>
          <w:p w14:paraId="2E50890C" w14:textId="7B667D12" w:rsidR="002F3D1B" w:rsidRPr="002F3D1B" w:rsidRDefault="002F3D1B" w:rsidP="002F3D1B">
            <w:pPr>
              <w:pStyle w:val="DHHStabletext"/>
              <w:rPr>
                <w:rFonts w:cs="Arial"/>
                <w:b/>
                <w:bCs/>
              </w:rPr>
            </w:pPr>
            <w:r w:rsidRPr="002F3D1B">
              <w:rPr>
                <w:b/>
                <w:bCs/>
              </w:rPr>
              <w:t>Total current other liabilities</w:t>
            </w:r>
          </w:p>
        </w:tc>
        <w:tc>
          <w:tcPr>
            <w:tcW w:w="1417" w:type="dxa"/>
            <w:shd w:val="clear" w:color="auto" w:fill="auto"/>
          </w:tcPr>
          <w:p w14:paraId="62A656AB" w14:textId="159F930C" w:rsidR="002F3D1B" w:rsidRPr="002F3D1B" w:rsidRDefault="002F3D1B" w:rsidP="002F3D1B">
            <w:pPr>
              <w:pStyle w:val="DHHStabletext"/>
              <w:jc w:val="right"/>
              <w:rPr>
                <w:rFonts w:cs="Arial"/>
                <w:b/>
                <w:bCs/>
              </w:rPr>
            </w:pPr>
            <w:r w:rsidRPr="002F3D1B">
              <w:rPr>
                <w:b/>
                <w:bCs/>
              </w:rPr>
              <w:t xml:space="preserve"> 236 </w:t>
            </w:r>
          </w:p>
        </w:tc>
        <w:tc>
          <w:tcPr>
            <w:tcW w:w="1417" w:type="dxa"/>
            <w:shd w:val="clear" w:color="auto" w:fill="F2F2F2" w:themeFill="background1" w:themeFillShade="F2"/>
          </w:tcPr>
          <w:p w14:paraId="2257B8A3" w14:textId="1077EAC0" w:rsidR="002F3D1B" w:rsidRPr="002F3D1B" w:rsidRDefault="002F3D1B" w:rsidP="002F3D1B">
            <w:pPr>
              <w:pStyle w:val="DHHStabletext"/>
              <w:jc w:val="right"/>
              <w:rPr>
                <w:rFonts w:cs="Arial"/>
                <w:b/>
                <w:bCs/>
              </w:rPr>
            </w:pPr>
            <w:r w:rsidRPr="002F3D1B">
              <w:rPr>
                <w:b/>
                <w:bCs/>
              </w:rPr>
              <w:t>236</w:t>
            </w:r>
          </w:p>
        </w:tc>
      </w:tr>
      <w:tr w:rsidR="002F3D1B" w14:paraId="48E6B3F5" w14:textId="77777777" w:rsidTr="002F3D1B">
        <w:tc>
          <w:tcPr>
            <w:tcW w:w="6521" w:type="dxa"/>
          </w:tcPr>
          <w:p w14:paraId="296576FF" w14:textId="63757634" w:rsidR="002F3D1B" w:rsidRPr="002F3D1B" w:rsidRDefault="002F3D1B" w:rsidP="002F3D1B">
            <w:pPr>
              <w:pStyle w:val="DHHStabletext"/>
              <w:rPr>
                <w:rStyle w:val="BodyCopySemibold"/>
                <w:rFonts w:eastAsia="MS Mincho" w:cs="Arial"/>
              </w:rPr>
            </w:pPr>
            <w:r w:rsidRPr="002F3D1B">
              <w:rPr>
                <w:b/>
                <w:bCs/>
              </w:rPr>
              <w:t>Non-current other liabilities</w:t>
            </w:r>
          </w:p>
        </w:tc>
        <w:tc>
          <w:tcPr>
            <w:tcW w:w="1417" w:type="dxa"/>
            <w:shd w:val="clear" w:color="auto" w:fill="auto"/>
          </w:tcPr>
          <w:p w14:paraId="3492E81C" w14:textId="77777777" w:rsidR="002F3D1B" w:rsidRPr="002F3D1B" w:rsidRDefault="002F3D1B" w:rsidP="002F3D1B">
            <w:pPr>
              <w:pStyle w:val="DHHStabletext"/>
              <w:jc w:val="right"/>
              <w:rPr>
                <w:rStyle w:val="BodyCopySemibold"/>
                <w:rFonts w:eastAsia="MS Mincho" w:cs="Arial"/>
              </w:rPr>
            </w:pPr>
          </w:p>
        </w:tc>
        <w:tc>
          <w:tcPr>
            <w:tcW w:w="1417" w:type="dxa"/>
            <w:shd w:val="clear" w:color="auto" w:fill="F2F2F2" w:themeFill="background1" w:themeFillShade="F2"/>
          </w:tcPr>
          <w:p w14:paraId="02DF3AFD" w14:textId="77777777" w:rsidR="002F3D1B" w:rsidRPr="002F3D1B" w:rsidRDefault="002F3D1B" w:rsidP="002F3D1B">
            <w:pPr>
              <w:pStyle w:val="DHHStabletext"/>
              <w:jc w:val="right"/>
              <w:rPr>
                <w:rStyle w:val="BodyCopySemibold"/>
                <w:rFonts w:eastAsia="MS Mincho" w:cs="Arial"/>
              </w:rPr>
            </w:pPr>
          </w:p>
        </w:tc>
      </w:tr>
      <w:tr w:rsidR="002F3D1B" w14:paraId="3520F801" w14:textId="77777777" w:rsidTr="002F3D1B">
        <w:tc>
          <w:tcPr>
            <w:tcW w:w="6521" w:type="dxa"/>
          </w:tcPr>
          <w:p w14:paraId="2DDEA177" w14:textId="2C449A69" w:rsidR="002F3D1B" w:rsidRPr="00FC1A1E" w:rsidRDefault="002F3D1B" w:rsidP="002F3D1B">
            <w:pPr>
              <w:pStyle w:val="DHHStabletext"/>
              <w:rPr>
                <w:rStyle w:val="BodyCopySemibold"/>
                <w:rFonts w:eastAsia="MS Mincho" w:cs="Arial"/>
                <w:bCs w:val="0"/>
              </w:rPr>
            </w:pPr>
            <w:r>
              <w:t>Lease incentive</w:t>
            </w:r>
          </w:p>
        </w:tc>
        <w:tc>
          <w:tcPr>
            <w:tcW w:w="1417" w:type="dxa"/>
            <w:shd w:val="clear" w:color="auto" w:fill="auto"/>
          </w:tcPr>
          <w:p w14:paraId="50E52746" w14:textId="5EE468BD" w:rsidR="002F3D1B" w:rsidRPr="00FC1A1E" w:rsidRDefault="002F3D1B" w:rsidP="002F3D1B">
            <w:pPr>
              <w:pStyle w:val="DHHStabletext"/>
              <w:jc w:val="right"/>
              <w:rPr>
                <w:rStyle w:val="BodyCopySemibold"/>
                <w:rFonts w:eastAsia="MS Mincho" w:cs="Arial"/>
                <w:bCs w:val="0"/>
              </w:rPr>
            </w:pPr>
            <w:r>
              <w:t xml:space="preserve"> 860 </w:t>
            </w:r>
          </w:p>
        </w:tc>
        <w:tc>
          <w:tcPr>
            <w:tcW w:w="1417" w:type="dxa"/>
            <w:shd w:val="clear" w:color="auto" w:fill="F2F2F2" w:themeFill="background1" w:themeFillShade="F2"/>
          </w:tcPr>
          <w:p w14:paraId="0220887E" w14:textId="7B92F625" w:rsidR="002F3D1B" w:rsidRPr="00FC1A1E" w:rsidRDefault="002F3D1B" w:rsidP="002F3D1B">
            <w:pPr>
              <w:pStyle w:val="DHHStabletext"/>
              <w:jc w:val="right"/>
              <w:rPr>
                <w:rStyle w:val="BodyCopySemibold"/>
                <w:rFonts w:eastAsia="MS Mincho" w:cs="Arial"/>
                <w:bCs w:val="0"/>
              </w:rPr>
            </w:pPr>
            <w:r>
              <w:t>623</w:t>
            </w:r>
          </w:p>
        </w:tc>
      </w:tr>
      <w:tr w:rsidR="002F3D1B" w14:paraId="01BA4149" w14:textId="77777777" w:rsidTr="002F3D1B">
        <w:tc>
          <w:tcPr>
            <w:tcW w:w="6521" w:type="dxa"/>
          </w:tcPr>
          <w:p w14:paraId="7C9DE8A0" w14:textId="4FF9E153" w:rsidR="002F3D1B" w:rsidRPr="002F3D1B" w:rsidRDefault="002F3D1B" w:rsidP="002F3D1B">
            <w:pPr>
              <w:pStyle w:val="DHHStabletext"/>
              <w:rPr>
                <w:rStyle w:val="BodyCopySemibold"/>
                <w:rFonts w:eastAsia="MS Mincho" w:cs="Arial"/>
                <w:b w:val="0"/>
                <w:bCs w:val="0"/>
              </w:rPr>
            </w:pPr>
            <w:r w:rsidRPr="002F3D1B">
              <w:rPr>
                <w:b/>
                <w:bCs/>
              </w:rPr>
              <w:t>Total non-current other liabilities</w:t>
            </w:r>
          </w:p>
        </w:tc>
        <w:tc>
          <w:tcPr>
            <w:tcW w:w="1417" w:type="dxa"/>
            <w:shd w:val="clear" w:color="auto" w:fill="auto"/>
          </w:tcPr>
          <w:p w14:paraId="50F22BFF" w14:textId="40461EF8" w:rsidR="002F3D1B" w:rsidRPr="002F3D1B" w:rsidRDefault="002F3D1B" w:rsidP="002F3D1B">
            <w:pPr>
              <w:pStyle w:val="DHHStabletext"/>
              <w:jc w:val="right"/>
              <w:rPr>
                <w:rStyle w:val="BodyCopySemibold"/>
                <w:rFonts w:eastAsia="MS Mincho" w:cs="Arial"/>
                <w:b w:val="0"/>
                <w:bCs w:val="0"/>
              </w:rPr>
            </w:pPr>
            <w:r w:rsidRPr="002F3D1B">
              <w:rPr>
                <w:b/>
                <w:bCs/>
              </w:rPr>
              <w:t xml:space="preserve"> 860 </w:t>
            </w:r>
          </w:p>
        </w:tc>
        <w:tc>
          <w:tcPr>
            <w:tcW w:w="1417" w:type="dxa"/>
            <w:shd w:val="clear" w:color="auto" w:fill="F2F2F2" w:themeFill="background1" w:themeFillShade="F2"/>
          </w:tcPr>
          <w:p w14:paraId="758EC8CC" w14:textId="5D1EE68F" w:rsidR="002F3D1B" w:rsidRPr="002F3D1B" w:rsidRDefault="002F3D1B" w:rsidP="002F3D1B">
            <w:pPr>
              <w:pStyle w:val="DHHStabletext"/>
              <w:jc w:val="right"/>
              <w:rPr>
                <w:rStyle w:val="BodyCopySemibold"/>
                <w:rFonts w:eastAsia="MS Mincho" w:cs="Arial"/>
                <w:b w:val="0"/>
                <w:bCs w:val="0"/>
              </w:rPr>
            </w:pPr>
            <w:r w:rsidRPr="002F3D1B">
              <w:rPr>
                <w:b/>
                <w:bCs/>
              </w:rPr>
              <w:t>623</w:t>
            </w:r>
          </w:p>
        </w:tc>
      </w:tr>
      <w:tr w:rsidR="002F3D1B" w14:paraId="25C9BE1A" w14:textId="77777777" w:rsidTr="002F3D1B">
        <w:tc>
          <w:tcPr>
            <w:tcW w:w="6521" w:type="dxa"/>
          </w:tcPr>
          <w:p w14:paraId="54B4CF9F" w14:textId="057FED52" w:rsidR="002F3D1B" w:rsidRPr="002F3D1B" w:rsidRDefault="002F3D1B" w:rsidP="002F3D1B">
            <w:pPr>
              <w:pStyle w:val="DHHStabletext"/>
              <w:rPr>
                <w:rStyle w:val="BodyCopySemibold"/>
                <w:rFonts w:eastAsia="MS Mincho" w:cs="Arial"/>
                <w:b w:val="0"/>
                <w:bCs w:val="0"/>
              </w:rPr>
            </w:pPr>
            <w:r w:rsidRPr="002F3D1B">
              <w:rPr>
                <w:b/>
                <w:bCs/>
              </w:rPr>
              <w:t>Total other liabilities</w:t>
            </w:r>
          </w:p>
        </w:tc>
        <w:tc>
          <w:tcPr>
            <w:tcW w:w="1417" w:type="dxa"/>
            <w:shd w:val="clear" w:color="auto" w:fill="auto"/>
          </w:tcPr>
          <w:p w14:paraId="378DFBCD" w14:textId="17C00F73" w:rsidR="002F3D1B" w:rsidRPr="002F3D1B" w:rsidRDefault="002F3D1B" w:rsidP="002F3D1B">
            <w:pPr>
              <w:pStyle w:val="DHHStabletext"/>
              <w:jc w:val="right"/>
              <w:rPr>
                <w:rStyle w:val="BodyCopySemibold"/>
                <w:rFonts w:eastAsia="MS Mincho" w:cs="Arial"/>
                <w:b w:val="0"/>
                <w:bCs w:val="0"/>
              </w:rPr>
            </w:pPr>
            <w:r w:rsidRPr="002F3D1B">
              <w:rPr>
                <w:b/>
                <w:bCs/>
              </w:rPr>
              <w:t xml:space="preserve"> 1,096 </w:t>
            </w:r>
          </w:p>
        </w:tc>
        <w:tc>
          <w:tcPr>
            <w:tcW w:w="1417" w:type="dxa"/>
            <w:shd w:val="clear" w:color="auto" w:fill="F2F2F2" w:themeFill="background1" w:themeFillShade="F2"/>
          </w:tcPr>
          <w:p w14:paraId="5D01B6AC" w14:textId="3E1D6C25" w:rsidR="002F3D1B" w:rsidRPr="002F3D1B" w:rsidRDefault="002F3D1B" w:rsidP="002F3D1B">
            <w:pPr>
              <w:pStyle w:val="DHHStabletext"/>
              <w:jc w:val="right"/>
              <w:rPr>
                <w:rStyle w:val="BodyCopySemibold"/>
                <w:rFonts w:eastAsia="MS Mincho" w:cs="Arial"/>
                <w:b w:val="0"/>
                <w:bCs w:val="0"/>
              </w:rPr>
            </w:pPr>
            <w:r w:rsidRPr="002F3D1B">
              <w:rPr>
                <w:b/>
                <w:bCs/>
              </w:rPr>
              <w:t>859</w:t>
            </w:r>
          </w:p>
        </w:tc>
      </w:tr>
    </w:tbl>
    <w:p w14:paraId="2902DD24" w14:textId="77777777" w:rsidR="002F3D1B" w:rsidRDefault="002F3D1B" w:rsidP="002F3D1B">
      <w:pPr>
        <w:pStyle w:val="DHHSbody"/>
      </w:pPr>
    </w:p>
    <w:p w14:paraId="2EA649FC" w14:textId="6DDBEC3D" w:rsidR="002F3D1B" w:rsidRPr="002F3D1B" w:rsidRDefault="002F3D1B" w:rsidP="002F3D1B">
      <w:pPr>
        <w:pStyle w:val="DHHSbody"/>
      </w:pPr>
      <w:r w:rsidRPr="002F3D1B">
        <w:t>Other liabilities refer to lease incentives granted for the Head Office and warehouse facilities on the execution of the lease agreements respectively.</w:t>
      </w:r>
    </w:p>
    <w:p w14:paraId="3C711FB0" w14:textId="77777777" w:rsidR="002F3D1B" w:rsidRPr="002F3D1B" w:rsidRDefault="002F3D1B" w:rsidP="002F3D1B">
      <w:pPr>
        <w:pStyle w:val="DHHSbody"/>
      </w:pPr>
      <w:r w:rsidRPr="002F3D1B">
        <w:t xml:space="preserve">All incentives for the agreement of a new or renewed operating lease are </w:t>
      </w:r>
      <w:proofErr w:type="spellStart"/>
      <w:r w:rsidRPr="002F3D1B">
        <w:t>recognised</w:t>
      </w:r>
      <w:proofErr w:type="spellEnd"/>
      <w:r w:rsidRPr="002F3D1B">
        <w:t xml:space="preserve"> as an integral part of the consideration agreed for the use of the leased asset.</w:t>
      </w:r>
    </w:p>
    <w:p w14:paraId="6601BF8A" w14:textId="594A9598" w:rsidR="002F3D1B" w:rsidRPr="002F3D1B" w:rsidRDefault="002F3D1B" w:rsidP="002F3D1B">
      <w:pPr>
        <w:pStyle w:val="DHHSbody"/>
      </w:pPr>
      <w:r w:rsidRPr="002F3D1B">
        <w:t>In the event that lease incentives are received to enter into operating leases, the aggregate cost of incentives</w:t>
      </w:r>
      <w:r>
        <w:t xml:space="preserve"> </w:t>
      </w:r>
      <w:r w:rsidRPr="002F3D1B">
        <w:t xml:space="preserve">are </w:t>
      </w:r>
      <w:proofErr w:type="spellStart"/>
      <w:r w:rsidRPr="002F3D1B">
        <w:t>recognised</w:t>
      </w:r>
      <w:proofErr w:type="spellEnd"/>
      <w:r w:rsidRPr="002F3D1B">
        <w:t xml:space="preserve"> as a reduction of rental expense over the lease term on a straight-line basis, unless another systematic basis is more representative of the time pattern in which economic benefits from the lease asset are consumed.</w:t>
      </w:r>
    </w:p>
    <w:p w14:paraId="7156AE39" w14:textId="2566A530" w:rsidR="002F3D1B" w:rsidRPr="002F3D1B" w:rsidRDefault="002F3D1B" w:rsidP="002F3D1B">
      <w:pPr>
        <w:pStyle w:val="DHHSbody"/>
      </w:pPr>
      <w:r w:rsidRPr="002F3D1B">
        <w:t xml:space="preserve">Under AASB 117 and Interpretation 115, lease incentives are to be </w:t>
      </w:r>
      <w:proofErr w:type="spellStart"/>
      <w:r w:rsidRPr="002F3D1B">
        <w:t>recognised</w:t>
      </w:r>
      <w:proofErr w:type="spellEnd"/>
      <w:r w:rsidRPr="002F3D1B">
        <w:t xml:space="preserve"> and </w:t>
      </w:r>
      <w:proofErr w:type="spellStart"/>
      <w:r w:rsidRPr="002F3D1B">
        <w:t>amortised</w:t>
      </w:r>
      <w:proofErr w:type="spellEnd"/>
      <w:r w:rsidRPr="002F3D1B">
        <w:t xml:space="preserve"> over the life of the lease on a straight-line basis.</w:t>
      </w:r>
    </w:p>
    <w:p w14:paraId="7690CEEC" w14:textId="3B42161A" w:rsidR="00D737DE" w:rsidRPr="00FC1A1E" w:rsidRDefault="00D737DE" w:rsidP="002F3D1B">
      <w:pPr>
        <w:pStyle w:val="DHHSbody"/>
      </w:pPr>
      <w:r w:rsidRPr="00FC1A1E">
        <w:br w:type="page"/>
      </w:r>
    </w:p>
    <w:p w14:paraId="1490839E" w14:textId="77777777" w:rsidR="005627DF" w:rsidRDefault="005627DF" w:rsidP="005627DF">
      <w:pPr>
        <w:pStyle w:val="Heading2"/>
      </w:pPr>
      <w:r>
        <w:lastRenderedPageBreak/>
        <w:t>Note 7. How the VEC financed its operations</w:t>
      </w:r>
    </w:p>
    <w:p w14:paraId="0715F0FC" w14:textId="77777777" w:rsidR="005627DF" w:rsidRDefault="005627DF" w:rsidP="005627DF">
      <w:pPr>
        <w:pStyle w:val="DHHSbody"/>
      </w:pPr>
      <w:r>
        <w:t>This section provides information on the sources of finance the Commission used during its operations, along with interest expense (the cost of borrowings) and other information related to financing the Commission's activities.</w:t>
      </w:r>
    </w:p>
    <w:p w14:paraId="6FCAA9F1" w14:textId="77777777" w:rsidR="005627DF" w:rsidRDefault="005627DF" w:rsidP="005627DF">
      <w:pPr>
        <w:pStyle w:val="DHHSbody"/>
      </w:pPr>
      <w:r>
        <w:t>This section includes disclosures of balances that are financial instruments (such as borrowings and cash balances).</w:t>
      </w:r>
    </w:p>
    <w:p w14:paraId="4CE67DCF" w14:textId="77777777" w:rsidR="005627DF" w:rsidRDefault="005627DF" w:rsidP="005627DF">
      <w:pPr>
        <w:pStyle w:val="Heading4"/>
      </w:pPr>
      <w:r>
        <w:t>7.1 Cash balances and cash flow information</w:t>
      </w:r>
    </w:p>
    <w:p w14:paraId="62A4851D" w14:textId="2C345AD4" w:rsidR="00A87F80" w:rsidRDefault="005627DF" w:rsidP="005627DF">
      <w:pPr>
        <w:pStyle w:val="DHHSbody"/>
      </w:pPr>
      <w:r>
        <w:t>Cash and deposits comprise on hand and cash at bank, which are held for the purpose of meeting short-term cash commitments rather than for investment purposes, and which are readily convertible to known amounts of cash and are subject to an insignificant risk of changes in value.</w:t>
      </w:r>
    </w:p>
    <w:p w14:paraId="6F8D5174" w14:textId="77777777" w:rsidR="005627DF" w:rsidRDefault="005627DF" w:rsidP="005627DF">
      <w:pPr>
        <w:pStyle w:val="DHHSbody"/>
      </w:pPr>
    </w:p>
    <w:tbl>
      <w:tblPr>
        <w:tblStyle w:val="TableGrid"/>
        <w:tblW w:w="0" w:type="auto"/>
        <w:tblLook w:val="04A0" w:firstRow="1" w:lastRow="0" w:firstColumn="1" w:lastColumn="0" w:noHBand="0" w:noVBand="1"/>
      </w:tblPr>
      <w:tblGrid>
        <w:gridCol w:w="6521"/>
        <w:gridCol w:w="1417"/>
        <w:gridCol w:w="1417"/>
      </w:tblGrid>
      <w:tr w:rsidR="00A87F80" w14:paraId="30FEC467" w14:textId="77777777" w:rsidTr="005627DF">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618E"/>
          </w:tcPr>
          <w:p w14:paraId="5C938C37" w14:textId="77777777" w:rsidR="00A87F80" w:rsidRDefault="00A87F80" w:rsidP="00A87F80">
            <w:pPr>
              <w:pStyle w:val="DHHStablecolhead"/>
            </w:pPr>
          </w:p>
        </w:tc>
        <w:tc>
          <w:tcPr>
            <w:tcW w:w="1417" w:type="dxa"/>
            <w:tcBorders>
              <w:bottom w:val="single" w:sz="4" w:space="0" w:color="auto"/>
            </w:tcBorders>
            <w:shd w:val="clear" w:color="auto" w:fill="00618E"/>
          </w:tcPr>
          <w:p w14:paraId="2376FC4A" w14:textId="3FE455CE" w:rsidR="00A87F80" w:rsidRDefault="00A87F80" w:rsidP="008D2306">
            <w:pPr>
              <w:pStyle w:val="DHHStablecolhead"/>
              <w:jc w:val="right"/>
            </w:pPr>
            <w:r>
              <w:t>201</w:t>
            </w:r>
            <w:r w:rsidR="005627DF">
              <w:t>8</w:t>
            </w:r>
            <w:r>
              <w:t xml:space="preserve"> </w:t>
            </w:r>
            <w:r>
              <w:br/>
              <w:t>$’000</w:t>
            </w:r>
          </w:p>
        </w:tc>
        <w:tc>
          <w:tcPr>
            <w:tcW w:w="1417" w:type="dxa"/>
            <w:tcBorders>
              <w:bottom w:val="single" w:sz="4" w:space="0" w:color="auto"/>
            </w:tcBorders>
            <w:shd w:val="clear" w:color="auto" w:fill="00618E"/>
          </w:tcPr>
          <w:p w14:paraId="26B96259" w14:textId="208B4612" w:rsidR="00A87F80" w:rsidRDefault="00A87F80" w:rsidP="008D2306">
            <w:pPr>
              <w:pStyle w:val="DHHStablecolhead"/>
              <w:jc w:val="right"/>
            </w:pPr>
            <w:r>
              <w:t>201</w:t>
            </w:r>
            <w:r w:rsidR="005627DF">
              <w:t>9</w:t>
            </w:r>
            <w:r>
              <w:t xml:space="preserve"> </w:t>
            </w:r>
            <w:r>
              <w:br/>
              <w:t>$’000</w:t>
            </w:r>
          </w:p>
        </w:tc>
      </w:tr>
      <w:tr w:rsidR="005627DF" w14:paraId="20CE4949" w14:textId="77777777" w:rsidTr="005627DF">
        <w:tc>
          <w:tcPr>
            <w:tcW w:w="6521" w:type="dxa"/>
          </w:tcPr>
          <w:p w14:paraId="38C1759D" w14:textId="36C08F7A" w:rsidR="005627DF" w:rsidRPr="00A87F80" w:rsidRDefault="005627DF" w:rsidP="005627DF">
            <w:pPr>
              <w:pStyle w:val="DHHStabletext"/>
              <w:rPr>
                <w:rFonts w:cs="Arial"/>
                <w:b/>
              </w:rPr>
            </w:pPr>
            <w:r>
              <w:t>Total cash and deposits disclosed in the balance sheet</w:t>
            </w:r>
          </w:p>
        </w:tc>
        <w:tc>
          <w:tcPr>
            <w:tcW w:w="1417" w:type="dxa"/>
            <w:shd w:val="clear" w:color="auto" w:fill="auto"/>
          </w:tcPr>
          <w:p w14:paraId="70C9EBD6" w14:textId="73DD3CD4" w:rsidR="005627DF" w:rsidRPr="00A87F80" w:rsidRDefault="005627DF" w:rsidP="005627DF">
            <w:pPr>
              <w:pStyle w:val="DHHStabletext"/>
              <w:jc w:val="right"/>
              <w:rPr>
                <w:rFonts w:cs="Arial"/>
                <w:b/>
              </w:rPr>
            </w:pPr>
            <w:r>
              <w:t xml:space="preserve"> 3 </w:t>
            </w:r>
          </w:p>
        </w:tc>
        <w:tc>
          <w:tcPr>
            <w:tcW w:w="1417" w:type="dxa"/>
            <w:shd w:val="clear" w:color="auto" w:fill="F2F2F2" w:themeFill="background1" w:themeFillShade="F2"/>
          </w:tcPr>
          <w:p w14:paraId="0D696EDA" w14:textId="329267D0" w:rsidR="005627DF" w:rsidRPr="00A87F80" w:rsidRDefault="005627DF" w:rsidP="005627DF">
            <w:pPr>
              <w:pStyle w:val="DHHStabletext"/>
              <w:jc w:val="right"/>
              <w:rPr>
                <w:rFonts w:cs="Arial"/>
                <w:b/>
              </w:rPr>
            </w:pPr>
            <w:r>
              <w:t>(2)</w:t>
            </w:r>
          </w:p>
        </w:tc>
      </w:tr>
      <w:tr w:rsidR="005627DF" w14:paraId="08D8C309" w14:textId="77777777" w:rsidTr="005627DF">
        <w:tc>
          <w:tcPr>
            <w:tcW w:w="6521" w:type="dxa"/>
          </w:tcPr>
          <w:p w14:paraId="24DE2FD1" w14:textId="2609DA46" w:rsidR="005627DF" w:rsidRPr="005627DF" w:rsidRDefault="005627DF" w:rsidP="005627DF">
            <w:pPr>
              <w:pStyle w:val="DHHStabletext"/>
              <w:rPr>
                <w:rFonts w:cs="Arial"/>
                <w:b/>
                <w:bCs/>
              </w:rPr>
            </w:pPr>
            <w:r w:rsidRPr="005627DF">
              <w:rPr>
                <w:b/>
                <w:bCs/>
              </w:rPr>
              <w:t>Balance as per cash flow statement</w:t>
            </w:r>
          </w:p>
        </w:tc>
        <w:tc>
          <w:tcPr>
            <w:tcW w:w="1417" w:type="dxa"/>
            <w:shd w:val="clear" w:color="auto" w:fill="auto"/>
          </w:tcPr>
          <w:p w14:paraId="7ADD2489" w14:textId="30F3A737" w:rsidR="005627DF" w:rsidRPr="005627DF" w:rsidRDefault="005627DF" w:rsidP="005627DF">
            <w:pPr>
              <w:pStyle w:val="DHHStabletext"/>
              <w:jc w:val="right"/>
              <w:rPr>
                <w:rFonts w:cs="Arial"/>
                <w:b/>
                <w:bCs/>
              </w:rPr>
            </w:pPr>
            <w:r w:rsidRPr="005627DF">
              <w:rPr>
                <w:b/>
                <w:bCs/>
              </w:rPr>
              <w:t xml:space="preserve"> 3 </w:t>
            </w:r>
          </w:p>
        </w:tc>
        <w:tc>
          <w:tcPr>
            <w:tcW w:w="1417" w:type="dxa"/>
            <w:shd w:val="clear" w:color="auto" w:fill="F2F2F2" w:themeFill="background1" w:themeFillShade="F2"/>
          </w:tcPr>
          <w:p w14:paraId="10CFA424" w14:textId="7EB61A00" w:rsidR="005627DF" w:rsidRPr="005627DF" w:rsidRDefault="005627DF" w:rsidP="005627DF">
            <w:pPr>
              <w:pStyle w:val="DHHStabletext"/>
              <w:jc w:val="right"/>
              <w:rPr>
                <w:rFonts w:cs="Arial"/>
                <w:b/>
                <w:bCs/>
              </w:rPr>
            </w:pPr>
            <w:r w:rsidRPr="005627DF">
              <w:rPr>
                <w:b/>
                <w:bCs/>
              </w:rPr>
              <w:t>(2)</w:t>
            </w:r>
          </w:p>
        </w:tc>
      </w:tr>
    </w:tbl>
    <w:p w14:paraId="0E3054E4" w14:textId="77777777" w:rsidR="00A87F80" w:rsidRDefault="00A87F80" w:rsidP="00A87F80">
      <w:pPr>
        <w:pStyle w:val="DHHSbody"/>
      </w:pPr>
    </w:p>
    <w:p w14:paraId="1B9A122F" w14:textId="7CB0F859" w:rsidR="005627DF" w:rsidRPr="005627DF" w:rsidRDefault="005627DF" w:rsidP="005627DF">
      <w:pPr>
        <w:pStyle w:val="DHHSbody"/>
      </w:pPr>
      <w:r w:rsidRPr="005627DF">
        <w:t xml:space="preserve">The Commission does not hold a large cash reserve in its bank accounts. Cash received from generation of income is generally paid into the State of Victoria bank account ('public account'). Similarly, Commission expenditure, including in the form of </w:t>
      </w:r>
      <w:proofErr w:type="spellStart"/>
      <w:r w:rsidRPr="005627DF">
        <w:t>cheques</w:t>
      </w:r>
      <w:proofErr w:type="spellEnd"/>
      <w:r w:rsidRPr="005627DF">
        <w:t xml:space="preserve"> drawn for the payments to its suppliers and creditors, are made via the public account. The public account remits to the Commission the cash required upon presentation of </w:t>
      </w:r>
      <w:proofErr w:type="spellStart"/>
      <w:r w:rsidRPr="005627DF">
        <w:t>cheques</w:t>
      </w:r>
      <w:proofErr w:type="spellEnd"/>
      <w:r w:rsidRPr="005627DF">
        <w:t xml:space="preserve"> by the Commission's suppliers or creditors.</w:t>
      </w:r>
    </w:p>
    <w:p w14:paraId="43505A9C" w14:textId="77777777" w:rsidR="005627DF" w:rsidRDefault="005627DF" w:rsidP="005627DF">
      <w:pPr>
        <w:pStyle w:val="DHHSbody"/>
        <w:rPr>
          <w:b/>
          <w:bCs/>
        </w:rPr>
      </w:pPr>
      <w:r w:rsidRPr="005627DF">
        <w:t xml:space="preserve">These funding arrangements can result in the Commission having a notional shortfall in the cash at a bank required for payment of unpresented </w:t>
      </w:r>
      <w:proofErr w:type="spellStart"/>
      <w:r w:rsidRPr="005627DF">
        <w:t>cheques</w:t>
      </w:r>
      <w:proofErr w:type="spellEnd"/>
      <w:r w:rsidRPr="005627DF">
        <w:t xml:space="preserve"> at reporting date. At 30 June 2019, cash at bank included the notional shortfall for the payment of </w:t>
      </w:r>
      <w:proofErr w:type="spellStart"/>
      <w:r w:rsidRPr="005627DF">
        <w:t>cheques</w:t>
      </w:r>
      <w:proofErr w:type="spellEnd"/>
      <w:r w:rsidRPr="005627DF">
        <w:t xml:space="preserve">. </w:t>
      </w:r>
    </w:p>
    <w:p w14:paraId="3AF3D7F4" w14:textId="44355B7C" w:rsidR="00A87F80" w:rsidRPr="00A87F80" w:rsidRDefault="005627DF" w:rsidP="005627DF">
      <w:pPr>
        <w:pStyle w:val="DHHStablecaption"/>
      </w:pPr>
      <w:r w:rsidRPr="005627DF">
        <w:t>7.1.1 Reconciliation of net result for the period to cash flow from operating activities</w:t>
      </w:r>
    </w:p>
    <w:tbl>
      <w:tblPr>
        <w:tblStyle w:val="TableGrid"/>
        <w:tblW w:w="0" w:type="auto"/>
        <w:tblLook w:val="04A0" w:firstRow="1" w:lastRow="0" w:firstColumn="1" w:lastColumn="0" w:noHBand="0" w:noVBand="1"/>
      </w:tblPr>
      <w:tblGrid>
        <w:gridCol w:w="6521"/>
        <w:gridCol w:w="1417"/>
        <w:gridCol w:w="1417"/>
      </w:tblGrid>
      <w:tr w:rsidR="00A87F80" w14:paraId="2C5AD78A" w14:textId="77777777" w:rsidTr="005627DF">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618E"/>
          </w:tcPr>
          <w:p w14:paraId="37B08E8C" w14:textId="77777777" w:rsidR="00A87F80" w:rsidRDefault="00A87F80" w:rsidP="00A87F80">
            <w:pPr>
              <w:pStyle w:val="DHHStablecolhead"/>
            </w:pPr>
          </w:p>
        </w:tc>
        <w:tc>
          <w:tcPr>
            <w:tcW w:w="1417" w:type="dxa"/>
            <w:tcBorders>
              <w:bottom w:val="single" w:sz="4" w:space="0" w:color="auto"/>
            </w:tcBorders>
            <w:shd w:val="clear" w:color="auto" w:fill="00618E"/>
          </w:tcPr>
          <w:p w14:paraId="0B5961B6" w14:textId="4C520745" w:rsidR="00A87F80" w:rsidRDefault="00A87F80" w:rsidP="008D2306">
            <w:pPr>
              <w:pStyle w:val="DHHStablecolhead"/>
              <w:jc w:val="right"/>
            </w:pPr>
            <w:r>
              <w:t>201</w:t>
            </w:r>
            <w:r w:rsidR="005627DF">
              <w:t>8</w:t>
            </w:r>
            <w:r>
              <w:t xml:space="preserve"> </w:t>
            </w:r>
            <w:r>
              <w:br/>
              <w:t>$’000</w:t>
            </w:r>
          </w:p>
        </w:tc>
        <w:tc>
          <w:tcPr>
            <w:tcW w:w="1417" w:type="dxa"/>
            <w:tcBorders>
              <w:bottom w:val="single" w:sz="4" w:space="0" w:color="auto"/>
            </w:tcBorders>
            <w:shd w:val="clear" w:color="auto" w:fill="00618E"/>
          </w:tcPr>
          <w:p w14:paraId="7F063637" w14:textId="1956F90F" w:rsidR="00A87F80" w:rsidRDefault="00A87F80" w:rsidP="008D2306">
            <w:pPr>
              <w:pStyle w:val="DHHStablecolhead"/>
              <w:jc w:val="right"/>
            </w:pPr>
            <w:r>
              <w:t>201</w:t>
            </w:r>
            <w:r w:rsidR="005627DF">
              <w:t>9</w:t>
            </w:r>
            <w:r>
              <w:t xml:space="preserve"> </w:t>
            </w:r>
            <w:r>
              <w:br/>
              <w:t>$’000</w:t>
            </w:r>
          </w:p>
        </w:tc>
      </w:tr>
      <w:tr w:rsidR="005627DF" w14:paraId="52D12165" w14:textId="77777777" w:rsidTr="005627DF">
        <w:tc>
          <w:tcPr>
            <w:tcW w:w="6521" w:type="dxa"/>
          </w:tcPr>
          <w:p w14:paraId="340B90D7" w14:textId="00C06222" w:rsidR="005627DF" w:rsidRPr="005627DF" w:rsidRDefault="005627DF" w:rsidP="005627DF">
            <w:pPr>
              <w:pStyle w:val="DHHStabletext"/>
              <w:rPr>
                <w:rFonts w:cs="Arial"/>
                <w:b/>
                <w:bCs/>
              </w:rPr>
            </w:pPr>
            <w:r w:rsidRPr="005627DF">
              <w:rPr>
                <w:b/>
                <w:bCs/>
              </w:rPr>
              <w:t>Net result for the period</w:t>
            </w:r>
          </w:p>
        </w:tc>
        <w:tc>
          <w:tcPr>
            <w:tcW w:w="1417" w:type="dxa"/>
            <w:shd w:val="clear" w:color="auto" w:fill="auto"/>
          </w:tcPr>
          <w:p w14:paraId="3AC05B6D" w14:textId="767063AD" w:rsidR="005627DF" w:rsidRPr="005627DF" w:rsidRDefault="005627DF" w:rsidP="005627DF">
            <w:pPr>
              <w:pStyle w:val="DHHStabletext"/>
              <w:jc w:val="right"/>
              <w:rPr>
                <w:rFonts w:cs="Arial"/>
                <w:b/>
                <w:bCs/>
              </w:rPr>
            </w:pPr>
            <w:r w:rsidRPr="005627DF">
              <w:rPr>
                <w:b/>
                <w:bCs/>
              </w:rPr>
              <w:t xml:space="preserve"> (652)</w:t>
            </w:r>
          </w:p>
        </w:tc>
        <w:tc>
          <w:tcPr>
            <w:tcW w:w="1417" w:type="dxa"/>
            <w:shd w:val="clear" w:color="auto" w:fill="F2F2F2" w:themeFill="background1" w:themeFillShade="F2"/>
          </w:tcPr>
          <w:p w14:paraId="00803DD7" w14:textId="135F5C5A" w:rsidR="005627DF" w:rsidRPr="005627DF" w:rsidRDefault="005627DF" w:rsidP="005627DF">
            <w:pPr>
              <w:pStyle w:val="DHHStabletext"/>
              <w:jc w:val="right"/>
              <w:rPr>
                <w:rFonts w:cs="Arial"/>
                <w:b/>
                <w:bCs/>
              </w:rPr>
            </w:pPr>
            <w:r w:rsidRPr="005627DF">
              <w:rPr>
                <w:b/>
                <w:bCs/>
              </w:rPr>
              <w:t>(4,780)</w:t>
            </w:r>
          </w:p>
        </w:tc>
      </w:tr>
      <w:tr w:rsidR="005627DF" w14:paraId="06F334B7" w14:textId="77777777" w:rsidTr="005627DF">
        <w:tc>
          <w:tcPr>
            <w:tcW w:w="6521" w:type="dxa"/>
          </w:tcPr>
          <w:p w14:paraId="3BFAF3B0" w14:textId="19C3DBAA" w:rsidR="005627DF" w:rsidRPr="005627DF" w:rsidRDefault="005627DF" w:rsidP="005627DF">
            <w:pPr>
              <w:pStyle w:val="DHHStabletext"/>
              <w:rPr>
                <w:rFonts w:cs="Arial"/>
                <w:b/>
                <w:bCs/>
              </w:rPr>
            </w:pPr>
            <w:r w:rsidRPr="005627DF">
              <w:rPr>
                <w:b/>
                <w:bCs/>
              </w:rPr>
              <w:t>Non-cash movements</w:t>
            </w:r>
          </w:p>
        </w:tc>
        <w:tc>
          <w:tcPr>
            <w:tcW w:w="1417" w:type="dxa"/>
            <w:shd w:val="clear" w:color="auto" w:fill="auto"/>
          </w:tcPr>
          <w:p w14:paraId="25637DA2" w14:textId="58AC97D9" w:rsidR="005627DF" w:rsidRPr="005627DF" w:rsidRDefault="005627DF" w:rsidP="005627DF">
            <w:pPr>
              <w:pStyle w:val="DHHStabletext"/>
              <w:jc w:val="right"/>
              <w:rPr>
                <w:rFonts w:cs="Arial"/>
                <w:b/>
                <w:bCs/>
              </w:rPr>
            </w:pPr>
          </w:p>
        </w:tc>
        <w:tc>
          <w:tcPr>
            <w:tcW w:w="1417" w:type="dxa"/>
            <w:shd w:val="clear" w:color="auto" w:fill="F2F2F2" w:themeFill="background1" w:themeFillShade="F2"/>
          </w:tcPr>
          <w:p w14:paraId="74D76965" w14:textId="704A4AAD" w:rsidR="005627DF" w:rsidRPr="005627DF" w:rsidRDefault="005627DF" w:rsidP="005627DF">
            <w:pPr>
              <w:pStyle w:val="DHHStabletext"/>
              <w:jc w:val="right"/>
              <w:rPr>
                <w:rFonts w:cs="Arial"/>
                <w:b/>
                <w:bCs/>
              </w:rPr>
            </w:pPr>
          </w:p>
        </w:tc>
      </w:tr>
      <w:tr w:rsidR="005627DF" w14:paraId="78741564" w14:textId="77777777" w:rsidTr="005627DF">
        <w:tc>
          <w:tcPr>
            <w:tcW w:w="6521" w:type="dxa"/>
          </w:tcPr>
          <w:p w14:paraId="3B3A0F0C" w14:textId="5D5FA137" w:rsidR="005627DF" w:rsidRPr="00A87F80" w:rsidRDefault="005627DF" w:rsidP="005627DF">
            <w:pPr>
              <w:pStyle w:val="DHHStabletext"/>
              <w:rPr>
                <w:rFonts w:cs="Arial"/>
              </w:rPr>
            </w:pPr>
            <w:r>
              <w:t>(Gain)/loss on sale or disposal of non-current assets</w:t>
            </w:r>
          </w:p>
        </w:tc>
        <w:tc>
          <w:tcPr>
            <w:tcW w:w="1417" w:type="dxa"/>
            <w:shd w:val="clear" w:color="auto" w:fill="auto"/>
          </w:tcPr>
          <w:p w14:paraId="3D600C89" w14:textId="1D3D61F0" w:rsidR="005627DF" w:rsidRPr="00A87F80" w:rsidRDefault="005627DF" w:rsidP="005627DF">
            <w:pPr>
              <w:pStyle w:val="DHHStabletext"/>
              <w:jc w:val="right"/>
              <w:rPr>
                <w:rFonts w:cs="Arial"/>
              </w:rPr>
            </w:pPr>
            <w:r>
              <w:t xml:space="preserve"> 143 </w:t>
            </w:r>
          </w:p>
        </w:tc>
        <w:tc>
          <w:tcPr>
            <w:tcW w:w="1417" w:type="dxa"/>
            <w:shd w:val="clear" w:color="auto" w:fill="F2F2F2" w:themeFill="background1" w:themeFillShade="F2"/>
          </w:tcPr>
          <w:p w14:paraId="28CDC10F" w14:textId="59DB568F" w:rsidR="005627DF" w:rsidRPr="00A87F80" w:rsidRDefault="005627DF" w:rsidP="005627DF">
            <w:pPr>
              <w:pStyle w:val="DHHStabletext"/>
              <w:jc w:val="right"/>
              <w:rPr>
                <w:rFonts w:cs="Arial"/>
              </w:rPr>
            </w:pPr>
            <w:r>
              <w:t>-</w:t>
            </w:r>
          </w:p>
        </w:tc>
      </w:tr>
      <w:tr w:rsidR="005627DF" w14:paraId="27C17E04" w14:textId="77777777" w:rsidTr="005627DF">
        <w:tc>
          <w:tcPr>
            <w:tcW w:w="6521" w:type="dxa"/>
          </w:tcPr>
          <w:p w14:paraId="18659F55" w14:textId="336A41B8" w:rsidR="005627DF" w:rsidRPr="00A87F80" w:rsidRDefault="005627DF" w:rsidP="005627DF">
            <w:pPr>
              <w:pStyle w:val="DHHStabletext"/>
              <w:rPr>
                <w:rFonts w:cs="Arial"/>
                <w:b/>
              </w:rPr>
            </w:pPr>
            <w:r>
              <w:t>Depreciation and amortisation of non-current assets</w:t>
            </w:r>
          </w:p>
        </w:tc>
        <w:tc>
          <w:tcPr>
            <w:tcW w:w="1417" w:type="dxa"/>
            <w:shd w:val="clear" w:color="auto" w:fill="auto"/>
          </w:tcPr>
          <w:p w14:paraId="0D9E390D" w14:textId="46B3027B" w:rsidR="005627DF" w:rsidRPr="00A87F80" w:rsidRDefault="005627DF" w:rsidP="005627DF">
            <w:pPr>
              <w:pStyle w:val="DHHStabletext"/>
              <w:jc w:val="right"/>
              <w:rPr>
                <w:rFonts w:cs="Arial"/>
                <w:b/>
              </w:rPr>
            </w:pPr>
            <w:r>
              <w:t xml:space="preserve"> 1,350 </w:t>
            </w:r>
          </w:p>
        </w:tc>
        <w:tc>
          <w:tcPr>
            <w:tcW w:w="1417" w:type="dxa"/>
            <w:shd w:val="clear" w:color="auto" w:fill="F2F2F2" w:themeFill="background1" w:themeFillShade="F2"/>
          </w:tcPr>
          <w:p w14:paraId="09FF71E8" w14:textId="43FAF76E" w:rsidR="005627DF" w:rsidRPr="00A87F80" w:rsidRDefault="005627DF" w:rsidP="005627DF">
            <w:pPr>
              <w:pStyle w:val="DHHStabletext"/>
              <w:jc w:val="right"/>
              <w:rPr>
                <w:rFonts w:cs="Arial"/>
                <w:b/>
              </w:rPr>
            </w:pPr>
            <w:r>
              <w:t>2,240</w:t>
            </w:r>
          </w:p>
        </w:tc>
      </w:tr>
      <w:tr w:rsidR="005627DF" w14:paraId="46700805" w14:textId="77777777" w:rsidTr="005627DF">
        <w:tc>
          <w:tcPr>
            <w:tcW w:w="6521" w:type="dxa"/>
          </w:tcPr>
          <w:p w14:paraId="450C23CA" w14:textId="3E689635" w:rsidR="005627DF" w:rsidRPr="005627DF" w:rsidRDefault="005627DF" w:rsidP="005627DF">
            <w:pPr>
              <w:pStyle w:val="DHHStabletext"/>
              <w:rPr>
                <w:rFonts w:cs="Arial"/>
                <w:b/>
                <w:bCs/>
              </w:rPr>
            </w:pPr>
            <w:r w:rsidRPr="005627DF">
              <w:rPr>
                <w:b/>
                <w:bCs/>
              </w:rPr>
              <w:t>Movements in assets and liabilities</w:t>
            </w:r>
          </w:p>
        </w:tc>
        <w:tc>
          <w:tcPr>
            <w:tcW w:w="1417" w:type="dxa"/>
            <w:shd w:val="clear" w:color="auto" w:fill="auto"/>
          </w:tcPr>
          <w:p w14:paraId="7DC5C908" w14:textId="47A72D32" w:rsidR="005627DF" w:rsidRPr="005627DF" w:rsidRDefault="005627DF" w:rsidP="005627DF">
            <w:pPr>
              <w:pStyle w:val="DHHStabletext"/>
              <w:jc w:val="right"/>
              <w:rPr>
                <w:rFonts w:cs="Arial"/>
                <w:b/>
                <w:bCs/>
              </w:rPr>
            </w:pPr>
          </w:p>
        </w:tc>
        <w:tc>
          <w:tcPr>
            <w:tcW w:w="1417" w:type="dxa"/>
            <w:shd w:val="clear" w:color="auto" w:fill="F2F2F2" w:themeFill="background1" w:themeFillShade="F2"/>
          </w:tcPr>
          <w:p w14:paraId="27BE3124" w14:textId="737DC35C" w:rsidR="005627DF" w:rsidRPr="005627DF" w:rsidRDefault="005627DF" w:rsidP="005627DF">
            <w:pPr>
              <w:pStyle w:val="DHHStabletext"/>
              <w:jc w:val="right"/>
              <w:rPr>
                <w:rFonts w:cs="Arial"/>
                <w:b/>
                <w:bCs/>
              </w:rPr>
            </w:pPr>
          </w:p>
        </w:tc>
      </w:tr>
      <w:tr w:rsidR="005627DF" w14:paraId="58CDD75D" w14:textId="77777777" w:rsidTr="005627DF">
        <w:tc>
          <w:tcPr>
            <w:tcW w:w="6521" w:type="dxa"/>
          </w:tcPr>
          <w:p w14:paraId="52F08EC4" w14:textId="2A53BB9B" w:rsidR="005627DF" w:rsidRPr="00A87F80" w:rsidRDefault="005627DF" w:rsidP="005627DF">
            <w:pPr>
              <w:pStyle w:val="DHHStabletext"/>
              <w:rPr>
                <w:rFonts w:cs="Arial"/>
              </w:rPr>
            </w:pPr>
            <w:r>
              <w:t>(Increase) / decrease in receivables</w:t>
            </w:r>
          </w:p>
        </w:tc>
        <w:tc>
          <w:tcPr>
            <w:tcW w:w="1417" w:type="dxa"/>
            <w:shd w:val="clear" w:color="auto" w:fill="auto"/>
          </w:tcPr>
          <w:p w14:paraId="71A1E511" w14:textId="61605817" w:rsidR="005627DF" w:rsidRPr="00A87F80" w:rsidRDefault="005627DF" w:rsidP="005627DF">
            <w:pPr>
              <w:pStyle w:val="DHHStabletext"/>
              <w:jc w:val="right"/>
              <w:rPr>
                <w:rFonts w:cs="Arial"/>
              </w:rPr>
            </w:pPr>
            <w:r>
              <w:t xml:space="preserve"> 1,862 </w:t>
            </w:r>
          </w:p>
        </w:tc>
        <w:tc>
          <w:tcPr>
            <w:tcW w:w="1417" w:type="dxa"/>
            <w:shd w:val="clear" w:color="auto" w:fill="F2F2F2" w:themeFill="background1" w:themeFillShade="F2"/>
          </w:tcPr>
          <w:p w14:paraId="6ADDC4A5" w14:textId="1C463CE9" w:rsidR="005627DF" w:rsidRPr="00A87F80" w:rsidRDefault="005627DF" w:rsidP="005627DF">
            <w:pPr>
              <w:pStyle w:val="DHHStabletext"/>
              <w:jc w:val="right"/>
              <w:rPr>
                <w:rFonts w:cs="Arial"/>
              </w:rPr>
            </w:pPr>
            <w:r>
              <w:t>393</w:t>
            </w:r>
          </w:p>
        </w:tc>
      </w:tr>
      <w:tr w:rsidR="005627DF" w14:paraId="6EB6EDAC" w14:textId="77777777" w:rsidTr="005627DF">
        <w:tc>
          <w:tcPr>
            <w:tcW w:w="6521" w:type="dxa"/>
          </w:tcPr>
          <w:p w14:paraId="6BCBFA80" w14:textId="6205ED9C" w:rsidR="005627DF" w:rsidRPr="00A87F80" w:rsidRDefault="005627DF" w:rsidP="005627DF">
            <w:pPr>
              <w:pStyle w:val="DHHStabletext"/>
              <w:rPr>
                <w:rStyle w:val="BodyCopySemibold"/>
                <w:rFonts w:eastAsia="MS Mincho" w:cs="Arial"/>
                <w:bCs w:val="0"/>
              </w:rPr>
            </w:pPr>
            <w:r>
              <w:t>(Increase) / decrease in inventories</w:t>
            </w:r>
          </w:p>
        </w:tc>
        <w:tc>
          <w:tcPr>
            <w:tcW w:w="1417" w:type="dxa"/>
            <w:shd w:val="clear" w:color="auto" w:fill="auto"/>
          </w:tcPr>
          <w:p w14:paraId="0B55FA0A" w14:textId="01887A23" w:rsidR="005627DF" w:rsidRPr="00A87F80" w:rsidRDefault="005627DF" w:rsidP="005627DF">
            <w:pPr>
              <w:pStyle w:val="DHHStabletext"/>
              <w:jc w:val="right"/>
              <w:rPr>
                <w:rStyle w:val="BodyCopySemibold"/>
                <w:rFonts w:eastAsia="MS Mincho" w:cs="Arial"/>
                <w:bCs w:val="0"/>
              </w:rPr>
            </w:pPr>
            <w:r>
              <w:t xml:space="preserve"> (1,620)</w:t>
            </w:r>
          </w:p>
        </w:tc>
        <w:tc>
          <w:tcPr>
            <w:tcW w:w="1417" w:type="dxa"/>
            <w:shd w:val="clear" w:color="auto" w:fill="F2F2F2" w:themeFill="background1" w:themeFillShade="F2"/>
          </w:tcPr>
          <w:p w14:paraId="7C65F6B8" w14:textId="160F855E" w:rsidR="005627DF" w:rsidRPr="00A87F80" w:rsidRDefault="005627DF" w:rsidP="005627DF">
            <w:pPr>
              <w:pStyle w:val="DHHStabletext"/>
              <w:jc w:val="right"/>
              <w:rPr>
                <w:rStyle w:val="BodyCopySemibold"/>
                <w:rFonts w:eastAsia="MS Mincho" w:cs="Arial"/>
                <w:bCs w:val="0"/>
              </w:rPr>
            </w:pPr>
            <w:r>
              <w:t>1,166</w:t>
            </w:r>
          </w:p>
        </w:tc>
      </w:tr>
      <w:tr w:rsidR="005627DF" w14:paraId="34ED2767" w14:textId="77777777" w:rsidTr="005627DF">
        <w:tc>
          <w:tcPr>
            <w:tcW w:w="6521" w:type="dxa"/>
          </w:tcPr>
          <w:p w14:paraId="43851562" w14:textId="6F304824" w:rsidR="005627DF" w:rsidRPr="00A87F80" w:rsidRDefault="005627DF" w:rsidP="005627DF">
            <w:pPr>
              <w:pStyle w:val="DHHStabletext"/>
              <w:rPr>
                <w:rStyle w:val="BodyCopySemibold"/>
                <w:rFonts w:eastAsia="MS Mincho" w:cs="Arial"/>
                <w:bCs w:val="0"/>
              </w:rPr>
            </w:pPr>
            <w:r>
              <w:t>(Increase) / decrease in other non-financial assets</w:t>
            </w:r>
          </w:p>
        </w:tc>
        <w:tc>
          <w:tcPr>
            <w:tcW w:w="1417" w:type="dxa"/>
            <w:shd w:val="clear" w:color="auto" w:fill="auto"/>
          </w:tcPr>
          <w:p w14:paraId="63921D8D" w14:textId="53737052" w:rsidR="005627DF" w:rsidRPr="00A87F80" w:rsidRDefault="005627DF" w:rsidP="005627DF">
            <w:pPr>
              <w:pStyle w:val="DHHStabletext"/>
              <w:jc w:val="right"/>
              <w:rPr>
                <w:rStyle w:val="BodyCopySemibold"/>
                <w:rFonts w:eastAsia="MS Mincho" w:cs="Arial"/>
                <w:bCs w:val="0"/>
              </w:rPr>
            </w:pPr>
            <w:r>
              <w:t xml:space="preserve"> (1,307)</w:t>
            </w:r>
          </w:p>
        </w:tc>
        <w:tc>
          <w:tcPr>
            <w:tcW w:w="1417" w:type="dxa"/>
            <w:shd w:val="clear" w:color="auto" w:fill="F2F2F2" w:themeFill="background1" w:themeFillShade="F2"/>
          </w:tcPr>
          <w:p w14:paraId="778498F7" w14:textId="7D783CE8" w:rsidR="005627DF" w:rsidRPr="00A87F80" w:rsidRDefault="005627DF" w:rsidP="005627DF">
            <w:pPr>
              <w:pStyle w:val="DHHStabletext"/>
              <w:jc w:val="right"/>
              <w:rPr>
                <w:rStyle w:val="BodyCopySemibold"/>
                <w:rFonts w:eastAsia="MS Mincho" w:cs="Arial"/>
                <w:bCs w:val="0"/>
              </w:rPr>
            </w:pPr>
            <w:r>
              <w:t>451</w:t>
            </w:r>
          </w:p>
        </w:tc>
      </w:tr>
      <w:tr w:rsidR="005627DF" w14:paraId="49B2843C" w14:textId="77777777" w:rsidTr="005627DF">
        <w:tc>
          <w:tcPr>
            <w:tcW w:w="6521" w:type="dxa"/>
          </w:tcPr>
          <w:p w14:paraId="11A532EC" w14:textId="1EDD0FDE" w:rsidR="005627DF" w:rsidRPr="00A87F80" w:rsidRDefault="005627DF" w:rsidP="005627DF">
            <w:pPr>
              <w:pStyle w:val="DHHStabletext"/>
              <w:rPr>
                <w:rStyle w:val="BodyCopySemibold"/>
                <w:rFonts w:eastAsia="MS Mincho" w:cs="Arial"/>
                <w:bCs w:val="0"/>
              </w:rPr>
            </w:pPr>
            <w:r>
              <w:t>Increase / (decrease) in payables</w:t>
            </w:r>
          </w:p>
        </w:tc>
        <w:tc>
          <w:tcPr>
            <w:tcW w:w="1417" w:type="dxa"/>
            <w:shd w:val="clear" w:color="auto" w:fill="auto"/>
          </w:tcPr>
          <w:p w14:paraId="099F3046" w14:textId="6FEA88C4" w:rsidR="005627DF" w:rsidRPr="00A87F80" w:rsidRDefault="005627DF" w:rsidP="005627DF">
            <w:pPr>
              <w:pStyle w:val="DHHStabletext"/>
              <w:jc w:val="right"/>
              <w:rPr>
                <w:rStyle w:val="BodyCopySemibold"/>
                <w:rFonts w:eastAsia="MS Mincho" w:cs="Arial"/>
                <w:bCs w:val="0"/>
              </w:rPr>
            </w:pPr>
            <w:r>
              <w:t xml:space="preserve"> 327 </w:t>
            </w:r>
          </w:p>
        </w:tc>
        <w:tc>
          <w:tcPr>
            <w:tcW w:w="1417" w:type="dxa"/>
            <w:shd w:val="clear" w:color="auto" w:fill="F2F2F2" w:themeFill="background1" w:themeFillShade="F2"/>
          </w:tcPr>
          <w:p w14:paraId="3B0BAB2C" w14:textId="3FD1A1D8" w:rsidR="005627DF" w:rsidRPr="00A87F80" w:rsidRDefault="005627DF" w:rsidP="005627DF">
            <w:pPr>
              <w:pStyle w:val="DHHStabletext"/>
              <w:jc w:val="right"/>
              <w:rPr>
                <w:rStyle w:val="BodyCopySemibold"/>
                <w:rFonts w:eastAsia="MS Mincho" w:cs="Arial"/>
                <w:bCs w:val="0"/>
              </w:rPr>
            </w:pPr>
            <w:r>
              <w:t>(111)</w:t>
            </w:r>
          </w:p>
        </w:tc>
      </w:tr>
      <w:tr w:rsidR="005627DF" w14:paraId="727DB0A1" w14:textId="77777777" w:rsidTr="005627DF">
        <w:tc>
          <w:tcPr>
            <w:tcW w:w="6521" w:type="dxa"/>
          </w:tcPr>
          <w:p w14:paraId="15B419F9" w14:textId="2DFA1881" w:rsidR="005627DF" w:rsidRPr="00A87F80" w:rsidRDefault="005627DF" w:rsidP="005627DF">
            <w:pPr>
              <w:pStyle w:val="DHHStabletext"/>
              <w:rPr>
                <w:rStyle w:val="BodyCopySemibold"/>
                <w:rFonts w:eastAsia="MS Mincho" w:cs="Arial"/>
                <w:bCs w:val="0"/>
              </w:rPr>
            </w:pPr>
            <w:r>
              <w:lastRenderedPageBreak/>
              <w:t>Increase / (decrease) in provisions</w:t>
            </w:r>
          </w:p>
        </w:tc>
        <w:tc>
          <w:tcPr>
            <w:tcW w:w="1417" w:type="dxa"/>
            <w:shd w:val="clear" w:color="auto" w:fill="auto"/>
          </w:tcPr>
          <w:p w14:paraId="39551410" w14:textId="5F34D66B" w:rsidR="005627DF" w:rsidRPr="00A87F80" w:rsidRDefault="005627DF" w:rsidP="005627DF">
            <w:pPr>
              <w:pStyle w:val="DHHStabletext"/>
              <w:jc w:val="right"/>
              <w:rPr>
                <w:rStyle w:val="BodyCopySemibold"/>
                <w:rFonts w:eastAsia="MS Mincho" w:cs="Arial"/>
                <w:bCs w:val="0"/>
              </w:rPr>
            </w:pPr>
            <w:r>
              <w:t xml:space="preserve"> 94 </w:t>
            </w:r>
          </w:p>
        </w:tc>
        <w:tc>
          <w:tcPr>
            <w:tcW w:w="1417" w:type="dxa"/>
            <w:shd w:val="clear" w:color="auto" w:fill="F2F2F2" w:themeFill="background1" w:themeFillShade="F2"/>
          </w:tcPr>
          <w:p w14:paraId="0FEF82E8" w14:textId="2CD41EF6" w:rsidR="005627DF" w:rsidRPr="00A87F80" w:rsidRDefault="005627DF" w:rsidP="005627DF">
            <w:pPr>
              <w:pStyle w:val="DHHStabletext"/>
              <w:jc w:val="right"/>
              <w:rPr>
                <w:rStyle w:val="BodyCopySemibold"/>
                <w:rFonts w:eastAsia="MS Mincho" w:cs="Arial"/>
                <w:bCs w:val="0"/>
              </w:rPr>
            </w:pPr>
            <w:r>
              <w:t>864</w:t>
            </w:r>
          </w:p>
        </w:tc>
      </w:tr>
      <w:tr w:rsidR="005627DF" w14:paraId="64342186" w14:textId="77777777" w:rsidTr="005627DF">
        <w:tc>
          <w:tcPr>
            <w:tcW w:w="6521" w:type="dxa"/>
          </w:tcPr>
          <w:p w14:paraId="7F914795" w14:textId="0856B617" w:rsidR="005627DF" w:rsidRPr="00A87F80" w:rsidRDefault="005627DF" w:rsidP="005627DF">
            <w:pPr>
              <w:pStyle w:val="DHHStabletext"/>
              <w:rPr>
                <w:rStyle w:val="BodyCopySemibold"/>
                <w:rFonts w:eastAsia="MS Mincho" w:cs="Arial"/>
                <w:bCs w:val="0"/>
              </w:rPr>
            </w:pPr>
            <w:r>
              <w:t>Increase / (decrease) in other liabilities</w:t>
            </w:r>
          </w:p>
        </w:tc>
        <w:tc>
          <w:tcPr>
            <w:tcW w:w="1417" w:type="dxa"/>
            <w:shd w:val="clear" w:color="auto" w:fill="auto"/>
          </w:tcPr>
          <w:p w14:paraId="037421F5" w14:textId="30069389" w:rsidR="005627DF" w:rsidRPr="00A87F80" w:rsidRDefault="005627DF" w:rsidP="005627DF">
            <w:pPr>
              <w:pStyle w:val="DHHStabletext"/>
              <w:jc w:val="right"/>
              <w:rPr>
                <w:rStyle w:val="BodyCopySemibold"/>
                <w:rFonts w:eastAsia="MS Mincho" w:cs="Arial"/>
                <w:bCs w:val="0"/>
              </w:rPr>
            </w:pPr>
            <w:r>
              <w:t xml:space="preserve"> (236)</w:t>
            </w:r>
          </w:p>
        </w:tc>
        <w:tc>
          <w:tcPr>
            <w:tcW w:w="1417" w:type="dxa"/>
            <w:shd w:val="clear" w:color="auto" w:fill="F2F2F2" w:themeFill="background1" w:themeFillShade="F2"/>
          </w:tcPr>
          <w:p w14:paraId="19476D2D" w14:textId="24D14313" w:rsidR="005627DF" w:rsidRPr="00A87F80" w:rsidRDefault="005627DF" w:rsidP="005627DF">
            <w:pPr>
              <w:pStyle w:val="DHHStabletext"/>
              <w:jc w:val="right"/>
              <w:rPr>
                <w:rStyle w:val="BodyCopySemibold"/>
                <w:rFonts w:eastAsia="MS Mincho" w:cs="Arial"/>
                <w:bCs w:val="0"/>
              </w:rPr>
            </w:pPr>
            <w:r>
              <w:t>(237)</w:t>
            </w:r>
          </w:p>
        </w:tc>
      </w:tr>
      <w:tr w:rsidR="005627DF" w14:paraId="2D99D96B" w14:textId="77777777" w:rsidTr="005627DF">
        <w:tc>
          <w:tcPr>
            <w:tcW w:w="6521" w:type="dxa"/>
          </w:tcPr>
          <w:p w14:paraId="436AF2C4" w14:textId="2606B70A" w:rsidR="005627DF" w:rsidRPr="005627DF" w:rsidRDefault="005627DF" w:rsidP="005627DF">
            <w:pPr>
              <w:pStyle w:val="DHHStabletext"/>
              <w:rPr>
                <w:rStyle w:val="BodyCopySemibold"/>
                <w:rFonts w:eastAsia="MS Mincho" w:cs="Arial"/>
                <w:b w:val="0"/>
                <w:bCs w:val="0"/>
              </w:rPr>
            </w:pPr>
            <w:r w:rsidRPr="005627DF">
              <w:rPr>
                <w:b/>
                <w:bCs/>
              </w:rPr>
              <w:t>Net cash flows from</w:t>
            </w:r>
            <w:proofErr w:type="gramStart"/>
            <w:r w:rsidRPr="005627DF">
              <w:rPr>
                <w:b/>
                <w:bCs/>
              </w:rPr>
              <w:t>/(</w:t>
            </w:r>
            <w:proofErr w:type="gramEnd"/>
            <w:r w:rsidRPr="005627DF">
              <w:rPr>
                <w:b/>
                <w:bCs/>
              </w:rPr>
              <w:t>used in) operating activities</w:t>
            </w:r>
          </w:p>
        </w:tc>
        <w:tc>
          <w:tcPr>
            <w:tcW w:w="1417" w:type="dxa"/>
            <w:shd w:val="clear" w:color="auto" w:fill="auto"/>
          </w:tcPr>
          <w:p w14:paraId="78F01EFE" w14:textId="69384FB6" w:rsidR="005627DF" w:rsidRPr="005627DF" w:rsidRDefault="005627DF" w:rsidP="005627DF">
            <w:pPr>
              <w:pStyle w:val="DHHStabletext"/>
              <w:jc w:val="right"/>
              <w:rPr>
                <w:rStyle w:val="BodyCopySemibold"/>
                <w:rFonts w:eastAsia="MS Mincho" w:cs="Arial"/>
                <w:b w:val="0"/>
                <w:bCs w:val="0"/>
              </w:rPr>
            </w:pPr>
            <w:r w:rsidRPr="005627DF">
              <w:rPr>
                <w:b/>
                <w:bCs/>
              </w:rPr>
              <w:t xml:space="preserve"> (39)</w:t>
            </w:r>
          </w:p>
        </w:tc>
        <w:tc>
          <w:tcPr>
            <w:tcW w:w="1417" w:type="dxa"/>
            <w:shd w:val="clear" w:color="auto" w:fill="F2F2F2" w:themeFill="background1" w:themeFillShade="F2"/>
          </w:tcPr>
          <w:p w14:paraId="2EE1F5A7" w14:textId="0F0FE55C" w:rsidR="005627DF" w:rsidRPr="005627DF" w:rsidRDefault="005627DF" w:rsidP="005627DF">
            <w:pPr>
              <w:pStyle w:val="DHHStabletext"/>
              <w:jc w:val="right"/>
              <w:rPr>
                <w:rStyle w:val="BodyCopySemibold"/>
                <w:rFonts w:eastAsia="MS Mincho" w:cs="Arial"/>
                <w:b w:val="0"/>
                <w:bCs w:val="0"/>
              </w:rPr>
            </w:pPr>
            <w:r w:rsidRPr="005627DF">
              <w:rPr>
                <w:b/>
                <w:bCs/>
              </w:rPr>
              <w:t>(14)</w:t>
            </w:r>
          </w:p>
        </w:tc>
      </w:tr>
    </w:tbl>
    <w:p w14:paraId="11593597" w14:textId="77777777" w:rsidR="00A87F80" w:rsidRDefault="00A87F80" w:rsidP="00A87F80">
      <w:pPr>
        <w:pStyle w:val="DHHSbody"/>
      </w:pPr>
    </w:p>
    <w:p w14:paraId="290CECE7" w14:textId="77777777" w:rsidR="005627DF" w:rsidRPr="005627DF" w:rsidRDefault="005627DF" w:rsidP="005627DF">
      <w:pPr>
        <w:pStyle w:val="Heading4"/>
      </w:pPr>
      <w:r w:rsidRPr="005627DF">
        <w:t>7.2 Commitments for expenditure</w:t>
      </w:r>
    </w:p>
    <w:p w14:paraId="6FE91050" w14:textId="77777777" w:rsidR="005627DF" w:rsidRPr="005627DF" w:rsidRDefault="005627DF" w:rsidP="005627DF">
      <w:pPr>
        <w:pStyle w:val="DHHSbody"/>
      </w:pPr>
      <w:r w:rsidRPr="005627DF">
        <w:t xml:space="preserve">Commitments for future expenditure include operating and capital commitments arising from contracts. These commitments are recorded at their nominal value and inclusive of the goods and services tax (GST) payable. In addition, where it is considered appropriate and provides additional relevant information to users, the net present values of significant individual projects are stated. These future expenditures cease to be disclosed as commitments once the related liabilities are </w:t>
      </w:r>
      <w:proofErr w:type="spellStart"/>
      <w:r w:rsidRPr="005627DF">
        <w:t>recognised</w:t>
      </w:r>
      <w:proofErr w:type="spellEnd"/>
      <w:r w:rsidRPr="005627DF">
        <w:t xml:space="preserve"> in the balance sheet.</w:t>
      </w:r>
    </w:p>
    <w:p w14:paraId="09E31A71" w14:textId="77777777" w:rsidR="005627DF" w:rsidRDefault="005627DF" w:rsidP="005627DF">
      <w:pPr>
        <w:pStyle w:val="DHHSbody"/>
        <w:rPr>
          <w:b/>
          <w:bCs/>
        </w:rPr>
      </w:pPr>
      <w:r w:rsidRPr="005627DF">
        <w:t xml:space="preserve">The following commitments have not been </w:t>
      </w:r>
      <w:proofErr w:type="spellStart"/>
      <w:r w:rsidRPr="005627DF">
        <w:t>recognised</w:t>
      </w:r>
      <w:proofErr w:type="spellEnd"/>
      <w:r w:rsidRPr="005627DF">
        <w:t xml:space="preserve"> as liabilities in the financial statements.</w:t>
      </w:r>
    </w:p>
    <w:p w14:paraId="7C7C1FEC" w14:textId="1080AA76" w:rsidR="00A87F80" w:rsidRDefault="005627DF" w:rsidP="005627DF">
      <w:pPr>
        <w:pStyle w:val="DHHStablecaption"/>
      </w:pPr>
      <w:r w:rsidRPr="005627DF">
        <w:t>7.2.1 Total Commitments payable</w:t>
      </w:r>
    </w:p>
    <w:tbl>
      <w:tblPr>
        <w:tblStyle w:val="TableGrid"/>
        <w:tblW w:w="0" w:type="auto"/>
        <w:tblLook w:val="04A0" w:firstRow="1" w:lastRow="0" w:firstColumn="1" w:lastColumn="0" w:noHBand="0" w:noVBand="1"/>
      </w:tblPr>
      <w:tblGrid>
        <w:gridCol w:w="6521"/>
        <w:gridCol w:w="1417"/>
        <w:gridCol w:w="1417"/>
      </w:tblGrid>
      <w:tr w:rsidR="00A87F80" w14:paraId="1EB59969" w14:textId="77777777" w:rsidTr="005627DF">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618E"/>
          </w:tcPr>
          <w:p w14:paraId="4AC2FDD0" w14:textId="549F9011" w:rsidR="00A87F80" w:rsidRDefault="00A87F80" w:rsidP="00A87F80">
            <w:pPr>
              <w:pStyle w:val="DHHStablecolhead"/>
            </w:pPr>
            <w:r>
              <w:t>nominal value</w:t>
            </w:r>
          </w:p>
        </w:tc>
        <w:tc>
          <w:tcPr>
            <w:tcW w:w="1417" w:type="dxa"/>
            <w:tcBorders>
              <w:bottom w:val="single" w:sz="4" w:space="0" w:color="auto"/>
            </w:tcBorders>
            <w:shd w:val="clear" w:color="auto" w:fill="00618E"/>
          </w:tcPr>
          <w:p w14:paraId="358FE03E" w14:textId="44CF8232" w:rsidR="00A87F80" w:rsidRDefault="00A87F80" w:rsidP="008D2306">
            <w:pPr>
              <w:pStyle w:val="DHHStablecolhead"/>
              <w:jc w:val="right"/>
            </w:pPr>
            <w:r>
              <w:t>201</w:t>
            </w:r>
            <w:r w:rsidR="005627DF">
              <w:t>8</w:t>
            </w:r>
            <w:r>
              <w:t xml:space="preserve"> </w:t>
            </w:r>
            <w:r>
              <w:br/>
              <w:t>$’000</w:t>
            </w:r>
          </w:p>
        </w:tc>
        <w:tc>
          <w:tcPr>
            <w:tcW w:w="1417" w:type="dxa"/>
            <w:tcBorders>
              <w:bottom w:val="single" w:sz="4" w:space="0" w:color="auto"/>
            </w:tcBorders>
            <w:shd w:val="clear" w:color="auto" w:fill="00618E"/>
          </w:tcPr>
          <w:p w14:paraId="6B9A6F88" w14:textId="2F92F496" w:rsidR="00A87F80" w:rsidRDefault="00A87F80" w:rsidP="008D2306">
            <w:pPr>
              <w:pStyle w:val="DHHStablecolhead"/>
              <w:jc w:val="right"/>
            </w:pPr>
            <w:r>
              <w:t>201</w:t>
            </w:r>
            <w:r w:rsidR="005627DF">
              <w:t>9</w:t>
            </w:r>
            <w:r>
              <w:t xml:space="preserve"> </w:t>
            </w:r>
            <w:r>
              <w:br/>
              <w:t>$’000</w:t>
            </w:r>
          </w:p>
        </w:tc>
      </w:tr>
      <w:tr w:rsidR="005627DF" w:rsidRPr="00A87F80" w14:paraId="69C6231C" w14:textId="77777777" w:rsidTr="005627DF">
        <w:tc>
          <w:tcPr>
            <w:tcW w:w="6521" w:type="dxa"/>
          </w:tcPr>
          <w:p w14:paraId="37CB254A" w14:textId="04C4DFF2" w:rsidR="005627DF" w:rsidRPr="005627DF" w:rsidRDefault="005627DF" w:rsidP="005627DF">
            <w:pPr>
              <w:pStyle w:val="DHHStabletext"/>
              <w:rPr>
                <w:rFonts w:cs="Arial"/>
                <w:b/>
                <w:bCs/>
              </w:rPr>
            </w:pPr>
            <w:r w:rsidRPr="005627DF">
              <w:rPr>
                <w:b/>
                <w:bCs/>
              </w:rPr>
              <w:t>Operating and lease commitments (</w:t>
            </w:r>
            <w:proofErr w:type="spellStart"/>
            <w:r w:rsidRPr="005627DF">
              <w:rPr>
                <w:b/>
                <w:bCs/>
              </w:rPr>
              <w:t>i</w:t>
            </w:r>
            <w:proofErr w:type="spellEnd"/>
            <w:r w:rsidRPr="005627DF">
              <w:rPr>
                <w:b/>
                <w:bCs/>
              </w:rPr>
              <w:t>)</w:t>
            </w:r>
          </w:p>
        </w:tc>
        <w:tc>
          <w:tcPr>
            <w:tcW w:w="1417" w:type="dxa"/>
            <w:shd w:val="clear" w:color="auto" w:fill="auto"/>
          </w:tcPr>
          <w:p w14:paraId="0762610D" w14:textId="29DCFBCB" w:rsidR="005627DF" w:rsidRPr="005627DF" w:rsidRDefault="005627DF" w:rsidP="005627DF">
            <w:pPr>
              <w:pStyle w:val="DHHStabletext"/>
              <w:jc w:val="right"/>
              <w:rPr>
                <w:rFonts w:cs="Arial"/>
                <w:b/>
                <w:bCs/>
              </w:rPr>
            </w:pPr>
          </w:p>
        </w:tc>
        <w:tc>
          <w:tcPr>
            <w:tcW w:w="1417" w:type="dxa"/>
            <w:shd w:val="clear" w:color="auto" w:fill="F2F2F2" w:themeFill="background1" w:themeFillShade="F2"/>
          </w:tcPr>
          <w:p w14:paraId="6431E90A" w14:textId="1DB46C45" w:rsidR="005627DF" w:rsidRPr="005627DF" w:rsidRDefault="005627DF" w:rsidP="005627DF">
            <w:pPr>
              <w:pStyle w:val="DHHStabletext"/>
              <w:jc w:val="right"/>
              <w:rPr>
                <w:rFonts w:cs="Arial"/>
                <w:b/>
                <w:bCs/>
              </w:rPr>
            </w:pPr>
          </w:p>
        </w:tc>
      </w:tr>
      <w:tr w:rsidR="005627DF" w:rsidRPr="00A87F80" w14:paraId="313CE1BD" w14:textId="77777777" w:rsidTr="005627DF">
        <w:tc>
          <w:tcPr>
            <w:tcW w:w="6521" w:type="dxa"/>
          </w:tcPr>
          <w:p w14:paraId="713DDA63" w14:textId="00BDCE74" w:rsidR="005627DF" w:rsidRPr="00A87F80" w:rsidRDefault="005627DF" w:rsidP="005627DF">
            <w:pPr>
              <w:pStyle w:val="DHHStabletext"/>
              <w:rPr>
                <w:rFonts w:cs="Arial"/>
                <w:b/>
              </w:rPr>
            </w:pPr>
            <w:r>
              <w:t>Less than one year</w:t>
            </w:r>
          </w:p>
        </w:tc>
        <w:tc>
          <w:tcPr>
            <w:tcW w:w="1417" w:type="dxa"/>
            <w:shd w:val="clear" w:color="auto" w:fill="auto"/>
          </w:tcPr>
          <w:p w14:paraId="6CEFF369" w14:textId="51EE595C" w:rsidR="005627DF" w:rsidRPr="00A87F80" w:rsidRDefault="005627DF" w:rsidP="005627DF">
            <w:pPr>
              <w:pStyle w:val="DHHStabletext"/>
              <w:jc w:val="right"/>
              <w:rPr>
                <w:rFonts w:cs="Arial"/>
                <w:b/>
              </w:rPr>
            </w:pPr>
            <w:r>
              <w:t xml:space="preserve"> 18,491 </w:t>
            </w:r>
          </w:p>
        </w:tc>
        <w:tc>
          <w:tcPr>
            <w:tcW w:w="1417" w:type="dxa"/>
            <w:shd w:val="clear" w:color="auto" w:fill="F2F2F2" w:themeFill="background1" w:themeFillShade="F2"/>
          </w:tcPr>
          <w:p w14:paraId="4C59EF44" w14:textId="1A8B6704" w:rsidR="005627DF" w:rsidRPr="00A87F80" w:rsidRDefault="005627DF" w:rsidP="005627DF">
            <w:pPr>
              <w:pStyle w:val="DHHStabletext"/>
              <w:jc w:val="right"/>
              <w:rPr>
                <w:rFonts w:cs="Arial"/>
                <w:b/>
              </w:rPr>
            </w:pPr>
            <w:r>
              <w:t>4,905</w:t>
            </w:r>
          </w:p>
        </w:tc>
      </w:tr>
      <w:tr w:rsidR="005627DF" w:rsidRPr="00A87F80" w14:paraId="423736D8" w14:textId="77777777" w:rsidTr="005627DF">
        <w:tc>
          <w:tcPr>
            <w:tcW w:w="6521" w:type="dxa"/>
          </w:tcPr>
          <w:p w14:paraId="07ACE7EE" w14:textId="0638DB34" w:rsidR="005627DF" w:rsidRPr="00A87F80" w:rsidRDefault="005627DF" w:rsidP="005627DF">
            <w:pPr>
              <w:pStyle w:val="DHHStabletext"/>
              <w:rPr>
                <w:rFonts w:cs="Arial"/>
              </w:rPr>
            </w:pPr>
            <w:r>
              <w:t>Longer than one year but not longer than five years</w:t>
            </w:r>
          </w:p>
        </w:tc>
        <w:tc>
          <w:tcPr>
            <w:tcW w:w="1417" w:type="dxa"/>
            <w:shd w:val="clear" w:color="auto" w:fill="auto"/>
          </w:tcPr>
          <w:p w14:paraId="0F4A47E4" w14:textId="3C5D2ECA" w:rsidR="005627DF" w:rsidRPr="00A87F80" w:rsidRDefault="005627DF" w:rsidP="005627DF">
            <w:pPr>
              <w:pStyle w:val="DHHStabletext"/>
              <w:jc w:val="right"/>
              <w:rPr>
                <w:rFonts w:cs="Arial"/>
              </w:rPr>
            </w:pPr>
            <w:r>
              <w:t>4,805</w:t>
            </w:r>
          </w:p>
        </w:tc>
        <w:tc>
          <w:tcPr>
            <w:tcW w:w="1417" w:type="dxa"/>
            <w:shd w:val="clear" w:color="auto" w:fill="F2F2F2" w:themeFill="background1" w:themeFillShade="F2"/>
          </w:tcPr>
          <w:p w14:paraId="2FB4B2AC" w14:textId="601D1889" w:rsidR="005627DF" w:rsidRPr="00A87F80" w:rsidRDefault="005627DF" w:rsidP="005627DF">
            <w:pPr>
              <w:pStyle w:val="DHHStabletext"/>
              <w:jc w:val="right"/>
              <w:rPr>
                <w:rFonts w:cs="Arial"/>
              </w:rPr>
            </w:pPr>
            <w:r>
              <w:t>13,406</w:t>
            </w:r>
          </w:p>
        </w:tc>
      </w:tr>
      <w:tr w:rsidR="005627DF" w:rsidRPr="00A87F80" w14:paraId="6EE4A585" w14:textId="77777777" w:rsidTr="005627DF">
        <w:tc>
          <w:tcPr>
            <w:tcW w:w="6521" w:type="dxa"/>
          </w:tcPr>
          <w:p w14:paraId="5B3FC573" w14:textId="475F2322" w:rsidR="005627DF" w:rsidRPr="00A87F80" w:rsidRDefault="005627DF" w:rsidP="005627DF">
            <w:pPr>
              <w:pStyle w:val="DHHStabletext"/>
              <w:rPr>
                <w:rFonts w:cs="Arial"/>
                <w:b/>
              </w:rPr>
            </w:pPr>
            <w:r>
              <w:t>Five years or more</w:t>
            </w:r>
          </w:p>
        </w:tc>
        <w:tc>
          <w:tcPr>
            <w:tcW w:w="1417" w:type="dxa"/>
            <w:shd w:val="clear" w:color="auto" w:fill="auto"/>
          </w:tcPr>
          <w:p w14:paraId="3886A378" w14:textId="7D8A546B" w:rsidR="005627DF" w:rsidRPr="00A87F80" w:rsidRDefault="005627DF" w:rsidP="005627DF">
            <w:pPr>
              <w:pStyle w:val="DHHStabletext"/>
              <w:jc w:val="right"/>
              <w:rPr>
                <w:rFonts w:cs="Arial"/>
                <w:b/>
              </w:rPr>
            </w:pPr>
            <w:r>
              <w:t xml:space="preserve"> - </w:t>
            </w:r>
          </w:p>
        </w:tc>
        <w:tc>
          <w:tcPr>
            <w:tcW w:w="1417" w:type="dxa"/>
            <w:shd w:val="clear" w:color="auto" w:fill="F2F2F2" w:themeFill="background1" w:themeFillShade="F2"/>
          </w:tcPr>
          <w:p w14:paraId="203A1281" w14:textId="212A684F" w:rsidR="005627DF" w:rsidRPr="00A87F80" w:rsidRDefault="005627DF" w:rsidP="005627DF">
            <w:pPr>
              <w:pStyle w:val="DHHStabletext"/>
              <w:jc w:val="right"/>
              <w:rPr>
                <w:rFonts w:cs="Arial"/>
                <w:b/>
              </w:rPr>
            </w:pPr>
            <w:r>
              <w:t>-</w:t>
            </w:r>
          </w:p>
        </w:tc>
      </w:tr>
      <w:tr w:rsidR="005627DF" w:rsidRPr="00A87F80" w14:paraId="3B94FAF8" w14:textId="77777777" w:rsidTr="005627DF">
        <w:tc>
          <w:tcPr>
            <w:tcW w:w="6521" w:type="dxa"/>
          </w:tcPr>
          <w:p w14:paraId="54AEC42B" w14:textId="08C3F791" w:rsidR="005627DF" w:rsidRPr="005627DF" w:rsidRDefault="005627DF" w:rsidP="005627DF">
            <w:pPr>
              <w:pStyle w:val="DHHStabletext"/>
              <w:rPr>
                <w:rFonts w:cs="Arial"/>
                <w:b/>
                <w:bCs/>
              </w:rPr>
            </w:pPr>
            <w:r w:rsidRPr="005627DF">
              <w:rPr>
                <w:b/>
                <w:bCs/>
              </w:rPr>
              <w:t>Total operating and lease commitments</w:t>
            </w:r>
          </w:p>
        </w:tc>
        <w:tc>
          <w:tcPr>
            <w:tcW w:w="1417" w:type="dxa"/>
            <w:shd w:val="clear" w:color="auto" w:fill="auto"/>
          </w:tcPr>
          <w:p w14:paraId="4FA89257" w14:textId="6AD5D233" w:rsidR="005627DF" w:rsidRPr="005627DF" w:rsidRDefault="005627DF" w:rsidP="005627DF">
            <w:pPr>
              <w:pStyle w:val="DHHStabletext"/>
              <w:jc w:val="right"/>
              <w:rPr>
                <w:rFonts w:cs="Arial"/>
                <w:b/>
                <w:bCs/>
              </w:rPr>
            </w:pPr>
            <w:r w:rsidRPr="005627DF">
              <w:rPr>
                <w:b/>
                <w:bCs/>
              </w:rPr>
              <w:t>23,296</w:t>
            </w:r>
          </w:p>
        </w:tc>
        <w:tc>
          <w:tcPr>
            <w:tcW w:w="1417" w:type="dxa"/>
            <w:shd w:val="clear" w:color="auto" w:fill="F2F2F2" w:themeFill="background1" w:themeFillShade="F2"/>
          </w:tcPr>
          <w:p w14:paraId="110302F4" w14:textId="6CAA5C2A" w:rsidR="005627DF" w:rsidRPr="005627DF" w:rsidRDefault="005627DF" w:rsidP="005627DF">
            <w:pPr>
              <w:pStyle w:val="DHHStabletext"/>
              <w:jc w:val="right"/>
              <w:rPr>
                <w:rFonts w:cs="Arial"/>
                <w:b/>
                <w:bCs/>
              </w:rPr>
            </w:pPr>
            <w:r w:rsidRPr="005627DF">
              <w:rPr>
                <w:b/>
                <w:bCs/>
              </w:rPr>
              <w:t>18,311</w:t>
            </w:r>
          </w:p>
        </w:tc>
      </w:tr>
      <w:tr w:rsidR="005627DF" w:rsidRPr="00A87F80" w14:paraId="439281B1" w14:textId="77777777" w:rsidTr="005627DF">
        <w:tc>
          <w:tcPr>
            <w:tcW w:w="6521" w:type="dxa"/>
          </w:tcPr>
          <w:p w14:paraId="5D6CDC00" w14:textId="05595096" w:rsidR="005627DF" w:rsidRPr="005627DF" w:rsidRDefault="005627DF" w:rsidP="005627DF">
            <w:pPr>
              <w:pStyle w:val="DHHStabletext"/>
              <w:rPr>
                <w:rFonts w:cs="Arial"/>
                <w:b/>
                <w:bCs/>
              </w:rPr>
            </w:pPr>
            <w:r w:rsidRPr="005627DF">
              <w:rPr>
                <w:b/>
                <w:bCs/>
              </w:rPr>
              <w:t>Other commitments (ii)</w:t>
            </w:r>
          </w:p>
        </w:tc>
        <w:tc>
          <w:tcPr>
            <w:tcW w:w="1417" w:type="dxa"/>
            <w:shd w:val="clear" w:color="auto" w:fill="auto"/>
          </w:tcPr>
          <w:p w14:paraId="3440D906" w14:textId="1043BDCD" w:rsidR="005627DF" w:rsidRPr="005627DF" w:rsidRDefault="005627DF" w:rsidP="005627DF">
            <w:pPr>
              <w:pStyle w:val="DHHStabletext"/>
              <w:jc w:val="right"/>
              <w:rPr>
                <w:rFonts w:cs="Arial"/>
                <w:b/>
                <w:bCs/>
              </w:rPr>
            </w:pPr>
          </w:p>
        </w:tc>
        <w:tc>
          <w:tcPr>
            <w:tcW w:w="1417" w:type="dxa"/>
            <w:shd w:val="clear" w:color="auto" w:fill="F2F2F2" w:themeFill="background1" w:themeFillShade="F2"/>
          </w:tcPr>
          <w:p w14:paraId="36D279AC" w14:textId="11D50D29" w:rsidR="005627DF" w:rsidRPr="005627DF" w:rsidRDefault="005627DF" w:rsidP="005627DF">
            <w:pPr>
              <w:pStyle w:val="DHHStabletext"/>
              <w:jc w:val="right"/>
              <w:rPr>
                <w:rFonts w:cs="Arial"/>
                <w:b/>
                <w:bCs/>
              </w:rPr>
            </w:pPr>
          </w:p>
        </w:tc>
      </w:tr>
      <w:tr w:rsidR="005627DF" w:rsidRPr="00A87F80" w14:paraId="185831C9" w14:textId="77777777" w:rsidTr="005627DF">
        <w:tc>
          <w:tcPr>
            <w:tcW w:w="6521" w:type="dxa"/>
          </w:tcPr>
          <w:p w14:paraId="668644B5" w14:textId="047DB1C2" w:rsidR="005627DF" w:rsidRPr="00A87F80" w:rsidRDefault="005627DF" w:rsidP="005627DF">
            <w:pPr>
              <w:pStyle w:val="DHHStabletext"/>
              <w:rPr>
                <w:rStyle w:val="BodyCopySemibold"/>
                <w:rFonts w:eastAsia="MS Mincho" w:cs="Arial"/>
                <w:bCs w:val="0"/>
              </w:rPr>
            </w:pPr>
            <w:r>
              <w:t>Less than one year</w:t>
            </w:r>
          </w:p>
        </w:tc>
        <w:tc>
          <w:tcPr>
            <w:tcW w:w="1417" w:type="dxa"/>
            <w:shd w:val="clear" w:color="auto" w:fill="auto"/>
          </w:tcPr>
          <w:p w14:paraId="4806B2B0" w14:textId="0F1B3F41" w:rsidR="005627DF" w:rsidRPr="00A87F80" w:rsidRDefault="005627DF" w:rsidP="005627DF">
            <w:pPr>
              <w:pStyle w:val="DHHStabletext"/>
              <w:jc w:val="right"/>
              <w:rPr>
                <w:rStyle w:val="BodyCopySemibold"/>
                <w:rFonts w:eastAsia="MS Mincho" w:cs="Arial"/>
                <w:bCs w:val="0"/>
              </w:rPr>
            </w:pPr>
            <w:r>
              <w:t>1,922</w:t>
            </w:r>
          </w:p>
        </w:tc>
        <w:tc>
          <w:tcPr>
            <w:tcW w:w="1417" w:type="dxa"/>
            <w:shd w:val="clear" w:color="auto" w:fill="F2F2F2" w:themeFill="background1" w:themeFillShade="F2"/>
          </w:tcPr>
          <w:p w14:paraId="4401E919" w14:textId="42B0DED8" w:rsidR="005627DF" w:rsidRPr="00A87F80" w:rsidRDefault="005627DF" w:rsidP="005627DF">
            <w:pPr>
              <w:pStyle w:val="DHHStabletext"/>
              <w:jc w:val="right"/>
              <w:rPr>
                <w:rStyle w:val="BodyCopySemibold"/>
                <w:rFonts w:eastAsia="MS Mincho" w:cs="Arial"/>
                <w:bCs w:val="0"/>
              </w:rPr>
            </w:pPr>
            <w:r>
              <w:t>1,922</w:t>
            </w:r>
          </w:p>
        </w:tc>
      </w:tr>
      <w:tr w:rsidR="005627DF" w:rsidRPr="00A87F80" w14:paraId="23008698" w14:textId="77777777" w:rsidTr="005627DF">
        <w:tc>
          <w:tcPr>
            <w:tcW w:w="6521" w:type="dxa"/>
          </w:tcPr>
          <w:p w14:paraId="0A7AAD5C" w14:textId="45AE1672" w:rsidR="005627DF" w:rsidRPr="00A87F80" w:rsidRDefault="005627DF" w:rsidP="005627DF">
            <w:pPr>
              <w:pStyle w:val="DHHStabletext"/>
              <w:rPr>
                <w:rStyle w:val="BodyCopySemibold"/>
                <w:rFonts w:eastAsia="MS Mincho" w:cs="Arial"/>
                <w:bCs w:val="0"/>
              </w:rPr>
            </w:pPr>
            <w:r>
              <w:t>Longer than one year and not longer than five years</w:t>
            </w:r>
          </w:p>
        </w:tc>
        <w:tc>
          <w:tcPr>
            <w:tcW w:w="1417" w:type="dxa"/>
            <w:shd w:val="clear" w:color="auto" w:fill="auto"/>
          </w:tcPr>
          <w:p w14:paraId="1F5964E3" w14:textId="0D0740A9" w:rsidR="005627DF" w:rsidRPr="00A87F80" w:rsidRDefault="005627DF" w:rsidP="005627DF">
            <w:pPr>
              <w:pStyle w:val="DHHStabletext"/>
              <w:jc w:val="right"/>
              <w:rPr>
                <w:rStyle w:val="BodyCopySemibold"/>
                <w:rFonts w:eastAsia="MS Mincho" w:cs="Arial"/>
                <w:bCs w:val="0"/>
              </w:rPr>
            </w:pPr>
            <w:r>
              <w:t>3,845</w:t>
            </w:r>
          </w:p>
        </w:tc>
        <w:tc>
          <w:tcPr>
            <w:tcW w:w="1417" w:type="dxa"/>
            <w:shd w:val="clear" w:color="auto" w:fill="F2F2F2" w:themeFill="background1" w:themeFillShade="F2"/>
          </w:tcPr>
          <w:p w14:paraId="4380105D" w14:textId="6FD121D5" w:rsidR="005627DF" w:rsidRPr="00A87F80" w:rsidRDefault="005627DF" w:rsidP="005627DF">
            <w:pPr>
              <w:pStyle w:val="DHHStabletext"/>
              <w:jc w:val="right"/>
              <w:rPr>
                <w:rStyle w:val="BodyCopySemibold"/>
                <w:rFonts w:eastAsia="MS Mincho" w:cs="Arial"/>
                <w:bCs w:val="0"/>
              </w:rPr>
            </w:pPr>
            <w:r>
              <w:t>1,922</w:t>
            </w:r>
          </w:p>
        </w:tc>
      </w:tr>
      <w:tr w:rsidR="005627DF" w:rsidRPr="00A87F80" w14:paraId="620B6A99" w14:textId="77777777" w:rsidTr="005627DF">
        <w:tc>
          <w:tcPr>
            <w:tcW w:w="6521" w:type="dxa"/>
          </w:tcPr>
          <w:p w14:paraId="663841A5" w14:textId="7065C1CF" w:rsidR="005627DF" w:rsidRPr="005627DF" w:rsidRDefault="005627DF" w:rsidP="005627DF">
            <w:pPr>
              <w:pStyle w:val="DHHStabletext"/>
              <w:rPr>
                <w:rStyle w:val="BodyCopySemibold"/>
                <w:rFonts w:eastAsia="MS Mincho" w:cs="Arial"/>
                <w:b w:val="0"/>
                <w:bCs w:val="0"/>
              </w:rPr>
            </w:pPr>
            <w:r w:rsidRPr="005627DF">
              <w:rPr>
                <w:b/>
                <w:bCs/>
              </w:rPr>
              <w:t>Total other commitments</w:t>
            </w:r>
          </w:p>
        </w:tc>
        <w:tc>
          <w:tcPr>
            <w:tcW w:w="1417" w:type="dxa"/>
            <w:shd w:val="clear" w:color="auto" w:fill="auto"/>
          </w:tcPr>
          <w:p w14:paraId="173B3B46" w14:textId="5DEF6121" w:rsidR="005627DF" w:rsidRPr="005627DF" w:rsidRDefault="005627DF" w:rsidP="005627DF">
            <w:pPr>
              <w:pStyle w:val="DHHStabletext"/>
              <w:jc w:val="right"/>
              <w:rPr>
                <w:rStyle w:val="BodyCopySemibold"/>
                <w:rFonts w:eastAsia="MS Mincho" w:cs="Arial"/>
                <w:b w:val="0"/>
                <w:bCs w:val="0"/>
              </w:rPr>
            </w:pPr>
            <w:r w:rsidRPr="005627DF">
              <w:rPr>
                <w:b/>
                <w:bCs/>
              </w:rPr>
              <w:t>5,767</w:t>
            </w:r>
          </w:p>
        </w:tc>
        <w:tc>
          <w:tcPr>
            <w:tcW w:w="1417" w:type="dxa"/>
            <w:shd w:val="clear" w:color="auto" w:fill="F2F2F2" w:themeFill="background1" w:themeFillShade="F2"/>
          </w:tcPr>
          <w:p w14:paraId="565DA839" w14:textId="741567FB" w:rsidR="005627DF" w:rsidRPr="005627DF" w:rsidRDefault="005627DF" w:rsidP="005627DF">
            <w:pPr>
              <w:pStyle w:val="DHHStabletext"/>
              <w:jc w:val="right"/>
              <w:rPr>
                <w:rStyle w:val="BodyCopySemibold"/>
                <w:rFonts w:eastAsia="MS Mincho" w:cs="Arial"/>
                <w:b w:val="0"/>
                <w:bCs w:val="0"/>
              </w:rPr>
            </w:pPr>
            <w:r w:rsidRPr="005627DF">
              <w:rPr>
                <w:b/>
                <w:bCs/>
              </w:rPr>
              <w:t>3,844</w:t>
            </w:r>
          </w:p>
        </w:tc>
      </w:tr>
      <w:tr w:rsidR="005627DF" w:rsidRPr="00A87F80" w14:paraId="0F814146" w14:textId="77777777" w:rsidTr="005627DF">
        <w:tc>
          <w:tcPr>
            <w:tcW w:w="6521" w:type="dxa"/>
          </w:tcPr>
          <w:p w14:paraId="6B054BE4" w14:textId="480D8D83" w:rsidR="005627DF" w:rsidRPr="005627DF" w:rsidRDefault="005627DF" w:rsidP="005627DF">
            <w:pPr>
              <w:pStyle w:val="DHHStabletext"/>
              <w:rPr>
                <w:rStyle w:val="BodyCopySemibold"/>
                <w:rFonts w:eastAsia="MS Mincho" w:cs="Arial"/>
                <w:b w:val="0"/>
                <w:bCs w:val="0"/>
              </w:rPr>
            </w:pPr>
            <w:r w:rsidRPr="005627DF">
              <w:rPr>
                <w:b/>
                <w:bCs/>
              </w:rPr>
              <w:t>Total commitments (inclusive of GST)</w:t>
            </w:r>
          </w:p>
        </w:tc>
        <w:tc>
          <w:tcPr>
            <w:tcW w:w="1417" w:type="dxa"/>
            <w:shd w:val="clear" w:color="auto" w:fill="auto"/>
          </w:tcPr>
          <w:p w14:paraId="453D61A3" w14:textId="0DC93E92" w:rsidR="005627DF" w:rsidRPr="005627DF" w:rsidRDefault="005627DF" w:rsidP="005627DF">
            <w:pPr>
              <w:pStyle w:val="DHHStabletext"/>
              <w:jc w:val="right"/>
              <w:rPr>
                <w:rStyle w:val="BodyCopySemibold"/>
                <w:rFonts w:eastAsia="MS Mincho" w:cs="Arial"/>
                <w:b w:val="0"/>
                <w:bCs w:val="0"/>
              </w:rPr>
            </w:pPr>
            <w:r w:rsidRPr="005627DF">
              <w:rPr>
                <w:b/>
                <w:bCs/>
              </w:rPr>
              <w:t>29,063</w:t>
            </w:r>
          </w:p>
        </w:tc>
        <w:tc>
          <w:tcPr>
            <w:tcW w:w="1417" w:type="dxa"/>
            <w:shd w:val="clear" w:color="auto" w:fill="F2F2F2" w:themeFill="background1" w:themeFillShade="F2"/>
          </w:tcPr>
          <w:p w14:paraId="5ED79523" w14:textId="3EE35D79" w:rsidR="005627DF" w:rsidRPr="005627DF" w:rsidRDefault="005627DF" w:rsidP="005627DF">
            <w:pPr>
              <w:pStyle w:val="DHHStabletext"/>
              <w:jc w:val="right"/>
              <w:rPr>
                <w:rStyle w:val="BodyCopySemibold"/>
                <w:rFonts w:eastAsia="MS Mincho" w:cs="Arial"/>
                <w:b w:val="0"/>
                <w:bCs w:val="0"/>
              </w:rPr>
            </w:pPr>
            <w:r w:rsidRPr="005627DF">
              <w:rPr>
                <w:b/>
                <w:bCs/>
              </w:rPr>
              <w:t>22,155</w:t>
            </w:r>
          </w:p>
        </w:tc>
      </w:tr>
      <w:tr w:rsidR="005627DF" w:rsidRPr="00A87F80" w14:paraId="3A7314B6" w14:textId="77777777" w:rsidTr="005627DF">
        <w:tc>
          <w:tcPr>
            <w:tcW w:w="6521" w:type="dxa"/>
          </w:tcPr>
          <w:p w14:paraId="6CB1E0EF" w14:textId="2CC7A433" w:rsidR="005627DF" w:rsidRPr="00A87F80" w:rsidRDefault="005627DF" w:rsidP="005627DF">
            <w:pPr>
              <w:pStyle w:val="DHHStabletext"/>
              <w:rPr>
                <w:rStyle w:val="BodyCopySemibold"/>
                <w:rFonts w:eastAsia="MS Mincho" w:cs="Arial"/>
                <w:bCs w:val="0"/>
              </w:rPr>
            </w:pPr>
            <w:r>
              <w:t>Less GST recoverable from the Australian Taxation Office</w:t>
            </w:r>
          </w:p>
        </w:tc>
        <w:tc>
          <w:tcPr>
            <w:tcW w:w="1417" w:type="dxa"/>
            <w:shd w:val="clear" w:color="auto" w:fill="auto"/>
          </w:tcPr>
          <w:p w14:paraId="7F0F2E1A" w14:textId="610F601E" w:rsidR="005627DF" w:rsidRPr="00A87F80" w:rsidRDefault="005627DF" w:rsidP="005627DF">
            <w:pPr>
              <w:pStyle w:val="DHHStabletext"/>
              <w:jc w:val="right"/>
              <w:rPr>
                <w:rStyle w:val="BodyCopySemibold"/>
                <w:rFonts w:eastAsia="MS Mincho" w:cs="Arial"/>
                <w:bCs w:val="0"/>
              </w:rPr>
            </w:pPr>
            <w:r>
              <w:t xml:space="preserve"> (2,741) </w:t>
            </w:r>
          </w:p>
        </w:tc>
        <w:tc>
          <w:tcPr>
            <w:tcW w:w="1417" w:type="dxa"/>
            <w:shd w:val="clear" w:color="auto" w:fill="F2F2F2" w:themeFill="background1" w:themeFillShade="F2"/>
          </w:tcPr>
          <w:p w14:paraId="04689043" w14:textId="3507F5DA" w:rsidR="005627DF" w:rsidRPr="00A87F80" w:rsidRDefault="005627DF" w:rsidP="005627DF">
            <w:pPr>
              <w:pStyle w:val="DHHStabletext"/>
              <w:jc w:val="right"/>
              <w:rPr>
                <w:rStyle w:val="BodyCopySemibold"/>
                <w:rFonts w:eastAsia="MS Mincho" w:cs="Arial"/>
                <w:bCs w:val="0"/>
              </w:rPr>
            </w:pPr>
            <w:r>
              <w:t>(1,568)</w:t>
            </w:r>
          </w:p>
        </w:tc>
      </w:tr>
      <w:tr w:rsidR="005627DF" w:rsidRPr="00A87F80" w14:paraId="2D54818B" w14:textId="77777777" w:rsidTr="005627DF">
        <w:tc>
          <w:tcPr>
            <w:tcW w:w="6521" w:type="dxa"/>
          </w:tcPr>
          <w:p w14:paraId="13850922" w14:textId="0D6F69A4" w:rsidR="005627DF" w:rsidRPr="005627DF" w:rsidRDefault="005627DF" w:rsidP="005627DF">
            <w:pPr>
              <w:pStyle w:val="DHHStabletext"/>
              <w:rPr>
                <w:rStyle w:val="BodyCopySemibold"/>
                <w:rFonts w:eastAsia="MS Mincho" w:cs="Arial"/>
                <w:b w:val="0"/>
                <w:bCs w:val="0"/>
              </w:rPr>
            </w:pPr>
            <w:r w:rsidRPr="005627DF">
              <w:rPr>
                <w:b/>
                <w:bCs/>
              </w:rPr>
              <w:t>Total commitments (exclusive of GST)</w:t>
            </w:r>
          </w:p>
        </w:tc>
        <w:tc>
          <w:tcPr>
            <w:tcW w:w="1417" w:type="dxa"/>
            <w:shd w:val="clear" w:color="auto" w:fill="auto"/>
          </w:tcPr>
          <w:p w14:paraId="71BC0715" w14:textId="063469F6" w:rsidR="005627DF" w:rsidRPr="005627DF" w:rsidRDefault="005627DF" w:rsidP="005627DF">
            <w:pPr>
              <w:pStyle w:val="DHHStabletext"/>
              <w:jc w:val="right"/>
              <w:rPr>
                <w:rStyle w:val="BodyCopySemibold"/>
                <w:rFonts w:eastAsia="MS Mincho" w:cs="Arial"/>
                <w:b w:val="0"/>
                <w:bCs w:val="0"/>
              </w:rPr>
            </w:pPr>
            <w:r w:rsidRPr="005627DF">
              <w:rPr>
                <w:b/>
                <w:bCs/>
              </w:rPr>
              <w:t>26,322</w:t>
            </w:r>
          </w:p>
        </w:tc>
        <w:tc>
          <w:tcPr>
            <w:tcW w:w="1417" w:type="dxa"/>
            <w:shd w:val="clear" w:color="auto" w:fill="F2F2F2" w:themeFill="background1" w:themeFillShade="F2"/>
          </w:tcPr>
          <w:p w14:paraId="5568B780" w14:textId="23D1AA62" w:rsidR="005627DF" w:rsidRPr="005627DF" w:rsidRDefault="005627DF" w:rsidP="005627DF">
            <w:pPr>
              <w:pStyle w:val="DHHStabletext"/>
              <w:jc w:val="right"/>
              <w:rPr>
                <w:rStyle w:val="BodyCopySemibold"/>
                <w:rFonts w:eastAsia="MS Mincho" w:cs="Arial"/>
                <w:b w:val="0"/>
                <w:bCs w:val="0"/>
              </w:rPr>
            </w:pPr>
            <w:r w:rsidRPr="005627DF">
              <w:rPr>
                <w:b/>
                <w:bCs/>
              </w:rPr>
              <w:t>20,587</w:t>
            </w:r>
          </w:p>
        </w:tc>
      </w:tr>
    </w:tbl>
    <w:p w14:paraId="0B672A69" w14:textId="77777777" w:rsidR="005627DF" w:rsidRPr="005627DF" w:rsidRDefault="005627DF" w:rsidP="005627DF">
      <w:pPr>
        <w:pStyle w:val="DHHStablefigurenote"/>
      </w:pPr>
      <w:r w:rsidRPr="005627DF">
        <w:t>Notes: (</w:t>
      </w:r>
      <w:proofErr w:type="spellStart"/>
      <w:r w:rsidRPr="005627DF">
        <w:t>i</w:t>
      </w:r>
      <w:proofErr w:type="spellEnd"/>
      <w:r w:rsidRPr="005627DF">
        <w:t>) Operating leases relate to office and warehouse facilities with lease terms between one to twelve years. All operating lease contracts contain market review clauses in the event that the Commission exercises its option to renew. The Commission does not have an option to purchase the leased asset at the expiry of the lease period.</w:t>
      </w:r>
    </w:p>
    <w:p w14:paraId="2EACCCC5" w14:textId="77777777" w:rsidR="005627DF" w:rsidRDefault="005627DF" w:rsidP="005627DF">
      <w:pPr>
        <w:pStyle w:val="DHHStablefigurenote"/>
      </w:pPr>
      <w:r w:rsidRPr="005627DF">
        <w:t>(ii) Commitments under outsourcing contracts are for joint electoral roll procedure at the end of the reporting period.</w:t>
      </w:r>
    </w:p>
    <w:p w14:paraId="6B04F990" w14:textId="507B8BBE" w:rsidR="005627DF" w:rsidRDefault="005627DF" w:rsidP="005627DF">
      <w:pPr>
        <w:pStyle w:val="DHHStablefigurenote"/>
      </w:pPr>
      <w:r w:rsidRPr="005627DF">
        <w:t>The 2018 comparatives have been adjusted to reflect an error in commitments calculations.</w:t>
      </w:r>
    </w:p>
    <w:p w14:paraId="7B2E4981" w14:textId="707C48E2" w:rsidR="009A74DC" w:rsidRDefault="009A74DC" w:rsidP="005627DF">
      <w:pPr>
        <w:rPr>
          <w:rFonts w:ascii="Arial" w:hAnsi="Arial"/>
          <w:b/>
          <w:bCs/>
          <w:color w:val="009B9A"/>
        </w:rPr>
      </w:pPr>
      <w:r>
        <w:br w:type="page"/>
      </w:r>
    </w:p>
    <w:p w14:paraId="17850C54" w14:textId="77777777" w:rsidR="005627DF" w:rsidRPr="005627DF" w:rsidRDefault="005627DF" w:rsidP="005627DF">
      <w:pPr>
        <w:pStyle w:val="Heading2"/>
        <w:rPr>
          <w:rFonts w:eastAsia="Times"/>
          <w:lang w:val="en-US"/>
        </w:rPr>
      </w:pPr>
      <w:r w:rsidRPr="005627DF">
        <w:rPr>
          <w:rFonts w:eastAsia="Times"/>
          <w:lang w:val="en-US"/>
        </w:rPr>
        <w:lastRenderedPageBreak/>
        <w:t>Note 8. Risks, contingencies and valuation judgements</w:t>
      </w:r>
    </w:p>
    <w:p w14:paraId="394E8110" w14:textId="77777777" w:rsidR="005627DF" w:rsidRDefault="005627DF" w:rsidP="00FC14EE">
      <w:pPr>
        <w:pStyle w:val="DHHSbody"/>
      </w:pPr>
      <w:r w:rsidRPr="005627DF">
        <w:t>The Commission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Commission relates mainly to fair value determination.</w:t>
      </w:r>
    </w:p>
    <w:p w14:paraId="490E8108" w14:textId="77777777" w:rsidR="005627DF" w:rsidRDefault="005627DF" w:rsidP="005627DF">
      <w:pPr>
        <w:pStyle w:val="Heading4"/>
      </w:pPr>
      <w:r>
        <w:t>8.1 Financial instruments specific disclosures</w:t>
      </w:r>
    </w:p>
    <w:p w14:paraId="4C78E254" w14:textId="77777777" w:rsidR="005627DF" w:rsidRPr="005627DF" w:rsidRDefault="005627DF" w:rsidP="005627DF">
      <w:pPr>
        <w:pStyle w:val="DHHSbody"/>
        <w:rPr>
          <w:b/>
          <w:bCs/>
        </w:rPr>
      </w:pPr>
      <w:r w:rsidRPr="005627DF">
        <w:rPr>
          <w:b/>
          <w:bCs/>
        </w:rPr>
        <w:t>Introduction</w:t>
      </w:r>
    </w:p>
    <w:p w14:paraId="548F82DC" w14:textId="77777777" w:rsidR="005627DF" w:rsidRDefault="005627DF" w:rsidP="005627DF">
      <w:pPr>
        <w:pStyle w:val="DHHSbody"/>
      </w:pPr>
      <w:r>
        <w:t xml:space="preserve">Financial instruments arise out of contractual agreements that give rise to a financial asset of one entity and a financial liability or equity instrument of another entity. Due to the nature of the Commission's activities, certain financial assets and financial liabilities arise under statute rather than a contract. Such financial assets and financial liabilities do not meet the definition of financial instruments in AASB 132 Financial Instruments: Presentation. For example, statutory receivables arising from taxes, fines and penalties do not meet the definition of financial instruments as they do not arise under contract. However, guarantees issued by the Treasurer on behalf of the Commission are financial instruments because, although </w:t>
      </w:r>
      <w:proofErr w:type="spellStart"/>
      <w:r>
        <w:t>authorised</w:t>
      </w:r>
      <w:proofErr w:type="spellEnd"/>
      <w:r>
        <w:t xml:space="preserve"> under statute, the terms and conditions for each financial guarantee may vary and are subject to an agreement.</w:t>
      </w:r>
    </w:p>
    <w:p w14:paraId="209C23AA" w14:textId="77777777" w:rsidR="005627DF" w:rsidRDefault="005627DF" w:rsidP="005627DF">
      <w:pPr>
        <w:pStyle w:val="DHHSbody"/>
      </w:pPr>
      <w:r>
        <w:t xml:space="preserve">From 1 July 2018, the Commission applies AASB 9 </w:t>
      </w:r>
      <w:r w:rsidRPr="003C5DB2">
        <w:rPr>
          <w:i/>
          <w:iCs/>
        </w:rPr>
        <w:t>Financial Instruments</w:t>
      </w:r>
      <w:r>
        <w:t xml:space="preserve"> and classifies all of its financial assets based on the business model form managing the assets and the assets contractual terms. </w:t>
      </w:r>
    </w:p>
    <w:p w14:paraId="21110042" w14:textId="77777777" w:rsidR="005627DF" w:rsidRPr="005627DF" w:rsidRDefault="005627DF" w:rsidP="005627DF">
      <w:pPr>
        <w:pStyle w:val="DHHSbody"/>
        <w:rPr>
          <w:b/>
          <w:bCs/>
        </w:rPr>
      </w:pPr>
      <w:r w:rsidRPr="005627DF">
        <w:rPr>
          <w:b/>
          <w:bCs/>
        </w:rPr>
        <w:t>Categories of financial instruments under AASB 9</w:t>
      </w:r>
    </w:p>
    <w:p w14:paraId="2443B31A" w14:textId="77777777" w:rsidR="005627DF" w:rsidRDefault="005627DF" w:rsidP="005627DF">
      <w:pPr>
        <w:pStyle w:val="DHHSbody"/>
      </w:pPr>
      <w:r w:rsidRPr="005627DF">
        <w:rPr>
          <w:b/>
          <w:bCs/>
        </w:rPr>
        <w:t xml:space="preserve">Financial assets at </w:t>
      </w:r>
      <w:proofErr w:type="spellStart"/>
      <w:r w:rsidRPr="005627DF">
        <w:rPr>
          <w:b/>
          <w:bCs/>
        </w:rPr>
        <w:t>amortised</w:t>
      </w:r>
      <w:proofErr w:type="spellEnd"/>
      <w:r w:rsidRPr="005627DF">
        <w:rPr>
          <w:b/>
          <w:bCs/>
        </w:rPr>
        <w:t xml:space="preserve"> cost.</w:t>
      </w:r>
      <w:r>
        <w:t xml:space="preserve"> Financial assets are measured at </w:t>
      </w:r>
      <w:proofErr w:type="spellStart"/>
      <w:r>
        <w:t>amortised</w:t>
      </w:r>
      <w:proofErr w:type="spellEnd"/>
      <w:r>
        <w:t xml:space="preserve"> costs if both the following criteria are met and the assets are not designated as fair value through net result:</w:t>
      </w:r>
    </w:p>
    <w:p w14:paraId="543ABF17" w14:textId="77777777" w:rsidR="005627DF" w:rsidRDefault="005627DF" w:rsidP="005627DF">
      <w:pPr>
        <w:pStyle w:val="DHHSbullet1"/>
      </w:pPr>
      <w:r>
        <w:t>the assets are held by the Commission to collect the contractual cash flows</w:t>
      </w:r>
    </w:p>
    <w:p w14:paraId="6CC1BC9B" w14:textId="77777777" w:rsidR="005627DF" w:rsidRDefault="005627DF" w:rsidP="005627DF">
      <w:pPr>
        <w:pStyle w:val="DHHSbullet1lastline"/>
      </w:pPr>
      <w:r>
        <w:t>the assets contractual terms give rise to cash flows that are solely payments of principal and interests.</w:t>
      </w:r>
    </w:p>
    <w:p w14:paraId="5F6D6BAF" w14:textId="77777777" w:rsidR="005627DF" w:rsidRDefault="005627DF" w:rsidP="005627DF">
      <w:pPr>
        <w:pStyle w:val="DHHSbody"/>
      </w:pPr>
      <w:r>
        <w:t xml:space="preserve">These assets are initially </w:t>
      </w:r>
      <w:proofErr w:type="spellStart"/>
      <w:r>
        <w:t>recognised</w:t>
      </w:r>
      <w:proofErr w:type="spellEnd"/>
      <w:r>
        <w:t xml:space="preserve"> at fair value plus any directly attributable transaction costs and subsequently measured at </w:t>
      </w:r>
      <w:proofErr w:type="spellStart"/>
      <w:r>
        <w:t>amortised</w:t>
      </w:r>
      <w:proofErr w:type="spellEnd"/>
      <w:r>
        <w:t xml:space="preserve"> cost using effective interest method less any impairment. </w:t>
      </w:r>
    </w:p>
    <w:p w14:paraId="03C90FA4" w14:textId="77777777" w:rsidR="005627DF" w:rsidRDefault="005627DF" w:rsidP="005627DF">
      <w:pPr>
        <w:pStyle w:val="DHHSbody"/>
      </w:pPr>
      <w:r>
        <w:t xml:space="preserve">The Commission </w:t>
      </w:r>
      <w:proofErr w:type="spellStart"/>
      <w:r>
        <w:t>recognises</w:t>
      </w:r>
      <w:proofErr w:type="spellEnd"/>
      <w:r>
        <w:t xml:space="preserve"> the following assets in this category:</w:t>
      </w:r>
    </w:p>
    <w:p w14:paraId="5369ABBE" w14:textId="77777777" w:rsidR="005627DF" w:rsidRDefault="005627DF" w:rsidP="005627DF">
      <w:pPr>
        <w:pStyle w:val="DHHSbullet1"/>
      </w:pPr>
      <w:r>
        <w:t>cash and deposits</w:t>
      </w:r>
    </w:p>
    <w:p w14:paraId="17EE7576" w14:textId="77777777" w:rsidR="005627DF" w:rsidRDefault="005627DF" w:rsidP="005627DF">
      <w:pPr>
        <w:pStyle w:val="DHHSbullet1lastline"/>
      </w:pPr>
      <w:r>
        <w:t>receivables (excluding statutory receivables).</w:t>
      </w:r>
    </w:p>
    <w:p w14:paraId="321CF6C0" w14:textId="77777777" w:rsidR="005627DF" w:rsidRPr="005627DF" w:rsidRDefault="005627DF" w:rsidP="005627DF">
      <w:pPr>
        <w:pStyle w:val="DHHSbody"/>
        <w:rPr>
          <w:b/>
          <w:bCs/>
        </w:rPr>
      </w:pPr>
      <w:r w:rsidRPr="005627DF">
        <w:rPr>
          <w:b/>
          <w:bCs/>
        </w:rPr>
        <w:t>Categories of financial assets previously under AASB 139</w:t>
      </w:r>
    </w:p>
    <w:p w14:paraId="1C32F726" w14:textId="77777777" w:rsidR="005627DF" w:rsidRDefault="005627DF" w:rsidP="005627DF">
      <w:pPr>
        <w:pStyle w:val="DHHSbody"/>
      </w:pPr>
      <w:r w:rsidRPr="005627DF">
        <w:rPr>
          <w:b/>
          <w:bCs/>
        </w:rPr>
        <w:t>Receivables and cash</w:t>
      </w:r>
      <w:r>
        <w:t xml:space="preserve"> are financial instrument assets with fixed and determinable payments that are not quoted on an active market. They are initially measured at fair value plus any directly attributable transaction costs. Subsequent to initial measurement, these are measured at </w:t>
      </w:r>
      <w:proofErr w:type="spellStart"/>
      <w:r>
        <w:t>amortised</w:t>
      </w:r>
      <w:proofErr w:type="spellEnd"/>
      <w:r>
        <w:t xml:space="preserve"> cost using the effective interest method, less any impairment.</w:t>
      </w:r>
    </w:p>
    <w:p w14:paraId="6A4026A6" w14:textId="77777777" w:rsidR="005627DF" w:rsidRDefault="005627DF" w:rsidP="005627DF">
      <w:pPr>
        <w:pStyle w:val="DHHSbody"/>
      </w:pPr>
      <w:r>
        <w:t xml:space="preserve">The Commission </w:t>
      </w:r>
      <w:proofErr w:type="spellStart"/>
      <w:r>
        <w:t>recognises</w:t>
      </w:r>
      <w:proofErr w:type="spellEnd"/>
      <w:r>
        <w:t xml:space="preserve"> the following assets in this category: </w:t>
      </w:r>
    </w:p>
    <w:p w14:paraId="3A1790D6" w14:textId="77777777" w:rsidR="005627DF" w:rsidRPr="005627DF" w:rsidRDefault="005627DF" w:rsidP="005627DF">
      <w:pPr>
        <w:pStyle w:val="DHHSbullet1"/>
      </w:pPr>
      <w:r w:rsidRPr="005627DF">
        <w:t>cash and deposits and</w:t>
      </w:r>
    </w:p>
    <w:p w14:paraId="351C361D" w14:textId="77777777" w:rsidR="005627DF" w:rsidRPr="005627DF" w:rsidRDefault="005627DF" w:rsidP="005627DF">
      <w:pPr>
        <w:pStyle w:val="DHHSbullet1lastline"/>
      </w:pPr>
      <w:r w:rsidRPr="005627DF">
        <w:t>receivables (excluding statutory receivables).</w:t>
      </w:r>
    </w:p>
    <w:p w14:paraId="1654BE3F" w14:textId="77777777" w:rsidR="005627DF" w:rsidRPr="005627DF" w:rsidRDefault="005627DF" w:rsidP="005627DF">
      <w:pPr>
        <w:pStyle w:val="DHHSbody"/>
        <w:rPr>
          <w:b/>
          <w:bCs/>
        </w:rPr>
      </w:pPr>
      <w:r w:rsidRPr="005627DF">
        <w:rPr>
          <w:b/>
          <w:bCs/>
        </w:rPr>
        <w:t>Categories of financial liabilities under AASB 9 and previously under AASB 139</w:t>
      </w:r>
    </w:p>
    <w:p w14:paraId="4C1323D8" w14:textId="77777777" w:rsidR="005627DF" w:rsidRDefault="005627DF" w:rsidP="005627DF">
      <w:pPr>
        <w:pStyle w:val="DHHSbody"/>
      </w:pPr>
      <w:r w:rsidRPr="005627DF">
        <w:rPr>
          <w:b/>
          <w:bCs/>
        </w:rPr>
        <w:t xml:space="preserve">Financial liabilities at </w:t>
      </w:r>
      <w:proofErr w:type="spellStart"/>
      <w:r w:rsidRPr="005627DF">
        <w:rPr>
          <w:b/>
          <w:bCs/>
        </w:rPr>
        <w:t>amortised</w:t>
      </w:r>
      <w:proofErr w:type="spellEnd"/>
      <w:r w:rsidRPr="005627DF">
        <w:rPr>
          <w:b/>
          <w:bCs/>
        </w:rPr>
        <w:t xml:space="preserve"> cost</w:t>
      </w:r>
      <w:r>
        <w:t xml:space="preserve"> are initially </w:t>
      </w:r>
      <w:proofErr w:type="spellStart"/>
      <w:r>
        <w:t>recognised</w:t>
      </w:r>
      <w:proofErr w:type="spellEnd"/>
      <w:r>
        <w:t xml:space="preserve"> on the date they are originated. They are initially measured at fair value plus any directly attributable transaction costs. Subsequent to initial recognition, these financial instruments are measured at </w:t>
      </w:r>
      <w:proofErr w:type="spellStart"/>
      <w:r>
        <w:t>amortised</w:t>
      </w:r>
      <w:proofErr w:type="spellEnd"/>
      <w:r>
        <w:t xml:space="preserve"> cost with any difference between the </w:t>
      </w:r>
      <w:r>
        <w:lastRenderedPageBreak/>
        <w:t xml:space="preserve">initial </w:t>
      </w:r>
      <w:proofErr w:type="spellStart"/>
      <w:r>
        <w:t>recognised</w:t>
      </w:r>
      <w:proofErr w:type="spellEnd"/>
      <w:r>
        <w:t xml:space="preserve"> amount and the redemption value being </w:t>
      </w:r>
      <w:proofErr w:type="spellStart"/>
      <w:r>
        <w:t>recognised</w:t>
      </w:r>
      <w:proofErr w:type="spellEnd"/>
      <w:r>
        <w:t xml:space="preserve"> in profit and loss over the period of the interest-bearing liability, using the effective interest rate method.</w:t>
      </w:r>
    </w:p>
    <w:p w14:paraId="1552EEB6" w14:textId="77777777" w:rsidR="005627DF" w:rsidRDefault="005627DF" w:rsidP="005627DF">
      <w:pPr>
        <w:pStyle w:val="DHHSbody"/>
      </w:pPr>
      <w:r>
        <w:t xml:space="preserve">The Commission </w:t>
      </w:r>
      <w:proofErr w:type="spellStart"/>
      <w:r>
        <w:t>recognises</w:t>
      </w:r>
      <w:proofErr w:type="spellEnd"/>
      <w:r>
        <w:t xml:space="preserve"> the following liabilities in this category:</w:t>
      </w:r>
    </w:p>
    <w:p w14:paraId="299C7C68" w14:textId="77777777" w:rsidR="005627DF" w:rsidRDefault="005627DF" w:rsidP="005627DF">
      <w:pPr>
        <w:pStyle w:val="DHHSbullet1"/>
      </w:pPr>
      <w:r>
        <w:t>payables (excluding statutory payables) and</w:t>
      </w:r>
    </w:p>
    <w:p w14:paraId="735D75C6" w14:textId="77777777" w:rsidR="005627DF" w:rsidRDefault="005627DF" w:rsidP="005627DF">
      <w:pPr>
        <w:pStyle w:val="DHHSbullet1lastline"/>
      </w:pPr>
      <w:r>
        <w:t>borrowings (including financial lease liabilities).</w:t>
      </w:r>
    </w:p>
    <w:p w14:paraId="637C1E85" w14:textId="77777777" w:rsidR="005627DF" w:rsidRPr="005627DF" w:rsidRDefault="005627DF" w:rsidP="005627DF">
      <w:pPr>
        <w:pStyle w:val="DHHSbody"/>
        <w:rPr>
          <w:b/>
          <w:bCs/>
        </w:rPr>
      </w:pPr>
      <w:r w:rsidRPr="005627DF">
        <w:rPr>
          <w:b/>
          <w:bCs/>
        </w:rPr>
        <w:t>Derecognition of financial assets</w:t>
      </w:r>
    </w:p>
    <w:p w14:paraId="2BABBC3E" w14:textId="77777777" w:rsidR="005627DF" w:rsidRDefault="005627DF" w:rsidP="005627DF">
      <w:pPr>
        <w:pStyle w:val="DHHSbody"/>
      </w:pPr>
      <w:r>
        <w:t xml:space="preserve">A financial asset (or, where applicable, a part of a financial asset or part of a group of similar financial assets) is </w:t>
      </w:r>
      <w:proofErr w:type="spellStart"/>
      <w:r>
        <w:t>derecognised</w:t>
      </w:r>
      <w:proofErr w:type="spellEnd"/>
      <w:r>
        <w:t xml:space="preserve"> when:</w:t>
      </w:r>
    </w:p>
    <w:p w14:paraId="76616DE3" w14:textId="77777777" w:rsidR="005627DF" w:rsidRDefault="005627DF" w:rsidP="005627DF">
      <w:pPr>
        <w:pStyle w:val="DHHSbullet1"/>
      </w:pPr>
      <w:r>
        <w:t>the rights to receive cash flows from the asset have expired</w:t>
      </w:r>
    </w:p>
    <w:p w14:paraId="12C195BA" w14:textId="77777777" w:rsidR="005627DF" w:rsidRDefault="005627DF" w:rsidP="005627DF">
      <w:pPr>
        <w:pStyle w:val="DHHSbullet1"/>
      </w:pPr>
      <w:r>
        <w:t>the Commission retains the right to receive cash flows from the asset, but has assumed an obligation to pay them in full without material delay to a third party under a ‘pass through’ arrangement or</w:t>
      </w:r>
    </w:p>
    <w:p w14:paraId="2799C894" w14:textId="77777777" w:rsidR="005627DF" w:rsidRDefault="005627DF" w:rsidP="005627DF">
      <w:pPr>
        <w:pStyle w:val="DHHSbullet1"/>
      </w:pPr>
      <w:r>
        <w:t>the Commission has transferred its rights to receive cash flows from the asset either:</w:t>
      </w:r>
    </w:p>
    <w:p w14:paraId="51B09E98" w14:textId="77777777" w:rsidR="005627DF" w:rsidRDefault="005627DF" w:rsidP="005627DF">
      <w:pPr>
        <w:pStyle w:val="DHHSbulletindentlastline"/>
      </w:pPr>
      <w:r>
        <w:t>has transferred substantially all the risks and rewards of the assets or</w:t>
      </w:r>
    </w:p>
    <w:p w14:paraId="7FC11C55" w14:textId="77777777" w:rsidR="005627DF" w:rsidRDefault="005627DF" w:rsidP="005627DF">
      <w:pPr>
        <w:pStyle w:val="DHHSbulletindentlastline"/>
      </w:pPr>
      <w:r>
        <w:t xml:space="preserve">has neither transferred nor retained substantially all the risks and rewards of the </w:t>
      </w:r>
      <w:proofErr w:type="gramStart"/>
      <w:r>
        <w:t>asset, but</w:t>
      </w:r>
      <w:proofErr w:type="gramEnd"/>
      <w:r>
        <w:t xml:space="preserve"> has transferred control of the asset.</w:t>
      </w:r>
    </w:p>
    <w:p w14:paraId="2E68F765" w14:textId="77777777" w:rsidR="005627DF" w:rsidRDefault="005627DF" w:rsidP="005627DF">
      <w:pPr>
        <w:pStyle w:val="DHHSbody"/>
      </w:pPr>
      <w:r>
        <w:t xml:space="preserve">Where the Commission has neither transferred nor retained substantially all the risks and rewards or transferred control, the asset is </w:t>
      </w:r>
      <w:proofErr w:type="spellStart"/>
      <w:r>
        <w:t>recognised</w:t>
      </w:r>
      <w:proofErr w:type="spellEnd"/>
      <w:r>
        <w:t xml:space="preserve"> to the extent of the Commission’s continuing involvement in the asset. </w:t>
      </w:r>
    </w:p>
    <w:p w14:paraId="0BE7A3C1" w14:textId="77777777" w:rsidR="005627DF" w:rsidRPr="005627DF" w:rsidRDefault="005627DF" w:rsidP="005627DF">
      <w:pPr>
        <w:pStyle w:val="DHHSbody"/>
        <w:rPr>
          <w:b/>
          <w:bCs/>
        </w:rPr>
      </w:pPr>
      <w:r w:rsidRPr="005627DF">
        <w:rPr>
          <w:b/>
          <w:bCs/>
        </w:rPr>
        <w:t>Derecognition of financial liabilities</w:t>
      </w:r>
    </w:p>
    <w:p w14:paraId="5081D038" w14:textId="77777777" w:rsidR="005627DF" w:rsidRDefault="005627DF" w:rsidP="005627DF">
      <w:pPr>
        <w:pStyle w:val="DHHSbody"/>
      </w:pPr>
      <w:r>
        <w:t xml:space="preserve">A financial liability is </w:t>
      </w:r>
      <w:proofErr w:type="spellStart"/>
      <w:r>
        <w:t>derecognised</w:t>
      </w:r>
      <w:proofErr w:type="spellEnd"/>
      <w:r>
        <w:t xml:space="preserve"> when the obligation under the liability is discharged, cancelled or expires.</w:t>
      </w:r>
    </w:p>
    <w:p w14:paraId="577B5BBA" w14:textId="4335E21D" w:rsidR="005627DF" w:rsidRDefault="005627DF" w:rsidP="005627DF">
      <w:pPr>
        <w:pStyle w:val="DHHSbody"/>
      </w:pPr>
      <w:r>
        <w:t xml:space="preserve">When an existing financial liability is replaced by another from the same lender or substantially different terms, or the terms of an existing liability are substantially modified, such an exchange or modification is treated as a derecognition of the original liability and the recognition of a new liability. The difference in the respective carrying amounts is </w:t>
      </w:r>
      <w:proofErr w:type="spellStart"/>
      <w:r>
        <w:t>recognised</w:t>
      </w:r>
      <w:proofErr w:type="spellEnd"/>
      <w:r>
        <w:t xml:space="preserve"> as an ‘other economic flow’ in the comprehensive operating statement. </w:t>
      </w:r>
    </w:p>
    <w:p w14:paraId="327AC351" w14:textId="77777777" w:rsidR="005627DF" w:rsidRPr="005627DF" w:rsidRDefault="005627DF" w:rsidP="005627DF">
      <w:pPr>
        <w:pStyle w:val="DHHSbody"/>
        <w:rPr>
          <w:b/>
          <w:bCs/>
        </w:rPr>
      </w:pPr>
      <w:r w:rsidRPr="005627DF">
        <w:rPr>
          <w:b/>
          <w:bCs/>
        </w:rPr>
        <w:t>Reclassification of financial instruments</w:t>
      </w:r>
    </w:p>
    <w:p w14:paraId="66D44BC0" w14:textId="05305093" w:rsidR="005627DF" w:rsidRDefault="005627DF" w:rsidP="005627DF">
      <w:pPr>
        <w:pStyle w:val="DHHSbody"/>
      </w:pPr>
      <w:r>
        <w:t xml:space="preserve">Subsequent to initial recognition reclassification of financial liabilities is not permitted. Financial assets are required to be reclassified between fair value through net result, fair value through other comprehensive income and </w:t>
      </w:r>
      <w:proofErr w:type="spellStart"/>
      <w:r>
        <w:t>amortised</w:t>
      </w:r>
      <w:proofErr w:type="spellEnd"/>
      <w:r>
        <w:t xml:space="preserve"> cost when and only when the Commission business model for managing its financial assets has changes such that its previous model would no longer apply.</w:t>
      </w:r>
    </w:p>
    <w:p w14:paraId="796ADFDC" w14:textId="77777777" w:rsidR="005627DF" w:rsidRDefault="005627DF" w:rsidP="005627DF">
      <w:pPr>
        <w:pStyle w:val="DHHSbody"/>
      </w:pPr>
      <w:r>
        <w:t xml:space="preserve">However, the Commission is generally unable to change its business model because it is determined by the Performance Management Framework (PMF), and all Victorian government agencies are required to apply the PMF under the Standing Directions of the Assistant Treasurer 2018. </w:t>
      </w:r>
    </w:p>
    <w:p w14:paraId="3A974C32" w14:textId="298FC94E" w:rsidR="009A74DC" w:rsidRDefault="005627DF" w:rsidP="005627DF">
      <w:pPr>
        <w:pStyle w:val="DHHSbody"/>
      </w:pPr>
      <w:r>
        <w:t xml:space="preserve">If, under rare circumstances, an asset is reclassified, the reclassification is applied prospectively from the reclassification date and previously </w:t>
      </w:r>
      <w:proofErr w:type="spellStart"/>
      <w:r>
        <w:t>recognised</w:t>
      </w:r>
      <w:proofErr w:type="spellEnd"/>
      <w:r>
        <w:t xml:space="preserve"> gains, losses or interest should not be restated. If the asset is reclassified to fair value, the fair value should be determined at the reclassification date and any gain or loss arising from a difference between the carrying amount and fair value is </w:t>
      </w:r>
      <w:proofErr w:type="spellStart"/>
      <w:r>
        <w:t>recognised</w:t>
      </w:r>
      <w:proofErr w:type="spellEnd"/>
      <w:r>
        <w:t xml:space="preserve"> in net result.</w:t>
      </w:r>
    </w:p>
    <w:p w14:paraId="0C2A8E21" w14:textId="579B44D4" w:rsidR="005627DF" w:rsidRDefault="005627DF">
      <w:pPr>
        <w:rPr>
          <w:rFonts w:ascii="Arial" w:eastAsia="Times" w:hAnsi="Arial"/>
          <w:sz w:val="20"/>
          <w:lang w:val="en-US"/>
        </w:rPr>
      </w:pPr>
      <w:r>
        <w:br w:type="page"/>
      </w:r>
    </w:p>
    <w:p w14:paraId="155F2D88" w14:textId="77777777" w:rsidR="00E23B80" w:rsidRDefault="00E23B80" w:rsidP="00E23B80">
      <w:pPr>
        <w:pStyle w:val="Heading4"/>
      </w:pPr>
      <w:r>
        <w:lastRenderedPageBreak/>
        <w:t>8.1.1 Financial instruments: categorisation</w:t>
      </w:r>
    </w:p>
    <w:tbl>
      <w:tblPr>
        <w:tblStyle w:val="TableGrid"/>
        <w:tblW w:w="0" w:type="auto"/>
        <w:tblLook w:val="04A0" w:firstRow="1" w:lastRow="0" w:firstColumn="1" w:lastColumn="0" w:noHBand="0" w:noVBand="1"/>
      </w:tblPr>
      <w:tblGrid>
        <w:gridCol w:w="3686"/>
        <w:gridCol w:w="1269"/>
        <w:gridCol w:w="1269"/>
        <w:gridCol w:w="1714"/>
        <w:gridCol w:w="1276"/>
      </w:tblGrid>
      <w:tr w:rsidR="001F1EA4" w14:paraId="0C5C5B74" w14:textId="184E6FCA" w:rsidTr="00C145A1">
        <w:trPr>
          <w:cnfStyle w:val="100000000000" w:firstRow="1" w:lastRow="0" w:firstColumn="0" w:lastColumn="0" w:oddVBand="0" w:evenVBand="0" w:oddHBand="0" w:evenHBand="0" w:firstRowFirstColumn="0" w:firstRowLastColumn="0" w:lastRowFirstColumn="0" w:lastRowLastColumn="0"/>
        </w:trPr>
        <w:tc>
          <w:tcPr>
            <w:tcW w:w="3686" w:type="dxa"/>
            <w:tcBorders>
              <w:bottom w:val="single" w:sz="4" w:space="0" w:color="auto"/>
            </w:tcBorders>
            <w:shd w:val="clear" w:color="auto" w:fill="00618E"/>
          </w:tcPr>
          <w:p w14:paraId="7C3BC3BA" w14:textId="03113C0B" w:rsidR="001F1EA4" w:rsidRDefault="001F1EA4" w:rsidP="00E23B80">
            <w:pPr>
              <w:pStyle w:val="DHHStablecolhead"/>
              <w:jc w:val="right"/>
            </w:pPr>
          </w:p>
        </w:tc>
        <w:tc>
          <w:tcPr>
            <w:tcW w:w="1269" w:type="dxa"/>
            <w:tcBorders>
              <w:bottom w:val="single" w:sz="4" w:space="0" w:color="auto"/>
            </w:tcBorders>
            <w:shd w:val="clear" w:color="auto" w:fill="00618E"/>
          </w:tcPr>
          <w:p w14:paraId="70190EDE" w14:textId="7041D612" w:rsidR="001F1EA4" w:rsidRDefault="001F1EA4" w:rsidP="00C145A1">
            <w:pPr>
              <w:pStyle w:val="DHHStablecolhead"/>
              <w:jc w:val="right"/>
            </w:pPr>
            <w:r>
              <w:t>Cash and deposits</w:t>
            </w:r>
            <w:r w:rsidR="00C145A1">
              <w:br/>
            </w:r>
            <w:r>
              <w:t>$’000</w:t>
            </w:r>
          </w:p>
        </w:tc>
        <w:tc>
          <w:tcPr>
            <w:tcW w:w="1269" w:type="dxa"/>
            <w:tcBorders>
              <w:bottom w:val="single" w:sz="4" w:space="0" w:color="auto"/>
            </w:tcBorders>
            <w:shd w:val="clear" w:color="auto" w:fill="00618E"/>
          </w:tcPr>
          <w:p w14:paraId="76E8B765" w14:textId="32899D8E" w:rsidR="001F1EA4" w:rsidRDefault="001F1EA4" w:rsidP="00C145A1">
            <w:pPr>
              <w:pStyle w:val="DHHStablecolhead"/>
              <w:jc w:val="right"/>
            </w:pPr>
            <w:r>
              <w:t>Financial assets at amortised cost</w:t>
            </w:r>
            <w:r w:rsidR="00C145A1">
              <w:br/>
            </w:r>
            <w:r>
              <w:t>$’000</w:t>
            </w:r>
          </w:p>
        </w:tc>
        <w:tc>
          <w:tcPr>
            <w:tcW w:w="1714" w:type="dxa"/>
            <w:tcBorders>
              <w:bottom w:val="single" w:sz="4" w:space="0" w:color="auto"/>
            </w:tcBorders>
            <w:shd w:val="clear" w:color="auto" w:fill="00618E"/>
          </w:tcPr>
          <w:p w14:paraId="125F7464" w14:textId="06683C1C" w:rsidR="001F1EA4" w:rsidRDefault="00C145A1" w:rsidP="00C145A1">
            <w:pPr>
              <w:pStyle w:val="DHHStablecolhead"/>
              <w:jc w:val="right"/>
            </w:pPr>
            <w:r>
              <w:t>Financial liabilities at amortised cost</w:t>
            </w:r>
            <w:r>
              <w:br/>
              <w:t>$’000</w:t>
            </w:r>
          </w:p>
        </w:tc>
        <w:tc>
          <w:tcPr>
            <w:tcW w:w="1276" w:type="dxa"/>
            <w:tcBorders>
              <w:bottom w:val="single" w:sz="4" w:space="0" w:color="auto"/>
            </w:tcBorders>
            <w:shd w:val="clear" w:color="auto" w:fill="00618E"/>
          </w:tcPr>
          <w:p w14:paraId="14235FDE" w14:textId="14E3F18F" w:rsidR="001F1EA4" w:rsidRDefault="00C145A1" w:rsidP="00C145A1">
            <w:pPr>
              <w:pStyle w:val="DHHStablecolhead"/>
              <w:jc w:val="right"/>
            </w:pPr>
            <w:r>
              <w:t>Total</w:t>
            </w:r>
            <w:r>
              <w:br/>
              <w:t>$’000</w:t>
            </w:r>
          </w:p>
        </w:tc>
      </w:tr>
      <w:tr w:rsidR="00C145A1" w:rsidRPr="00A87F80" w14:paraId="698D80B9" w14:textId="77777777" w:rsidTr="00C145A1">
        <w:tc>
          <w:tcPr>
            <w:tcW w:w="3686" w:type="dxa"/>
            <w:shd w:val="clear" w:color="auto" w:fill="F2F2F2" w:themeFill="background1" w:themeFillShade="F2"/>
          </w:tcPr>
          <w:p w14:paraId="4FD0FC68" w14:textId="76A1CACB" w:rsidR="00C145A1" w:rsidRPr="00C145A1" w:rsidRDefault="00C145A1" w:rsidP="00C145A1">
            <w:pPr>
              <w:pStyle w:val="DHHStabletext"/>
              <w:rPr>
                <w:b/>
                <w:bCs/>
              </w:rPr>
            </w:pPr>
            <w:r w:rsidRPr="00C145A1">
              <w:rPr>
                <w:b/>
                <w:bCs/>
              </w:rPr>
              <w:t>2019</w:t>
            </w:r>
          </w:p>
        </w:tc>
        <w:tc>
          <w:tcPr>
            <w:tcW w:w="1269" w:type="dxa"/>
            <w:shd w:val="clear" w:color="auto" w:fill="F2F2F2" w:themeFill="background1" w:themeFillShade="F2"/>
          </w:tcPr>
          <w:p w14:paraId="1F700E21" w14:textId="77777777" w:rsidR="00C145A1" w:rsidRPr="00C145A1" w:rsidRDefault="00C145A1" w:rsidP="00C145A1">
            <w:pPr>
              <w:pStyle w:val="DHHSbody"/>
              <w:rPr>
                <w:b/>
                <w:bCs/>
              </w:rPr>
            </w:pPr>
          </w:p>
        </w:tc>
        <w:tc>
          <w:tcPr>
            <w:tcW w:w="1269" w:type="dxa"/>
            <w:shd w:val="clear" w:color="auto" w:fill="F2F2F2" w:themeFill="background1" w:themeFillShade="F2"/>
          </w:tcPr>
          <w:p w14:paraId="28DAD47E" w14:textId="77777777" w:rsidR="00C145A1" w:rsidRPr="00C145A1" w:rsidRDefault="00C145A1" w:rsidP="00C145A1">
            <w:pPr>
              <w:pStyle w:val="DHHSbody"/>
              <w:rPr>
                <w:b/>
                <w:bCs/>
              </w:rPr>
            </w:pPr>
          </w:p>
        </w:tc>
        <w:tc>
          <w:tcPr>
            <w:tcW w:w="1714" w:type="dxa"/>
            <w:shd w:val="clear" w:color="auto" w:fill="F2F2F2" w:themeFill="background1" w:themeFillShade="F2"/>
          </w:tcPr>
          <w:p w14:paraId="6E16AAB4" w14:textId="77777777" w:rsidR="00C145A1" w:rsidRPr="00C145A1" w:rsidRDefault="00C145A1" w:rsidP="00C145A1">
            <w:pPr>
              <w:pStyle w:val="DHHSbody"/>
              <w:rPr>
                <w:b/>
                <w:bCs/>
              </w:rPr>
            </w:pPr>
          </w:p>
        </w:tc>
        <w:tc>
          <w:tcPr>
            <w:tcW w:w="1276" w:type="dxa"/>
            <w:shd w:val="clear" w:color="auto" w:fill="F2F2F2" w:themeFill="background1" w:themeFillShade="F2"/>
          </w:tcPr>
          <w:p w14:paraId="769FBFC9" w14:textId="77777777" w:rsidR="00C145A1" w:rsidRPr="00C145A1" w:rsidRDefault="00C145A1" w:rsidP="00C145A1">
            <w:pPr>
              <w:pStyle w:val="DHHSbody"/>
              <w:rPr>
                <w:b/>
                <w:bCs/>
              </w:rPr>
            </w:pPr>
          </w:p>
        </w:tc>
      </w:tr>
      <w:tr w:rsidR="00C145A1" w:rsidRPr="00A87F80" w14:paraId="50DB3BD4" w14:textId="2C218611" w:rsidTr="00C145A1">
        <w:tc>
          <w:tcPr>
            <w:tcW w:w="3686" w:type="dxa"/>
            <w:shd w:val="clear" w:color="auto" w:fill="F2F2F2" w:themeFill="background1" w:themeFillShade="F2"/>
          </w:tcPr>
          <w:p w14:paraId="4E2D2DE8" w14:textId="200DC55E" w:rsidR="00C145A1" w:rsidRPr="00C145A1" w:rsidRDefault="00C145A1" w:rsidP="00C145A1">
            <w:pPr>
              <w:pStyle w:val="DHHStabletext"/>
              <w:rPr>
                <w:rFonts w:cs="Arial"/>
                <w:b/>
                <w:bCs/>
              </w:rPr>
            </w:pPr>
            <w:r w:rsidRPr="00C145A1">
              <w:rPr>
                <w:b/>
                <w:bCs/>
              </w:rPr>
              <w:t>Contractual financial assets</w:t>
            </w:r>
          </w:p>
        </w:tc>
        <w:tc>
          <w:tcPr>
            <w:tcW w:w="1269" w:type="dxa"/>
            <w:shd w:val="clear" w:color="auto" w:fill="F2F2F2" w:themeFill="background1" w:themeFillShade="F2"/>
          </w:tcPr>
          <w:p w14:paraId="5D4C3D5F" w14:textId="35A7AA2F" w:rsidR="00C145A1" w:rsidRPr="00C145A1" w:rsidRDefault="00C145A1" w:rsidP="00C145A1">
            <w:pPr>
              <w:pStyle w:val="DHHStabletext"/>
              <w:jc w:val="right"/>
              <w:rPr>
                <w:rFonts w:cs="Arial"/>
                <w:b/>
                <w:bCs/>
              </w:rPr>
            </w:pPr>
          </w:p>
        </w:tc>
        <w:tc>
          <w:tcPr>
            <w:tcW w:w="1269" w:type="dxa"/>
            <w:shd w:val="clear" w:color="auto" w:fill="F2F2F2" w:themeFill="background1" w:themeFillShade="F2"/>
          </w:tcPr>
          <w:p w14:paraId="546EC126" w14:textId="77777777" w:rsidR="00C145A1" w:rsidRPr="00C145A1" w:rsidRDefault="00C145A1" w:rsidP="00C145A1">
            <w:pPr>
              <w:pStyle w:val="DHHStabletext"/>
              <w:jc w:val="right"/>
              <w:rPr>
                <w:rFonts w:cs="Arial"/>
                <w:b/>
                <w:bCs/>
              </w:rPr>
            </w:pPr>
          </w:p>
        </w:tc>
        <w:tc>
          <w:tcPr>
            <w:tcW w:w="1714" w:type="dxa"/>
            <w:shd w:val="clear" w:color="auto" w:fill="F2F2F2" w:themeFill="background1" w:themeFillShade="F2"/>
          </w:tcPr>
          <w:p w14:paraId="05650E00" w14:textId="77777777" w:rsidR="00C145A1" w:rsidRPr="00C145A1" w:rsidRDefault="00C145A1" w:rsidP="00C145A1">
            <w:pPr>
              <w:pStyle w:val="DHHStabletext"/>
              <w:jc w:val="right"/>
              <w:rPr>
                <w:rFonts w:cs="Arial"/>
                <w:b/>
                <w:bCs/>
              </w:rPr>
            </w:pPr>
          </w:p>
        </w:tc>
        <w:tc>
          <w:tcPr>
            <w:tcW w:w="1276" w:type="dxa"/>
            <w:shd w:val="clear" w:color="auto" w:fill="F2F2F2" w:themeFill="background1" w:themeFillShade="F2"/>
          </w:tcPr>
          <w:p w14:paraId="1D20F96B" w14:textId="7300EBDA" w:rsidR="00C145A1" w:rsidRPr="00C145A1" w:rsidRDefault="00C145A1" w:rsidP="00C145A1">
            <w:pPr>
              <w:pStyle w:val="DHHStabletext"/>
              <w:jc w:val="right"/>
              <w:rPr>
                <w:rFonts w:cs="Arial"/>
                <w:b/>
                <w:bCs/>
              </w:rPr>
            </w:pPr>
          </w:p>
        </w:tc>
      </w:tr>
      <w:tr w:rsidR="00C145A1" w:rsidRPr="00A87F80" w14:paraId="2A88B2E8" w14:textId="150D3D0A" w:rsidTr="00C145A1">
        <w:tc>
          <w:tcPr>
            <w:tcW w:w="3686" w:type="dxa"/>
            <w:shd w:val="clear" w:color="auto" w:fill="F2F2F2" w:themeFill="background1" w:themeFillShade="F2"/>
          </w:tcPr>
          <w:p w14:paraId="05931773" w14:textId="4211AC4F" w:rsidR="00C145A1" w:rsidRPr="00E23B80" w:rsidRDefault="00C145A1" w:rsidP="00C145A1">
            <w:pPr>
              <w:pStyle w:val="DHHStabletext"/>
              <w:rPr>
                <w:rFonts w:cs="Arial"/>
              </w:rPr>
            </w:pPr>
            <w:r>
              <w:t>Cash and deposits</w:t>
            </w:r>
          </w:p>
        </w:tc>
        <w:tc>
          <w:tcPr>
            <w:tcW w:w="1269" w:type="dxa"/>
            <w:shd w:val="clear" w:color="auto" w:fill="F2F2F2" w:themeFill="background1" w:themeFillShade="F2"/>
          </w:tcPr>
          <w:p w14:paraId="081F0ED5" w14:textId="5EBC08CB" w:rsidR="00C145A1" w:rsidRPr="00E23B80" w:rsidRDefault="00C145A1" w:rsidP="00C145A1">
            <w:pPr>
              <w:pStyle w:val="DHHStabletext"/>
              <w:jc w:val="right"/>
              <w:rPr>
                <w:rFonts w:cs="Arial"/>
              </w:rPr>
            </w:pPr>
            <w:r>
              <w:t xml:space="preserve"> (2)</w:t>
            </w:r>
          </w:p>
        </w:tc>
        <w:tc>
          <w:tcPr>
            <w:tcW w:w="1269" w:type="dxa"/>
            <w:shd w:val="clear" w:color="auto" w:fill="F2F2F2" w:themeFill="background1" w:themeFillShade="F2"/>
          </w:tcPr>
          <w:p w14:paraId="3EBD41B6" w14:textId="6EAA3526" w:rsidR="00C145A1" w:rsidRPr="00E23B80" w:rsidRDefault="00C145A1" w:rsidP="00C145A1">
            <w:pPr>
              <w:pStyle w:val="DHHStabletext"/>
              <w:jc w:val="right"/>
              <w:rPr>
                <w:rFonts w:cs="Arial"/>
              </w:rPr>
            </w:pPr>
            <w:r>
              <w:t xml:space="preserve"> - </w:t>
            </w:r>
          </w:p>
        </w:tc>
        <w:tc>
          <w:tcPr>
            <w:tcW w:w="1714" w:type="dxa"/>
            <w:shd w:val="clear" w:color="auto" w:fill="F2F2F2" w:themeFill="background1" w:themeFillShade="F2"/>
          </w:tcPr>
          <w:p w14:paraId="1827BF96" w14:textId="12C5F81B" w:rsidR="00C145A1" w:rsidRPr="00E23B80" w:rsidRDefault="00C145A1" w:rsidP="00C145A1">
            <w:pPr>
              <w:pStyle w:val="DHHStabletext"/>
              <w:jc w:val="right"/>
              <w:rPr>
                <w:rFonts w:cs="Arial"/>
              </w:rPr>
            </w:pPr>
            <w:r>
              <w:t xml:space="preserve"> - </w:t>
            </w:r>
          </w:p>
        </w:tc>
        <w:tc>
          <w:tcPr>
            <w:tcW w:w="1276" w:type="dxa"/>
            <w:shd w:val="clear" w:color="auto" w:fill="F2F2F2" w:themeFill="background1" w:themeFillShade="F2"/>
          </w:tcPr>
          <w:p w14:paraId="37EB60D4" w14:textId="4FCBDCAE" w:rsidR="00C145A1" w:rsidRPr="00E23B80" w:rsidRDefault="00C145A1" w:rsidP="00C145A1">
            <w:pPr>
              <w:pStyle w:val="DHHStabletext"/>
              <w:jc w:val="right"/>
              <w:rPr>
                <w:rFonts w:cs="Arial"/>
              </w:rPr>
            </w:pPr>
            <w:r>
              <w:t xml:space="preserve"> (2)</w:t>
            </w:r>
          </w:p>
        </w:tc>
      </w:tr>
      <w:tr w:rsidR="00C145A1" w:rsidRPr="00A87F80" w14:paraId="569E1EC2" w14:textId="5BEE87B2" w:rsidTr="00C145A1">
        <w:tc>
          <w:tcPr>
            <w:tcW w:w="3686" w:type="dxa"/>
            <w:shd w:val="clear" w:color="auto" w:fill="F2F2F2" w:themeFill="background1" w:themeFillShade="F2"/>
          </w:tcPr>
          <w:p w14:paraId="15D21CA7" w14:textId="0B164252" w:rsidR="00C145A1" w:rsidRPr="00E23B80" w:rsidRDefault="00C145A1" w:rsidP="00C145A1">
            <w:pPr>
              <w:pStyle w:val="DHHStabletext"/>
              <w:rPr>
                <w:rStyle w:val="BodyCopySemibold"/>
                <w:rFonts w:eastAsia="MS Mincho" w:cs="Arial"/>
                <w:bCs w:val="0"/>
              </w:rPr>
            </w:pPr>
            <w:r>
              <w:t>Receivables (</w:t>
            </w:r>
            <w:proofErr w:type="spellStart"/>
            <w:r>
              <w:t>i</w:t>
            </w:r>
            <w:proofErr w:type="spellEnd"/>
            <w:r>
              <w:t>)</w:t>
            </w:r>
          </w:p>
        </w:tc>
        <w:tc>
          <w:tcPr>
            <w:tcW w:w="1269" w:type="dxa"/>
            <w:shd w:val="clear" w:color="auto" w:fill="F2F2F2" w:themeFill="background1" w:themeFillShade="F2"/>
          </w:tcPr>
          <w:p w14:paraId="5BFB66A8" w14:textId="0C3A02DE" w:rsidR="00C145A1" w:rsidRPr="00E23B80" w:rsidRDefault="00C145A1" w:rsidP="00C145A1">
            <w:pPr>
              <w:pStyle w:val="DHHStabletext"/>
              <w:jc w:val="right"/>
              <w:rPr>
                <w:rStyle w:val="BodyCopySemibold"/>
                <w:rFonts w:eastAsia="MS Mincho" w:cs="Arial"/>
                <w:bCs w:val="0"/>
              </w:rPr>
            </w:pPr>
            <w:r>
              <w:t xml:space="preserve"> - </w:t>
            </w:r>
          </w:p>
        </w:tc>
        <w:tc>
          <w:tcPr>
            <w:tcW w:w="1269" w:type="dxa"/>
            <w:shd w:val="clear" w:color="auto" w:fill="F2F2F2" w:themeFill="background1" w:themeFillShade="F2"/>
          </w:tcPr>
          <w:p w14:paraId="663648B8" w14:textId="288CB0ED" w:rsidR="00C145A1" w:rsidRPr="00E23B80" w:rsidRDefault="00C145A1" w:rsidP="00C145A1">
            <w:pPr>
              <w:pStyle w:val="DHHStabletext"/>
              <w:jc w:val="right"/>
              <w:rPr>
                <w:rFonts w:cs="Arial"/>
              </w:rPr>
            </w:pPr>
            <w:r>
              <w:t xml:space="preserve"> - </w:t>
            </w:r>
          </w:p>
        </w:tc>
        <w:tc>
          <w:tcPr>
            <w:tcW w:w="1714" w:type="dxa"/>
            <w:shd w:val="clear" w:color="auto" w:fill="F2F2F2" w:themeFill="background1" w:themeFillShade="F2"/>
          </w:tcPr>
          <w:p w14:paraId="003587E4" w14:textId="386C495E" w:rsidR="00C145A1" w:rsidRPr="00E23B80" w:rsidRDefault="00C145A1" w:rsidP="00C145A1">
            <w:pPr>
              <w:pStyle w:val="DHHStabletext"/>
              <w:jc w:val="right"/>
              <w:rPr>
                <w:rFonts w:cs="Arial"/>
              </w:rPr>
            </w:pPr>
            <w:r>
              <w:t xml:space="preserve"> - </w:t>
            </w:r>
          </w:p>
        </w:tc>
        <w:tc>
          <w:tcPr>
            <w:tcW w:w="1276" w:type="dxa"/>
            <w:shd w:val="clear" w:color="auto" w:fill="F2F2F2" w:themeFill="background1" w:themeFillShade="F2"/>
          </w:tcPr>
          <w:p w14:paraId="68D899F8" w14:textId="2D4769C0" w:rsidR="00C145A1" w:rsidRPr="00E23B80" w:rsidRDefault="00C145A1" w:rsidP="00C145A1">
            <w:pPr>
              <w:pStyle w:val="DHHStabletext"/>
              <w:jc w:val="right"/>
              <w:rPr>
                <w:rFonts w:cs="Arial"/>
              </w:rPr>
            </w:pPr>
            <w:r>
              <w:t xml:space="preserve"> - </w:t>
            </w:r>
          </w:p>
        </w:tc>
      </w:tr>
      <w:tr w:rsidR="00C145A1" w:rsidRPr="00A87F80" w14:paraId="48558B1B" w14:textId="5897A4EC" w:rsidTr="00C145A1">
        <w:tc>
          <w:tcPr>
            <w:tcW w:w="3686" w:type="dxa"/>
            <w:shd w:val="clear" w:color="auto" w:fill="F2F2F2" w:themeFill="background1" w:themeFillShade="F2"/>
          </w:tcPr>
          <w:p w14:paraId="0B0EEF9E" w14:textId="40CF24EB" w:rsidR="00C145A1" w:rsidRPr="00C145A1" w:rsidRDefault="00C145A1" w:rsidP="00C145A1">
            <w:pPr>
              <w:pStyle w:val="DHHStabletext"/>
              <w:rPr>
                <w:rStyle w:val="BodyCopySemibold"/>
                <w:rFonts w:eastAsia="MS Mincho" w:cs="Arial"/>
                <w:b w:val="0"/>
                <w:bCs w:val="0"/>
              </w:rPr>
            </w:pPr>
            <w:r w:rsidRPr="00C145A1">
              <w:rPr>
                <w:b/>
                <w:bCs/>
              </w:rPr>
              <w:t>Total contractual financial assets</w:t>
            </w:r>
          </w:p>
        </w:tc>
        <w:tc>
          <w:tcPr>
            <w:tcW w:w="1269" w:type="dxa"/>
            <w:shd w:val="clear" w:color="auto" w:fill="F2F2F2" w:themeFill="background1" w:themeFillShade="F2"/>
          </w:tcPr>
          <w:p w14:paraId="50181E77" w14:textId="4B9E6AE6" w:rsidR="00C145A1" w:rsidRPr="00C145A1" w:rsidRDefault="00C145A1" w:rsidP="00C145A1">
            <w:pPr>
              <w:pStyle w:val="DHHStabletext"/>
              <w:jc w:val="right"/>
              <w:rPr>
                <w:rStyle w:val="BodyCopySemibold"/>
                <w:rFonts w:eastAsia="MS Mincho" w:cs="Arial"/>
                <w:b w:val="0"/>
                <w:bCs w:val="0"/>
              </w:rPr>
            </w:pPr>
            <w:r w:rsidRPr="00C145A1">
              <w:rPr>
                <w:b/>
                <w:bCs/>
              </w:rPr>
              <w:t xml:space="preserve"> (2)</w:t>
            </w:r>
          </w:p>
        </w:tc>
        <w:tc>
          <w:tcPr>
            <w:tcW w:w="1269" w:type="dxa"/>
            <w:shd w:val="clear" w:color="auto" w:fill="F2F2F2" w:themeFill="background1" w:themeFillShade="F2"/>
          </w:tcPr>
          <w:p w14:paraId="0853A4D5" w14:textId="1777DB44" w:rsidR="00C145A1" w:rsidRPr="00C145A1" w:rsidRDefault="00C145A1" w:rsidP="00C145A1">
            <w:pPr>
              <w:pStyle w:val="DHHStabletext"/>
              <w:jc w:val="right"/>
              <w:rPr>
                <w:rStyle w:val="BodyCopySemibold"/>
                <w:rFonts w:eastAsia="MS Gothic" w:cs="Arial"/>
                <w:b w:val="0"/>
                <w:bCs w:val="0"/>
              </w:rPr>
            </w:pPr>
            <w:r w:rsidRPr="00C145A1">
              <w:rPr>
                <w:b/>
                <w:bCs/>
              </w:rPr>
              <w:t xml:space="preserve"> - </w:t>
            </w:r>
          </w:p>
        </w:tc>
        <w:tc>
          <w:tcPr>
            <w:tcW w:w="1714" w:type="dxa"/>
            <w:shd w:val="clear" w:color="auto" w:fill="F2F2F2" w:themeFill="background1" w:themeFillShade="F2"/>
          </w:tcPr>
          <w:p w14:paraId="566C3687" w14:textId="6C236DC8" w:rsidR="00C145A1" w:rsidRPr="00C145A1" w:rsidRDefault="00C145A1" w:rsidP="00C145A1">
            <w:pPr>
              <w:pStyle w:val="DHHStabletext"/>
              <w:jc w:val="right"/>
              <w:rPr>
                <w:rStyle w:val="BodyCopySemibold"/>
                <w:rFonts w:eastAsia="MS Gothic" w:cs="Arial"/>
                <w:b w:val="0"/>
                <w:bCs w:val="0"/>
              </w:rPr>
            </w:pPr>
            <w:r w:rsidRPr="00C145A1">
              <w:rPr>
                <w:b/>
                <w:bCs/>
              </w:rPr>
              <w:t xml:space="preserve"> - </w:t>
            </w:r>
          </w:p>
        </w:tc>
        <w:tc>
          <w:tcPr>
            <w:tcW w:w="1276" w:type="dxa"/>
            <w:shd w:val="clear" w:color="auto" w:fill="F2F2F2" w:themeFill="background1" w:themeFillShade="F2"/>
          </w:tcPr>
          <w:p w14:paraId="4C9EC5CE" w14:textId="263786B2" w:rsidR="00C145A1" w:rsidRPr="00C145A1" w:rsidRDefault="00C145A1" w:rsidP="00C145A1">
            <w:pPr>
              <w:pStyle w:val="DHHStabletext"/>
              <w:jc w:val="right"/>
              <w:rPr>
                <w:rStyle w:val="BodyCopySemibold"/>
                <w:rFonts w:eastAsia="MS Gothic" w:cs="Arial"/>
                <w:b w:val="0"/>
                <w:bCs w:val="0"/>
              </w:rPr>
            </w:pPr>
            <w:r w:rsidRPr="00C145A1">
              <w:rPr>
                <w:b/>
                <w:bCs/>
              </w:rPr>
              <w:t xml:space="preserve"> (2)</w:t>
            </w:r>
          </w:p>
        </w:tc>
      </w:tr>
      <w:tr w:rsidR="00C145A1" w:rsidRPr="00A87F80" w14:paraId="667F933C" w14:textId="02174209" w:rsidTr="00C145A1">
        <w:tc>
          <w:tcPr>
            <w:tcW w:w="3686" w:type="dxa"/>
            <w:shd w:val="clear" w:color="auto" w:fill="F2F2F2" w:themeFill="background1" w:themeFillShade="F2"/>
          </w:tcPr>
          <w:p w14:paraId="752B6C1C" w14:textId="4E539CA4" w:rsidR="00C145A1" w:rsidRPr="00C145A1" w:rsidRDefault="00C145A1" w:rsidP="00C145A1">
            <w:pPr>
              <w:pStyle w:val="DHHStabletext"/>
              <w:rPr>
                <w:rStyle w:val="BodyCopySemibold"/>
                <w:rFonts w:eastAsia="MS Mincho" w:cs="Arial"/>
              </w:rPr>
            </w:pPr>
            <w:r w:rsidRPr="00C145A1">
              <w:rPr>
                <w:b/>
                <w:bCs/>
              </w:rPr>
              <w:t>Contractual financial liabilities</w:t>
            </w:r>
          </w:p>
        </w:tc>
        <w:tc>
          <w:tcPr>
            <w:tcW w:w="1269" w:type="dxa"/>
            <w:shd w:val="clear" w:color="auto" w:fill="F2F2F2" w:themeFill="background1" w:themeFillShade="F2"/>
          </w:tcPr>
          <w:p w14:paraId="7AA351A1" w14:textId="77777777" w:rsidR="00C145A1" w:rsidRPr="00C145A1" w:rsidRDefault="00C145A1" w:rsidP="00C145A1">
            <w:pPr>
              <w:pStyle w:val="DHHStabletext"/>
              <w:jc w:val="right"/>
              <w:rPr>
                <w:rStyle w:val="BodyCopySemibold"/>
                <w:rFonts w:eastAsia="MS Mincho" w:cs="Arial"/>
              </w:rPr>
            </w:pPr>
          </w:p>
        </w:tc>
        <w:tc>
          <w:tcPr>
            <w:tcW w:w="1269" w:type="dxa"/>
            <w:shd w:val="clear" w:color="auto" w:fill="F2F2F2" w:themeFill="background1" w:themeFillShade="F2"/>
          </w:tcPr>
          <w:p w14:paraId="3E2C9D87" w14:textId="77777777" w:rsidR="00C145A1" w:rsidRPr="00C145A1" w:rsidRDefault="00C145A1" w:rsidP="00C145A1">
            <w:pPr>
              <w:pStyle w:val="DHHStabletext"/>
              <w:jc w:val="right"/>
              <w:rPr>
                <w:rStyle w:val="BodyCopySemibold"/>
                <w:rFonts w:eastAsia="MS Mincho" w:cs="Arial"/>
              </w:rPr>
            </w:pPr>
          </w:p>
        </w:tc>
        <w:tc>
          <w:tcPr>
            <w:tcW w:w="1714" w:type="dxa"/>
            <w:shd w:val="clear" w:color="auto" w:fill="F2F2F2" w:themeFill="background1" w:themeFillShade="F2"/>
          </w:tcPr>
          <w:p w14:paraId="697508F5" w14:textId="77777777" w:rsidR="00C145A1" w:rsidRPr="00C145A1" w:rsidRDefault="00C145A1" w:rsidP="00C145A1">
            <w:pPr>
              <w:pStyle w:val="DHHStabletext"/>
              <w:jc w:val="right"/>
              <w:rPr>
                <w:rStyle w:val="BodyCopySemibold"/>
                <w:rFonts w:eastAsia="MS Mincho" w:cs="Arial"/>
              </w:rPr>
            </w:pPr>
          </w:p>
        </w:tc>
        <w:tc>
          <w:tcPr>
            <w:tcW w:w="1276" w:type="dxa"/>
            <w:shd w:val="clear" w:color="auto" w:fill="F2F2F2" w:themeFill="background1" w:themeFillShade="F2"/>
          </w:tcPr>
          <w:p w14:paraId="514D10B6" w14:textId="1074BCA0" w:rsidR="00C145A1" w:rsidRPr="00C145A1" w:rsidRDefault="00C145A1" w:rsidP="00C145A1">
            <w:pPr>
              <w:pStyle w:val="DHHStabletext"/>
              <w:jc w:val="right"/>
              <w:rPr>
                <w:rStyle w:val="BodyCopySemibold"/>
                <w:rFonts w:eastAsia="MS Mincho" w:cs="Arial"/>
              </w:rPr>
            </w:pPr>
          </w:p>
        </w:tc>
      </w:tr>
      <w:tr w:rsidR="00C145A1" w:rsidRPr="00A87F80" w14:paraId="20FE4C77" w14:textId="1486EDDD" w:rsidTr="00C145A1">
        <w:tc>
          <w:tcPr>
            <w:tcW w:w="3686" w:type="dxa"/>
            <w:shd w:val="clear" w:color="auto" w:fill="F2F2F2" w:themeFill="background1" w:themeFillShade="F2"/>
          </w:tcPr>
          <w:p w14:paraId="4740477A" w14:textId="23DD2DBC" w:rsidR="00C145A1" w:rsidRPr="00E23B80" w:rsidRDefault="00C145A1" w:rsidP="00C145A1">
            <w:pPr>
              <w:pStyle w:val="DHHStabletext"/>
              <w:rPr>
                <w:rStyle w:val="BodyCopySemibold"/>
                <w:rFonts w:eastAsia="MS Mincho" w:cs="Arial"/>
                <w:bCs w:val="0"/>
              </w:rPr>
            </w:pPr>
            <w:r>
              <w:t>Payables (</w:t>
            </w:r>
            <w:proofErr w:type="spellStart"/>
            <w:r>
              <w:t>i</w:t>
            </w:r>
            <w:proofErr w:type="spellEnd"/>
            <w:r>
              <w:t>)</w:t>
            </w:r>
          </w:p>
        </w:tc>
        <w:tc>
          <w:tcPr>
            <w:tcW w:w="1269" w:type="dxa"/>
            <w:shd w:val="clear" w:color="auto" w:fill="F2F2F2" w:themeFill="background1" w:themeFillShade="F2"/>
          </w:tcPr>
          <w:p w14:paraId="34E3C4B6" w14:textId="12C7B588" w:rsidR="00C145A1" w:rsidRPr="00E23B80" w:rsidRDefault="00C145A1" w:rsidP="00C145A1">
            <w:pPr>
              <w:pStyle w:val="DHHStabletext"/>
              <w:jc w:val="right"/>
              <w:rPr>
                <w:rStyle w:val="BodyCopySemibold"/>
                <w:rFonts w:eastAsia="MS Mincho" w:cs="Arial"/>
                <w:bCs w:val="0"/>
              </w:rPr>
            </w:pPr>
            <w:r>
              <w:t xml:space="preserve"> - </w:t>
            </w:r>
          </w:p>
        </w:tc>
        <w:tc>
          <w:tcPr>
            <w:tcW w:w="1269" w:type="dxa"/>
            <w:shd w:val="clear" w:color="auto" w:fill="F2F2F2" w:themeFill="background1" w:themeFillShade="F2"/>
          </w:tcPr>
          <w:p w14:paraId="405DD854" w14:textId="128BE35F" w:rsidR="00C145A1" w:rsidRPr="00E23B80" w:rsidRDefault="00C145A1" w:rsidP="00C145A1">
            <w:pPr>
              <w:pStyle w:val="DHHStabletext"/>
              <w:jc w:val="right"/>
              <w:rPr>
                <w:rFonts w:cs="Arial"/>
              </w:rPr>
            </w:pPr>
            <w:r>
              <w:t xml:space="preserve"> - </w:t>
            </w:r>
          </w:p>
        </w:tc>
        <w:tc>
          <w:tcPr>
            <w:tcW w:w="1714" w:type="dxa"/>
            <w:shd w:val="clear" w:color="auto" w:fill="F2F2F2" w:themeFill="background1" w:themeFillShade="F2"/>
          </w:tcPr>
          <w:p w14:paraId="093C0461" w14:textId="1B9E797F" w:rsidR="00C145A1" w:rsidRPr="00E23B80" w:rsidRDefault="00C145A1" w:rsidP="00C145A1">
            <w:pPr>
              <w:pStyle w:val="DHHStabletext"/>
              <w:jc w:val="right"/>
              <w:rPr>
                <w:rFonts w:cs="Arial"/>
              </w:rPr>
            </w:pPr>
            <w:r>
              <w:t>1,172</w:t>
            </w:r>
          </w:p>
        </w:tc>
        <w:tc>
          <w:tcPr>
            <w:tcW w:w="1276" w:type="dxa"/>
            <w:shd w:val="clear" w:color="auto" w:fill="F2F2F2" w:themeFill="background1" w:themeFillShade="F2"/>
          </w:tcPr>
          <w:p w14:paraId="175FF64D" w14:textId="29A7C9A4" w:rsidR="00C145A1" w:rsidRPr="00E23B80" w:rsidRDefault="00C145A1" w:rsidP="00C145A1">
            <w:pPr>
              <w:pStyle w:val="DHHStabletext"/>
              <w:jc w:val="right"/>
              <w:rPr>
                <w:rFonts w:cs="Arial"/>
              </w:rPr>
            </w:pPr>
            <w:r>
              <w:t>1,172</w:t>
            </w:r>
          </w:p>
        </w:tc>
      </w:tr>
      <w:tr w:rsidR="00C145A1" w:rsidRPr="00A87F80" w14:paraId="6A91EBD6" w14:textId="5778B898" w:rsidTr="00C145A1">
        <w:tc>
          <w:tcPr>
            <w:tcW w:w="3686" w:type="dxa"/>
            <w:shd w:val="clear" w:color="auto" w:fill="F2F2F2" w:themeFill="background1" w:themeFillShade="F2"/>
          </w:tcPr>
          <w:p w14:paraId="2C0B782E" w14:textId="0DE348A1" w:rsidR="00C145A1" w:rsidRPr="00E23B80" w:rsidRDefault="00C145A1" w:rsidP="00C145A1">
            <w:pPr>
              <w:pStyle w:val="DHHStabletext"/>
              <w:rPr>
                <w:rStyle w:val="BodyCopySemibold"/>
                <w:rFonts w:eastAsia="MS Mincho" w:cs="Arial"/>
                <w:bCs w:val="0"/>
              </w:rPr>
            </w:pPr>
            <w:r>
              <w:t>Borrowings</w:t>
            </w:r>
          </w:p>
        </w:tc>
        <w:tc>
          <w:tcPr>
            <w:tcW w:w="1269" w:type="dxa"/>
            <w:shd w:val="clear" w:color="auto" w:fill="F2F2F2" w:themeFill="background1" w:themeFillShade="F2"/>
          </w:tcPr>
          <w:p w14:paraId="1BB785BA" w14:textId="5A43A71E" w:rsidR="00C145A1" w:rsidRPr="00E23B80" w:rsidRDefault="00C145A1" w:rsidP="00C145A1">
            <w:pPr>
              <w:pStyle w:val="DHHStabletext"/>
              <w:jc w:val="right"/>
              <w:rPr>
                <w:rStyle w:val="BodyCopySemibold"/>
                <w:rFonts w:eastAsia="MS Mincho" w:cs="Arial"/>
                <w:bCs w:val="0"/>
              </w:rPr>
            </w:pPr>
            <w:r>
              <w:t xml:space="preserve"> - </w:t>
            </w:r>
          </w:p>
        </w:tc>
        <w:tc>
          <w:tcPr>
            <w:tcW w:w="1269" w:type="dxa"/>
            <w:shd w:val="clear" w:color="auto" w:fill="F2F2F2" w:themeFill="background1" w:themeFillShade="F2"/>
          </w:tcPr>
          <w:p w14:paraId="3543EF8A" w14:textId="706F0D1A" w:rsidR="00C145A1" w:rsidRPr="00E23B80" w:rsidRDefault="00C145A1" w:rsidP="00C145A1">
            <w:pPr>
              <w:pStyle w:val="DHHStabletext"/>
              <w:jc w:val="right"/>
              <w:rPr>
                <w:rFonts w:cs="Arial"/>
              </w:rPr>
            </w:pPr>
            <w:r>
              <w:t xml:space="preserve"> - </w:t>
            </w:r>
          </w:p>
        </w:tc>
        <w:tc>
          <w:tcPr>
            <w:tcW w:w="1714" w:type="dxa"/>
            <w:shd w:val="clear" w:color="auto" w:fill="F2F2F2" w:themeFill="background1" w:themeFillShade="F2"/>
          </w:tcPr>
          <w:p w14:paraId="084D8212" w14:textId="6F568B2A" w:rsidR="00C145A1" w:rsidRPr="00E23B80" w:rsidRDefault="00C145A1" w:rsidP="00C145A1">
            <w:pPr>
              <w:pStyle w:val="DHHStabletext"/>
              <w:jc w:val="right"/>
              <w:rPr>
                <w:rFonts w:cs="Arial"/>
              </w:rPr>
            </w:pPr>
            <w:r>
              <w:t>121</w:t>
            </w:r>
          </w:p>
        </w:tc>
        <w:tc>
          <w:tcPr>
            <w:tcW w:w="1276" w:type="dxa"/>
            <w:shd w:val="clear" w:color="auto" w:fill="F2F2F2" w:themeFill="background1" w:themeFillShade="F2"/>
          </w:tcPr>
          <w:p w14:paraId="4D4E8A24" w14:textId="6625B9AD" w:rsidR="00C145A1" w:rsidRPr="00E23B80" w:rsidRDefault="00C145A1" w:rsidP="00C145A1">
            <w:pPr>
              <w:pStyle w:val="DHHStabletext"/>
              <w:jc w:val="right"/>
              <w:rPr>
                <w:rFonts w:cs="Arial"/>
              </w:rPr>
            </w:pPr>
            <w:r>
              <w:t>121</w:t>
            </w:r>
          </w:p>
        </w:tc>
      </w:tr>
      <w:tr w:rsidR="00C145A1" w:rsidRPr="00A87F80" w14:paraId="0DDE7C47" w14:textId="591668A2" w:rsidTr="00C145A1">
        <w:tc>
          <w:tcPr>
            <w:tcW w:w="3686" w:type="dxa"/>
            <w:shd w:val="clear" w:color="auto" w:fill="F2F2F2" w:themeFill="background1" w:themeFillShade="F2"/>
          </w:tcPr>
          <w:p w14:paraId="7B116494" w14:textId="4E69D9E2" w:rsidR="00C145A1" w:rsidRPr="00C145A1" w:rsidRDefault="00C145A1" w:rsidP="00C145A1">
            <w:pPr>
              <w:pStyle w:val="DHHStabletext"/>
              <w:rPr>
                <w:rStyle w:val="BodyCopySemibold"/>
                <w:rFonts w:eastAsia="MS Mincho" w:cs="Arial"/>
                <w:b w:val="0"/>
                <w:bCs w:val="0"/>
              </w:rPr>
            </w:pPr>
            <w:r w:rsidRPr="00C145A1">
              <w:rPr>
                <w:b/>
                <w:bCs/>
              </w:rPr>
              <w:t>Total contractual financial liabilities</w:t>
            </w:r>
          </w:p>
        </w:tc>
        <w:tc>
          <w:tcPr>
            <w:tcW w:w="1269" w:type="dxa"/>
            <w:shd w:val="clear" w:color="auto" w:fill="F2F2F2" w:themeFill="background1" w:themeFillShade="F2"/>
          </w:tcPr>
          <w:p w14:paraId="2D0AAEBE" w14:textId="09F3F096" w:rsidR="00C145A1" w:rsidRPr="00C145A1" w:rsidRDefault="00C145A1" w:rsidP="00C145A1">
            <w:pPr>
              <w:pStyle w:val="DHHStabletext"/>
              <w:jc w:val="right"/>
              <w:rPr>
                <w:rStyle w:val="BodyCopySemibold"/>
                <w:rFonts w:eastAsia="MS Mincho" w:cs="Arial"/>
                <w:b w:val="0"/>
                <w:bCs w:val="0"/>
              </w:rPr>
            </w:pPr>
            <w:r w:rsidRPr="00C145A1">
              <w:rPr>
                <w:b/>
                <w:bCs/>
              </w:rPr>
              <w:t xml:space="preserve"> - </w:t>
            </w:r>
          </w:p>
        </w:tc>
        <w:tc>
          <w:tcPr>
            <w:tcW w:w="1269" w:type="dxa"/>
            <w:shd w:val="clear" w:color="auto" w:fill="F2F2F2" w:themeFill="background1" w:themeFillShade="F2"/>
          </w:tcPr>
          <w:p w14:paraId="3B61D20F" w14:textId="6E615892" w:rsidR="00C145A1" w:rsidRPr="00C145A1" w:rsidRDefault="00C145A1" w:rsidP="00C145A1">
            <w:pPr>
              <w:pStyle w:val="DHHStabletext"/>
              <w:jc w:val="right"/>
              <w:rPr>
                <w:rStyle w:val="BodyCopySemibold"/>
                <w:rFonts w:eastAsia="MS Gothic" w:cs="Arial"/>
                <w:b w:val="0"/>
                <w:bCs w:val="0"/>
              </w:rPr>
            </w:pPr>
            <w:r w:rsidRPr="00C145A1">
              <w:rPr>
                <w:b/>
                <w:bCs/>
              </w:rPr>
              <w:t xml:space="preserve"> - </w:t>
            </w:r>
          </w:p>
        </w:tc>
        <w:tc>
          <w:tcPr>
            <w:tcW w:w="1714" w:type="dxa"/>
            <w:shd w:val="clear" w:color="auto" w:fill="F2F2F2" w:themeFill="background1" w:themeFillShade="F2"/>
          </w:tcPr>
          <w:p w14:paraId="77AC67F2" w14:textId="278FCE14" w:rsidR="00C145A1" w:rsidRPr="00C145A1" w:rsidRDefault="00C145A1" w:rsidP="00C145A1">
            <w:pPr>
              <w:pStyle w:val="DHHStabletext"/>
              <w:jc w:val="right"/>
              <w:rPr>
                <w:rStyle w:val="BodyCopySemibold"/>
                <w:rFonts w:eastAsia="MS Gothic" w:cs="Arial"/>
                <w:b w:val="0"/>
                <w:bCs w:val="0"/>
              </w:rPr>
            </w:pPr>
            <w:r w:rsidRPr="00C145A1">
              <w:rPr>
                <w:b/>
                <w:bCs/>
              </w:rPr>
              <w:t>1,293</w:t>
            </w:r>
          </w:p>
        </w:tc>
        <w:tc>
          <w:tcPr>
            <w:tcW w:w="1276" w:type="dxa"/>
            <w:shd w:val="clear" w:color="auto" w:fill="F2F2F2" w:themeFill="background1" w:themeFillShade="F2"/>
          </w:tcPr>
          <w:p w14:paraId="4BB8FBB9" w14:textId="52E1A49D" w:rsidR="00C145A1" w:rsidRPr="00C145A1" w:rsidRDefault="00C145A1" w:rsidP="00C145A1">
            <w:pPr>
              <w:pStyle w:val="DHHStabletext"/>
              <w:jc w:val="right"/>
              <w:rPr>
                <w:rStyle w:val="BodyCopySemibold"/>
                <w:rFonts w:eastAsia="MS Gothic" w:cs="Arial"/>
                <w:b w:val="0"/>
                <w:bCs w:val="0"/>
              </w:rPr>
            </w:pPr>
            <w:r w:rsidRPr="00C145A1">
              <w:rPr>
                <w:b/>
                <w:bCs/>
              </w:rPr>
              <w:t>1,293</w:t>
            </w:r>
          </w:p>
        </w:tc>
      </w:tr>
    </w:tbl>
    <w:p w14:paraId="6446124B" w14:textId="1CCD56A2" w:rsidR="00EA597A" w:rsidRDefault="00C145A1" w:rsidP="00C145A1">
      <w:pPr>
        <w:pStyle w:val="DHHStablefigurenote"/>
      </w:pPr>
      <w:r w:rsidRPr="00C145A1">
        <w:t>(</w:t>
      </w:r>
      <w:proofErr w:type="spellStart"/>
      <w:r w:rsidRPr="00C145A1">
        <w:t>i</w:t>
      </w:r>
      <w:proofErr w:type="spellEnd"/>
      <w:r w:rsidRPr="00C145A1">
        <w:t>) The total amounts disclosed here exclude statutory amounts (e.g. amounts owing from Victorian Government, GST input tax credit recoverable, and GST payables).</w:t>
      </w:r>
    </w:p>
    <w:p w14:paraId="0C813CFA" w14:textId="77777777" w:rsidR="00E00EC5" w:rsidRDefault="00E00EC5" w:rsidP="00E00EC5">
      <w:pPr>
        <w:pStyle w:val="DHHSbody"/>
      </w:pPr>
    </w:p>
    <w:tbl>
      <w:tblPr>
        <w:tblStyle w:val="TableGrid"/>
        <w:tblW w:w="0" w:type="auto"/>
        <w:tblLook w:val="04A0" w:firstRow="1" w:lastRow="0" w:firstColumn="1" w:lastColumn="0" w:noHBand="0" w:noVBand="1"/>
      </w:tblPr>
      <w:tblGrid>
        <w:gridCol w:w="3686"/>
        <w:gridCol w:w="2126"/>
        <w:gridCol w:w="2126"/>
        <w:gridCol w:w="1283"/>
      </w:tblGrid>
      <w:tr w:rsidR="00C145A1" w14:paraId="05E17CE0" w14:textId="77777777" w:rsidTr="00E00EC5">
        <w:trPr>
          <w:cnfStyle w:val="100000000000" w:firstRow="1" w:lastRow="0" w:firstColumn="0" w:lastColumn="0" w:oddVBand="0" w:evenVBand="0" w:oddHBand="0" w:evenHBand="0" w:firstRowFirstColumn="0" w:firstRowLastColumn="0" w:lastRowFirstColumn="0" w:lastRowLastColumn="0"/>
          <w:trHeight w:val="870"/>
        </w:trPr>
        <w:tc>
          <w:tcPr>
            <w:tcW w:w="3686" w:type="dxa"/>
            <w:tcBorders>
              <w:bottom w:val="single" w:sz="4" w:space="0" w:color="auto"/>
            </w:tcBorders>
            <w:shd w:val="clear" w:color="auto" w:fill="00618E"/>
          </w:tcPr>
          <w:p w14:paraId="26A88C9A" w14:textId="77777777" w:rsidR="00C145A1" w:rsidRPr="00812F7E" w:rsidRDefault="00C145A1" w:rsidP="0077088A">
            <w:pPr>
              <w:pStyle w:val="DHHStablecolhead"/>
              <w:jc w:val="right"/>
            </w:pPr>
          </w:p>
        </w:tc>
        <w:tc>
          <w:tcPr>
            <w:tcW w:w="2126" w:type="dxa"/>
            <w:tcBorders>
              <w:bottom w:val="single" w:sz="4" w:space="0" w:color="auto"/>
            </w:tcBorders>
            <w:shd w:val="clear" w:color="auto" w:fill="00618E"/>
          </w:tcPr>
          <w:p w14:paraId="2B26C5BD" w14:textId="77777777" w:rsidR="00C145A1" w:rsidRPr="00812F7E" w:rsidRDefault="00C145A1" w:rsidP="0077088A">
            <w:pPr>
              <w:pStyle w:val="DHHStablecolhead"/>
              <w:jc w:val="right"/>
            </w:pPr>
            <w:r w:rsidRPr="00812F7E">
              <w:t>Cash and deposits</w:t>
            </w:r>
            <w:r w:rsidRPr="00812F7E">
              <w:br/>
              <w:t>$’000</w:t>
            </w:r>
          </w:p>
        </w:tc>
        <w:tc>
          <w:tcPr>
            <w:tcW w:w="2126" w:type="dxa"/>
            <w:tcBorders>
              <w:bottom w:val="single" w:sz="4" w:space="0" w:color="auto"/>
            </w:tcBorders>
            <w:shd w:val="clear" w:color="auto" w:fill="00618E"/>
          </w:tcPr>
          <w:p w14:paraId="115F0A99" w14:textId="77777777" w:rsidR="00C145A1" w:rsidRPr="00812F7E" w:rsidRDefault="00C145A1" w:rsidP="0077088A">
            <w:pPr>
              <w:pStyle w:val="DHHStablecolhead"/>
              <w:jc w:val="right"/>
            </w:pPr>
            <w:r w:rsidRPr="00812F7E">
              <w:t>Financial liabilities at amortised cost</w:t>
            </w:r>
            <w:r w:rsidRPr="00812F7E">
              <w:br/>
              <w:t>$’000</w:t>
            </w:r>
          </w:p>
        </w:tc>
        <w:tc>
          <w:tcPr>
            <w:tcW w:w="1283" w:type="dxa"/>
            <w:tcBorders>
              <w:bottom w:val="single" w:sz="4" w:space="0" w:color="auto"/>
            </w:tcBorders>
            <w:shd w:val="clear" w:color="auto" w:fill="00618E"/>
          </w:tcPr>
          <w:p w14:paraId="06264995" w14:textId="77777777" w:rsidR="00C145A1" w:rsidRPr="00812F7E" w:rsidRDefault="00C145A1" w:rsidP="0077088A">
            <w:pPr>
              <w:pStyle w:val="DHHStablecolhead"/>
              <w:jc w:val="right"/>
            </w:pPr>
            <w:r w:rsidRPr="00812F7E">
              <w:t>Total</w:t>
            </w:r>
            <w:r w:rsidRPr="00812F7E">
              <w:br/>
              <w:t>$’000</w:t>
            </w:r>
          </w:p>
        </w:tc>
      </w:tr>
      <w:tr w:rsidR="00E00EC5" w:rsidRPr="00A87F80" w14:paraId="7725E6B9" w14:textId="77777777" w:rsidTr="00812F7E">
        <w:trPr>
          <w:trHeight w:val="390"/>
        </w:trPr>
        <w:tc>
          <w:tcPr>
            <w:tcW w:w="3686" w:type="dxa"/>
            <w:shd w:val="clear" w:color="auto" w:fill="FFFFFF" w:themeFill="background1"/>
          </w:tcPr>
          <w:p w14:paraId="36804324" w14:textId="19470412" w:rsidR="00E00EC5" w:rsidRPr="00812F7E" w:rsidRDefault="00E00EC5" w:rsidP="00E00EC5">
            <w:pPr>
              <w:pStyle w:val="DHHStabletext"/>
              <w:rPr>
                <w:b/>
                <w:bCs/>
              </w:rPr>
            </w:pPr>
            <w:r w:rsidRPr="00812F7E">
              <w:rPr>
                <w:b/>
                <w:bCs/>
              </w:rPr>
              <w:t>2018</w:t>
            </w:r>
          </w:p>
        </w:tc>
        <w:tc>
          <w:tcPr>
            <w:tcW w:w="2126" w:type="dxa"/>
            <w:shd w:val="clear" w:color="auto" w:fill="FFFFFF" w:themeFill="background1"/>
          </w:tcPr>
          <w:p w14:paraId="719C8488" w14:textId="77777777" w:rsidR="00E00EC5" w:rsidRPr="00812F7E" w:rsidRDefault="00E00EC5" w:rsidP="00E00EC5">
            <w:pPr>
              <w:pStyle w:val="DHHSbody"/>
              <w:rPr>
                <w:b/>
                <w:bCs/>
              </w:rPr>
            </w:pPr>
          </w:p>
        </w:tc>
        <w:tc>
          <w:tcPr>
            <w:tcW w:w="2126" w:type="dxa"/>
            <w:shd w:val="clear" w:color="auto" w:fill="FFFFFF" w:themeFill="background1"/>
          </w:tcPr>
          <w:p w14:paraId="25F9CAE7" w14:textId="77777777" w:rsidR="00E00EC5" w:rsidRPr="00812F7E" w:rsidRDefault="00E00EC5" w:rsidP="00E00EC5">
            <w:pPr>
              <w:pStyle w:val="DHHSbody"/>
              <w:rPr>
                <w:b/>
                <w:bCs/>
              </w:rPr>
            </w:pPr>
          </w:p>
        </w:tc>
        <w:tc>
          <w:tcPr>
            <w:tcW w:w="1283" w:type="dxa"/>
            <w:shd w:val="clear" w:color="auto" w:fill="FFFFFF" w:themeFill="background1"/>
          </w:tcPr>
          <w:p w14:paraId="7AE9D1E3" w14:textId="77777777" w:rsidR="00E00EC5" w:rsidRPr="00812F7E" w:rsidRDefault="00E00EC5" w:rsidP="00E00EC5">
            <w:pPr>
              <w:pStyle w:val="DHHSbody"/>
              <w:rPr>
                <w:b/>
                <w:bCs/>
              </w:rPr>
            </w:pPr>
          </w:p>
        </w:tc>
      </w:tr>
      <w:tr w:rsidR="00E00EC5" w:rsidRPr="00A87F80" w14:paraId="11EB15AC" w14:textId="77777777" w:rsidTr="00812F7E">
        <w:trPr>
          <w:trHeight w:val="344"/>
        </w:trPr>
        <w:tc>
          <w:tcPr>
            <w:tcW w:w="3686" w:type="dxa"/>
            <w:shd w:val="clear" w:color="auto" w:fill="FFFFFF" w:themeFill="background1"/>
          </w:tcPr>
          <w:p w14:paraId="041151C1" w14:textId="3EB6F0C3" w:rsidR="00E00EC5" w:rsidRPr="00812F7E" w:rsidRDefault="00E00EC5" w:rsidP="00E00EC5">
            <w:pPr>
              <w:pStyle w:val="DHHStabletext"/>
              <w:rPr>
                <w:rFonts w:cs="Arial"/>
                <w:b/>
                <w:bCs/>
              </w:rPr>
            </w:pPr>
            <w:r w:rsidRPr="00812F7E">
              <w:rPr>
                <w:b/>
                <w:bCs/>
              </w:rPr>
              <w:t>Contractual financial assets</w:t>
            </w:r>
          </w:p>
        </w:tc>
        <w:tc>
          <w:tcPr>
            <w:tcW w:w="2126" w:type="dxa"/>
            <w:shd w:val="clear" w:color="auto" w:fill="FFFFFF" w:themeFill="background1"/>
          </w:tcPr>
          <w:p w14:paraId="277A070C" w14:textId="700E5882" w:rsidR="00E00EC5" w:rsidRPr="00812F7E" w:rsidRDefault="00E00EC5" w:rsidP="00E00EC5">
            <w:pPr>
              <w:pStyle w:val="DHHStabletext"/>
              <w:jc w:val="right"/>
              <w:rPr>
                <w:rFonts w:cs="Arial"/>
                <w:b/>
                <w:bCs/>
              </w:rPr>
            </w:pPr>
          </w:p>
        </w:tc>
        <w:tc>
          <w:tcPr>
            <w:tcW w:w="2126" w:type="dxa"/>
            <w:shd w:val="clear" w:color="auto" w:fill="FFFFFF" w:themeFill="background1"/>
          </w:tcPr>
          <w:p w14:paraId="67424E85" w14:textId="4AB3D565" w:rsidR="00E00EC5" w:rsidRPr="00812F7E" w:rsidRDefault="00E00EC5" w:rsidP="00E00EC5">
            <w:pPr>
              <w:pStyle w:val="DHHStabletext"/>
              <w:jc w:val="right"/>
              <w:rPr>
                <w:rFonts w:cs="Arial"/>
                <w:b/>
                <w:bCs/>
              </w:rPr>
            </w:pPr>
          </w:p>
        </w:tc>
        <w:tc>
          <w:tcPr>
            <w:tcW w:w="1283" w:type="dxa"/>
            <w:shd w:val="clear" w:color="auto" w:fill="FFFFFF" w:themeFill="background1"/>
          </w:tcPr>
          <w:p w14:paraId="75CB438B" w14:textId="28A7DC1C" w:rsidR="00E00EC5" w:rsidRPr="00812F7E" w:rsidRDefault="00E00EC5" w:rsidP="00E00EC5">
            <w:pPr>
              <w:pStyle w:val="DHHStabletext"/>
              <w:jc w:val="right"/>
              <w:rPr>
                <w:rFonts w:cs="Arial"/>
                <w:b/>
                <w:bCs/>
              </w:rPr>
            </w:pPr>
          </w:p>
        </w:tc>
      </w:tr>
      <w:tr w:rsidR="00E00EC5" w:rsidRPr="00A87F80" w14:paraId="04502E88" w14:textId="77777777" w:rsidTr="00812F7E">
        <w:trPr>
          <w:trHeight w:val="330"/>
        </w:trPr>
        <w:tc>
          <w:tcPr>
            <w:tcW w:w="3686" w:type="dxa"/>
            <w:shd w:val="clear" w:color="auto" w:fill="FFFFFF" w:themeFill="background1"/>
          </w:tcPr>
          <w:p w14:paraId="02AB29CD" w14:textId="02E127F8" w:rsidR="00E00EC5" w:rsidRPr="00812F7E" w:rsidRDefault="00E00EC5" w:rsidP="00E00EC5">
            <w:pPr>
              <w:pStyle w:val="DHHStabletext"/>
              <w:rPr>
                <w:rFonts w:cs="Arial"/>
              </w:rPr>
            </w:pPr>
            <w:r w:rsidRPr="00812F7E">
              <w:t>Cash and deposits</w:t>
            </w:r>
          </w:p>
        </w:tc>
        <w:tc>
          <w:tcPr>
            <w:tcW w:w="2126" w:type="dxa"/>
            <w:shd w:val="clear" w:color="auto" w:fill="FFFFFF" w:themeFill="background1"/>
          </w:tcPr>
          <w:p w14:paraId="7B6F476E" w14:textId="12C715C3" w:rsidR="00E00EC5" w:rsidRPr="00812F7E" w:rsidRDefault="00E00EC5" w:rsidP="00E00EC5">
            <w:pPr>
              <w:pStyle w:val="DHHStabletext"/>
              <w:jc w:val="right"/>
              <w:rPr>
                <w:rFonts w:cs="Arial"/>
              </w:rPr>
            </w:pPr>
            <w:r w:rsidRPr="00812F7E">
              <w:t>3</w:t>
            </w:r>
          </w:p>
        </w:tc>
        <w:tc>
          <w:tcPr>
            <w:tcW w:w="2126" w:type="dxa"/>
            <w:shd w:val="clear" w:color="auto" w:fill="FFFFFF" w:themeFill="background1"/>
          </w:tcPr>
          <w:p w14:paraId="5E5D118E" w14:textId="7A9A83F3" w:rsidR="00E00EC5" w:rsidRPr="00812F7E" w:rsidRDefault="00E00EC5" w:rsidP="00E00EC5">
            <w:pPr>
              <w:pStyle w:val="DHHStabletext"/>
              <w:jc w:val="right"/>
              <w:rPr>
                <w:rFonts w:cs="Arial"/>
              </w:rPr>
            </w:pPr>
            <w:r w:rsidRPr="00812F7E">
              <w:t xml:space="preserve"> - </w:t>
            </w:r>
          </w:p>
        </w:tc>
        <w:tc>
          <w:tcPr>
            <w:tcW w:w="1283" w:type="dxa"/>
            <w:shd w:val="clear" w:color="auto" w:fill="FFFFFF" w:themeFill="background1"/>
          </w:tcPr>
          <w:p w14:paraId="337756F8" w14:textId="14C4F545" w:rsidR="00E00EC5" w:rsidRPr="00812F7E" w:rsidRDefault="00E00EC5" w:rsidP="00E00EC5">
            <w:pPr>
              <w:pStyle w:val="DHHStabletext"/>
              <w:jc w:val="right"/>
              <w:rPr>
                <w:rFonts w:cs="Arial"/>
              </w:rPr>
            </w:pPr>
            <w:r w:rsidRPr="00812F7E">
              <w:t>3</w:t>
            </w:r>
          </w:p>
        </w:tc>
      </w:tr>
      <w:tr w:rsidR="00E00EC5" w:rsidRPr="00A87F80" w14:paraId="7C684094" w14:textId="77777777" w:rsidTr="00812F7E">
        <w:trPr>
          <w:trHeight w:val="344"/>
        </w:trPr>
        <w:tc>
          <w:tcPr>
            <w:tcW w:w="3686" w:type="dxa"/>
            <w:shd w:val="clear" w:color="auto" w:fill="FFFFFF" w:themeFill="background1"/>
          </w:tcPr>
          <w:p w14:paraId="1315C0FF" w14:textId="6302126F" w:rsidR="00E00EC5" w:rsidRPr="00812F7E" w:rsidRDefault="00E00EC5" w:rsidP="00E00EC5">
            <w:pPr>
              <w:pStyle w:val="DHHStabletext"/>
              <w:rPr>
                <w:rStyle w:val="BodyCopySemibold"/>
                <w:rFonts w:eastAsia="MS Mincho" w:cs="Arial"/>
                <w:bCs w:val="0"/>
              </w:rPr>
            </w:pPr>
            <w:r w:rsidRPr="00812F7E">
              <w:t>Receivables (</w:t>
            </w:r>
            <w:proofErr w:type="spellStart"/>
            <w:r w:rsidRPr="00812F7E">
              <w:t>i</w:t>
            </w:r>
            <w:proofErr w:type="spellEnd"/>
            <w:r w:rsidRPr="00812F7E">
              <w:t>)</w:t>
            </w:r>
          </w:p>
        </w:tc>
        <w:tc>
          <w:tcPr>
            <w:tcW w:w="2126" w:type="dxa"/>
            <w:shd w:val="clear" w:color="auto" w:fill="FFFFFF" w:themeFill="background1"/>
          </w:tcPr>
          <w:p w14:paraId="4499A2D8" w14:textId="618A1945" w:rsidR="00E00EC5" w:rsidRPr="00812F7E" w:rsidRDefault="00E00EC5" w:rsidP="00E00EC5">
            <w:pPr>
              <w:pStyle w:val="DHHStabletext"/>
              <w:jc w:val="right"/>
              <w:rPr>
                <w:rStyle w:val="BodyCopySemibold"/>
                <w:rFonts w:eastAsia="MS Mincho" w:cs="Arial"/>
                <w:bCs w:val="0"/>
              </w:rPr>
            </w:pPr>
            <w:r w:rsidRPr="00812F7E">
              <w:t>337</w:t>
            </w:r>
          </w:p>
        </w:tc>
        <w:tc>
          <w:tcPr>
            <w:tcW w:w="2126" w:type="dxa"/>
            <w:shd w:val="clear" w:color="auto" w:fill="FFFFFF" w:themeFill="background1"/>
          </w:tcPr>
          <w:p w14:paraId="5907673F" w14:textId="09F849F5" w:rsidR="00E00EC5" w:rsidRPr="00812F7E" w:rsidRDefault="00E00EC5" w:rsidP="00E00EC5">
            <w:pPr>
              <w:pStyle w:val="DHHStabletext"/>
              <w:jc w:val="right"/>
              <w:rPr>
                <w:rFonts w:cs="Arial"/>
              </w:rPr>
            </w:pPr>
            <w:r w:rsidRPr="00812F7E">
              <w:t xml:space="preserve"> - </w:t>
            </w:r>
          </w:p>
        </w:tc>
        <w:tc>
          <w:tcPr>
            <w:tcW w:w="1283" w:type="dxa"/>
            <w:shd w:val="clear" w:color="auto" w:fill="FFFFFF" w:themeFill="background1"/>
          </w:tcPr>
          <w:p w14:paraId="0C10D280" w14:textId="1539DFF9" w:rsidR="00E00EC5" w:rsidRPr="00812F7E" w:rsidRDefault="00E00EC5" w:rsidP="00E00EC5">
            <w:pPr>
              <w:pStyle w:val="DHHStabletext"/>
              <w:jc w:val="right"/>
              <w:rPr>
                <w:rFonts w:cs="Arial"/>
              </w:rPr>
            </w:pPr>
            <w:r w:rsidRPr="00812F7E">
              <w:t>337</w:t>
            </w:r>
          </w:p>
        </w:tc>
      </w:tr>
      <w:tr w:rsidR="00E00EC5" w:rsidRPr="00A87F80" w14:paraId="4487B581" w14:textId="77777777" w:rsidTr="00812F7E">
        <w:trPr>
          <w:trHeight w:val="344"/>
        </w:trPr>
        <w:tc>
          <w:tcPr>
            <w:tcW w:w="3686" w:type="dxa"/>
            <w:shd w:val="clear" w:color="auto" w:fill="FFFFFF" w:themeFill="background1"/>
          </w:tcPr>
          <w:p w14:paraId="468263ED" w14:textId="68520E20" w:rsidR="00E00EC5" w:rsidRPr="00812F7E" w:rsidRDefault="00E00EC5" w:rsidP="00E00EC5">
            <w:pPr>
              <w:pStyle w:val="DHHStabletext"/>
              <w:rPr>
                <w:rStyle w:val="BodyCopySemibold"/>
                <w:rFonts w:eastAsia="MS Mincho" w:cs="Arial"/>
                <w:b w:val="0"/>
                <w:bCs w:val="0"/>
              </w:rPr>
            </w:pPr>
            <w:r w:rsidRPr="00812F7E">
              <w:rPr>
                <w:b/>
                <w:bCs/>
              </w:rPr>
              <w:t>Total contractual financial assets</w:t>
            </w:r>
          </w:p>
        </w:tc>
        <w:tc>
          <w:tcPr>
            <w:tcW w:w="2126" w:type="dxa"/>
            <w:shd w:val="clear" w:color="auto" w:fill="FFFFFF" w:themeFill="background1"/>
          </w:tcPr>
          <w:p w14:paraId="1340662C" w14:textId="2EF4C415" w:rsidR="00E00EC5" w:rsidRPr="00812F7E" w:rsidRDefault="00E00EC5" w:rsidP="00E00EC5">
            <w:pPr>
              <w:pStyle w:val="DHHStabletext"/>
              <w:jc w:val="right"/>
              <w:rPr>
                <w:rStyle w:val="BodyCopySemibold"/>
                <w:rFonts w:eastAsia="MS Mincho" w:cs="Arial"/>
                <w:b w:val="0"/>
                <w:bCs w:val="0"/>
              </w:rPr>
            </w:pPr>
            <w:r w:rsidRPr="00812F7E">
              <w:rPr>
                <w:b/>
                <w:bCs/>
              </w:rPr>
              <w:t>340</w:t>
            </w:r>
          </w:p>
        </w:tc>
        <w:tc>
          <w:tcPr>
            <w:tcW w:w="2126" w:type="dxa"/>
            <w:shd w:val="clear" w:color="auto" w:fill="FFFFFF" w:themeFill="background1"/>
          </w:tcPr>
          <w:p w14:paraId="145F902B" w14:textId="7F132707" w:rsidR="00E00EC5" w:rsidRPr="00812F7E" w:rsidRDefault="00E00EC5" w:rsidP="00E00EC5">
            <w:pPr>
              <w:pStyle w:val="DHHStabletext"/>
              <w:jc w:val="right"/>
              <w:rPr>
                <w:rStyle w:val="BodyCopySemibold"/>
                <w:rFonts w:eastAsia="MS Gothic" w:cs="Arial"/>
                <w:b w:val="0"/>
                <w:bCs w:val="0"/>
              </w:rPr>
            </w:pPr>
            <w:r w:rsidRPr="00812F7E">
              <w:rPr>
                <w:b/>
                <w:bCs/>
              </w:rPr>
              <w:t xml:space="preserve"> - </w:t>
            </w:r>
          </w:p>
        </w:tc>
        <w:tc>
          <w:tcPr>
            <w:tcW w:w="1283" w:type="dxa"/>
            <w:shd w:val="clear" w:color="auto" w:fill="FFFFFF" w:themeFill="background1"/>
          </w:tcPr>
          <w:p w14:paraId="312A72ED" w14:textId="1CCD29BC" w:rsidR="00E00EC5" w:rsidRPr="00812F7E" w:rsidRDefault="00E00EC5" w:rsidP="00E00EC5">
            <w:pPr>
              <w:pStyle w:val="DHHStabletext"/>
              <w:jc w:val="right"/>
              <w:rPr>
                <w:rStyle w:val="BodyCopySemibold"/>
                <w:rFonts w:eastAsia="MS Gothic" w:cs="Arial"/>
                <w:b w:val="0"/>
                <w:bCs w:val="0"/>
              </w:rPr>
            </w:pPr>
            <w:r w:rsidRPr="00812F7E">
              <w:rPr>
                <w:b/>
                <w:bCs/>
              </w:rPr>
              <w:t>340</w:t>
            </w:r>
          </w:p>
        </w:tc>
      </w:tr>
      <w:tr w:rsidR="00E00EC5" w:rsidRPr="00A87F80" w14:paraId="0947E8B1" w14:textId="77777777" w:rsidTr="00812F7E">
        <w:trPr>
          <w:trHeight w:val="344"/>
        </w:trPr>
        <w:tc>
          <w:tcPr>
            <w:tcW w:w="3686" w:type="dxa"/>
            <w:shd w:val="clear" w:color="auto" w:fill="FFFFFF" w:themeFill="background1"/>
          </w:tcPr>
          <w:p w14:paraId="254AF3AD" w14:textId="05C6E43F" w:rsidR="00E00EC5" w:rsidRPr="00812F7E" w:rsidRDefault="00E00EC5" w:rsidP="00E00EC5">
            <w:pPr>
              <w:pStyle w:val="DHHStabletext"/>
              <w:rPr>
                <w:rStyle w:val="BodyCopySemibold"/>
                <w:rFonts w:eastAsia="MS Mincho" w:cs="Arial"/>
              </w:rPr>
            </w:pPr>
            <w:r w:rsidRPr="00812F7E">
              <w:rPr>
                <w:b/>
                <w:bCs/>
              </w:rPr>
              <w:t>Contractual financial liabilities</w:t>
            </w:r>
          </w:p>
        </w:tc>
        <w:tc>
          <w:tcPr>
            <w:tcW w:w="2126" w:type="dxa"/>
            <w:shd w:val="clear" w:color="auto" w:fill="FFFFFF" w:themeFill="background1"/>
          </w:tcPr>
          <w:p w14:paraId="4772F735" w14:textId="7586B8F0" w:rsidR="00E00EC5" w:rsidRPr="00812F7E" w:rsidRDefault="00E00EC5" w:rsidP="00E00EC5">
            <w:pPr>
              <w:pStyle w:val="DHHStabletext"/>
              <w:jc w:val="right"/>
              <w:rPr>
                <w:rStyle w:val="BodyCopySemibold"/>
                <w:rFonts w:eastAsia="MS Mincho" w:cs="Arial"/>
              </w:rPr>
            </w:pPr>
          </w:p>
        </w:tc>
        <w:tc>
          <w:tcPr>
            <w:tcW w:w="2126" w:type="dxa"/>
            <w:shd w:val="clear" w:color="auto" w:fill="FFFFFF" w:themeFill="background1"/>
          </w:tcPr>
          <w:p w14:paraId="4C1124DD" w14:textId="2A4D60C9" w:rsidR="00E00EC5" w:rsidRPr="00812F7E" w:rsidRDefault="00E00EC5" w:rsidP="00E00EC5">
            <w:pPr>
              <w:pStyle w:val="DHHStabletext"/>
              <w:jc w:val="right"/>
              <w:rPr>
                <w:rStyle w:val="BodyCopySemibold"/>
                <w:rFonts w:eastAsia="MS Mincho" w:cs="Arial"/>
              </w:rPr>
            </w:pPr>
          </w:p>
        </w:tc>
        <w:tc>
          <w:tcPr>
            <w:tcW w:w="1283" w:type="dxa"/>
            <w:shd w:val="clear" w:color="auto" w:fill="FFFFFF" w:themeFill="background1"/>
          </w:tcPr>
          <w:p w14:paraId="48C00335" w14:textId="5302B7AE" w:rsidR="00E00EC5" w:rsidRPr="00812F7E" w:rsidRDefault="00E00EC5" w:rsidP="00E00EC5">
            <w:pPr>
              <w:pStyle w:val="DHHStabletext"/>
              <w:jc w:val="right"/>
              <w:rPr>
                <w:rStyle w:val="BodyCopySemibold"/>
                <w:rFonts w:eastAsia="MS Mincho" w:cs="Arial"/>
              </w:rPr>
            </w:pPr>
          </w:p>
        </w:tc>
      </w:tr>
      <w:tr w:rsidR="00E00EC5" w:rsidRPr="00A87F80" w14:paraId="6125AA54" w14:textId="77777777" w:rsidTr="00812F7E">
        <w:trPr>
          <w:trHeight w:val="330"/>
        </w:trPr>
        <w:tc>
          <w:tcPr>
            <w:tcW w:w="3686" w:type="dxa"/>
            <w:shd w:val="clear" w:color="auto" w:fill="FFFFFF" w:themeFill="background1"/>
          </w:tcPr>
          <w:p w14:paraId="26B67903" w14:textId="3A2EFB49" w:rsidR="00E00EC5" w:rsidRPr="00812F7E" w:rsidRDefault="00E00EC5" w:rsidP="00E00EC5">
            <w:pPr>
              <w:pStyle w:val="DHHStabletext"/>
              <w:rPr>
                <w:rStyle w:val="BodyCopySemibold"/>
                <w:rFonts w:eastAsia="MS Mincho" w:cs="Arial"/>
                <w:bCs w:val="0"/>
              </w:rPr>
            </w:pPr>
            <w:r w:rsidRPr="00812F7E">
              <w:t>Payables (</w:t>
            </w:r>
            <w:proofErr w:type="spellStart"/>
            <w:r w:rsidRPr="00812F7E">
              <w:t>i</w:t>
            </w:r>
            <w:proofErr w:type="spellEnd"/>
            <w:r w:rsidRPr="00812F7E">
              <w:t>)</w:t>
            </w:r>
          </w:p>
        </w:tc>
        <w:tc>
          <w:tcPr>
            <w:tcW w:w="2126" w:type="dxa"/>
            <w:shd w:val="clear" w:color="auto" w:fill="FFFFFF" w:themeFill="background1"/>
          </w:tcPr>
          <w:p w14:paraId="414D3019" w14:textId="376AF46A" w:rsidR="00E00EC5" w:rsidRPr="00812F7E" w:rsidRDefault="00E00EC5" w:rsidP="00E00EC5">
            <w:pPr>
              <w:pStyle w:val="DHHStabletext"/>
              <w:jc w:val="right"/>
              <w:rPr>
                <w:rStyle w:val="BodyCopySemibold"/>
                <w:rFonts w:eastAsia="MS Mincho" w:cs="Arial"/>
                <w:bCs w:val="0"/>
              </w:rPr>
            </w:pPr>
            <w:r w:rsidRPr="00812F7E">
              <w:t xml:space="preserve"> - </w:t>
            </w:r>
          </w:p>
        </w:tc>
        <w:tc>
          <w:tcPr>
            <w:tcW w:w="2126" w:type="dxa"/>
            <w:shd w:val="clear" w:color="auto" w:fill="FFFFFF" w:themeFill="background1"/>
          </w:tcPr>
          <w:p w14:paraId="764594C3" w14:textId="1D2F58A2" w:rsidR="00E00EC5" w:rsidRPr="00812F7E" w:rsidRDefault="00E00EC5" w:rsidP="00E00EC5">
            <w:pPr>
              <w:pStyle w:val="DHHStabletext"/>
              <w:jc w:val="right"/>
              <w:rPr>
                <w:rFonts w:cs="Arial"/>
              </w:rPr>
            </w:pPr>
            <w:r w:rsidRPr="00812F7E">
              <w:t>1,283</w:t>
            </w:r>
          </w:p>
        </w:tc>
        <w:tc>
          <w:tcPr>
            <w:tcW w:w="1283" w:type="dxa"/>
            <w:shd w:val="clear" w:color="auto" w:fill="FFFFFF" w:themeFill="background1"/>
          </w:tcPr>
          <w:p w14:paraId="6668E4FD" w14:textId="3C67F553" w:rsidR="00E00EC5" w:rsidRPr="00812F7E" w:rsidRDefault="00E00EC5" w:rsidP="00E00EC5">
            <w:pPr>
              <w:pStyle w:val="DHHStabletext"/>
              <w:jc w:val="right"/>
              <w:rPr>
                <w:rFonts w:cs="Arial"/>
              </w:rPr>
            </w:pPr>
            <w:r w:rsidRPr="00812F7E">
              <w:t>1,283</w:t>
            </w:r>
          </w:p>
        </w:tc>
      </w:tr>
      <w:tr w:rsidR="00E00EC5" w:rsidRPr="00A87F80" w14:paraId="49F15081" w14:textId="77777777" w:rsidTr="00812F7E">
        <w:trPr>
          <w:trHeight w:val="344"/>
        </w:trPr>
        <w:tc>
          <w:tcPr>
            <w:tcW w:w="3686" w:type="dxa"/>
            <w:shd w:val="clear" w:color="auto" w:fill="FFFFFF" w:themeFill="background1"/>
          </w:tcPr>
          <w:p w14:paraId="7D045258" w14:textId="7B3B4D03" w:rsidR="00E00EC5" w:rsidRPr="00812F7E" w:rsidRDefault="00E00EC5" w:rsidP="00E00EC5">
            <w:pPr>
              <w:pStyle w:val="DHHStabletext"/>
              <w:rPr>
                <w:rStyle w:val="BodyCopySemibold"/>
                <w:rFonts w:eastAsia="MS Mincho" w:cs="Arial"/>
                <w:bCs w:val="0"/>
              </w:rPr>
            </w:pPr>
            <w:r w:rsidRPr="00812F7E">
              <w:t>Borrowings</w:t>
            </w:r>
          </w:p>
        </w:tc>
        <w:tc>
          <w:tcPr>
            <w:tcW w:w="2126" w:type="dxa"/>
            <w:shd w:val="clear" w:color="auto" w:fill="FFFFFF" w:themeFill="background1"/>
          </w:tcPr>
          <w:p w14:paraId="29D80783" w14:textId="2D066074" w:rsidR="00E00EC5" w:rsidRPr="00812F7E" w:rsidRDefault="00E00EC5" w:rsidP="00E00EC5">
            <w:pPr>
              <w:pStyle w:val="DHHStabletext"/>
              <w:jc w:val="right"/>
              <w:rPr>
                <w:rStyle w:val="BodyCopySemibold"/>
                <w:rFonts w:eastAsia="MS Mincho" w:cs="Arial"/>
                <w:bCs w:val="0"/>
              </w:rPr>
            </w:pPr>
            <w:r w:rsidRPr="00812F7E">
              <w:t xml:space="preserve"> - </w:t>
            </w:r>
          </w:p>
        </w:tc>
        <w:tc>
          <w:tcPr>
            <w:tcW w:w="2126" w:type="dxa"/>
            <w:shd w:val="clear" w:color="auto" w:fill="FFFFFF" w:themeFill="background1"/>
          </w:tcPr>
          <w:p w14:paraId="53E6F5D4" w14:textId="68AF1F6D" w:rsidR="00E00EC5" w:rsidRPr="00812F7E" w:rsidRDefault="00E00EC5" w:rsidP="00E00EC5">
            <w:pPr>
              <w:pStyle w:val="DHHStabletext"/>
              <w:jc w:val="right"/>
              <w:rPr>
                <w:rFonts w:cs="Arial"/>
              </w:rPr>
            </w:pPr>
            <w:r w:rsidRPr="00812F7E">
              <w:t>112</w:t>
            </w:r>
          </w:p>
        </w:tc>
        <w:tc>
          <w:tcPr>
            <w:tcW w:w="1283" w:type="dxa"/>
            <w:shd w:val="clear" w:color="auto" w:fill="FFFFFF" w:themeFill="background1"/>
          </w:tcPr>
          <w:p w14:paraId="5E71AC71" w14:textId="215577E9" w:rsidR="00E00EC5" w:rsidRPr="00812F7E" w:rsidRDefault="00E00EC5" w:rsidP="00E00EC5">
            <w:pPr>
              <w:pStyle w:val="DHHStabletext"/>
              <w:jc w:val="right"/>
              <w:rPr>
                <w:rFonts w:cs="Arial"/>
              </w:rPr>
            </w:pPr>
            <w:r w:rsidRPr="00812F7E">
              <w:t>112</w:t>
            </w:r>
          </w:p>
        </w:tc>
      </w:tr>
      <w:tr w:rsidR="00E00EC5" w:rsidRPr="00A87F80" w14:paraId="6C605A74" w14:textId="77777777" w:rsidTr="00812F7E">
        <w:trPr>
          <w:trHeight w:val="330"/>
        </w:trPr>
        <w:tc>
          <w:tcPr>
            <w:tcW w:w="3686" w:type="dxa"/>
            <w:shd w:val="clear" w:color="auto" w:fill="FFFFFF" w:themeFill="background1"/>
          </w:tcPr>
          <w:p w14:paraId="49AA3C74" w14:textId="1B0C48D5" w:rsidR="00E00EC5" w:rsidRPr="00812F7E" w:rsidRDefault="00E00EC5" w:rsidP="00E00EC5">
            <w:pPr>
              <w:pStyle w:val="DHHStabletext"/>
              <w:rPr>
                <w:rStyle w:val="BodyCopySemibold"/>
                <w:rFonts w:eastAsia="MS Mincho" w:cs="Arial"/>
                <w:b w:val="0"/>
                <w:bCs w:val="0"/>
              </w:rPr>
            </w:pPr>
            <w:r w:rsidRPr="00812F7E">
              <w:rPr>
                <w:b/>
                <w:bCs/>
              </w:rPr>
              <w:t>Total contractual financial liabilities</w:t>
            </w:r>
          </w:p>
        </w:tc>
        <w:tc>
          <w:tcPr>
            <w:tcW w:w="2126" w:type="dxa"/>
            <w:shd w:val="clear" w:color="auto" w:fill="FFFFFF" w:themeFill="background1"/>
          </w:tcPr>
          <w:p w14:paraId="22DE14F2" w14:textId="4152D697" w:rsidR="00E00EC5" w:rsidRPr="00812F7E" w:rsidRDefault="00E00EC5" w:rsidP="00E00EC5">
            <w:pPr>
              <w:pStyle w:val="DHHStabletext"/>
              <w:jc w:val="right"/>
              <w:rPr>
                <w:rStyle w:val="BodyCopySemibold"/>
                <w:rFonts w:eastAsia="MS Mincho" w:cs="Arial"/>
                <w:b w:val="0"/>
                <w:bCs w:val="0"/>
              </w:rPr>
            </w:pPr>
            <w:r w:rsidRPr="00812F7E">
              <w:rPr>
                <w:b/>
                <w:bCs/>
              </w:rPr>
              <w:t xml:space="preserve"> - </w:t>
            </w:r>
          </w:p>
        </w:tc>
        <w:tc>
          <w:tcPr>
            <w:tcW w:w="2126" w:type="dxa"/>
            <w:shd w:val="clear" w:color="auto" w:fill="FFFFFF" w:themeFill="background1"/>
          </w:tcPr>
          <w:p w14:paraId="02E7AF09" w14:textId="21FF3613" w:rsidR="00E00EC5" w:rsidRPr="00812F7E" w:rsidRDefault="00E00EC5" w:rsidP="00E00EC5">
            <w:pPr>
              <w:pStyle w:val="DHHStabletext"/>
              <w:jc w:val="right"/>
              <w:rPr>
                <w:rStyle w:val="BodyCopySemibold"/>
                <w:rFonts w:eastAsia="MS Gothic" w:cs="Arial"/>
                <w:b w:val="0"/>
                <w:bCs w:val="0"/>
              </w:rPr>
            </w:pPr>
            <w:r w:rsidRPr="00812F7E">
              <w:rPr>
                <w:b/>
                <w:bCs/>
              </w:rPr>
              <w:t>1,395</w:t>
            </w:r>
          </w:p>
        </w:tc>
        <w:tc>
          <w:tcPr>
            <w:tcW w:w="1283" w:type="dxa"/>
            <w:shd w:val="clear" w:color="auto" w:fill="FFFFFF" w:themeFill="background1"/>
          </w:tcPr>
          <w:p w14:paraId="0D32AE96" w14:textId="56CA3ADC" w:rsidR="00E00EC5" w:rsidRPr="00812F7E" w:rsidRDefault="00E00EC5" w:rsidP="00E00EC5">
            <w:pPr>
              <w:pStyle w:val="DHHStabletext"/>
              <w:jc w:val="right"/>
              <w:rPr>
                <w:rStyle w:val="BodyCopySemibold"/>
                <w:rFonts w:eastAsia="MS Gothic" w:cs="Arial"/>
                <w:b w:val="0"/>
                <w:bCs w:val="0"/>
              </w:rPr>
            </w:pPr>
            <w:r w:rsidRPr="00812F7E">
              <w:rPr>
                <w:b/>
                <w:bCs/>
              </w:rPr>
              <w:t>1,395</w:t>
            </w:r>
          </w:p>
        </w:tc>
      </w:tr>
    </w:tbl>
    <w:p w14:paraId="3BBAD8C9" w14:textId="2AF8A534" w:rsidR="00C145A1" w:rsidRDefault="00E00EC5" w:rsidP="00E00EC5">
      <w:pPr>
        <w:pStyle w:val="DHHStablefigurenote"/>
      </w:pPr>
      <w:r w:rsidRPr="00E00EC5">
        <w:t>(</w:t>
      </w:r>
      <w:proofErr w:type="spellStart"/>
      <w:r w:rsidRPr="00E00EC5">
        <w:t>i</w:t>
      </w:r>
      <w:proofErr w:type="spellEnd"/>
      <w:r w:rsidRPr="00E00EC5">
        <w:t>) The total amounts disclosed here exclude statutory amounts (e.g. amounts owing from Victorian Government, GST input tax credit recoverable, and GST payables).</w:t>
      </w:r>
    </w:p>
    <w:p w14:paraId="1FE691E9" w14:textId="1BCB1A58" w:rsidR="00E00EC5" w:rsidRDefault="00E00EC5">
      <w:pPr>
        <w:rPr>
          <w:rFonts w:ascii="Arial" w:eastAsia="Times" w:hAnsi="Arial"/>
          <w:sz w:val="20"/>
          <w:lang w:val="en-US"/>
        </w:rPr>
      </w:pPr>
      <w:r>
        <w:br w:type="page"/>
      </w:r>
    </w:p>
    <w:p w14:paraId="03C466EF" w14:textId="77777777" w:rsidR="00E00EC5" w:rsidRDefault="00E00EC5" w:rsidP="00E00EC5">
      <w:pPr>
        <w:pStyle w:val="Heading4"/>
      </w:pPr>
      <w:r>
        <w:lastRenderedPageBreak/>
        <w:t>8.1.2 Financial risk management objectives and policies</w:t>
      </w:r>
    </w:p>
    <w:p w14:paraId="20AD9E24" w14:textId="77777777" w:rsidR="00E00EC5" w:rsidRDefault="00E00EC5" w:rsidP="00E00EC5">
      <w:pPr>
        <w:pStyle w:val="DHHSbody"/>
      </w:pPr>
      <w:r>
        <w:t>The main purpose in holding financial instruments is to prudentially manage the Commission's financial risks within the Government policy parameters.</w:t>
      </w:r>
    </w:p>
    <w:p w14:paraId="3F989136" w14:textId="77777777" w:rsidR="00E00EC5" w:rsidRDefault="00E00EC5" w:rsidP="00E00EC5">
      <w:pPr>
        <w:pStyle w:val="DHHSbody"/>
      </w:pPr>
      <w:r>
        <w:t>The Commission's main financial risks include credit risk and liquidity risk. The Commission manages these financial risks in accordance with its financial risk management policy.</w:t>
      </w:r>
    </w:p>
    <w:p w14:paraId="5B079F0E" w14:textId="77777777" w:rsidR="00E00EC5" w:rsidRDefault="00E00EC5" w:rsidP="00E00EC5">
      <w:pPr>
        <w:pStyle w:val="DHHSbody"/>
      </w:pPr>
      <w:r>
        <w:t>The Commission uses different methods to measure and manage the different risks to which it is exposed. Primary responsibility for the identification and management of financial risks rests with the Electoral Commissioner in consultation with the Audit and Risk Committee.</w:t>
      </w:r>
    </w:p>
    <w:p w14:paraId="4E6DBF24" w14:textId="77777777" w:rsidR="00E00EC5" w:rsidRPr="00E00EC5" w:rsidRDefault="00E00EC5" w:rsidP="00E00EC5">
      <w:pPr>
        <w:pStyle w:val="DHHSbody"/>
        <w:rPr>
          <w:b/>
          <w:bCs/>
        </w:rPr>
      </w:pPr>
      <w:r w:rsidRPr="00E00EC5">
        <w:rPr>
          <w:b/>
          <w:bCs/>
        </w:rPr>
        <w:t>Financial instruments: Liquidity Risk</w:t>
      </w:r>
    </w:p>
    <w:p w14:paraId="634AA6DC" w14:textId="77777777" w:rsidR="00E00EC5" w:rsidRDefault="00E00EC5" w:rsidP="00E00EC5">
      <w:pPr>
        <w:pStyle w:val="DHHSbody"/>
      </w:pPr>
      <w:r>
        <w:t>Liquidity risk is the risk that the Commission would be unable to meet its financial obligations as, and when, they fall due. The Commission operates under the Government fair payments policy of settling financial obligations within 30 days and in the event of a dispute, making payments within 30 days from the date of resolution.</w:t>
      </w:r>
    </w:p>
    <w:p w14:paraId="41F03D82" w14:textId="77777777" w:rsidR="00E00EC5" w:rsidRDefault="00E00EC5" w:rsidP="00E00EC5">
      <w:pPr>
        <w:pStyle w:val="DHHSbody"/>
      </w:pPr>
      <w:r>
        <w:t>The Commission's maximum exposure to liquidity risk is the carrying amounts of financial liabilities as disclosed in the face of the balance sheet. The Commission's exposure to liquidity risk is deemed insignificant based on prior periods' data and current assessment of risk.</w:t>
      </w:r>
    </w:p>
    <w:p w14:paraId="38747A2C" w14:textId="77777777" w:rsidR="00E00EC5" w:rsidRPr="00E00EC5" w:rsidRDefault="00E00EC5" w:rsidP="00E00EC5">
      <w:pPr>
        <w:pStyle w:val="DHHSbody"/>
        <w:rPr>
          <w:b/>
          <w:bCs/>
        </w:rPr>
      </w:pPr>
      <w:r w:rsidRPr="00E00EC5">
        <w:rPr>
          <w:b/>
          <w:bCs/>
        </w:rPr>
        <w:t>Financial instruments: Credit Risk</w:t>
      </w:r>
    </w:p>
    <w:p w14:paraId="677FAA92" w14:textId="77777777" w:rsidR="00E00EC5" w:rsidRDefault="00E00EC5" w:rsidP="00E00EC5">
      <w:pPr>
        <w:pStyle w:val="DHHSbody"/>
      </w:pPr>
      <w:r>
        <w:t>Credit risk arises from the contractual financial assets of the Commission, which comprise cash and deposits, and non-statutory receivables. The Commission's exposure to credit risk arises from the potential default of a counter party on their contractual obligations resulting in financial loss to the Commission. Credit risk is measured at fair value and is monitored on a regular basis.</w:t>
      </w:r>
    </w:p>
    <w:p w14:paraId="7B73AF63" w14:textId="0300A11B" w:rsidR="00E00EC5" w:rsidRDefault="00E00EC5" w:rsidP="00E00EC5">
      <w:pPr>
        <w:pStyle w:val="DHHSbody"/>
      </w:pPr>
      <w:r>
        <w:t>In addition, the Commission does not engage in hedging for its contractual financial assets and mainly obtains contractual financial assets that are on fixed interest, except for cash assets, which are mainly cash at bank. As with the policy for debtors, the Commission's policy is to only deal with banks with high credit ratings.</w:t>
      </w:r>
    </w:p>
    <w:p w14:paraId="201C5264" w14:textId="77777777" w:rsidR="00E00EC5" w:rsidRDefault="00E00EC5" w:rsidP="00E00EC5">
      <w:pPr>
        <w:pStyle w:val="DHHSbody"/>
      </w:pPr>
      <w:r>
        <w:t xml:space="preserve">Provision of impairment for contractual financial assets is </w:t>
      </w:r>
      <w:proofErr w:type="spellStart"/>
      <w:r>
        <w:t>recognised</w:t>
      </w:r>
      <w:proofErr w:type="spellEnd"/>
      <w:r>
        <w:t xml:space="preserve"> when there is objective evidence that the Commission will not be able to collect a receivable. Objective evidence includes financial difficulties of the debtor, default payments, debts which are more than 60 days overdue, and changes in debtor credit ratings.</w:t>
      </w:r>
    </w:p>
    <w:p w14:paraId="79918FAE" w14:textId="77777777" w:rsidR="00E00EC5" w:rsidRDefault="00E00EC5" w:rsidP="00E00EC5">
      <w:pPr>
        <w:pStyle w:val="DHHSbody"/>
      </w:pPr>
      <w:r>
        <w:t>The carrying amount of contractual financial assets recorded in the financial statements, net of any allowances for losses, represents the Commission's maximum exposure to credit risk without taking account of the value of any collateral obtained. The Commission is not exposed to any material credit risk at balance date.</w:t>
      </w:r>
    </w:p>
    <w:p w14:paraId="6041FFBE" w14:textId="77777777" w:rsidR="00E00EC5" w:rsidRDefault="00E00EC5" w:rsidP="00E00EC5">
      <w:pPr>
        <w:pStyle w:val="DHHSbody"/>
      </w:pPr>
      <w:r>
        <w:t xml:space="preserve">There has been no material change to the Commission’s credit risk profile in 2018-19. </w:t>
      </w:r>
    </w:p>
    <w:p w14:paraId="5EFD0DD7" w14:textId="77777777" w:rsidR="00E00EC5" w:rsidRPr="00E00EC5" w:rsidRDefault="00E00EC5" w:rsidP="00E00EC5">
      <w:pPr>
        <w:pStyle w:val="DHHSbody"/>
        <w:rPr>
          <w:b/>
          <w:bCs/>
        </w:rPr>
      </w:pPr>
      <w:r w:rsidRPr="00E00EC5">
        <w:rPr>
          <w:b/>
          <w:bCs/>
        </w:rPr>
        <w:t>Financial instruments: Market risk</w:t>
      </w:r>
    </w:p>
    <w:p w14:paraId="2D08C793" w14:textId="77777777" w:rsidR="00E00EC5" w:rsidRDefault="00E00EC5" w:rsidP="00E00EC5">
      <w:pPr>
        <w:pStyle w:val="DHHSbody"/>
      </w:pPr>
      <w:r>
        <w:t xml:space="preserve">The Commission's exposures to market risk are primarily through foreign currency risk. Objectives, policies and processes used to manage this risk is disclosed below. </w:t>
      </w:r>
    </w:p>
    <w:p w14:paraId="713C5565" w14:textId="77777777" w:rsidR="00E00EC5" w:rsidRDefault="00E00EC5">
      <w:pPr>
        <w:rPr>
          <w:rFonts w:ascii="Arial" w:eastAsia="Times" w:hAnsi="Arial"/>
          <w:b/>
          <w:bCs/>
          <w:sz w:val="20"/>
          <w:lang w:val="en-US"/>
        </w:rPr>
      </w:pPr>
      <w:r>
        <w:rPr>
          <w:b/>
          <w:bCs/>
        </w:rPr>
        <w:br w:type="page"/>
      </w:r>
    </w:p>
    <w:p w14:paraId="44DD1D68" w14:textId="461D686F" w:rsidR="00E00EC5" w:rsidRPr="00E00EC5" w:rsidRDefault="00E00EC5" w:rsidP="00E00EC5">
      <w:pPr>
        <w:pStyle w:val="DHHSbody"/>
        <w:rPr>
          <w:b/>
          <w:bCs/>
        </w:rPr>
      </w:pPr>
      <w:r w:rsidRPr="00E00EC5">
        <w:rPr>
          <w:b/>
          <w:bCs/>
        </w:rPr>
        <w:lastRenderedPageBreak/>
        <w:t>Foreign currency risk</w:t>
      </w:r>
    </w:p>
    <w:p w14:paraId="71BDF1CD" w14:textId="77777777" w:rsidR="00E00EC5" w:rsidRDefault="00E00EC5" w:rsidP="00E00EC5">
      <w:pPr>
        <w:pStyle w:val="DHHSbody"/>
      </w:pPr>
      <w:r>
        <w:t>The Commission is exposed to foreign currency risk mainly through its payables relating to purchases of supplies and consumables from overseas. This is because of a limited amount of transactions denominated in foreign currencies and a relatively short timeframe between commitment and settlement.</w:t>
      </w:r>
    </w:p>
    <w:p w14:paraId="1EF22934" w14:textId="77777777" w:rsidR="00E00EC5" w:rsidRDefault="00E00EC5" w:rsidP="00E00EC5">
      <w:pPr>
        <w:pStyle w:val="DHHSbody"/>
      </w:pPr>
      <w:r>
        <w:t>Based on past and current assessment of economic outlook, it is deemed unnecessary for the Commission to enter into any hedging arrangements to manage the risk.</w:t>
      </w:r>
    </w:p>
    <w:p w14:paraId="4B2380BD" w14:textId="77777777" w:rsidR="00E00EC5" w:rsidRDefault="00E00EC5" w:rsidP="00E00EC5">
      <w:pPr>
        <w:pStyle w:val="DHHSbody"/>
      </w:pPr>
      <w:r>
        <w:t>The Commission is not exposed to any material foreign currency risk.</w:t>
      </w:r>
    </w:p>
    <w:p w14:paraId="2C0EAC20" w14:textId="77777777" w:rsidR="00E00EC5" w:rsidRPr="00E00EC5" w:rsidRDefault="00E00EC5" w:rsidP="00E00EC5">
      <w:pPr>
        <w:pStyle w:val="DHHSbody"/>
        <w:rPr>
          <w:b/>
          <w:bCs/>
        </w:rPr>
      </w:pPr>
      <w:r w:rsidRPr="00E00EC5">
        <w:rPr>
          <w:b/>
          <w:bCs/>
        </w:rPr>
        <w:t>Interest rate risk</w:t>
      </w:r>
    </w:p>
    <w:p w14:paraId="49EE1CD1" w14:textId="77777777" w:rsidR="00E00EC5" w:rsidRDefault="00E00EC5" w:rsidP="00E00EC5">
      <w:pPr>
        <w:pStyle w:val="DHHSbody"/>
      </w:pPr>
      <w:r>
        <w:t xml:space="preserve">Fair value interest rate risk is the risk that the fair value of a financial instrument will fluctuate because of changes in market interest rates. The Commission does not hold any </w:t>
      </w:r>
      <w:proofErr w:type="gramStart"/>
      <w:r>
        <w:t>interest bearing</w:t>
      </w:r>
      <w:proofErr w:type="gramEnd"/>
      <w:r>
        <w:t xml:space="preserve"> financial instruments that are measured at fair value, therefore has no exposure to fair value interest rate risk.</w:t>
      </w:r>
    </w:p>
    <w:p w14:paraId="4ED46BEC" w14:textId="77777777" w:rsidR="00E00EC5" w:rsidRDefault="00E00EC5" w:rsidP="00E00EC5">
      <w:pPr>
        <w:pStyle w:val="DHHSbody"/>
      </w:pPr>
      <w:r>
        <w:t>Cash flow interest rate risk is the risk that the future cash flows of a financial instrument will fluctuate because of changes in market interest rates.</w:t>
      </w:r>
    </w:p>
    <w:p w14:paraId="463D0916" w14:textId="77777777" w:rsidR="00E00EC5" w:rsidRDefault="00E00EC5" w:rsidP="00E00EC5">
      <w:pPr>
        <w:pStyle w:val="DHHSbody"/>
      </w:pPr>
      <w:r>
        <w:t>The Commission has no exposure to cash flow interest rate risks as cash is non-interest bearing.</w:t>
      </w:r>
    </w:p>
    <w:p w14:paraId="42A058F9" w14:textId="4A313A1C" w:rsidR="00E00EC5" w:rsidRDefault="00E00EC5" w:rsidP="00E00EC5">
      <w:pPr>
        <w:pStyle w:val="DHHSbody"/>
      </w:pPr>
      <w:r>
        <w:t>The Commission's financial assets and liabilities are all non-interest bearing, except finance leases which are at fixed interest rates.</w:t>
      </w:r>
    </w:p>
    <w:p w14:paraId="1C821FFA" w14:textId="77777777" w:rsidR="00E00EC5" w:rsidRDefault="00E00EC5" w:rsidP="00E00EC5">
      <w:pPr>
        <w:pStyle w:val="Heading4"/>
      </w:pPr>
      <w:r>
        <w:t>8.2 Contingent assets and contingent liabilities</w:t>
      </w:r>
    </w:p>
    <w:p w14:paraId="4711734A" w14:textId="77777777" w:rsidR="00E00EC5" w:rsidRDefault="00E00EC5" w:rsidP="00E00EC5">
      <w:pPr>
        <w:pStyle w:val="DHHSbody"/>
      </w:pPr>
      <w:r>
        <w:t xml:space="preserve">Contingent assets and contingent liabilities are not </w:t>
      </w:r>
      <w:proofErr w:type="spellStart"/>
      <w:r>
        <w:t>recognised</w:t>
      </w:r>
      <w:proofErr w:type="spellEnd"/>
      <w:r>
        <w:t xml:space="preserve"> in the balance sheet, but are disclosed and, if quantifiable, are measured at nominal value. Contingent assets and liabilities are presented inclusive of GST receivable or payable respectively.</w:t>
      </w:r>
    </w:p>
    <w:p w14:paraId="0380C3F0" w14:textId="77777777" w:rsidR="00E00EC5" w:rsidRPr="00E00EC5" w:rsidRDefault="00E00EC5" w:rsidP="00E00EC5">
      <w:pPr>
        <w:pStyle w:val="DHHSbody"/>
        <w:rPr>
          <w:b/>
          <w:bCs/>
        </w:rPr>
      </w:pPr>
      <w:r w:rsidRPr="00E00EC5">
        <w:rPr>
          <w:b/>
          <w:bCs/>
        </w:rPr>
        <w:t>Contingent assets</w:t>
      </w:r>
    </w:p>
    <w:p w14:paraId="7DE990CC" w14:textId="77777777" w:rsidR="00E00EC5" w:rsidRDefault="00E00EC5" w:rsidP="00E00EC5">
      <w:pPr>
        <w:pStyle w:val="DHHSbody"/>
      </w:pPr>
      <w:r>
        <w:t>Contingent assets are possible assets that arise from past events, whose existence will be confirmed only by the occurrence or non-occurrence of one or more uncertain future events not wholly within the control of the entity.</w:t>
      </w:r>
    </w:p>
    <w:p w14:paraId="0464CE4F" w14:textId="77777777" w:rsidR="00E00EC5" w:rsidRDefault="00E00EC5" w:rsidP="00E00EC5">
      <w:pPr>
        <w:pStyle w:val="DHHSbody"/>
      </w:pPr>
      <w:r>
        <w:t>These are classified as either quantifiable, where the potential economic benefit is known, or non-quantifiable.</w:t>
      </w:r>
    </w:p>
    <w:p w14:paraId="2A4B6B44" w14:textId="77777777" w:rsidR="00E00EC5" w:rsidRPr="00E00EC5" w:rsidRDefault="00E00EC5" w:rsidP="00E00EC5">
      <w:pPr>
        <w:pStyle w:val="DHHSbody"/>
        <w:rPr>
          <w:b/>
          <w:bCs/>
        </w:rPr>
      </w:pPr>
      <w:r w:rsidRPr="00E00EC5">
        <w:rPr>
          <w:b/>
          <w:bCs/>
        </w:rPr>
        <w:t>Contingent liabilities</w:t>
      </w:r>
    </w:p>
    <w:p w14:paraId="2A5EDCE2" w14:textId="77777777" w:rsidR="00E00EC5" w:rsidRDefault="00E00EC5" w:rsidP="00E00EC5">
      <w:pPr>
        <w:pStyle w:val="DHHSbody"/>
      </w:pPr>
      <w:r>
        <w:t>Contingent liabilities are:</w:t>
      </w:r>
    </w:p>
    <w:p w14:paraId="144C8107" w14:textId="77777777" w:rsidR="00E00EC5" w:rsidRDefault="00E00EC5" w:rsidP="00E00EC5">
      <w:pPr>
        <w:pStyle w:val="DHHSbullet1"/>
      </w:pPr>
      <w:r>
        <w:t>possible obligations that arise from past events, whose existence will be confirmed only by the occurrence or non-occurrence of one or more uncertain future events not wholly within the control of the entity or</w:t>
      </w:r>
    </w:p>
    <w:p w14:paraId="55FEA27D" w14:textId="77777777" w:rsidR="00E00EC5" w:rsidRDefault="00E00EC5" w:rsidP="00E00EC5">
      <w:pPr>
        <w:pStyle w:val="DHHSbullet1lastline"/>
      </w:pPr>
      <w:r>
        <w:t xml:space="preserve">present obligations that arise from past events but are not </w:t>
      </w:r>
      <w:proofErr w:type="spellStart"/>
      <w:r>
        <w:t>recognised</w:t>
      </w:r>
      <w:proofErr w:type="spellEnd"/>
      <w:r>
        <w:t xml:space="preserve"> because:</w:t>
      </w:r>
    </w:p>
    <w:p w14:paraId="24AC710D" w14:textId="77777777" w:rsidR="00E00EC5" w:rsidRDefault="00E00EC5" w:rsidP="00E00EC5">
      <w:pPr>
        <w:pStyle w:val="DHHSbulletindentlastline"/>
      </w:pPr>
      <w:r>
        <w:t>it is not probable that an outflow of resources embodying economic benefits will be required to settle the obligations or</w:t>
      </w:r>
    </w:p>
    <w:p w14:paraId="0679B8D2" w14:textId="77777777" w:rsidR="00E00EC5" w:rsidRDefault="00E00EC5" w:rsidP="00E00EC5">
      <w:pPr>
        <w:pStyle w:val="DHHSbulletindentlastline"/>
      </w:pPr>
      <w:r>
        <w:t>the amount of the obligations cannot be measured with sufficient reliability.</w:t>
      </w:r>
    </w:p>
    <w:p w14:paraId="06B41381" w14:textId="77777777" w:rsidR="00E00EC5" w:rsidRDefault="00E00EC5" w:rsidP="00E00EC5">
      <w:pPr>
        <w:pStyle w:val="DHHSbody"/>
      </w:pPr>
      <w:r>
        <w:t>Contingent liabilities are also classified as either quantifiable or non-quantifiable.</w:t>
      </w:r>
    </w:p>
    <w:p w14:paraId="455CECB7" w14:textId="77777777" w:rsidR="00E00EC5" w:rsidRDefault="00E00EC5" w:rsidP="00E00EC5">
      <w:pPr>
        <w:pStyle w:val="DHHSbody"/>
      </w:pPr>
      <w:r>
        <w:t>There are no contingent assets or contingent liabilities as at 30 June 2019 (2018 - Nil).</w:t>
      </w:r>
    </w:p>
    <w:p w14:paraId="7D1236B3" w14:textId="77777777" w:rsidR="00E00EC5" w:rsidRDefault="00E00EC5">
      <w:pPr>
        <w:rPr>
          <w:rFonts w:ascii="Arial" w:eastAsia="MS Mincho" w:hAnsi="Arial"/>
          <w:b/>
          <w:bCs/>
          <w:sz w:val="20"/>
          <w:szCs w:val="20"/>
        </w:rPr>
      </w:pPr>
      <w:r>
        <w:br w:type="page"/>
      </w:r>
    </w:p>
    <w:p w14:paraId="19C83903" w14:textId="32A4F330" w:rsidR="00E00EC5" w:rsidRDefault="00E00EC5" w:rsidP="00E00EC5">
      <w:pPr>
        <w:pStyle w:val="Heading4"/>
      </w:pPr>
      <w:r>
        <w:lastRenderedPageBreak/>
        <w:t>8.3 Fair value determination</w:t>
      </w:r>
    </w:p>
    <w:p w14:paraId="313FE934" w14:textId="77777777" w:rsidR="00E00EC5" w:rsidRPr="00E00EC5" w:rsidRDefault="00E00EC5" w:rsidP="00E00EC5">
      <w:pPr>
        <w:pStyle w:val="DHHSbody"/>
        <w:rPr>
          <w:b/>
          <w:bCs/>
        </w:rPr>
      </w:pPr>
      <w:r w:rsidRPr="00E00EC5">
        <w:rPr>
          <w:b/>
          <w:bCs/>
        </w:rPr>
        <w:t>Significant judgement: Fair value measurements of assets and liabilities</w:t>
      </w:r>
    </w:p>
    <w:p w14:paraId="7BE243CF" w14:textId="77777777" w:rsidR="00E00EC5" w:rsidRDefault="00E00EC5" w:rsidP="00E00EC5">
      <w:pPr>
        <w:pStyle w:val="DHHSbody"/>
      </w:pPr>
      <w:r>
        <w:t>Consistent with AASB 13 Fair Value Measurement, the Commission determines the policies and procedures for both recurring fair value measurements such as property, plant and equipment and financial instruments, in accordance with the requirements of AASB 13 and the relevant Financial Reporting Directions.</w:t>
      </w:r>
    </w:p>
    <w:p w14:paraId="325046D3" w14:textId="77777777" w:rsidR="00E00EC5" w:rsidRDefault="00E00EC5" w:rsidP="00E00EC5">
      <w:pPr>
        <w:pStyle w:val="DHHSbody"/>
      </w:pPr>
      <w:r>
        <w:t>Fair value determination requires judgement and the use of assumptions. This section discloses the most significant assumptions used in determining fair values. Changes to assumptions could have a material impact on the results and financial position of the Commission.</w:t>
      </w:r>
    </w:p>
    <w:p w14:paraId="4CB9D269" w14:textId="77777777" w:rsidR="00E00EC5" w:rsidRDefault="00E00EC5" w:rsidP="00E00EC5">
      <w:pPr>
        <w:pStyle w:val="DHHSbody"/>
      </w:pPr>
      <w:r>
        <w:t>This section sets out information on how the Commission determined fair value for financial reporting purposes. Fair value is the price that would be received to sell an asset or paid to transfer a liability in an orderly transaction between market participants at the measurement date.</w:t>
      </w:r>
    </w:p>
    <w:p w14:paraId="0FC9E41C" w14:textId="77777777" w:rsidR="00E00EC5" w:rsidRDefault="00E00EC5" w:rsidP="00E00EC5">
      <w:pPr>
        <w:pStyle w:val="DHHSbody"/>
      </w:pPr>
      <w:r>
        <w:t>The following assets and liabilities are carried at fair value:</w:t>
      </w:r>
    </w:p>
    <w:p w14:paraId="4F40B11B" w14:textId="77777777" w:rsidR="00E00EC5" w:rsidRDefault="00E00EC5" w:rsidP="00E00EC5">
      <w:pPr>
        <w:pStyle w:val="DHHSbullet1lastline"/>
      </w:pPr>
      <w:r>
        <w:t>property, plant and equipment.</w:t>
      </w:r>
    </w:p>
    <w:p w14:paraId="7FD735B7" w14:textId="77777777" w:rsidR="00E00EC5" w:rsidRDefault="00E00EC5" w:rsidP="00E00EC5">
      <w:pPr>
        <w:pStyle w:val="DHHSbody"/>
      </w:pPr>
      <w:r>
        <w:t xml:space="preserve">In addition, the fair values of other assets and liabilities that are carried at </w:t>
      </w:r>
      <w:proofErr w:type="spellStart"/>
      <w:r>
        <w:t>amortised</w:t>
      </w:r>
      <w:proofErr w:type="spellEnd"/>
      <w:r>
        <w:t xml:space="preserve"> cost, also need to be determined for disclosure purposes.</w:t>
      </w:r>
    </w:p>
    <w:p w14:paraId="73A03736" w14:textId="5D8F31F1" w:rsidR="00E00EC5" w:rsidRDefault="00E00EC5" w:rsidP="00E00EC5">
      <w:pPr>
        <w:pStyle w:val="DHHSbody"/>
      </w:pPr>
      <w:r>
        <w:t>The Commission determines the policies and procedures for determining fair values for both financial and non-financial assets and liabilities as required.</w:t>
      </w:r>
    </w:p>
    <w:p w14:paraId="2B67466E" w14:textId="77777777" w:rsidR="00E00EC5" w:rsidRDefault="00E00EC5" w:rsidP="00E00EC5">
      <w:pPr>
        <w:pStyle w:val="Heading4"/>
      </w:pPr>
      <w:r>
        <w:t>Fair value hierarchy</w:t>
      </w:r>
    </w:p>
    <w:p w14:paraId="3405B7E3" w14:textId="77777777" w:rsidR="00E00EC5" w:rsidRDefault="00E00EC5" w:rsidP="00E00EC5">
      <w:pPr>
        <w:pStyle w:val="DHHSbody"/>
      </w:pPr>
      <w:r>
        <w:t xml:space="preserve">All assets and liabilities for which fair value is measured or disclosed in the financial statements are </w:t>
      </w:r>
      <w:proofErr w:type="spellStart"/>
      <w:r>
        <w:t>categorised</w:t>
      </w:r>
      <w:proofErr w:type="spellEnd"/>
      <w:r>
        <w:t xml:space="preserve"> within the fair value hierarchy, described as follows, based on the lowest level input that is significant to the fair value measurement as a whole:</w:t>
      </w:r>
    </w:p>
    <w:p w14:paraId="5A6C55B5" w14:textId="77777777" w:rsidR="00E00EC5" w:rsidRDefault="00E00EC5" w:rsidP="00E00EC5">
      <w:pPr>
        <w:pStyle w:val="DHHSbullet1"/>
      </w:pPr>
      <w:r>
        <w:t>Level 1 - Quoted (unadjusted) market prices in active markets for identical assets or liabilities</w:t>
      </w:r>
    </w:p>
    <w:p w14:paraId="0920DD38" w14:textId="77777777" w:rsidR="00E00EC5" w:rsidRDefault="00E00EC5" w:rsidP="00E00EC5">
      <w:pPr>
        <w:pStyle w:val="DHHSbullet1"/>
      </w:pPr>
      <w:r>
        <w:t>Level 2 - Valuation techniques for which the lowest level input that is significant to the fair value measurement is directly or indirectly observable and</w:t>
      </w:r>
    </w:p>
    <w:p w14:paraId="4CD3665D" w14:textId="77777777" w:rsidR="00E00EC5" w:rsidRDefault="00E00EC5" w:rsidP="00E00EC5">
      <w:pPr>
        <w:pStyle w:val="DHHSbullet1lastline"/>
      </w:pPr>
      <w:r>
        <w:t>Level 3 - Valuation techniques for which the lowest level input that is significant to the fair value measurement is unobservable.</w:t>
      </w:r>
    </w:p>
    <w:p w14:paraId="650AE064" w14:textId="77777777" w:rsidR="00E00EC5" w:rsidRDefault="00E00EC5" w:rsidP="00E00EC5">
      <w:pPr>
        <w:pStyle w:val="DHHSbody"/>
      </w:pPr>
      <w:r>
        <w:t>For the purpose of fair value disclosures, the Commission has determined classes of assets and liabilities on the basis of the nature, characteristics and risks of the asset or liability and the level of the fair value hierarchy as explained above.</w:t>
      </w:r>
    </w:p>
    <w:p w14:paraId="6D4F37AA" w14:textId="77777777" w:rsidR="00E00EC5" w:rsidRDefault="00E00EC5" w:rsidP="00E00EC5">
      <w:pPr>
        <w:pStyle w:val="DHHSbody"/>
      </w:pPr>
      <w:r>
        <w:t xml:space="preserve">In determining fair </w:t>
      </w:r>
      <w:proofErr w:type="gramStart"/>
      <w:r>
        <w:t>values</w:t>
      </w:r>
      <w:proofErr w:type="gramEnd"/>
      <w:r>
        <w:t xml:space="preserve"> a number of inputs are used. The Commission uses only Level 3 unobservable inputs.</w:t>
      </w:r>
    </w:p>
    <w:p w14:paraId="13175EB6" w14:textId="77777777" w:rsidR="00E00EC5" w:rsidRDefault="00E00EC5" w:rsidP="00E00EC5">
      <w:pPr>
        <w:pStyle w:val="DHHSbullet1lastline"/>
      </w:pPr>
      <w:r>
        <w:t>Level 3 - valuation techniques for which the lowest level input that is significant to the fair value measurement is unobservable.</w:t>
      </w:r>
    </w:p>
    <w:p w14:paraId="50B65A01" w14:textId="77777777" w:rsidR="00E00EC5" w:rsidRDefault="00E00EC5">
      <w:pPr>
        <w:rPr>
          <w:rFonts w:ascii="Arial" w:eastAsia="MS Mincho" w:hAnsi="Arial"/>
          <w:b/>
          <w:bCs/>
          <w:sz w:val="20"/>
          <w:szCs w:val="20"/>
        </w:rPr>
      </w:pPr>
      <w:r>
        <w:br w:type="page"/>
      </w:r>
    </w:p>
    <w:p w14:paraId="0299199A" w14:textId="3EC96F0F" w:rsidR="00E00EC5" w:rsidRDefault="00E00EC5" w:rsidP="00E00EC5">
      <w:pPr>
        <w:pStyle w:val="Heading4"/>
      </w:pPr>
      <w:r>
        <w:lastRenderedPageBreak/>
        <w:t>How this section is structured</w:t>
      </w:r>
    </w:p>
    <w:p w14:paraId="4677E63D" w14:textId="77777777" w:rsidR="00E00EC5" w:rsidRDefault="00E00EC5" w:rsidP="00E00EC5">
      <w:pPr>
        <w:pStyle w:val="DHHSbody"/>
      </w:pPr>
      <w:r>
        <w:t>For those assets and liabilities for which fair values are determined, the following disclosures are provided:</w:t>
      </w:r>
    </w:p>
    <w:p w14:paraId="00C87BF9" w14:textId="77777777" w:rsidR="00E00EC5" w:rsidRDefault="00E00EC5" w:rsidP="00E00EC5">
      <w:pPr>
        <w:pStyle w:val="DHHSbullet1"/>
      </w:pPr>
      <w:r>
        <w:t>carrying amount and the fair value (which would be the same for those assets measured at fair value)</w:t>
      </w:r>
    </w:p>
    <w:p w14:paraId="2648A05A" w14:textId="77777777" w:rsidR="00E00EC5" w:rsidRDefault="00E00EC5" w:rsidP="00E00EC5">
      <w:pPr>
        <w:pStyle w:val="DHHSbullet1"/>
      </w:pPr>
      <w:r>
        <w:t xml:space="preserve">which level of the fair value hierarchy was used to determine the fair value </w:t>
      </w:r>
      <w:proofErr w:type="gramStart"/>
      <w:r>
        <w:t>and</w:t>
      </w:r>
      <w:proofErr w:type="gramEnd"/>
    </w:p>
    <w:p w14:paraId="4B3C6C92" w14:textId="77777777" w:rsidR="00E00EC5" w:rsidRDefault="00E00EC5" w:rsidP="00E00EC5">
      <w:pPr>
        <w:pStyle w:val="DHHSbullet1lastline"/>
      </w:pPr>
      <w:r>
        <w:t>in respect of those assets and liabilities subject to fair value determination using Level 3 inputs:</w:t>
      </w:r>
    </w:p>
    <w:p w14:paraId="681DF424" w14:textId="77777777" w:rsidR="00E00EC5" w:rsidRDefault="00E00EC5" w:rsidP="00E00EC5">
      <w:pPr>
        <w:pStyle w:val="DHHSbulletindentlastline"/>
      </w:pPr>
      <w:r>
        <w:t>a reconciliation of the movements in fair values from the beginning of the year to the end and</w:t>
      </w:r>
    </w:p>
    <w:p w14:paraId="602BFC2B" w14:textId="77777777" w:rsidR="00E00EC5" w:rsidRDefault="00E00EC5" w:rsidP="00E00EC5">
      <w:pPr>
        <w:pStyle w:val="DHHSbulletindentlastline"/>
      </w:pPr>
      <w:r>
        <w:t>details of significant unobservable inputs used in the fair value determination.</w:t>
      </w:r>
    </w:p>
    <w:p w14:paraId="1275D777" w14:textId="4A28994B" w:rsidR="00E00EC5" w:rsidRDefault="00E00EC5" w:rsidP="00E00EC5">
      <w:pPr>
        <w:pStyle w:val="DHHSbody"/>
      </w:pPr>
      <w:r>
        <w:t>This section is divided between disclosures in connection with fair value determination for financial instruments (refer to Note 8.3.1) and non-financial physical assets (refer to Note 8.3.2).</w:t>
      </w:r>
    </w:p>
    <w:p w14:paraId="6376D685" w14:textId="77777777" w:rsidR="00E00EC5" w:rsidRDefault="00E00EC5" w:rsidP="00E00EC5">
      <w:pPr>
        <w:pStyle w:val="Heading4"/>
      </w:pPr>
      <w:r>
        <w:t>8.3.1 Fair value determination of financial assets and liabilities</w:t>
      </w:r>
    </w:p>
    <w:p w14:paraId="6110A0E7" w14:textId="77777777" w:rsidR="00E00EC5" w:rsidRDefault="00E00EC5" w:rsidP="00E00EC5">
      <w:pPr>
        <w:pStyle w:val="DHHSbody"/>
      </w:pPr>
      <w:r>
        <w:t>The fair values and net fair values of financial assets and liabilities are determined as follows:</w:t>
      </w:r>
    </w:p>
    <w:p w14:paraId="55F9B008" w14:textId="77777777" w:rsidR="00E00EC5" w:rsidRDefault="00E00EC5" w:rsidP="00E00EC5">
      <w:pPr>
        <w:pStyle w:val="DHHSbullet1"/>
      </w:pPr>
      <w:r>
        <w:t>Level 1 - the fair value of financial instrument with standard terms and conditions and traded in active liquid markets are determined with reference to quoted market prices</w:t>
      </w:r>
    </w:p>
    <w:p w14:paraId="66E3153F" w14:textId="77777777" w:rsidR="00E00EC5" w:rsidRDefault="00E00EC5" w:rsidP="00E00EC5">
      <w:pPr>
        <w:pStyle w:val="DHHSbullet1"/>
      </w:pPr>
      <w:r>
        <w:t>Level 2 - the fair value is determined using inputs other than quoted prices that are observable for the financial asset or liability, either directly or indirectly and</w:t>
      </w:r>
    </w:p>
    <w:p w14:paraId="30B2F2C5" w14:textId="77777777" w:rsidR="00E00EC5" w:rsidRDefault="00E00EC5" w:rsidP="00E00EC5">
      <w:pPr>
        <w:pStyle w:val="DHHSbullet1lastline"/>
      </w:pPr>
      <w:r>
        <w:t>Level 3 - the fair value is determined in accordance with generally accepted pricing models based on discounted cash flow analysis using unobservable market inputs.</w:t>
      </w:r>
    </w:p>
    <w:p w14:paraId="597BDF5D" w14:textId="5C184416" w:rsidR="00E00EC5" w:rsidRDefault="00E00EC5" w:rsidP="00E00EC5">
      <w:pPr>
        <w:pStyle w:val="DHHSbody"/>
      </w:pPr>
      <w:r>
        <w:t>The Commission considers that the carrying amount of financial instrument assets and liabilities recorded in the financial statements to be a fair approximation of their fair values, because of the short-term nature of the financial instruments and the expectation that they will be paid in full.</w:t>
      </w:r>
    </w:p>
    <w:p w14:paraId="32BE52E7" w14:textId="77777777" w:rsidR="009A74DC" w:rsidRDefault="009A74DC">
      <w:pPr>
        <w:rPr>
          <w:rFonts w:ascii="Arial" w:eastAsia="MS Mincho" w:hAnsi="Arial"/>
          <w:b/>
          <w:bCs/>
          <w:sz w:val="20"/>
          <w:szCs w:val="20"/>
        </w:rPr>
      </w:pPr>
      <w:r>
        <w:br w:type="page"/>
      </w:r>
    </w:p>
    <w:p w14:paraId="1F149CC8" w14:textId="333110E5" w:rsidR="009C204A" w:rsidRDefault="00E00EC5" w:rsidP="00E00EC5">
      <w:pPr>
        <w:pStyle w:val="Heading4"/>
      </w:pPr>
      <w:r>
        <w:lastRenderedPageBreak/>
        <w:t>8.3.2 Fair value determination: Non-financial physical assets</w:t>
      </w:r>
      <w:r>
        <w:br/>
      </w:r>
      <w:r w:rsidRPr="0077088A">
        <w:rPr>
          <w:i/>
          <w:iCs/>
        </w:rPr>
        <w:t>Fair value measurement hierarchy for assets as at 30 June 2019</w:t>
      </w:r>
    </w:p>
    <w:tbl>
      <w:tblPr>
        <w:tblStyle w:val="TableGrid"/>
        <w:tblW w:w="0" w:type="auto"/>
        <w:tblLayout w:type="fixed"/>
        <w:tblLook w:val="04A0" w:firstRow="1" w:lastRow="0" w:firstColumn="1" w:lastColumn="0" w:noHBand="0" w:noVBand="1"/>
      </w:tblPr>
      <w:tblGrid>
        <w:gridCol w:w="2835"/>
        <w:gridCol w:w="1134"/>
        <w:gridCol w:w="1134"/>
        <w:gridCol w:w="709"/>
        <w:gridCol w:w="709"/>
        <w:gridCol w:w="709"/>
        <w:gridCol w:w="708"/>
        <w:gridCol w:w="709"/>
        <w:gridCol w:w="708"/>
      </w:tblGrid>
      <w:tr w:rsidR="00DE6813" w14:paraId="6592A4AE" w14:textId="289B5FD9" w:rsidTr="0077088A">
        <w:trPr>
          <w:cnfStyle w:val="100000000000" w:firstRow="1" w:lastRow="0" w:firstColumn="0" w:lastColumn="0" w:oddVBand="0" w:evenVBand="0" w:oddHBand="0" w:evenHBand="0" w:firstRowFirstColumn="0" w:firstRowLastColumn="0" w:lastRowFirstColumn="0" w:lastRowLastColumn="0"/>
        </w:trPr>
        <w:tc>
          <w:tcPr>
            <w:tcW w:w="5103" w:type="dxa"/>
            <w:gridSpan w:val="3"/>
            <w:shd w:val="clear" w:color="auto" w:fill="00618E"/>
          </w:tcPr>
          <w:p w14:paraId="758CA0E1" w14:textId="77777777" w:rsidR="00FC5D8A" w:rsidRDefault="00FC5D8A" w:rsidP="00FC5D8A">
            <w:pPr>
              <w:pStyle w:val="DHHStablecolhead"/>
              <w:jc w:val="right"/>
            </w:pPr>
            <w:r w:rsidRPr="0090637C">
              <w:t>($'000) CARRYING AMOUNT</w:t>
            </w:r>
          </w:p>
        </w:tc>
        <w:tc>
          <w:tcPr>
            <w:tcW w:w="4252" w:type="dxa"/>
            <w:gridSpan w:val="6"/>
            <w:shd w:val="clear" w:color="auto" w:fill="00618E"/>
          </w:tcPr>
          <w:p w14:paraId="6BB8C56C" w14:textId="1DB7361F" w:rsidR="00FC5D8A" w:rsidRPr="0090637C" w:rsidRDefault="00FC5D8A" w:rsidP="00FC5D8A">
            <w:pPr>
              <w:pStyle w:val="DHHStablecolhead"/>
              <w:jc w:val="right"/>
            </w:pPr>
            <w:r w:rsidRPr="0090637C">
              <w:t>FAIR VALUE MEASUREMENT AT THE END OF REPORTING PERIOD</w:t>
            </w:r>
            <w:r w:rsidR="00C42513">
              <w:t xml:space="preserve"> using:</w:t>
            </w:r>
          </w:p>
        </w:tc>
      </w:tr>
      <w:tr w:rsidR="0077088A" w14:paraId="23A27EE9" w14:textId="2A7AA5EA" w:rsidTr="0077088A">
        <w:tc>
          <w:tcPr>
            <w:tcW w:w="2835" w:type="dxa"/>
            <w:shd w:val="clear" w:color="auto" w:fill="00618E"/>
          </w:tcPr>
          <w:p w14:paraId="45C48446" w14:textId="77777777" w:rsidR="0077088A" w:rsidRDefault="0077088A" w:rsidP="0077088A">
            <w:pPr>
              <w:pStyle w:val="DHHStablecolhead"/>
              <w:jc w:val="right"/>
            </w:pPr>
          </w:p>
        </w:tc>
        <w:tc>
          <w:tcPr>
            <w:tcW w:w="1134" w:type="dxa"/>
            <w:shd w:val="clear" w:color="auto" w:fill="00618E"/>
          </w:tcPr>
          <w:p w14:paraId="1F133BD6" w14:textId="77777777" w:rsidR="0077088A" w:rsidRDefault="0077088A" w:rsidP="0077088A">
            <w:pPr>
              <w:pStyle w:val="DHHStablecolhead"/>
              <w:jc w:val="right"/>
            </w:pPr>
          </w:p>
        </w:tc>
        <w:tc>
          <w:tcPr>
            <w:tcW w:w="1134" w:type="dxa"/>
            <w:shd w:val="clear" w:color="auto" w:fill="00618E"/>
          </w:tcPr>
          <w:p w14:paraId="3FEB4261" w14:textId="77777777" w:rsidR="0077088A" w:rsidRDefault="0077088A" w:rsidP="0077088A">
            <w:pPr>
              <w:pStyle w:val="DHHStablecolhead"/>
              <w:jc w:val="right"/>
            </w:pPr>
          </w:p>
        </w:tc>
        <w:tc>
          <w:tcPr>
            <w:tcW w:w="709" w:type="dxa"/>
            <w:shd w:val="clear" w:color="auto" w:fill="00618E"/>
          </w:tcPr>
          <w:p w14:paraId="3F5E6193" w14:textId="7635EBFD" w:rsidR="0077088A" w:rsidRDefault="0077088A" w:rsidP="0077088A">
            <w:pPr>
              <w:pStyle w:val="DHHStablecolhead"/>
              <w:jc w:val="right"/>
            </w:pPr>
            <w:r>
              <w:t>LEVEL 1 (</w:t>
            </w:r>
            <w:proofErr w:type="spellStart"/>
            <w:r>
              <w:rPr>
                <w:caps w:val="0"/>
              </w:rPr>
              <w:t>i</w:t>
            </w:r>
            <w:proofErr w:type="spellEnd"/>
            <w:r>
              <w:t>)</w:t>
            </w:r>
          </w:p>
        </w:tc>
        <w:tc>
          <w:tcPr>
            <w:tcW w:w="709" w:type="dxa"/>
            <w:shd w:val="clear" w:color="auto" w:fill="00618E"/>
          </w:tcPr>
          <w:p w14:paraId="22D2122E" w14:textId="517DA1F7" w:rsidR="0077088A" w:rsidRDefault="0077088A" w:rsidP="0077088A">
            <w:pPr>
              <w:pStyle w:val="DHHStablecolhead"/>
              <w:jc w:val="right"/>
            </w:pPr>
            <w:r>
              <w:t>LEVEL 2 (</w:t>
            </w:r>
            <w:proofErr w:type="spellStart"/>
            <w:r>
              <w:rPr>
                <w:caps w:val="0"/>
              </w:rPr>
              <w:t>i</w:t>
            </w:r>
            <w:proofErr w:type="spellEnd"/>
            <w:r>
              <w:t>)</w:t>
            </w:r>
          </w:p>
        </w:tc>
        <w:tc>
          <w:tcPr>
            <w:tcW w:w="709" w:type="dxa"/>
            <w:shd w:val="clear" w:color="auto" w:fill="00618E"/>
          </w:tcPr>
          <w:p w14:paraId="70103704" w14:textId="3D52076D" w:rsidR="0077088A" w:rsidRDefault="0077088A" w:rsidP="0077088A">
            <w:pPr>
              <w:pStyle w:val="DHHStablecolhead"/>
              <w:jc w:val="right"/>
            </w:pPr>
            <w:r>
              <w:t>LEVEL 3 (</w:t>
            </w:r>
            <w:proofErr w:type="spellStart"/>
            <w:r>
              <w:rPr>
                <w:caps w:val="0"/>
              </w:rPr>
              <w:t>i</w:t>
            </w:r>
            <w:proofErr w:type="spellEnd"/>
            <w:r>
              <w:t>)</w:t>
            </w:r>
          </w:p>
        </w:tc>
        <w:tc>
          <w:tcPr>
            <w:tcW w:w="708" w:type="dxa"/>
            <w:shd w:val="clear" w:color="auto" w:fill="00618E"/>
          </w:tcPr>
          <w:p w14:paraId="391B7928" w14:textId="38AB7C32" w:rsidR="0077088A" w:rsidRDefault="0077088A" w:rsidP="0077088A">
            <w:pPr>
              <w:pStyle w:val="DHHStablecolhead"/>
              <w:jc w:val="right"/>
            </w:pPr>
            <w:r>
              <w:t>LEVEL 1 (</w:t>
            </w:r>
            <w:proofErr w:type="spellStart"/>
            <w:r>
              <w:rPr>
                <w:caps w:val="0"/>
              </w:rPr>
              <w:t>i</w:t>
            </w:r>
            <w:proofErr w:type="spellEnd"/>
            <w:r>
              <w:t>)</w:t>
            </w:r>
          </w:p>
        </w:tc>
        <w:tc>
          <w:tcPr>
            <w:tcW w:w="709" w:type="dxa"/>
            <w:shd w:val="clear" w:color="auto" w:fill="00618E"/>
          </w:tcPr>
          <w:p w14:paraId="6E03D22A" w14:textId="112A8923" w:rsidR="0077088A" w:rsidRDefault="0077088A" w:rsidP="0077088A">
            <w:pPr>
              <w:pStyle w:val="DHHStablecolhead"/>
              <w:jc w:val="right"/>
            </w:pPr>
            <w:r>
              <w:t>LEVEL 2 (</w:t>
            </w:r>
            <w:proofErr w:type="spellStart"/>
            <w:r>
              <w:rPr>
                <w:caps w:val="0"/>
              </w:rPr>
              <w:t>i</w:t>
            </w:r>
            <w:proofErr w:type="spellEnd"/>
            <w:r>
              <w:t>)</w:t>
            </w:r>
          </w:p>
        </w:tc>
        <w:tc>
          <w:tcPr>
            <w:tcW w:w="708" w:type="dxa"/>
            <w:shd w:val="clear" w:color="auto" w:fill="00618E"/>
          </w:tcPr>
          <w:p w14:paraId="3E3BC837" w14:textId="33F87A00" w:rsidR="0077088A" w:rsidRPr="0090637C" w:rsidRDefault="0077088A" w:rsidP="0077088A">
            <w:pPr>
              <w:pStyle w:val="DHHStablecolhead"/>
              <w:jc w:val="right"/>
            </w:pPr>
            <w:r>
              <w:t>LEVEL 3 (</w:t>
            </w:r>
            <w:proofErr w:type="spellStart"/>
            <w:r>
              <w:rPr>
                <w:caps w:val="0"/>
              </w:rPr>
              <w:t>i</w:t>
            </w:r>
            <w:proofErr w:type="spellEnd"/>
            <w:r>
              <w:t>)</w:t>
            </w:r>
          </w:p>
        </w:tc>
      </w:tr>
      <w:tr w:rsidR="0077088A" w14:paraId="653C773F" w14:textId="167CC764" w:rsidTr="0077088A">
        <w:tc>
          <w:tcPr>
            <w:tcW w:w="2835" w:type="dxa"/>
            <w:shd w:val="clear" w:color="auto" w:fill="00618E"/>
          </w:tcPr>
          <w:p w14:paraId="2BEB689E" w14:textId="77777777" w:rsidR="0077088A" w:rsidRPr="00680F45" w:rsidRDefault="0077088A" w:rsidP="0077088A">
            <w:pPr>
              <w:pStyle w:val="DHHStablecolhead"/>
              <w:jc w:val="right"/>
            </w:pPr>
          </w:p>
        </w:tc>
        <w:tc>
          <w:tcPr>
            <w:tcW w:w="1134" w:type="dxa"/>
            <w:tcBorders>
              <w:bottom w:val="single" w:sz="4" w:space="0" w:color="auto"/>
            </w:tcBorders>
            <w:shd w:val="clear" w:color="auto" w:fill="00618E"/>
          </w:tcPr>
          <w:p w14:paraId="0119432E" w14:textId="6C6AFD2B" w:rsidR="0077088A" w:rsidRPr="00680F45" w:rsidRDefault="0077088A" w:rsidP="0077088A">
            <w:pPr>
              <w:pStyle w:val="DHHStablecolhead"/>
              <w:jc w:val="right"/>
            </w:pPr>
            <w:r>
              <w:t>2018</w:t>
            </w:r>
          </w:p>
        </w:tc>
        <w:tc>
          <w:tcPr>
            <w:tcW w:w="1134" w:type="dxa"/>
            <w:tcBorders>
              <w:bottom w:val="single" w:sz="4" w:space="0" w:color="auto"/>
            </w:tcBorders>
            <w:shd w:val="clear" w:color="auto" w:fill="00618E"/>
          </w:tcPr>
          <w:p w14:paraId="4132DDA7" w14:textId="67593154" w:rsidR="0077088A" w:rsidRPr="00680F45" w:rsidRDefault="0077088A" w:rsidP="0077088A">
            <w:pPr>
              <w:pStyle w:val="DHHStablecolhead"/>
              <w:jc w:val="right"/>
            </w:pPr>
            <w:r>
              <w:t>2019</w:t>
            </w:r>
          </w:p>
        </w:tc>
        <w:tc>
          <w:tcPr>
            <w:tcW w:w="709" w:type="dxa"/>
            <w:tcBorders>
              <w:bottom w:val="single" w:sz="4" w:space="0" w:color="auto"/>
            </w:tcBorders>
            <w:shd w:val="clear" w:color="auto" w:fill="00618E"/>
          </w:tcPr>
          <w:p w14:paraId="576E345F" w14:textId="47C21701" w:rsidR="0077088A" w:rsidRPr="00680F45" w:rsidRDefault="0077088A" w:rsidP="0077088A">
            <w:pPr>
              <w:pStyle w:val="DHHStablecolhead"/>
              <w:jc w:val="right"/>
            </w:pPr>
            <w:r>
              <w:t>2018</w:t>
            </w:r>
          </w:p>
        </w:tc>
        <w:tc>
          <w:tcPr>
            <w:tcW w:w="709" w:type="dxa"/>
            <w:tcBorders>
              <w:bottom w:val="single" w:sz="4" w:space="0" w:color="auto"/>
            </w:tcBorders>
            <w:shd w:val="clear" w:color="auto" w:fill="00618E"/>
          </w:tcPr>
          <w:p w14:paraId="39DC0A9C" w14:textId="2A7CD0EC" w:rsidR="0077088A" w:rsidRPr="00680F45" w:rsidRDefault="0077088A" w:rsidP="0077088A">
            <w:pPr>
              <w:pStyle w:val="DHHStablecolhead"/>
              <w:jc w:val="right"/>
            </w:pPr>
            <w:r>
              <w:t>2018</w:t>
            </w:r>
          </w:p>
        </w:tc>
        <w:tc>
          <w:tcPr>
            <w:tcW w:w="709" w:type="dxa"/>
            <w:tcBorders>
              <w:bottom w:val="single" w:sz="4" w:space="0" w:color="auto"/>
            </w:tcBorders>
            <w:shd w:val="clear" w:color="auto" w:fill="00618E"/>
          </w:tcPr>
          <w:p w14:paraId="498FE44E" w14:textId="54912D62" w:rsidR="0077088A" w:rsidRPr="00680F45" w:rsidRDefault="0077088A" w:rsidP="0077088A">
            <w:pPr>
              <w:pStyle w:val="DHHStablecolhead"/>
              <w:jc w:val="right"/>
            </w:pPr>
            <w:r>
              <w:t>2018</w:t>
            </w:r>
          </w:p>
        </w:tc>
        <w:tc>
          <w:tcPr>
            <w:tcW w:w="708" w:type="dxa"/>
            <w:tcBorders>
              <w:bottom w:val="single" w:sz="4" w:space="0" w:color="auto"/>
            </w:tcBorders>
            <w:shd w:val="clear" w:color="auto" w:fill="00618E"/>
          </w:tcPr>
          <w:p w14:paraId="303651D0" w14:textId="35D16ADF" w:rsidR="0077088A" w:rsidRPr="00680F45" w:rsidRDefault="0077088A" w:rsidP="0077088A">
            <w:pPr>
              <w:pStyle w:val="DHHStablecolhead"/>
              <w:jc w:val="right"/>
            </w:pPr>
            <w:r>
              <w:t>2019</w:t>
            </w:r>
          </w:p>
        </w:tc>
        <w:tc>
          <w:tcPr>
            <w:tcW w:w="709" w:type="dxa"/>
            <w:tcBorders>
              <w:bottom w:val="single" w:sz="4" w:space="0" w:color="auto"/>
            </w:tcBorders>
            <w:shd w:val="clear" w:color="auto" w:fill="00618E"/>
          </w:tcPr>
          <w:p w14:paraId="2EED6B5C" w14:textId="4D26DAD5" w:rsidR="0077088A" w:rsidRPr="00680F45" w:rsidRDefault="0077088A" w:rsidP="0077088A">
            <w:pPr>
              <w:pStyle w:val="DHHStablecolhead"/>
              <w:jc w:val="right"/>
            </w:pPr>
            <w:r>
              <w:t>2019</w:t>
            </w:r>
          </w:p>
        </w:tc>
        <w:tc>
          <w:tcPr>
            <w:tcW w:w="708" w:type="dxa"/>
            <w:tcBorders>
              <w:bottom w:val="single" w:sz="4" w:space="0" w:color="auto"/>
            </w:tcBorders>
            <w:shd w:val="clear" w:color="auto" w:fill="00618E"/>
          </w:tcPr>
          <w:p w14:paraId="4BF9FFE6" w14:textId="06214701" w:rsidR="0077088A" w:rsidRDefault="0077088A" w:rsidP="0077088A">
            <w:pPr>
              <w:pStyle w:val="DHHStablecolhead"/>
              <w:jc w:val="right"/>
            </w:pPr>
            <w:r>
              <w:t>2019</w:t>
            </w:r>
          </w:p>
        </w:tc>
      </w:tr>
      <w:tr w:rsidR="0077088A" w14:paraId="55A3B3D4" w14:textId="50DAF9B7" w:rsidTr="0077088A">
        <w:tc>
          <w:tcPr>
            <w:tcW w:w="2835" w:type="dxa"/>
          </w:tcPr>
          <w:p w14:paraId="5BB78905" w14:textId="1ECDA200" w:rsidR="0077088A" w:rsidRPr="00C42513" w:rsidRDefault="0077088A" w:rsidP="0077088A">
            <w:pPr>
              <w:pStyle w:val="DHHStabletext"/>
              <w:rPr>
                <w:rFonts w:cs="Arial"/>
                <w:b/>
              </w:rPr>
            </w:pPr>
            <w:r>
              <w:t>Plant, equipment, fixtures and fittings and vehicles at fair value</w:t>
            </w:r>
          </w:p>
        </w:tc>
        <w:tc>
          <w:tcPr>
            <w:tcW w:w="1134" w:type="dxa"/>
            <w:shd w:val="clear" w:color="auto" w:fill="auto"/>
          </w:tcPr>
          <w:p w14:paraId="2B107C8E" w14:textId="1A5ACF06" w:rsidR="0077088A" w:rsidRPr="00C42513" w:rsidRDefault="0077088A" w:rsidP="0077088A">
            <w:pPr>
              <w:pStyle w:val="DHHStabletext"/>
              <w:rPr>
                <w:rFonts w:cs="Arial"/>
                <w:b/>
              </w:rPr>
            </w:pPr>
            <w:r>
              <w:t>2,776</w:t>
            </w:r>
          </w:p>
        </w:tc>
        <w:tc>
          <w:tcPr>
            <w:tcW w:w="1134" w:type="dxa"/>
            <w:shd w:val="clear" w:color="auto" w:fill="F2F2F2" w:themeFill="background1" w:themeFillShade="F2"/>
          </w:tcPr>
          <w:p w14:paraId="3287111A" w14:textId="28C4D19A" w:rsidR="0077088A" w:rsidRPr="00C42513" w:rsidRDefault="0077088A" w:rsidP="0077088A">
            <w:pPr>
              <w:pStyle w:val="DHHStabletext"/>
              <w:rPr>
                <w:rFonts w:cs="Arial"/>
                <w:b/>
              </w:rPr>
            </w:pPr>
            <w:r>
              <w:t>2,495</w:t>
            </w:r>
          </w:p>
        </w:tc>
        <w:tc>
          <w:tcPr>
            <w:tcW w:w="709" w:type="dxa"/>
            <w:shd w:val="clear" w:color="auto" w:fill="auto"/>
          </w:tcPr>
          <w:p w14:paraId="02A7F129" w14:textId="21A9D22B" w:rsidR="0077088A" w:rsidRPr="00C42513" w:rsidRDefault="0077088A" w:rsidP="0077088A">
            <w:pPr>
              <w:pStyle w:val="DHHStabletext"/>
              <w:rPr>
                <w:rFonts w:cs="Arial"/>
                <w:b/>
              </w:rPr>
            </w:pPr>
            <w:r>
              <w:t>-</w:t>
            </w:r>
          </w:p>
        </w:tc>
        <w:tc>
          <w:tcPr>
            <w:tcW w:w="709" w:type="dxa"/>
            <w:shd w:val="clear" w:color="auto" w:fill="auto"/>
          </w:tcPr>
          <w:p w14:paraId="7FDB55C8" w14:textId="0AF09191" w:rsidR="0077088A" w:rsidRPr="00C42513" w:rsidRDefault="0077088A" w:rsidP="0077088A">
            <w:pPr>
              <w:pStyle w:val="DHHStabletext"/>
              <w:rPr>
                <w:rFonts w:cs="Arial"/>
                <w:b/>
              </w:rPr>
            </w:pPr>
            <w:r>
              <w:t>-</w:t>
            </w:r>
          </w:p>
        </w:tc>
        <w:tc>
          <w:tcPr>
            <w:tcW w:w="709" w:type="dxa"/>
            <w:shd w:val="clear" w:color="auto" w:fill="auto"/>
          </w:tcPr>
          <w:p w14:paraId="1C76DA17" w14:textId="4A0D2844" w:rsidR="0077088A" w:rsidRPr="00C42513" w:rsidRDefault="0077088A" w:rsidP="0077088A">
            <w:pPr>
              <w:pStyle w:val="DHHStabletext"/>
              <w:rPr>
                <w:rFonts w:cs="Arial"/>
                <w:b/>
              </w:rPr>
            </w:pPr>
            <w:r>
              <w:t>2,776</w:t>
            </w:r>
          </w:p>
        </w:tc>
        <w:tc>
          <w:tcPr>
            <w:tcW w:w="708" w:type="dxa"/>
            <w:shd w:val="clear" w:color="auto" w:fill="F2F2F2" w:themeFill="background1" w:themeFillShade="F2"/>
          </w:tcPr>
          <w:p w14:paraId="16995549" w14:textId="75CE8234" w:rsidR="0077088A" w:rsidRPr="00C42513" w:rsidRDefault="0077088A" w:rsidP="0077088A">
            <w:pPr>
              <w:pStyle w:val="DHHStabletext"/>
              <w:rPr>
                <w:rFonts w:cs="Arial"/>
                <w:b/>
              </w:rPr>
            </w:pPr>
            <w:r>
              <w:t>-</w:t>
            </w:r>
          </w:p>
        </w:tc>
        <w:tc>
          <w:tcPr>
            <w:tcW w:w="709" w:type="dxa"/>
            <w:shd w:val="clear" w:color="auto" w:fill="F2F2F2" w:themeFill="background1" w:themeFillShade="F2"/>
          </w:tcPr>
          <w:p w14:paraId="13699C73" w14:textId="0E660C5D" w:rsidR="0077088A" w:rsidRPr="00C42513" w:rsidRDefault="0077088A" w:rsidP="0077088A">
            <w:pPr>
              <w:pStyle w:val="DHHStabletext"/>
              <w:rPr>
                <w:rFonts w:cs="Arial"/>
                <w:b/>
              </w:rPr>
            </w:pPr>
            <w:r>
              <w:t>-</w:t>
            </w:r>
          </w:p>
        </w:tc>
        <w:tc>
          <w:tcPr>
            <w:tcW w:w="708" w:type="dxa"/>
            <w:shd w:val="clear" w:color="auto" w:fill="F2F2F2" w:themeFill="background1" w:themeFillShade="F2"/>
          </w:tcPr>
          <w:p w14:paraId="7BAAAF2E" w14:textId="7BF50ED8" w:rsidR="0077088A" w:rsidRPr="00C42513" w:rsidRDefault="0077088A" w:rsidP="0077088A">
            <w:pPr>
              <w:pStyle w:val="DHHStabletext"/>
              <w:rPr>
                <w:rFonts w:cs="Arial"/>
                <w:b/>
              </w:rPr>
            </w:pPr>
            <w:r>
              <w:t>2,495</w:t>
            </w:r>
          </w:p>
        </w:tc>
      </w:tr>
      <w:tr w:rsidR="0077088A" w14:paraId="30F157C1" w14:textId="5E0F5F69" w:rsidTr="0077088A">
        <w:tc>
          <w:tcPr>
            <w:tcW w:w="2835" w:type="dxa"/>
          </w:tcPr>
          <w:p w14:paraId="0436B3DF" w14:textId="64D878E3" w:rsidR="0077088A" w:rsidRPr="00435232" w:rsidRDefault="0077088A" w:rsidP="0077088A">
            <w:pPr>
              <w:pStyle w:val="DHHStabletext"/>
              <w:rPr>
                <w:rFonts w:cs="Arial"/>
                <w:b/>
                <w:bCs/>
              </w:rPr>
            </w:pPr>
            <w:r w:rsidRPr="00435232">
              <w:rPr>
                <w:b/>
                <w:bCs/>
                <w:spacing w:val="-2"/>
              </w:rPr>
              <w:t>Total of plant, equipment, fittings and fixtures, and vehicles at fair value</w:t>
            </w:r>
          </w:p>
        </w:tc>
        <w:tc>
          <w:tcPr>
            <w:tcW w:w="1134" w:type="dxa"/>
            <w:shd w:val="clear" w:color="auto" w:fill="auto"/>
          </w:tcPr>
          <w:p w14:paraId="419F1C0C" w14:textId="772890EE" w:rsidR="0077088A" w:rsidRPr="00435232" w:rsidRDefault="0077088A" w:rsidP="0077088A">
            <w:pPr>
              <w:pStyle w:val="DHHStabletext"/>
              <w:rPr>
                <w:rFonts w:cs="Arial"/>
                <w:b/>
                <w:bCs/>
              </w:rPr>
            </w:pPr>
            <w:r w:rsidRPr="00435232">
              <w:rPr>
                <w:b/>
                <w:bCs/>
              </w:rPr>
              <w:t>2,776</w:t>
            </w:r>
          </w:p>
        </w:tc>
        <w:tc>
          <w:tcPr>
            <w:tcW w:w="1134" w:type="dxa"/>
            <w:shd w:val="clear" w:color="auto" w:fill="F2F2F2" w:themeFill="background1" w:themeFillShade="F2"/>
          </w:tcPr>
          <w:p w14:paraId="1003CE61" w14:textId="2484312A" w:rsidR="0077088A" w:rsidRPr="00435232" w:rsidRDefault="0077088A" w:rsidP="0077088A">
            <w:pPr>
              <w:pStyle w:val="DHHStabletext"/>
              <w:rPr>
                <w:rFonts w:cs="Arial"/>
                <w:b/>
                <w:bCs/>
              </w:rPr>
            </w:pPr>
            <w:r w:rsidRPr="00435232">
              <w:rPr>
                <w:b/>
                <w:bCs/>
              </w:rPr>
              <w:t>2,495</w:t>
            </w:r>
          </w:p>
        </w:tc>
        <w:tc>
          <w:tcPr>
            <w:tcW w:w="709" w:type="dxa"/>
            <w:shd w:val="clear" w:color="auto" w:fill="auto"/>
          </w:tcPr>
          <w:p w14:paraId="7D1126CB" w14:textId="7E5EDED6" w:rsidR="0077088A" w:rsidRPr="00435232" w:rsidRDefault="0077088A" w:rsidP="0077088A">
            <w:pPr>
              <w:pStyle w:val="DHHStabletext"/>
              <w:rPr>
                <w:rFonts w:cs="Arial"/>
                <w:b/>
                <w:bCs/>
              </w:rPr>
            </w:pPr>
            <w:r w:rsidRPr="00435232">
              <w:rPr>
                <w:b/>
                <w:bCs/>
              </w:rPr>
              <w:t>-</w:t>
            </w:r>
          </w:p>
        </w:tc>
        <w:tc>
          <w:tcPr>
            <w:tcW w:w="709" w:type="dxa"/>
            <w:shd w:val="clear" w:color="auto" w:fill="auto"/>
          </w:tcPr>
          <w:p w14:paraId="160A257F" w14:textId="1897BBFE" w:rsidR="0077088A" w:rsidRPr="00435232" w:rsidRDefault="0077088A" w:rsidP="0077088A">
            <w:pPr>
              <w:pStyle w:val="DHHStabletext"/>
              <w:rPr>
                <w:rFonts w:cs="Arial"/>
                <w:b/>
                <w:bCs/>
              </w:rPr>
            </w:pPr>
            <w:r w:rsidRPr="00435232">
              <w:rPr>
                <w:b/>
                <w:bCs/>
              </w:rPr>
              <w:t>-</w:t>
            </w:r>
          </w:p>
        </w:tc>
        <w:tc>
          <w:tcPr>
            <w:tcW w:w="709" w:type="dxa"/>
            <w:shd w:val="clear" w:color="auto" w:fill="auto"/>
          </w:tcPr>
          <w:p w14:paraId="1E4D3468" w14:textId="622CD9D9" w:rsidR="0077088A" w:rsidRPr="00435232" w:rsidRDefault="0077088A" w:rsidP="0077088A">
            <w:pPr>
              <w:pStyle w:val="DHHStabletext"/>
              <w:rPr>
                <w:rFonts w:cs="Arial"/>
                <w:b/>
                <w:bCs/>
              </w:rPr>
            </w:pPr>
            <w:r w:rsidRPr="00435232">
              <w:rPr>
                <w:b/>
                <w:bCs/>
              </w:rPr>
              <w:t>2,776</w:t>
            </w:r>
          </w:p>
        </w:tc>
        <w:tc>
          <w:tcPr>
            <w:tcW w:w="708" w:type="dxa"/>
            <w:shd w:val="clear" w:color="auto" w:fill="F2F2F2" w:themeFill="background1" w:themeFillShade="F2"/>
          </w:tcPr>
          <w:p w14:paraId="12E04743" w14:textId="6DAE382A" w:rsidR="0077088A" w:rsidRPr="00435232" w:rsidRDefault="0077088A" w:rsidP="0077088A">
            <w:pPr>
              <w:pStyle w:val="DHHStabletext"/>
              <w:rPr>
                <w:rFonts w:cs="Arial"/>
                <w:b/>
                <w:bCs/>
              </w:rPr>
            </w:pPr>
            <w:r w:rsidRPr="00435232">
              <w:rPr>
                <w:b/>
                <w:bCs/>
              </w:rPr>
              <w:t>-</w:t>
            </w:r>
          </w:p>
        </w:tc>
        <w:tc>
          <w:tcPr>
            <w:tcW w:w="709" w:type="dxa"/>
            <w:shd w:val="clear" w:color="auto" w:fill="F2F2F2" w:themeFill="background1" w:themeFillShade="F2"/>
          </w:tcPr>
          <w:p w14:paraId="411A81C6" w14:textId="4FAD9765" w:rsidR="0077088A" w:rsidRPr="00435232" w:rsidRDefault="0077088A" w:rsidP="0077088A">
            <w:pPr>
              <w:pStyle w:val="DHHStabletext"/>
              <w:rPr>
                <w:rFonts w:cs="Arial"/>
                <w:b/>
                <w:bCs/>
              </w:rPr>
            </w:pPr>
            <w:r w:rsidRPr="00435232">
              <w:rPr>
                <w:b/>
                <w:bCs/>
              </w:rPr>
              <w:t>-</w:t>
            </w:r>
          </w:p>
        </w:tc>
        <w:tc>
          <w:tcPr>
            <w:tcW w:w="708" w:type="dxa"/>
            <w:shd w:val="clear" w:color="auto" w:fill="F2F2F2" w:themeFill="background1" w:themeFillShade="F2"/>
          </w:tcPr>
          <w:p w14:paraId="0ECC27F9" w14:textId="7F9F29DD" w:rsidR="0077088A" w:rsidRPr="00435232" w:rsidRDefault="0077088A" w:rsidP="0077088A">
            <w:pPr>
              <w:pStyle w:val="DHHStabletext"/>
              <w:rPr>
                <w:rFonts w:cs="Arial"/>
                <w:b/>
                <w:bCs/>
              </w:rPr>
            </w:pPr>
            <w:r w:rsidRPr="00435232">
              <w:rPr>
                <w:b/>
                <w:bCs/>
              </w:rPr>
              <w:t>2,495</w:t>
            </w:r>
          </w:p>
        </w:tc>
      </w:tr>
    </w:tbl>
    <w:p w14:paraId="4E16AD9E" w14:textId="3A4F6BEB" w:rsidR="009A74DC" w:rsidRDefault="0077088A" w:rsidP="0077088A">
      <w:pPr>
        <w:pStyle w:val="DHHStablefigurenote"/>
      </w:pPr>
      <w:r w:rsidRPr="0077088A">
        <w:t>Note: (</w:t>
      </w:r>
      <w:proofErr w:type="spellStart"/>
      <w:r w:rsidRPr="0077088A">
        <w:t>i</w:t>
      </w:r>
      <w:proofErr w:type="spellEnd"/>
      <w:r w:rsidRPr="0077088A">
        <w:t>) Classified in accordance with the fair value hierarchy, see Note 8.3.</w:t>
      </w:r>
    </w:p>
    <w:p w14:paraId="1C3708A5" w14:textId="77777777" w:rsidR="0077088A" w:rsidRPr="0077088A" w:rsidRDefault="0077088A" w:rsidP="0077088A">
      <w:pPr>
        <w:pStyle w:val="DHHSbody"/>
        <w:rPr>
          <w:b/>
          <w:bCs/>
        </w:rPr>
      </w:pPr>
      <w:r w:rsidRPr="0077088A">
        <w:rPr>
          <w:b/>
          <w:bCs/>
        </w:rPr>
        <w:t>Plant, equipment, fixtures and fittings and vehicles</w:t>
      </w:r>
    </w:p>
    <w:p w14:paraId="06535E6A" w14:textId="77777777" w:rsidR="0077088A" w:rsidRPr="0077088A" w:rsidRDefault="0077088A" w:rsidP="0077088A">
      <w:pPr>
        <w:pStyle w:val="DHHSbody"/>
      </w:pPr>
      <w:r w:rsidRPr="0077088A">
        <w:t xml:space="preserve">Plant, equipment, fixtures and fittings and vehicles are held at fair value. When plant and equipment is </w:t>
      </w:r>
      <w:proofErr w:type="spellStart"/>
      <w:r w:rsidRPr="0077088A">
        <w:t>specialised</w:t>
      </w:r>
      <w:proofErr w:type="spellEnd"/>
      <w:r w:rsidRPr="0077088A">
        <w:t xml:space="preserve"> in use, such that it is rarely sold other than as part of a going concern, fair value is determined using the current replacement cost method.</w:t>
      </w:r>
    </w:p>
    <w:p w14:paraId="4759AC06" w14:textId="77777777" w:rsidR="0077088A" w:rsidRPr="0077088A" w:rsidRDefault="0077088A" w:rsidP="0077088A">
      <w:pPr>
        <w:pStyle w:val="DHHSbody"/>
      </w:pPr>
      <w:r w:rsidRPr="0077088A">
        <w:t>There have been no transfers between levels during the period.</w:t>
      </w:r>
    </w:p>
    <w:p w14:paraId="56293FC4" w14:textId="77777777" w:rsidR="0077088A" w:rsidRPr="0077088A" w:rsidRDefault="0077088A" w:rsidP="0077088A">
      <w:pPr>
        <w:pStyle w:val="DHHSbody"/>
      </w:pPr>
      <w:r w:rsidRPr="0077088A">
        <w:t>There were no changes in valuation techniques throughout the period to 30 June 2019.</w:t>
      </w:r>
    </w:p>
    <w:p w14:paraId="55AE623B" w14:textId="77777777" w:rsidR="0077088A" w:rsidRDefault="0077088A" w:rsidP="0077088A">
      <w:pPr>
        <w:pStyle w:val="DHHSbody"/>
      </w:pPr>
      <w:r w:rsidRPr="0077088A">
        <w:t>For all assets measured at fair value, the current use is considered the highest and best use.</w:t>
      </w:r>
    </w:p>
    <w:p w14:paraId="04B7ECA7" w14:textId="14E5F9D7" w:rsidR="009A74DC" w:rsidRDefault="009A74DC" w:rsidP="0077088A">
      <w:pPr>
        <w:rPr>
          <w:rFonts w:ascii="Arial" w:hAnsi="Arial"/>
          <w:b/>
          <w:bCs/>
          <w:sz w:val="20"/>
          <w:szCs w:val="20"/>
        </w:rPr>
      </w:pPr>
      <w:r>
        <w:br w:type="page"/>
      </w:r>
    </w:p>
    <w:p w14:paraId="7C67D4BB" w14:textId="71C88AE3" w:rsidR="00C42513" w:rsidRDefault="0077088A" w:rsidP="00C42513">
      <w:pPr>
        <w:pStyle w:val="DHHStablecaption"/>
      </w:pPr>
      <w:r w:rsidRPr="0077088A">
        <w:lastRenderedPageBreak/>
        <w:t>Reconciliation of Level 3 fair value movements</w:t>
      </w:r>
    </w:p>
    <w:tbl>
      <w:tblPr>
        <w:tblStyle w:val="TableGrid"/>
        <w:tblW w:w="9356" w:type="dxa"/>
        <w:tblLook w:val="04A0" w:firstRow="1" w:lastRow="0" w:firstColumn="1" w:lastColumn="0" w:noHBand="0" w:noVBand="1"/>
      </w:tblPr>
      <w:tblGrid>
        <w:gridCol w:w="6521"/>
        <w:gridCol w:w="2835"/>
      </w:tblGrid>
      <w:tr w:rsidR="0077088A" w14:paraId="50916114" w14:textId="77777777" w:rsidTr="0077088A">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618E"/>
          </w:tcPr>
          <w:p w14:paraId="573D7F8F" w14:textId="77777777" w:rsidR="0077088A" w:rsidRDefault="0077088A" w:rsidP="00C42513">
            <w:pPr>
              <w:pStyle w:val="DHHStablecolhead"/>
            </w:pPr>
          </w:p>
        </w:tc>
        <w:tc>
          <w:tcPr>
            <w:tcW w:w="2835" w:type="dxa"/>
            <w:tcBorders>
              <w:bottom w:val="single" w:sz="4" w:space="0" w:color="auto"/>
            </w:tcBorders>
            <w:shd w:val="clear" w:color="auto" w:fill="00618E"/>
            <w:vAlign w:val="bottom"/>
          </w:tcPr>
          <w:p w14:paraId="09853803" w14:textId="77777777" w:rsidR="0077088A" w:rsidRPr="0077088A" w:rsidRDefault="0077088A" w:rsidP="0077088A">
            <w:pPr>
              <w:pStyle w:val="TableHeadingRA-TealTables"/>
              <w:rPr>
                <w:rFonts w:ascii="Arial" w:hAnsi="Arial" w:cs="Arial"/>
                <w:color w:val="FFFFFF" w:themeColor="background1"/>
              </w:rPr>
            </w:pPr>
            <w:r w:rsidRPr="0077088A">
              <w:rPr>
                <w:rFonts w:ascii="Arial" w:hAnsi="Arial" w:cs="Arial"/>
                <w:color w:val="FFFFFF" w:themeColor="background1"/>
              </w:rPr>
              <w:t>Plant, equipment, fixtures &amp; fittings and vehicles</w:t>
            </w:r>
          </w:p>
          <w:p w14:paraId="6D53810A" w14:textId="56C27C8B" w:rsidR="0077088A" w:rsidRPr="00C42513" w:rsidRDefault="0077088A" w:rsidP="0077088A">
            <w:pPr>
              <w:pStyle w:val="TableHeadingRA-TealTables"/>
              <w:rPr>
                <w:rFonts w:ascii="Arial" w:hAnsi="Arial" w:cs="Arial"/>
                <w:color w:val="FFFFFF" w:themeColor="background1"/>
              </w:rPr>
            </w:pPr>
            <w:r w:rsidRPr="0077088A">
              <w:rPr>
                <w:rFonts w:ascii="Arial" w:hAnsi="Arial" w:cs="Arial"/>
                <w:color w:val="FFFFFF" w:themeColor="background1"/>
              </w:rPr>
              <w:t>($ʼ000)</w:t>
            </w:r>
          </w:p>
        </w:tc>
      </w:tr>
      <w:tr w:rsidR="0077088A" w14:paraId="64653B15" w14:textId="77777777" w:rsidTr="0077088A">
        <w:tc>
          <w:tcPr>
            <w:tcW w:w="6521" w:type="dxa"/>
          </w:tcPr>
          <w:p w14:paraId="74460DA3" w14:textId="5CF1D4AB" w:rsidR="0077088A" w:rsidRPr="0077088A" w:rsidRDefault="0077088A" w:rsidP="0077088A">
            <w:pPr>
              <w:pStyle w:val="DHHStabletext"/>
              <w:rPr>
                <w:rFonts w:cs="Arial"/>
                <w:b/>
                <w:bCs/>
              </w:rPr>
            </w:pPr>
            <w:r w:rsidRPr="0077088A">
              <w:rPr>
                <w:b/>
                <w:bCs/>
              </w:rPr>
              <w:t>2018</w:t>
            </w:r>
          </w:p>
        </w:tc>
        <w:tc>
          <w:tcPr>
            <w:tcW w:w="2835" w:type="dxa"/>
            <w:shd w:val="clear" w:color="auto" w:fill="auto"/>
          </w:tcPr>
          <w:p w14:paraId="3E860A18" w14:textId="73332D16" w:rsidR="0077088A" w:rsidRPr="0077088A" w:rsidRDefault="0077088A" w:rsidP="0077088A">
            <w:pPr>
              <w:pStyle w:val="DHHStabletext"/>
              <w:jc w:val="right"/>
              <w:rPr>
                <w:rFonts w:cs="Arial"/>
                <w:b/>
                <w:bCs/>
              </w:rPr>
            </w:pPr>
          </w:p>
        </w:tc>
      </w:tr>
      <w:tr w:rsidR="0077088A" w14:paraId="0B7D4138" w14:textId="77777777" w:rsidTr="0077088A">
        <w:tc>
          <w:tcPr>
            <w:tcW w:w="6521" w:type="dxa"/>
          </w:tcPr>
          <w:p w14:paraId="1A9890F0" w14:textId="3BCF6BCF" w:rsidR="0077088A" w:rsidRPr="00C42513" w:rsidRDefault="0077088A" w:rsidP="0077088A">
            <w:pPr>
              <w:pStyle w:val="DHHStabletext"/>
              <w:rPr>
                <w:rFonts w:cs="Arial"/>
              </w:rPr>
            </w:pPr>
            <w:r>
              <w:t>Opening balance</w:t>
            </w:r>
          </w:p>
        </w:tc>
        <w:tc>
          <w:tcPr>
            <w:tcW w:w="2835" w:type="dxa"/>
            <w:shd w:val="clear" w:color="auto" w:fill="auto"/>
          </w:tcPr>
          <w:p w14:paraId="69FD07C6" w14:textId="671DF7E5" w:rsidR="0077088A" w:rsidRPr="00C42513" w:rsidRDefault="0077088A" w:rsidP="0077088A">
            <w:pPr>
              <w:pStyle w:val="DHHStabletext"/>
              <w:jc w:val="right"/>
              <w:rPr>
                <w:rFonts w:cs="Arial"/>
              </w:rPr>
            </w:pPr>
            <w:r>
              <w:t>698</w:t>
            </w:r>
          </w:p>
        </w:tc>
      </w:tr>
      <w:tr w:rsidR="0077088A" w14:paraId="6CEEE6CD" w14:textId="77777777" w:rsidTr="0077088A">
        <w:tc>
          <w:tcPr>
            <w:tcW w:w="6521" w:type="dxa"/>
          </w:tcPr>
          <w:p w14:paraId="590EB7E8" w14:textId="5ACACEB2" w:rsidR="0077088A" w:rsidRPr="00C42513" w:rsidRDefault="0077088A" w:rsidP="0077088A">
            <w:pPr>
              <w:pStyle w:val="DHHStabletext"/>
              <w:rPr>
                <w:rStyle w:val="BodyCopySemibold"/>
                <w:rFonts w:eastAsia="MS Mincho" w:cs="Arial"/>
                <w:bCs w:val="0"/>
              </w:rPr>
            </w:pPr>
            <w:r>
              <w:t>Purchases (sales)</w:t>
            </w:r>
          </w:p>
        </w:tc>
        <w:tc>
          <w:tcPr>
            <w:tcW w:w="2835" w:type="dxa"/>
            <w:shd w:val="clear" w:color="auto" w:fill="auto"/>
          </w:tcPr>
          <w:p w14:paraId="24B23213" w14:textId="10185FD8" w:rsidR="0077088A" w:rsidRPr="00C42513" w:rsidRDefault="0077088A" w:rsidP="0077088A">
            <w:pPr>
              <w:pStyle w:val="DHHStabletext"/>
              <w:jc w:val="right"/>
              <w:rPr>
                <w:rStyle w:val="BodyCopySemibold"/>
                <w:rFonts w:eastAsia="MS Mincho" w:cs="Arial"/>
                <w:bCs w:val="0"/>
              </w:rPr>
            </w:pPr>
            <w:r>
              <w:t xml:space="preserve"> 2,471 </w:t>
            </w:r>
          </w:p>
        </w:tc>
      </w:tr>
      <w:tr w:rsidR="0077088A" w14:paraId="17E33E1C" w14:textId="77777777" w:rsidTr="0077088A">
        <w:tc>
          <w:tcPr>
            <w:tcW w:w="6521" w:type="dxa"/>
          </w:tcPr>
          <w:p w14:paraId="3F000999" w14:textId="2CA9A19B" w:rsidR="0077088A" w:rsidRPr="00C42513" w:rsidRDefault="0077088A" w:rsidP="0077088A">
            <w:pPr>
              <w:pStyle w:val="DHHStabletext"/>
              <w:rPr>
                <w:rStyle w:val="BodyCopySemibold"/>
                <w:rFonts w:eastAsia="MS Mincho" w:cs="Arial"/>
                <w:bCs w:val="0"/>
              </w:rPr>
            </w:pPr>
            <w:r>
              <w:t>Depreciations</w:t>
            </w:r>
          </w:p>
        </w:tc>
        <w:tc>
          <w:tcPr>
            <w:tcW w:w="2835" w:type="dxa"/>
            <w:shd w:val="clear" w:color="auto" w:fill="auto"/>
          </w:tcPr>
          <w:p w14:paraId="7F7D0D8B" w14:textId="3C2CC7C1" w:rsidR="0077088A" w:rsidRPr="00C42513" w:rsidRDefault="0077088A" w:rsidP="0077088A">
            <w:pPr>
              <w:pStyle w:val="DHHStabletext"/>
              <w:jc w:val="right"/>
              <w:rPr>
                <w:rStyle w:val="BodyCopySemibold"/>
                <w:rFonts w:eastAsia="MS Mincho" w:cs="Arial"/>
                <w:bCs w:val="0"/>
              </w:rPr>
            </w:pPr>
            <w:r>
              <w:t xml:space="preserve"> (393)</w:t>
            </w:r>
          </w:p>
        </w:tc>
      </w:tr>
      <w:tr w:rsidR="0077088A" w14:paraId="7339CD7D" w14:textId="77777777" w:rsidTr="0077088A">
        <w:tc>
          <w:tcPr>
            <w:tcW w:w="6521" w:type="dxa"/>
          </w:tcPr>
          <w:p w14:paraId="7D6168AD" w14:textId="758C73D8" w:rsidR="0077088A" w:rsidRPr="0077088A" w:rsidRDefault="0077088A" w:rsidP="0077088A">
            <w:pPr>
              <w:pStyle w:val="DHHStabletext"/>
              <w:rPr>
                <w:rStyle w:val="BodyCopySemibold"/>
                <w:rFonts w:eastAsia="MS Mincho" w:cs="Arial"/>
                <w:b w:val="0"/>
                <w:bCs w:val="0"/>
              </w:rPr>
            </w:pPr>
            <w:r w:rsidRPr="0077088A">
              <w:rPr>
                <w:b/>
                <w:bCs/>
              </w:rPr>
              <w:t>Closing balance</w:t>
            </w:r>
          </w:p>
        </w:tc>
        <w:tc>
          <w:tcPr>
            <w:tcW w:w="2835" w:type="dxa"/>
            <w:shd w:val="clear" w:color="auto" w:fill="auto"/>
          </w:tcPr>
          <w:p w14:paraId="1CF9C264" w14:textId="7F4D2E9B" w:rsidR="0077088A" w:rsidRPr="0077088A" w:rsidRDefault="0077088A" w:rsidP="0077088A">
            <w:pPr>
              <w:pStyle w:val="DHHStabletext"/>
              <w:jc w:val="right"/>
              <w:rPr>
                <w:rStyle w:val="BodyCopySemibold"/>
                <w:rFonts w:eastAsia="MS Mincho" w:cs="Arial"/>
                <w:b w:val="0"/>
                <w:bCs w:val="0"/>
              </w:rPr>
            </w:pPr>
            <w:r w:rsidRPr="0077088A">
              <w:rPr>
                <w:b/>
                <w:bCs/>
              </w:rPr>
              <w:t xml:space="preserve"> 2,776 </w:t>
            </w:r>
          </w:p>
        </w:tc>
      </w:tr>
      <w:tr w:rsidR="0077088A" w14:paraId="5D71C959" w14:textId="77777777" w:rsidTr="0077088A">
        <w:tc>
          <w:tcPr>
            <w:tcW w:w="6521" w:type="dxa"/>
            <w:shd w:val="clear" w:color="auto" w:fill="F2F2F2" w:themeFill="background1" w:themeFillShade="F2"/>
          </w:tcPr>
          <w:p w14:paraId="1A2B8ECF" w14:textId="170D5395" w:rsidR="0077088A" w:rsidRPr="0077088A" w:rsidRDefault="0077088A" w:rsidP="0077088A">
            <w:pPr>
              <w:pStyle w:val="DHHStabletext"/>
              <w:rPr>
                <w:rStyle w:val="BodyCopySemibold"/>
                <w:rFonts w:eastAsia="MS Mincho" w:cs="Arial"/>
              </w:rPr>
            </w:pPr>
            <w:r w:rsidRPr="0077088A">
              <w:rPr>
                <w:b/>
                <w:bCs/>
              </w:rPr>
              <w:t>2019</w:t>
            </w:r>
          </w:p>
        </w:tc>
        <w:tc>
          <w:tcPr>
            <w:tcW w:w="2835" w:type="dxa"/>
            <w:shd w:val="clear" w:color="auto" w:fill="F2F2F2" w:themeFill="background1" w:themeFillShade="F2"/>
          </w:tcPr>
          <w:p w14:paraId="14125725" w14:textId="77777777" w:rsidR="0077088A" w:rsidRPr="0077088A" w:rsidRDefault="0077088A" w:rsidP="0077088A">
            <w:pPr>
              <w:pStyle w:val="DHHStabletext"/>
              <w:jc w:val="right"/>
              <w:rPr>
                <w:rStyle w:val="BodyCopySemibold"/>
                <w:rFonts w:eastAsia="MS Mincho" w:cs="Arial"/>
              </w:rPr>
            </w:pPr>
          </w:p>
        </w:tc>
      </w:tr>
      <w:tr w:rsidR="0077088A" w14:paraId="15F9B8DF" w14:textId="77777777" w:rsidTr="0077088A">
        <w:tc>
          <w:tcPr>
            <w:tcW w:w="6521" w:type="dxa"/>
            <w:shd w:val="clear" w:color="auto" w:fill="F2F2F2" w:themeFill="background1" w:themeFillShade="F2"/>
          </w:tcPr>
          <w:p w14:paraId="11931899" w14:textId="055FF099" w:rsidR="0077088A" w:rsidRPr="00C42513" w:rsidRDefault="0077088A" w:rsidP="0077088A">
            <w:pPr>
              <w:pStyle w:val="DHHStabletext"/>
              <w:rPr>
                <w:rStyle w:val="BodyCopySemibold"/>
                <w:rFonts w:eastAsia="MS Mincho" w:cs="Arial"/>
                <w:bCs w:val="0"/>
              </w:rPr>
            </w:pPr>
            <w:r>
              <w:t>Opening balance</w:t>
            </w:r>
          </w:p>
        </w:tc>
        <w:tc>
          <w:tcPr>
            <w:tcW w:w="2835" w:type="dxa"/>
            <w:shd w:val="clear" w:color="auto" w:fill="F2F2F2" w:themeFill="background1" w:themeFillShade="F2"/>
          </w:tcPr>
          <w:p w14:paraId="532358E8" w14:textId="5E27B596" w:rsidR="0077088A" w:rsidRPr="00C42513" w:rsidRDefault="0077088A" w:rsidP="0077088A">
            <w:pPr>
              <w:pStyle w:val="DHHStabletext"/>
              <w:jc w:val="right"/>
              <w:rPr>
                <w:rStyle w:val="BodyCopySemibold"/>
                <w:rFonts w:eastAsia="MS Mincho" w:cs="Arial"/>
                <w:bCs w:val="0"/>
              </w:rPr>
            </w:pPr>
            <w:r>
              <w:t>2,776</w:t>
            </w:r>
          </w:p>
        </w:tc>
      </w:tr>
      <w:tr w:rsidR="0077088A" w14:paraId="716F201F" w14:textId="77777777" w:rsidTr="0077088A">
        <w:tc>
          <w:tcPr>
            <w:tcW w:w="6521" w:type="dxa"/>
            <w:shd w:val="clear" w:color="auto" w:fill="F2F2F2" w:themeFill="background1" w:themeFillShade="F2"/>
          </w:tcPr>
          <w:p w14:paraId="45446A67" w14:textId="7D9FB646" w:rsidR="0077088A" w:rsidRPr="00C42513" w:rsidRDefault="0077088A" w:rsidP="0077088A">
            <w:pPr>
              <w:pStyle w:val="DHHStabletext"/>
              <w:rPr>
                <w:rStyle w:val="BodyCopySemibold"/>
                <w:rFonts w:eastAsia="MS Mincho" w:cs="Arial"/>
                <w:bCs w:val="0"/>
              </w:rPr>
            </w:pPr>
            <w:r>
              <w:t>Purchases (sales)</w:t>
            </w:r>
          </w:p>
        </w:tc>
        <w:tc>
          <w:tcPr>
            <w:tcW w:w="2835" w:type="dxa"/>
            <w:shd w:val="clear" w:color="auto" w:fill="F2F2F2" w:themeFill="background1" w:themeFillShade="F2"/>
          </w:tcPr>
          <w:p w14:paraId="6CB2C2CA" w14:textId="428CC3CB" w:rsidR="0077088A" w:rsidRPr="00C42513" w:rsidRDefault="0077088A" w:rsidP="0077088A">
            <w:pPr>
              <w:pStyle w:val="DHHStabletext"/>
              <w:jc w:val="right"/>
              <w:rPr>
                <w:rStyle w:val="BodyCopySemibold"/>
                <w:rFonts w:eastAsia="MS Mincho" w:cs="Arial"/>
                <w:bCs w:val="0"/>
              </w:rPr>
            </w:pPr>
            <w:r>
              <w:t>568</w:t>
            </w:r>
          </w:p>
        </w:tc>
      </w:tr>
      <w:tr w:rsidR="0077088A" w14:paraId="407B2F1B" w14:textId="77777777" w:rsidTr="0077088A">
        <w:tc>
          <w:tcPr>
            <w:tcW w:w="6521" w:type="dxa"/>
            <w:shd w:val="clear" w:color="auto" w:fill="F2F2F2" w:themeFill="background1" w:themeFillShade="F2"/>
          </w:tcPr>
          <w:p w14:paraId="7230879A" w14:textId="0D39D353" w:rsidR="0077088A" w:rsidRPr="00C42513" w:rsidRDefault="0077088A" w:rsidP="0077088A">
            <w:pPr>
              <w:pStyle w:val="DHHStabletext"/>
              <w:rPr>
                <w:rStyle w:val="BodyCopySemibold"/>
                <w:rFonts w:eastAsia="MS Mincho" w:cs="Arial"/>
                <w:bCs w:val="0"/>
              </w:rPr>
            </w:pPr>
            <w:r>
              <w:t>Depreciations</w:t>
            </w:r>
          </w:p>
        </w:tc>
        <w:tc>
          <w:tcPr>
            <w:tcW w:w="2835" w:type="dxa"/>
            <w:shd w:val="clear" w:color="auto" w:fill="F2F2F2" w:themeFill="background1" w:themeFillShade="F2"/>
          </w:tcPr>
          <w:p w14:paraId="4ACF266A" w14:textId="31CB2FF3" w:rsidR="0077088A" w:rsidRPr="00C42513" w:rsidRDefault="0077088A" w:rsidP="0077088A">
            <w:pPr>
              <w:pStyle w:val="DHHStabletext"/>
              <w:jc w:val="right"/>
              <w:rPr>
                <w:rStyle w:val="BodyCopySemibold"/>
                <w:rFonts w:eastAsia="MS Mincho" w:cs="Arial"/>
                <w:bCs w:val="0"/>
              </w:rPr>
            </w:pPr>
            <w:r>
              <w:t>(849)</w:t>
            </w:r>
          </w:p>
        </w:tc>
      </w:tr>
      <w:tr w:rsidR="0077088A" w14:paraId="4BB66821" w14:textId="77777777" w:rsidTr="0077088A">
        <w:tc>
          <w:tcPr>
            <w:tcW w:w="6521" w:type="dxa"/>
            <w:shd w:val="clear" w:color="auto" w:fill="F2F2F2" w:themeFill="background1" w:themeFillShade="F2"/>
          </w:tcPr>
          <w:p w14:paraId="5CF6C1F0" w14:textId="76CB7142" w:rsidR="0077088A" w:rsidRPr="0077088A" w:rsidRDefault="0077088A" w:rsidP="0077088A">
            <w:pPr>
              <w:pStyle w:val="DHHStabletext"/>
              <w:rPr>
                <w:rStyle w:val="BodyCopySemibold"/>
                <w:rFonts w:eastAsia="MS Mincho" w:cs="Arial"/>
                <w:b w:val="0"/>
                <w:bCs w:val="0"/>
              </w:rPr>
            </w:pPr>
            <w:r w:rsidRPr="0077088A">
              <w:rPr>
                <w:b/>
                <w:bCs/>
              </w:rPr>
              <w:t>Closing balance</w:t>
            </w:r>
          </w:p>
        </w:tc>
        <w:tc>
          <w:tcPr>
            <w:tcW w:w="2835" w:type="dxa"/>
            <w:shd w:val="clear" w:color="auto" w:fill="F2F2F2" w:themeFill="background1" w:themeFillShade="F2"/>
          </w:tcPr>
          <w:p w14:paraId="017AFB38" w14:textId="1DC19657" w:rsidR="0077088A" w:rsidRPr="0077088A" w:rsidRDefault="0077088A" w:rsidP="0077088A">
            <w:pPr>
              <w:pStyle w:val="DHHStabletext"/>
              <w:jc w:val="right"/>
              <w:rPr>
                <w:rStyle w:val="BodyCopySemibold"/>
                <w:rFonts w:eastAsia="MS Mincho" w:cs="Arial"/>
                <w:b w:val="0"/>
                <w:bCs w:val="0"/>
              </w:rPr>
            </w:pPr>
            <w:r w:rsidRPr="0077088A">
              <w:rPr>
                <w:b/>
                <w:bCs/>
              </w:rPr>
              <w:t>2,495</w:t>
            </w:r>
          </w:p>
        </w:tc>
      </w:tr>
    </w:tbl>
    <w:p w14:paraId="66814A7E" w14:textId="77777777" w:rsidR="00C42513" w:rsidRDefault="00C42513" w:rsidP="00C42513">
      <w:pPr>
        <w:pStyle w:val="DHHSbody"/>
      </w:pPr>
    </w:p>
    <w:p w14:paraId="493A7C2D" w14:textId="3AA4C064" w:rsidR="00C42513" w:rsidRDefault="0077088A" w:rsidP="00C42513">
      <w:pPr>
        <w:pStyle w:val="DHHStablecaption"/>
      </w:pPr>
      <w:r w:rsidRPr="0077088A">
        <w:t>Description of significant unobservable inputs to Level 3 valuations</w:t>
      </w:r>
    </w:p>
    <w:tbl>
      <w:tblPr>
        <w:tblStyle w:val="TableGrid"/>
        <w:tblW w:w="0" w:type="auto"/>
        <w:tblLayout w:type="fixed"/>
        <w:tblLook w:val="04A0" w:firstRow="1" w:lastRow="0" w:firstColumn="1" w:lastColumn="0" w:noHBand="0" w:noVBand="1"/>
      </w:tblPr>
      <w:tblGrid>
        <w:gridCol w:w="3119"/>
        <w:gridCol w:w="2693"/>
        <w:gridCol w:w="3543"/>
      </w:tblGrid>
      <w:tr w:rsidR="00AF1A65" w14:paraId="0AE15DF1" w14:textId="77777777" w:rsidTr="0077088A">
        <w:trPr>
          <w:cnfStyle w:val="100000000000" w:firstRow="1" w:lastRow="0" w:firstColumn="0" w:lastColumn="0" w:oddVBand="0" w:evenVBand="0" w:oddHBand="0" w:evenHBand="0" w:firstRowFirstColumn="0" w:firstRowLastColumn="0" w:lastRowFirstColumn="0" w:lastRowLastColumn="0"/>
        </w:trPr>
        <w:tc>
          <w:tcPr>
            <w:tcW w:w="5812" w:type="dxa"/>
            <w:gridSpan w:val="2"/>
            <w:shd w:val="clear" w:color="auto" w:fill="00618E"/>
            <w:vAlign w:val="bottom"/>
          </w:tcPr>
          <w:p w14:paraId="0BDA645C" w14:textId="60B9E850" w:rsidR="00AF1A65" w:rsidRDefault="00AF1A65" w:rsidP="00C42513">
            <w:pPr>
              <w:pStyle w:val="DHHStablecolhead"/>
              <w:jc w:val="right"/>
            </w:pPr>
            <w:r>
              <w:t>Valuation technique</w:t>
            </w:r>
          </w:p>
        </w:tc>
        <w:tc>
          <w:tcPr>
            <w:tcW w:w="3543" w:type="dxa"/>
            <w:tcBorders>
              <w:bottom w:val="single" w:sz="4" w:space="0" w:color="auto"/>
            </w:tcBorders>
            <w:shd w:val="clear" w:color="auto" w:fill="00618E"/>
            <w:vAlign w:val="bottom"/>
          </w:tcPr>
          <w:p w14:paraId="5448E0B5" w14:textId="6E4C492C" w:rsidR="00AF1A65" w:rsidRDefault="00AF1A65" w:rsidP="00C42513">
            <w:pPr>
              <w:pStyle w:val="DHHStablecolhead"/>
              <w:jc w:val="right"/>
            </w:pPr>
            <w:r>
              <w:t>Significant Unobservable Inputs</w:t>
            </w:r>
          </w:p>
        </w:tc>
      </w:tr>
      <w:tr w:rsidR="0077088A" w14:paraId="6CCB7E2F" w14:textId="77777777" w:rsidTr="0077088A">
        <w:tc>
          <w:tcPr>
            <w:tcW w:w="3119" w:type="dxa"/>
          </w:tcPr>
          <w:p w14:paraId="02DDA665" w14:textId="343ECD28" w:rsidR="0077088A" w:rsidRPr="00A87F80" w:rsidRDefault="0077088A" w:rsidP="0077088A">
            <w:pPr>
              <w:pStyle w:val="DHHStabletext"/>
              <w:rPr>
                <w:rFonts w:cs="Arial"/>
                <w:b/>
              </w:rPr>
            </w:pPr>
            <w:r>
              <w:t>Plant, equipment, fixtures and fittings and vehicles</w:t>
            </w:r>
          </w:p>
        </w:tc>
        <w:tc>
          <w:tcPr>
            <w:tcW w:w="2693" w:type="dxa"/>
            <w:shd w:val="clear" w:color="auto" w:fill="auto"/>
          </w:tcPr>
          <w:p w14:paraId="0C451AE1" w14:textId="389347AB" w:rsidR="0077088A" w:rsidRPr="00A87F80" w:rsidRDefault="0077088A" w:rsidP="0077088A">
            <w:pPr>
              <w:pStyle w:val="DHHStabletext"/>
              <w:jc w:val="right"/>
              <w:rPr>
                <w:rFonts w:cs="Arial"/>
                <w:b/>
              </w:rPr>
            </w:pPr>
            <w:r>
              <w:t xml:space="preserve">Current replacement cost </w:t>
            </w:r>
          </w:p>
        </w:tc>
        <w:tc>
          <w:tcPr>
            <w:tcW w:w="3543" w:type="dxa"/>
            <w:shd w:val="clear" w:color="auto" w:fill="F2F2F2" w:themeFill="background1" w:themeFillShade="F2"/>
          </w:tcPr>
          <w:p w14:paraId="5224E755" w14:textId="4E9F7DFF" w:rsidR="0077088A" w:rsidRPr="00A87F80" w:rsidRDefault="0077088A" w:rsidP="0077088A">
            <w:pPr>
              <w:pStyle w:val="DHHStabletext"/>
              <w:jc w:val="right"/>
              <w:rPr>
                <w:rFonts w:cs="Arial"/>
                <w:b/>
              </w:rPr>
            </w:pPr>
            <w:r>
              <w:t>Useful life</w:t>
            </w:r>
          </w:p>
        </w:tc>
      </w:tr>
    </w:tbl>
    <w:p w14:paraId="5FB0E822" w14:textId="77777777" w:rsidR="00C42513" w:rsidRDefault="00C42513" w:rsidP="00C42513">
      <w:pPr>
        <w:pStyle w:val="DHHSbody"/>
      </w:pPr>
    </w:p>
    <w:p w14:paraId="251B0331" w14:textId="77777777" w:rsidR="009A74DC" w:rsidRDefault="009A74DC">
      <w:pPr>
        <w:rPr>
          <w:rFonts w:ascii="Arial" w:hAnsi="Arial"/>
          <w:b/>
          <w:bCs/>
          <w:color w:val="009B9A"/>
        </w:rPr>
      </w:pPr>
      <w:r>
        <w:br w:type="page"/>
      </w:r>
    </w:p>
    <w:p w14:paraId="3C6B417C" w14:textId="1EFE8402" w:rsidR="00AF1A65" w:rsidRDefault="00AF1A65" w:rsidP="00AF1A65">
      <w:pPr>
        <w:pStyle w:val="Heading2"/>
      </w:pPr>
      <w:r>
        <w:lastRenderedPageBreak/>
        <w:t>Note 9. Other Disclosures</w:t>
      </w:r>
    </w:p>
    <w:p w14:paraId="492C2BD1" w14:textId="77777777" w:rsidR="0077088A" w:rsidRDefault="0077088A" w:rsidP="0077088A">
      <w:pPr>
        <w:pStyle w:val="Heading4"/>
      </w:pPr>
      <w:r>
        <w:t>Introduction</w:t>
      </w:r>
    </w:p>
    <w:p w14:paraId="10890195" w14:textId="3E99D255" w:rsidR="00EA597A" w:rsidRDefault="0077088A" w:rsidP="0077088A">
      <w:pPr>
        <w:pStyle w:val="DHHSbody"/>
      </w:pPr>
      <w:r>
        <w:t>This section includes additional material disclosures required by accounting standards or otherwise, for the understanding of this financial report.</w:t>
      </w:r>
    </w:p>
    <w:tbl>
      <w:tblPr>
        <w:tblStyle w:val="TableGrid"/>
        <w:tblW w:w="4395" w:type="dxa"/>
        <w:tblLayout w:type="fixed"/>
        <w:tblLook w:val="04A0" w:firstRow="1" w:lastRow="0" w:firstColumn="1" w:lastColumn="0" w:noHBand="0" w:noVBand="1"/>
      </w:tblPr>
      <w:tblGrid>
        <w:gridCol w:w="567"/>
        <w:gridCol w:w="3828"/>
      </w:tblGrid>
      <w:tr w:rsidR="00AF1A65" w14:paraId="0FB9D2A5" w14:textId="77777777" w:rsidTr="0077088A">
        <w:trPr>
          <w:cnfStyle w:val="100000000000" w:firstRow="1" w:lastRow="0" w:firstColumn="0" w:lastColumn="0" w:oddVBand="0" w:evenVBand="0" w:oddHBand="0" w:evenHBand="0" w:firstRowFirstColumn="0" w:firstRowLastColumn="0" w:lastRowFirstColumn="0" w:lastRowLastColumn="0"/>
        </w:trPr>
        <w:tc>
          <w:tcPr>
            <w:tcW w:w="4395" w:type="dxa"/>
            <w:gridSpan w:val="2"/>
            <w:tcBorders>
              <w:bottom w:val="single" w:sz="4" w:space="0" w:color="auto"/>
            </w:tcBorders>
            <w:shd w:val="clear" w:color="auto" w:fill="00618E"/>
            <w:vAlign w:val="bottom"/>
          </w:tcPr>
          <w:p w14:paraId="295A7EA9" w14:textId="30121453" w:rsidR="00AF1A65" w:rsidRDefault="00AF1A65" w:rsidP="00AF1A65">
            <w:pPr>
              <w:pStyle w:val="DHHStablecolhead"/>
            </w:pPr>
            <w:r>
              <w:t>structure</w:t>
            </w:r>
          </w:p>
        </w:tc>
      </w:tr>
      <w:tr w:rsidR="0077088A" w:rsidRPr="00A87F80" w14:paraId="2A33112C" w14:textId="77777777" w:rsidTr="00AF1A65">
        <w:trPr>
          <w:trHeight w:val="311"/>
        </w:trPr>
        <w:tc>
          <w:tcPr>
            <w:tcW w:w="567" w:type="dxa"/>
            <w:shd w:val="clear" w:color="auto" w:fill="auto"/>
          </w:tcPr>
          <w:p w14:paraId="05A7619C" w14:textId="0754A4FF" w:rsidR="0077088A" w:rsidRPr="00A87F80" w:rsidRDefault="0077088A" w:rsidP="0077088A">
            <w:pPr>
              <w:pStyle w:val="DHHStabletext"/>
              <w:jc w:val="right"/>
              <w:rPr>
                <w:rFonts w:cs="Arial"/>
                <w:b/>
              </w:rPr>
            </w:pPr>
            <w:r>
              <w:t>9.1</w:t>
            </w:r>
          </w:p>
        </w:tc>
        <w:tc>
          <w:tcPr>
            <w:tcW w:w="3828" w:type="dxa"/>
            <w:shd w:val="clear" w:color="auto" w:fill="auto"/>
          </w:tcPr>
          <w:p w14:paraId="1A9D9392" w14:textId="5A32DD1C" w:rsidR="0077088A" w:rsidRPr="00A87F80" w:rsidRDefault="0077088A" w:rsidP="0077088A">
            <w:pPr>
              <w:pStyle w:val="DHHStabletext"/>
              <w:rPr>
                <w:rFonts w:cs="Arial"/>
                <w:b/>
              </w:rPr>
            </w:pPr>
            <w:r>
              <w:t>Ex-gratia expenses</w:t>
            </w:r>
          </w:p>
        </w:tc>
      </w:tr>
      <w:tr w:rsidR="0077088A" w:rsidRPr="00A87F80" w14:paraId="61349B7F" w14:textId="77777777" w:rsidTr="00AF1A65">
        <w:trPr>
          <w:trHeight w:val="310"/>
        </w:trPr>
        <w:tc>
          <w:tcPr>
            <w:tcW w:w="567" w:type="dxa"/>
            <w:shd w:val="clear" w:color="auto" w:fill="auto"/>
          </w:tcPr>
          <w:p w14:paraId="12EBC1D6" w14:textId="4D3374C3" w:rsidR="0077088A" w:rsidRDefault="0077088A" w:rsidP="0077088A">
            <w:pPr>
              <w:pStyle w:val="DHHStabletext"/>
              <w:jc w:val="right"/>
            </w:pPr>
            <w:r>
              <w:t>9.2</w:t>
            </w:r>
          </w:p>
        </w:tc>
        <w:tc>
          <w:tcPr>
            <w:tcW w:w="3828" w:type="dxa"/>
            <w:shd w:val="clear" w:color="auto" w:fill="auto"/>
          </w:tcPr>
          <w:p w14:paraId="281FA61E" w14:textId="18BE9AC8" w:rsidR="0077088A" w:rsidRDefault="0077088A" w:rsidP="0077088A">
            <w:pPr>
              <w:pStyle w:val="DHHStabletext"/>
            </w:pPr>
            <w:r>
              <w:t>Economic dependency</w:t>
            </w:r>
          </w:p>
        </w:tc>
      </w:tr>
      <w:tr w:rsidR="0077088A" w:rsidRPr="00A87F80" w14:paraId="334635FD" w14:textId="77777777" w:rsidTr="00AF1A65">
        <w:trPr>
          <w:trHeight w:val="310"/>
        </w:trPr>
        <w:tc>
          <w:tcPr>
            <w:tcW w:w="567" w:type="dxa"/>
            <w:shd w:val="clear" w:color="auto" w:fill="auto"/>
          </w:tcPr>
          <w:p w14:paraId="65CEA37A" w14:textId="5F397677" w:rsidR="0077088A" w:rsidRDefault="0077088A" w:rsidP="0077088A">
            <w:pPr>
              <w:pStyle w:val="DHHStabletext"/>
              <w:jc w:val="right"/>
            </w:pPr>
            <w:r>
              <w:t>9.3</w:t>
            </w:r>
          </w:p>
        </w:tc>
        <w:tc>
          <w:tcPr>
            <w:tcW w:w="3828" w:type="dxa"/>
            <w:shd w:val="clear" w:color="auto" w:fill="auto"/>
          </w:tcPr>
          <w:p w14:paraId="43627599" w14:textId="5E3084F5" w:rsidR="0077088A" w:rsidRDefault="0077088A" w:rsidP="0077088A">
            <w:pPr>
              <w:pStyle w:val="DHHStabletext"/>
            </w:pPr>
            <w:r>
              <w:t>Changes in accounting policies</w:t>
            </w:r>
          </w:p>
        </w:tc>
      </w:tr>
      <w:tr w:rsidR="0077088A" w:rsidRPr="00A87F80" w14:paraId="05C00602" w14:textId="77777777" w:rsidTr="00AF1A65">
        <w:trPr>
          <w:trHeight w:val="310"/>
        </w:trPr>
        <w:tc>
          <w:tcPr>
            <w:tcW w:w="567" w:type="dxa"/>
            <w:shd w:val="clear" w:color="auto" w:fill="auto"/>
          </w:tcPr>
          <w:p w14:paraId="54CFF3D4" w14:textId="414D5077" w:rsidR="0077088A" w:rsidRDefault="0077088A" w:rsidP="0077088A">
            <w:pPr>
              <w:pStyle w:val="DHHStabletext"/>
              <w:jc w:val="right"/>
            </w:pPr>
            <w:r>
              <w:t>9.4</w:t>
            </w:r>
          </w:p>
        </w:tc>
        <w:tc>
          <w:tcPr>
            <w:tcW w:w="3828" w:type="dxa"/>
            <w:shd w:val="clear" w:color="auto" w:fill="auto"/>
          </w:tcPr>
          <w:p w14:paraId="48C9EE19" w14:textId="1A5935CA" w:rsidR="0077088A" w:rsidRDefault="0077088A" w:rsidP="0077088A">
            <w:pPr>
              <w:pStyle w:val="DHHStabletext"/>
            </w:pPr>
            <w:r>
              <w:t>Responsible persons</w:t>
            </w:r>
          </w:p>
        </w:tc>
      </w:tr>
      <w:tr w:rsidR="0077088A" w:rsidRPr="00A87F80" w14:paraId="23FDFBA0" w14:textId="77777777" w:rsidTr="00AF1A65">
        <w:trPr>
          <w:trHeight w:val="310"/>
        </w:trPr>
        <w:tc>
          <w:tcPr>
            <w:tcW w:w="567" w:type="dxa"/>
            <w:shd w:val="clear" w:color="auto" w:fill="auto"/>
          </w:tcPr>
          <w:p w14:paraId="52A09E14" w14:textId="0BEA731D" w:rsidR="0077088A" w:rsidRDefault="0077088A" w:rsidP="0077088A">
            <w:pPr>
              <w:pStyle w:val="DHHStabletext"/>
              <w:jc w:val="right"/>
            </w:pPr>
            <w:r>
              <w:t>9.5</w:t>
            </w:r>
          </w:p>
        </w:tc>
        <w:tc>
          <w:tcPr>
            <w:tcW w:w="3828" w:type="dxa"/>
            <w:shd w:val="clear" w:color="auto" w:fill="auto"/>
          </w:tcPr>
          <w:p w14:paraId="76DD5475" w14:textId="72245A53" w:rsidR="0077088A" w:rsidRDefault="0077088A" w:rsidP="0077088A">
            <w:pPr>
              <w:pStyle w:val="DHHStabletext"/>
            </w:pPr>
            <w:r>
              <w:t>Remuneration of executives</w:t>
            </w:r>
          </w:p>
        </w:tc>
      </w:tr>
      <w:tr w:rsidR="0077088A" w:rsidRPr="00A87F80" w14:paraId="6478C537" w14:textId="77777777" w:rsidTr="00AF1A65">
        <w:trPr>
          <w:trHeight w:val="310"/>
        </w:trPr>
        <w:tc>
          <w:tcPr>
            <w:tcW w:w="567" w:type="dxa"/>
            <w:shd w:val="clear" w:color="auto" w:fill="auto"/>
          </w:tcPr>
          <w:p w14:paraId="778EDECB" w14:textId="3644344C" w:rsidR="0077088A" w:rsidRDefault="0077088A" w:rsidP="0077088A">
            <w:pPr>
              <w:pStyle w:val="DHHStabletext"/>
              <w:jc w:val="right"/>
            </w:pPr>
            <w:r>
              <w:t>9.6</w:t>
            </w:r>
          </w:p>
        </w:tc>
        <w:tc>
          <w:tcPr>
            <w:tcW w:w="3828" w:type="dxa"/>
            <w:shd w:val="clear" w:color="auto" w:fill="auto"/>
          </w:tcPr>
          <w:p w14:paraId="3F06019D" w14:textId="51C47388" w:rsidR="0077088A" w:rsidRDefault="0077088A" w:rsidP="0077088A">
            <w:pPr>
              <w:pStyle w:val="DHHStabletext"/>
            </w:pPr>
            <w:r>
              <w:t>Related parties</w:t>
            </w:r>
          </w:p>
        </w:tc>
      </w:tr>
      <w:tr w:rsidR="0077088A" w:rsidRPr="00A87F80" w14:paraId="31F9DA36" w14:textId="77777777" w:rsidTr="00AF1A65">
        <w:trPr>
          <w:trHeight w:val="310"/>
        </w:trPr>
        <w:tc>
          <w:tcPr>
            <w:tcW w:w="567" w:type="dxa"/>
            <w:shd w:val="clear" w:color="auto" w:fill="auto"/>
          </w:tcPr>
          <w:p w14:paraId="63B6A4D8" w14:textId="4E5E0547" w:rsidR="0077088A" w:rsidRDefault="0077088A" w:rsidP="0077088A">
            <w:pPr>
              <w:pStyle w:val="DHHStabletext"/>
              <w:jc w:val="right"/>
            </w:pPr>
            <w:r>
              <w:t>9.7</w:t>
            </w:r>
          </w:p>
        </w:tc>
        <w:tc>
          <w:tcPr>
            <w:tcW w:w="3828" w:type="dxa"/>
            <w:shd w:val="clear" w:color="auto" w:fill="auto"/>
          </w:tcPr>
          <w:p w14:paraId="70DEE4BB" w14:textId="71F84F8D" w:rsidR="0077088A" w:rsidRDefault="0077088A" w:rsidP="0077088A">
            <w:pPr>
              <w:pStyle w:val="DHHStabletext"/>
            </w:pPr>
            <w:r>
              <w:t>Remuneration of auditors</w:t>
            </w:r>
          </w:p>
        </w:tc>
      </w:tr>
      <w:tr w:rsidR="0077088A" w:rsidRPr="00A87F80" w14:paraId="0D0CDE51" w14:textId="77777777" w:rsidTr="00AF1A65">
        <w:trPr>
          <w:trHeight w:val="310"/>
        </w:trPr>
        <w:tc>
          <w:tcPr>
            <w:tcW w:w="567" w:type="dxa"/>
            <w:shd w:val="clear" w:color="auto" w:fill="auto"/>
          </w:tcPr>
          <w:p w14:paraId="749F267C" w14:textId="19FE02B3" w:rsidR="0077088A" w:rsidRDefault="0077088A" w:rsidP="0077088A">
            <w:pPr>
              <w:pStyle w:val="DHHStabletext"/>
              <w:jc w:val="right"/>
            </w:pPr>
            <w:r>
              <w:t>9.8</w:t>
            </w:r>
          </w:p>
        </w:tc>
        <w:tc>
          <w:tcPr>
            <w:tcW w:w="3828" w:type="dxa"/>
            <w:shd w:val="clear" w:color="auto" w:fill="auto"/>
          </w:tcPr>
          <w:p w14:paraId="189451A5" w14:textId="44734536" w:rsidR="0077088A" w:rsidRDefault="0077088A" w:rsidP="0077088A">
            <w:pPr>
              <w:pStyle w:val="DHHStabletext"/>
            </w:pPr>
            <w:r>
              <w:t>Subsequent events</w:t>
            </w:r>
          </w:p>
        </w:tc>
      </w:tr>
      <w:tr w:rsidR="0077088A" w:rsidRPr="00A87F80" w14:paraId="37285533" w14:textId="77777777" w:rsidTr="00AF1A65">
        <w:trPr>
          <w:trHeight w:val="310"/>
        </w:trPr>
        <w:tc>
          <w:tcPr>
            <w:tcW w:w="567" w:type="dxa"/>
            <w:shd w:val="clear" w:color="auto" w:fill="auto"/>
          </w:tcPr>
          <w:p w14:paraId="57C2623C" w14:textId="48937522" w:rsidR="0077088A" w:rsidRDefault="0077088A" w:rsidP="0077088A">
            <w:pPr>
              <w:pStyle w:val="DHHStabletext"/>
              <w:jc w:val="right"/>
            </w:pPr>
            <w:r>
              <w:t>9.9</w:t>
            </w:r>
          </w:p>
        </w:tc>
        <w:tc>
          <w:tcPr>
            <w:tcW w:w="3828" w:type="dxa"/>
            <w:shd w:val="clear" w:color="auto" w:fill="auto"/>
          </w:tcPr>
          <w:p w14:paraId="573F6C3D" w14:textId="5EF54B11" w:rsidR="0077088A" w:rsidRDefault="0077088A" w:rsidP="0077088A">
            <w:pPr>
              <w:pStyle w:val="DHHStabletext"/>
            </w:pPr>
            <w:r>
              <w:t>Other accounting policies</w:t>
            </w:r>
          </w:p>
        </w:tc>
      </w:tr>
      <w:tr w:rsidR="0077088A" w:rsidRPr="00A87F80" w14:paraId="0D3565EB" w14:textId="77777777" w:rsidTr="00AF1A65">
        <w:trPr>
          <w:trHeight w:val="310"/>
        </w:trPr>
        <w:tc>
          <w:tcPr>
            <w:tcW w:w="567" w:type="dxa"/>
            <w:shd w:val="clear" w:color="auto" w:fill="auto"/>
          </w:tcPr>
          <w:p w14:paraId="527C1734" w14:textId="3E67F394" w:rsidR="0077088A" w:rsidRDefault="0077088A" w:rsidP="0077088A">
            <w:pPr>
              <w:pStyle w:val="DHHStabletext"/>
              <w:jc w:val="right"/>
            </w:pPr>
            <w:r>
              <w:t>9.10</w:t>
            </w:r>
          </w:p>
        </w:tc>
        <w:tc>
          <w:tcPr>
            <w:tcW w:w="3828" w:type="dxa"/>
            <w:shd w:val="clear" w:color="auto" w:fill="auto"/>
          </w:tcPr>
          <w:p w14:paraId="7D930BB7" w14:textId="54C33BFF" w:rsidR="0077088A" w:rsidRDefault="0077088A" w:rsidP="0077088A">
            <w:pPr>
              <w:pStyle w:val="DHHStabletext"/>
            </w:pPr>
            <w:r>
              <w:t>Australian Accounting Standards issued that are not yet effective</w:t>
            </w:r>
          </w:p>
        </w:tc>
      </w:tr>
      <w:tr w:rsidR="0077088A" w:rsidRPr="00A87F80" w14:paraId="3956B8F6" w14:textId="77777777" w:rsidTr="00AF1A65">
        <w:trPr>
          <w:trHeight w:val="310"/>
        </w:trPr>
        <w:tc>
          <w:tcPr>
            <w:tcW w:w="567" w:type="dxa"/>
            <w:shd w:val="clear" w:color="auto" w:fill="auto"/>
          </w:tcPr>
          <w:p w14:paraId="282EC230" w14:textId="326E3EB1" w:rsidR="0077088A" w:rsidRDefault="0077088A" w:rsidP="0077088A">
            <w:pPr>
              <w:pStyle w:val="DHHStabletext"/>
              <w:jc w:val="right"/>
            </w:pPr>
            <w:r>
              <w:t>9.11</w:t>
            </w:r>
          </w:p>
        </w:tc>
        <w:tc>
          <w:tcPr>
            <w:tcW w:w="3828" w:type="dxa"/>
            <w:shd w:val="clear" w:color="auto" w:fill="auto"/>
          </w:tcPr>
          <w:p w14:paraId="24DC7A90" w14:textId="4534FBE2" w:rsidR="0077088A" w:rsidRDefault="0077088A" w:rsidP="0077088A">
            <w:pPr>
              <w:pStyle w:val="DHHStabletext"/>
            </w:pPr>
            <w:r>
              <w:t>Glossary of technical terms and style conventions</w:t>
            </w:r>
          </w:p>
        </w:tc>
      </w:tr>
    </w:tbl>
    <w:p w14:paraId="7A351513" w14:textId="77777777" w:rsidR="0077088A" w:rsidRDefault="0077088A" w:rsidP="0077088A">
      <w:pPr>
        <w:pStyle w:val="Heading4"/>
      </w:pPr>
      <w:r>
        <w:t>9.1 Ex-gratia expenses</w:t>
      </w:r>
    </w:p>
    <w:p w14:paraId="61767B3A" w14:textId="77777777" w:rsidR="0077088A" w:rsidRDefault="0077088A" w:rsidP="0077088A">
      <w:pPr>
        <w:pStyle w:val="DHHSbody"/>
      </w:pPr>
      <w:r>
        <w:t>The Commission made no ex-gratia payments during the reporting period. (2018 - Nil)</w:t>
      </w:r>
    </w:p>
    <w:p w14:paraId="19624DB1" w14:textId="77777777" w:rsidR="0077088A" w:rsidRDefault="0077088A" w:rsidP="0077088A">
      <w:pPr>
        <w:pStyle w:val="Heading4"/>
      </w:pPr>
      <w:r>
        <w:t>9.2 Economic dependency</w:t>
      </w:r>
    </w:p>
    <w:p w14:paraId="6B4B4F2C" w14:textId="77777777" w:rsidR="0077088A" w:rsidRDefault="0077088A" w:rsidP="0077088A">
      <w:pPr>
        <w:pStyle w:val="DHHSbody"/>
      </w:pPr>
      <w:r>
        <w:t>The Victorian Electoral Commission is dependent upon the State of Victoria, via the Department of Premier and Cabinet, for the funding of its operations. At the date of this report management has no reason to believe that this financial support will not continue.</w:t>
      </w:r>
    </w:p>
    <w:p w14:paraId="43293CF3" w14:textId="77777777" w:rsidR="0077088A" w:rsidRDefault="0077088A" w:rsidP="0077088A">
      <w:pPr>
        <w:pStyle w:val="Heading4"/>
      </w:pPr>
      <w:r>
        <w:t>9.3 Changes in accounting policies</w:t>
      </w:r>
    </w:p>
    <w:p w14:paraId="20141AC2" w14:textId="77777777" w:rsidR="0077088A" w:rsidRDefault="0077088A" w:rsidP="0077088A">
      <w:pPr>
        <w:pStyle w:val="DHHSbody"/>
      </w:pPr>
      <w:r>
        <w:t>The Commission has elected to apply the limited exemption in AASB 9 paragraph 7.2.15 relating to transition for classification and measurement and impairment, and accordingly has not restated comparative periods in the year of the initial application. As a result:</w:t>
      </w:r>
    </w:p>
    <w:p w14:paraId="3E534E35" w14:textId="77777777" w:rsidR="0077088A" w:rsidRDefault="0077088A" w:rsidP="0077088A">
      <w:pPr>
        <w:pStyle w:val="DHHSbody"/>
        <w:numPr>
          <w:ilvl w:val="0"/>
          <w:numId w:val="41"/>
        </w:numPr>
      </w:pPr>
      <w:r>
        <w:t xml:space="preserve">any adjustments to carrying amounts of financial assets and liabilities are </w:t>
      </w:r>
      <w:proofErr w:type="spellStart"/>
      <w:r>
        <w:t>recognised</w:t>
      </w:r>
      <w:proofErr w:type="spellEnd"/>
      <w:r>
        <w:t xml:space="preserve"> at beginning of the current reporting period with difference </w:t>
      </w:r>
      <w:proofErr w:type="spellStart"/>
      <w:r>
        <w:t>recognised</w:t>
      </w:r>
      <w:proofErr w:type="spellEnd"/>
      <w:r>
        <w:t xml:space="preserve"> in opening retained earnings and </w:t>
      </w:r>
    </w:p>
    <w:p w14:paraId="1CEC16E8" w14:textId="77777777" w:rsidR="0077088A" w:rsidRDefault="0077088A" w:rsidP="0077088A">
      <w:pPr>
        <w:pStyle w:val="DHHSbody"/>
        <w:numPr>
          <w:ilvl w:val="0"/>
          <w:numId w:val="41"/>
        </w:numPr>
      </w:pPr>
      <w:r>
        <w:t xml:space="preserve">financial assets and provision for impairment have not been reclassified and/or restated in the comparative period. </w:t>
      </w:r>
    </w:p>
    <w:p w14:paraId="283778FB" w14:textId="77777777" w:rsidR="0077088A" w:rsidRDefault="0077088A" w:rsidP="0077088A">
      <w:pPr>
        <w:pStyle w:val="DHHSbody"/>
      </w:pPr>
      <w:r>
        <w:t xml:space="preserve">AASB 9 introduces a major change to hedge accounting. However, it is the Commission’s policy not to apply hedge accounting. </w:t>
      </w:r>
    </w:p>
    <w:p w14:paraId="7328FF96" w14:textId="77777777" w:rsidR="0077088A" w:rsidRDefault="0077088A" w:rsidP="0077088A">
      <w:pPr>
        <w:pStyle w:val="DHHSbody"/>
      </w:pPr>
      <w:r>
        <w:lastRenderedPageBreak/>
        <w:t xml:space="preserve">This note explains the impact of the adoption of AASB 9 </w:t>
      </w:r>
      <w:r w:rsidRPr="003C5DB2">
        <w:rPr>
          <w:i/>
          <w:iCs/>
        </w:rPr>
        <w:t>Financial Instruments</w:t>
      </w:r>
      <w:r>
        <w:t xml:space="preserve"> on the Commission’s financial statement. </w:t>
      </w:r>
    </w:p>
    <w:p w14:paraId="06E2057F" w14:textId="77777777" w:rsidR="0077088A" w:rsidRDefault="0077088A" w:rsidP="0077088A">
      <w:pPr>
        <w:pStyle w:val="Heading4"/>
      </w:pPr>
      <w:r>
        <w:t>9.3.1 Changes to classification and measurement</w:t>
      </w:r>
    </w:p>
    <w:p w14:paraId="27F9911C" w14:textId="77777777" w:rsidR="0077088A" w:rsidRDefault="0077088A" w:rsidP="0077088A">
      <w:pPr>
        <w:pStyle w:val="DHHSbody"/>
      </w:pPr>
      <w:r>
        <w:t>On initial application of AASB 9 on 1 July 2018, the Commission’s management has assessed for all financial assets based on the Commission’s business model for managing assets. The following are the changes in the classification of the Commission’s financial assets:</w:t>
      </w:r>
    </w:p>
    <w:p w14:paraId="2C40ACF3" w14:textId="77777777" w:rsidR="0077088A" w:rsidRDefault="0077088A" w:rsidP="0077088A">
      <w:pPr>
        <w:pStyle w:val="DHHSbody"/>
        <w:numPr>
          <w:ilvl w:val="0"/>
          <w:numId w:val="42"/>
        </w:numPr>
      </w:pPr>
      <w:r>
        <w:t xml:space="preserve">contractual receivables previously classified as other loans and receivables and cash under AASB 139 are now reclassified as financial assets at </w:t>
      </w:r>
      <w:proofErr w:type="spellStart"/>
      <w:r>
        <w:t>amortised</w:t>
      </w:r>
      <w:proofErr w:type="spellEnd"/>
      <w:r>
        <w:t xml:space="preserve"> cost under AASB 9. </w:t>
      </w:r>
    </w:p>
    <w:p w14:paraId="7291E9BF" w14:textId="4837AE95" w:rsidR="00AF1A65" w:rsidRPr="0077088A" w:rsidRDefault="0077088A" w:rsidP="0077088A">
      <w:pPr>
        <w:pStyle w:val="DHHSbody"/>
      </w:pPr>
      <w:r>
        <w:t xml:space="preserve">The Commission’s accounting policies for financial assets and liabilities are set out in note 8.1. The following table </w:t>
      </w:r>
      <w:proofErr w:type="spellStart"/>
      <w:r>
        <w:t>summarises</w:t>
      </w:r>
      <w:proofErr w:type="spellEnd"/>
      <w:r>
        <w:t xml:space="preserve"> the required and elected reclassification upon adoption of AASB 9. The main effects resulting from the reclassification are as follows:</w:t>
      </w:r>
    </w:p>
    <w:tbl>
      <w:tblPr>
        <w:tblStyle w:val="TableGrid"/>
        <w:tblW w:w="0" w:type="auto"/>
        <w:tblLook w:val="04A0" w:firstRow="1" w:lastRow="0" w:firstColumn="1" w:lastColumn="0" w:noHBand="0" w:noVBand="1"/>
      </w:tblPr>
      <w:tblGrid>
        <w:gridCol w:w="3402"/>
        <w:gridCol w:w="1418"/>
        <w:gridCol w:w="2268"/>
        <w:gridCol w:w="2267"/>
      </w:tblGrid>
      <w:tr w:rsidR="0077088A" w14:paraId="7AFD41EE" w14:textId="77777777" w:rsidTr="006B74F1">
        <w:trPr>
          <w:cnfStyle w:val="100000000000" w:firstRow="1" w:lastRow="0" w:firstColumn="0" w:lastColumn="0" w:oddVBand="0" w:evenVBand="0" w:oddHBand="0" w:evenHBand="0" w:firstRowFirstColumn="0" w:firstRowLastColumn="0" w:lastRowFirstColumn="0" w:lastRowLastColumn="0"/>
          <w:trHeight w:val="186"/>
        </w:trPr>
        <w:tc>
          <w:tcPr>
            <w:tcW w:w="3402" w:type="dxa"/>
            <w:vMerge w:val="restart"/>
            <w:shd w:val="clear" w:color="auto" w:fill="00618E"/>
          </w:tcPr>
          <w:p w14:paraId="6D92AC9C" w14:textId="77777777" w:rsidR="0077088A" w:rsidRDefault="0077088A" w:rsidP="0077088A">
            <w:pPr>
              <w:pStyle w:val="DHHStablecolhead"/>
            </w:pPr>
          </w:p>
        </w:tc>
        <w:tc>
          <w:tcPr>
            <w:tcW w:w="1418" w:type="dxa"/>
            <w:vMerge w:val="restart"/>
            <w:shd w:val="clear" w:color="auto" w:fill="00618E"/>
          </w:tcPr>
          <w:p w14:paraId="5A166460" w14:textId="5EA1BA88" w:rsidR="0077088A" w:rsidRDefault="0077088A" w:rsidP="0077088A">
            <w:pPr>
              <w:pStyle w:val="DHHStablecolhead"/>
              <w:jc w:val="right"/>
            </w:pPr>
            <w:r>
              <w:t>Notes</w:t>
            </w:r>
          </w:p>
        </w:tc>
        <w:tc>
          <w:tcPr>
            <w:tcW w:w="2268" w:type="dxa"/>
            <w:tcBorders>
              <w:bottom w:val="single" w:sz="4" w:space="0" w:color="auto"/>
            </w:tcBorders>
            <w:shd w:val="clear" w:color="auto" w:fill="00618E"/>
          </w:tcPr>
          <w:p w14:paraId="2EF4DBFA" w14:textId="16560DB3" w:rsidR="0077088A" w:rsidRDefault="0077088A" w:rsidP="0077088A">
            <w:pPr>
              <w:pStyle w:val="DHHStablecolhead"/>
              <w:jc w:val="right"/>
            </w:pPr>
            <w:r>
              <w:t xml:space="preserve">AASB 139 </w:t>
            </w:r>
            <w:r>
              <w:br/>
              <w:t>Measurement Categories</w:t>
            </w:r>
          </w:p>
        </w:tc>
        <w:tc>
          <w:tcPr>
            <w:tcW w:w="2267" w:type="dxa"/>
            <w:shd w:val="clear" w:color="auto" w:fill="00618E"/>
          </w:tcPr>
          <w:p w14:paraId="02A7D0AE" w14:textId="541CD0E6" w:rsidR="0077088A" w:rsidRDefault="0077088A" w:rsidP="0077088A">
            <w:pPr>
              <w:pStyle w:val="DHHStablecolhead"/>
              <w:jc w:val="right"/>
            </w:pPr>
            <w:r>
              <w:t xml:space="preserve">AASB 9 </w:t>
            </w:r>
            <w:r>
              <w:br/>
              <w:t>Measurement Categories</w:t>
            </w:r>
          </w:p>
        </w:tc>
      </w:tr>
      <w:tr w:rsidR="0077088A" w14:paraId="11F98FF8" w14:textId="77777777" w:rsidTr="006B74F1">
        <w:trPr>
          <w:trHeight w:val="185"/>
        </w:trPr>
        <w:tc>
          <w:tcPr>
            <w:tcW w:w="3402" w:type="dxa"/>
            <w:vMerge/>
            <w:shd w:val="clear" w:color="auto" w:fill="00618E"/>
          </w:tcPr>
          <w:p w14:paraId="1EB4EDD3" w14:textId="77777777" w:rsidR="0077088A" w:rsidRDefault="0077088A" w:rsidP="0077088A">
            <w:pPr>
              <w:pStyle w:val="DHHStablecolhead"/>
            </w:pPr>
          </w:p>
        </w:tc>
        <w:tc>
          <w:tcPr>
            <w:tcW w:w="1418" w:type="dxa"/>
            <w:vMerge/>
            <w:shd w:val="clear" w:color="auto" w:fill="00618E"/>
          </w:tcPr>
          <w:p w14:paraId="1E147E9D" w14:textId="77777777" w:rsidR="0077088A" w:rsidRDefault="0077088A" w:rsidP="0077088A">
            <w:pPr>
              <w:pStyle w:val="DHHStablecolhead"/>
              <w:jc w:val="right"/>
            </w:pPr>
          </w:p>
        </w:tc>
        <w:tc>
          <w:tcPr>
            <w:tcW w:w="2268" w:type="dxa"/>
            <w:tcBorders>
              <w:bottom w:val="single" w:sz="4" w:space="0" w:color="auto"/>
            </w:tcBorders>
            <w:shd w:val="clear" w:color="auto" w:fill="00618E"/>
          </w:tcPr>
          <w:p w14:paraId="134A010A" w14:textId="1BE43179" w:rsidR="0077088A" w:rsidRDefault="0077088A" w:rsidP="006B74F1">
            <w:pPr>
              <w:pStyle w:val="DHHStablecolhead"/>
              <w:jc w:val="right"/>
            </w:pPr>
            <w:r>
              <w:t>Receivables and cash</w:t>
            </w:r>
            <w:r w:rsidR="006B74F1">
              <w:br/>
            </w:r>
            <w:r>
              <w:t>$’000</w:t>
            </w:r>
          </w:p>
        </w:tc>
        <w:tc>
          <w:tcPr>
            <w:tcW w:w="2267" w:type="dxa"/>
            <w:tcBorders>
              <w:bottom w:val="single" w:sz="4" w:space="0" w:color="auto"/>
            </w:tcBorders>
            <w:shd w:val="clear" w:color="auto" w:fill="00618E"/>
          </w:tcPr>
          <w:p w14:paraId="1916925C" w14:textId="715DE1E3" w:rsidR="0077088A" w:rsidRDefault="0077088A" w:rsidP="0077088A">
            <w:pPr>
              <w:pStyle w:val="DHHStablecolhead"/>
              <w:jc w:val="right"/>
            </w:pPr>
            <w:r>
              <w:t>Amortised cost</w:t>
            </w:r>
            <w:r>
              <w:br/>
              <w:t>$’000</w:t>
            </w:r>
          </w:p>
        </w:tc>
      </w:tr>
      <w:tr w:rsidR="0077088A" w:rsidRPr="007738DA" w14:paraId="3770D79C" w14:textId="77777777" w:rsidTr="006B74F1">
        <w:tc>
          <w:tcPr>
            <w:tcW w:w="3402" w:type="dxa"/>
          </w:tcPr>
          <w:p w14:paraId="74EFDA46" w14:textId="77777777" w:rsidR="0077088A" w:rsidRPr="0077088A" w:rsidRDefault="0077088A" w:rsidP="0077088A">
            <w:pPr>
              <w:pStyle w:val="DHHStabletext"/>
              <w:rPr>
                <w:b/>
                <w:bCs/>
              </w:rPr>
            </w:pPr>
            <w:r w:rsidRPr="0077088A">
              <w:rPr>
                <w:b/>
                <w:bCs/>
              </w:rPr>
              <w:t>As at 30 June 2018</w:t>
            </w:r>
          </w:p>
          <w:p w14:paraId="60D7336F" w14:textId="3095B853" w:rsidR="0077088A" w:rsidRPr="0077088A" w:rsidRDefault="0077088A" w:rsidP="0077088A">
            <w:pPr>
              <w:pStyle w:val="DHHStabletext"/>
              <w:rPr>
                <w:rFonts w:cs="Arial"/>
                <w:b/>
                <w:bCs/>
              </w:rPr>
            </w:pPr>
            <w:r w:rsidRPr="0077088A">
              <w:rPr>
                <w:b/>
                <w:bCs/>
              </w:rPr>
              <w:t>AASB 139 Measurement Categories</w:t>
            </w:r>
          </w:p>
        </w:tc>
        <w:tc>
          <w:tcPr>
            <w:tcW w:w="1418" w:type="dxa"/>
          </w:tcPr>
          <w:p w14:paraId="61AD8800" w14:textId="77777777" w:rsidR="0077088A" w:rsidRPr="0077088A" w:rsidRDefault="0077088A" w:rsidP="0077088A">
            <w:pPr>
              <w:pStyle w:val="DHHStabletext"/>
              <w:jc w:val="right"/>
              <w:rPr>
                <w:rFonts w:cs="Arial"/>
                <w:b/>
                <w:bCs/>
              </w:rPr>
            </w:pPr>
          </w:p>
        </w:tc>
        <w:tc>
          <w:tcPr>
            <w:tcW w:w="2268" w:type="dxa"/>
            <w:shd w:val="clear" w:color="auto" w:fill="auto"/>
          </w:tcPr>
          <w:p w14:paraId="3ADD105A" w14:textId="2815A6D2" w:rsidR="0077088A" w:rsidRPr="0077088A" w:rsidRDefault="0077088A" w:rsidP="0077088A">
            <w:pPr>
              <w:pStyle w:val="DHHStabletext"/>
              <w:jc w:val="right"/>
              <w:rPr>
                <w:rFonts w:cs="Arial"/>
                <w:b/>
                <w:bCs/>
              </w:rPr>
            </w:pPr>
          </w:p>
        </w:tc>
        <w:tc>
          <w:tcPr>
            <w:tcW w:w="2267" w:type="dxa"/>
            <w:shd w:val="clear" w:color="auto" w:fill="F2F2F2" w:themeFill="background1" w:themeFillShade="F2"/>
          </w:tcPr>
          <w:p w14:paraId="4DC91D2B" w14:textId="77777777" w:rsidR="0077088A" w:rsidRPr="0077088A" w:rsidRDefault="0077088A" w:rsidP="0077088A">
            <w:pPr>
              <w:pStyle w:val="DHHStabletext"/>
              <w:jc w:val="right"/>
              <w:rPr>
                <w:rFonts w:cs="Arial"/>
                <w:b/>
                <w:bCs/>
              </w:rPr>
            </w:pPr>
          </w:p>
        </w:tc>
      </w:tr>
      <w:tr w:rsidR="0077088A" w:rsidRPr="007738DA" w14:paraId="39137267" w14:textId="77777777" w:rsidTr="006B74F1">
        <w:tc>
          <w:tcPr>
            <w:tcW w:w="3402" w:type="dxa"/>
          </w:tcPr>
          <w:p w14:paraId="7F0C3F1B" w14:textId="788A8247" w:rsidR="0077088A" w:rsidRPr="007738DA" w:rsidRDefault="0077088A" w:rsidP="0077088A">
            <w:pPr>
              <w:pStyle w:val="DHHStabletext"/>
              <w:rPr>
                <w:rFonts w:cs="Arial"/>
              </w:rPr>
            </w:pPr>
            <w:r>
              <w:rPr>
                <w:rStyle w:val="BodyCopyItalic"/>
              </w:rPr>
              <w:t xml:space="preserve">Receivables and cash </w:t>
            </w:r>
          </w:p>
        </w:tc>
        <w:tc>
          <w:tcPr>
            <w:tcW w:w="1418" w:type="dxa"/>
          </w:tcPr>
          <w:p w14:paraId="1F6D72FE" w14:textId="77777777" w:rsidR="0077088A" w:rsidRPr="007738DA" w:rsidRDefault="0077088A" w:rsidP="0077088A">
            <w:pPr>
              <w:pStyle w:val="DHHStabletext"/>
              <w:jc w:val="right"/>
              <w:rPr>
                <w:rFonts w:cs="Arial"/>
              </w:rPr>
            </w:pPr>
          </w:p>
        </w:tc>
        <w:tc>
          <w:tcPr>
            <w:tcW w:w="2268" w:type="dxa"/>
            <w:shd w:val="clear" w:color="auto" w:fill="auto"/>
          </w:tcPr>
          <w:p w14:paraId="13DDDAEF" w14:textId="74B4DB4C" w:rsidR="0077088A" w:rsidRPr="007738DA" w:rsidRDefault="0077088A" w:rsidP="0077088A">
            <w:pPr>
              <w:pStyle w:val="DHHStabletext"/>
              <w:jc w:val="right"/>
              <w:rPr>
                <w:rFonts w:cs="Arial"/>
              </w:rPr>
            </w:pPr>
          </w:p>
        </w:tc>
        <w:tc>
          <w:tcPr>
            <w:tcW w:w="2267" w:type="dxa"/>
            <w:shd w:val="clear" w:color="auto" w:fill="F2F2F2" w:themeFill="background1" w:themeFillShade="F2"/>
          </w:tcPr>
          <w:p w14:paraId="4124BA7F" w14:textId="594DD60A" w:rsidR="0077088A" w:rsidRPr="007738DA" w:rsidRDefault="0077088A" w:rsidP="0077088A">
            <w:pPr>
              <w:pStyle w:val="DHHStabletext"/>
              <w:jc w:val="right"/>
              <w:rPr>
                <w:rFonts w:cs="Arial"/>
              </w:rPr>
            </w:pPr>
          </w:p>
        </w:tc>
      </w:tr>
      <w:tr w:rsidR="0077088A" w:rsidRPr="007738DA" w14:paraId="6DEDE90C" w14:textId="77777777" w:rsidTr="006B74F1">
        <w:tc>
          <w:tcPr>
            <w:tcW w:w="3402" w:type="dxa"/>
          </w:tcPr>
          <w:p w14:paraId="3A18B235" w14:textId="4FDFCC0B" w:rsidR="0077088A" w:rsidRPr="007738DA" w:rsidRDefault="0077088A" w:rsidP="0077088A">
            <w:pPr>
              <w:pStyle w:val="DHHStabletext"/>
              <w:rPr>
                <w:rStyle w:val="BodyCopySemibold"/>
                <w:rFonts w:eastAsia="MS Mincho" w:cs="Arial"/>
                <w:bCs w:val="0"/>
              </w:rPr>
            </w:pPr>
            <w:r>
              <w:t xml:space="preserve">Receivables </w:t>
            </w:r>
          </w:p>
        </w:tc>
        <w:tc>
          <w:tcPr>
            <w:tcW w:w="1418" w:type="dxa"/>
          </w:tcPr>
          <w:p w14:paraId="10D26BD3" w14:textId="57A395B1" w:rsidR="0077088A" w:rsidRPr="007738DA" w:rsidRDefault="0077088A" w:rsidP="0077088A">
            <w:pPr>
              <w:pStyle w:val="DHHStabletext"/>
              <w:jc w:val="right"/>
              <w:rPr>
                <w:rStyle w:val="BodyCopySemibold"/>
                <w:rFonts w:eastAsia="MS Mincho" w:cs="Arial"/>
                <w:b w:val="0"/>
                <w:bCs w:val="0"/>
              </w:rPr>
            </w:pPr>
            <w:r>
              <w:t xml:space="preserve"> 9.3.1(a) </w:t>
            </w:r>
          </w:p>
        </w:tc>
        <w:tc>
          <w:tcPr>
            <w:tcW w:w="2268" w:type="dxa"/>
            <w:shd w:val="clear" w:color="auto" w:fill="auto"/>
          </w:tcPr>
          <w:p w14:paraId="60797E75" w14:textId="0F72FADE" w:rsidR="0077088A" w:rsidRPr="007738DA" w:rsidRDefault="0077088A" w:rsidP="0077088A">
            <w:pPr>
              <w:pStyle w:val="DHHStabletext"/>
              <w:jc w:val="right"/>
              <w:rPr>
                <w:rStyle w:val="BodyCopySemibold"/>
                <w:rFonts w:eastAsia="MS Mincho" w:cs="Arial"/>
                <w:bCs w:val="0"/>
              </w:rPr>
            </w:pPr>
            <w:r>
              <w:t xml:space="preserve"> 337 </w:t>
            </w:r>
          </w:p>
        </w:tc>
        <w:tc>
          <w:tcPr>
            <w:tcW w:w="2267" w:type="dxa"/>
            <w:shd w:val="clear" w:color="auto" w:fill="F2F2F2" w:themeFill="background1" w:themeFillShade="F2"/>
          </w:tcPr>
          <w:p w14:paraId="2FF53B3A" w14:textId="56D4A626" w:rsidR="0077088A" w:rsidRPr="007738DA" w:rsidRDefault="0077088A" w:rsidP="0077088A">
            <w:pPr>
              <w:pStyle w:val="DHHStabletext"/>
              <w:jc w:val="right"/>
              <w:rPr>
                <w:rStyle w:val="BodyCopySemibold"/>
                <w:rFonts w:eastAsia="MS Mincho" w:cs="Arial"/>
                <w:bCs w:val="0"/>
              </w:rPr>
            </w:pPr>
            <w:r>
              <w:t xml:space="preserve"> 337 </w:t>
            </w:r>
          </w:p>
        </w:tc>
      </w:tr>
      <w:tr w:rsidR="0077088A" w:rsidRPr="007738DA" w14:paraId="43B334CA" w14:textId="77777777" w:rsidTr="006B74F1">
        <w:tc>
          <w:tcPr>
            <w:tcW w:w="3402" w:type="dxa"/>
          </w:tcPr>
          <w:p w14:paraId="5B126E6A" w14:textId="3AF3937B" w:rsidR="0077088A" w:rsidRPr="006B74F1" w:rsidRDefault="0077088A" w:rsidP="0077088A">
            <w:pPr>
              <w:pStyle w:val="DHHStabletext"/>
              <w:rPr>
                <w:rStyle w:val="BodyCopySemibold"/>
                <w:rFonts w:eastAsia="MS Mincho" w:cs="Arial"/>
              </w:rPr>
            </w:pPr>
            <w:r w:rsidRPr="006B74F1">
              <w:rPr>
                <w:b/>
                <w:bCs/>
              </w:rPr>
              <w:t>As at 1 July 2018</w:t>
            </w:r>
          </w:p>
        </w:tc>
        <w:tc>
          <w:tcPr>
            <w:tcW w:w="1418" w:type="dxa"/>
          </w:tcPr>
          <w:p w14:paraId="74EDC9BB" w14:textId="77777777" w:rsidR="0077088A" w:rsidRPr="006B74F1" w:rsidRDefault="0077088A" w:rsidP="0077088A">
            <w:pPr>
              <w:pStyle w:val="DHHStabletext"/>
              <w:jc w:val="right"/>
              <w:rPr>
                <w:rStyle w:val="BodyCopySemibold"/>
                <w:rFonts w:eastAsia="MS Mincho" w:cs="Arial"/>
              </w:rPr>
            </w:pPr>
          </w:p>
        </w:tc>
        <w:tc>
          <w:tcPr>
            <w:tcW w:w="2268" w:type="dxa"/>
            <w:shd w:val="clear" w:color="auto" w:fill="auto"/>
          </w:tcPr>
          <w:p w14:paraId="6D22B87D" w14:textId="6110BA96" w:rsidR="0077088A" w:rsidRPr="006B74F1" w:rsidRDefault="0077088A" w:rsidP="0077088A">
            <w:pPr>
              <w:pStyle w:val="DHHStabletext"/>
              <w:jc w:val="right"/>
              <w:rPr>
                <w:rStyle w:val="BodyCopySemibold"/>
                <w:rFonts w:eastAsia="MS Mincho" w:cs="Arial"/>
              </w:rPr>
            </w:pPr>
            <w:r w:rsidRPr="006B74F1">
              <w:rPr>
                <w:b/>
                <w:bCs/>
              </w:rPr>
              <w:t xml:space="preserve"> 337 </w:t>
            </w:r>
          </w:p>
        </w:tc>
        <w:tc>
          <w:tcPr>
            <w:tcW w:w="2267" w:type="dxa"/>
            <w:shd w:val="clear" w:color="auto" w:fill="F2F2F2" w:themeFill="background1" w:themeFillShade="F2"/>
          </w:tcPr>
          <w:p w14:paraId="680C8766" w14:textId="0E47D51C" w:rsidR="0077088A" w:rsidRPr="006B74F1" w:rsidRDefault="0077088A" w:rsidP="0077088A">
            <w:pPr>
              <w:pStyle w:val="DHHStabletext"/>
              <w:jc w:val="right"/>
              <w:rPr>
                <w:rStyle w:val="BodyCopySemibold"/>
                <w:rFonts w:eastAsia="MS Mincho" w:cs="Arial"/>
              </w:rPr>
            </w:pPr>
            <w:r w:rsidRPr="006B74F1">
              <w:rPr>
                <w:b/>
                <w:bCs/>
              </w:rPr>
              <w:t xml:space="preserve"> 337 </w:t>
            </w:r>
          </w:p>
        </w:tc>
      </w:tr>
    </w:tbl>
    <w:p w14:paraId="383B3C62" w14:textId="77777777" w:rsidR="006B74F1" w:rsidRDefault="006B74F1" w:rsidP="006B74F1">
      <w:pPr>
        <w:pStyle w:val="Heading4"/>
      </w:pPr>
      <w:proofErr w:type="gramStart"/>
      <w:r>
        <w:t>9.3.2  Changes</w:t>
      </w:r>
      <w:proofErr w:type="gramEnd"/>
      <w:r>
        <w:t xml:space="preserve"> to the impairment of financial assets </w:t>
      </w:r>
    </w:p>
    <w:p w14:paraId="53884C73" w14:textId="77777777" w:rsidR="006B74F1" w:rsidRDefault="006B74F1" w:rsidP="006B74F1">
      <w:pPr>
        <w:pStyle w:val="DHHSbody"/>
      </w:pPr>
      <w:r>
        <w:t>Under AASB 9, all loans and receivables as well as other debt instruments not carried at fair value through net result are subject to AASB 9’s new expected credit loss (ECL) impairment model, which replaces AASB 139’s incurred loss approach.</w:t>
      </w:r>
    </w:p>
    <w:p w14:paraId="2EE9B13E" w14:textId="77777777" w:rsidR="006B74F1" w:rsidRDefault="006B74F1" w:rsidP="006B74F1">
      <w:pPr>
        <w:pStyle w:val="Heading4"/>
      </w:pPr>
      <w:proofErr w:type="gramStart"/>
      <w:r>
        <w:t>9.3.3  Transition</w:t>
      </w:r>
      <w:proofErr w:type="gramEnd"/>
      <w:r>
        <w:t xml:space="preserve"> impact </w:t>
      </w:r>
    </w:p>
    <w:p w14:paraId="56416CB7" w14:textId="77777777" w:rsidR="006B74F1" w:rsidRDefault="006B74F1" w:rsidP="006B74F1">
      <w:pPr>
        <w:pStyle w:val="DHHSbody"/>
      </w:pPr>
      <w:r>
        <w:t>The Commission has no contractual receivables for the financial year ended 2019 therefore nil impact of first-time adoption of AASB 9 on Comprehensive Operating Statement and Balance Sheet.</w:t>
      </w:r>
    </w:p>
    <w:p w14:paraId="26F4967A" w14:textId="77777777" w:rsidR="006B74F1" w:rsidRDefault="006B74F1" w:rsidP="006B74F1">
      <w:pPr>
        <w:pStyle w:val="Heading4"/>
      </w:pPr>
      <w:r>
        <w:t>9.4 Responsible persons</w:t>
      </w:r>
    </w:p>
    <w:p w14:paraId="103D92AD" w14:textId="77777777" w:rsidR="006B74F1" w:rsidRDefault="006B74F1" w:rsidP="006B74F1">
      <w:pPr>
        <w:pStyle w:val="DHHSbody"/>
      </w:pPr>
      <w:r>
        <w:t xml:space="preserve">In accordance with the Ministerial Directions issued by the Minister for Finance under the </w:t>
      </w:r>
      <w:r w:rsidRPr="003C5DB2">
        <w:rPr>
          <w:i/>
          <w:iCs/>
        </w:rPr>
        <w:t>Financial Management Act 1994</w:t>
      </w:r>
      <w:r>
        <w:t>, the following disclosures are made regarding responsible persons for the reporting period.</w:t>
      </w:r>
    </w:p>
    <w:p w14:paraId="2530ADD9" w14:textId="77777777" w:rsidR="006B74F1" w:rsidRDefault="006B74F1" w:rsidP="006B74F1">
      <w:pPr>
        <w:pStyle w:val="DHHSbody"/>
      </w:pPr>
      <w:r>
        <w:t xml:space="preserve">Section 7 of the </w:t>
      </w:r>
      <w:r w:rsidRPr="003C5DB2">
        <w:rPr>
          <w:i/>
          <w:iCs/>
        </w:rPr>
        <w:t>Electoral Act 2002</w:t>
      </w:r>
      <w:r>
        <w:t xml:space="preserve"> states that the </w:t>
      </w:r>
      <w:proofErr w:type="spellStart"/>
      <w:r>
        <w:t>ʻCommission</w:t>
      </w:r>
      <w:proofErr w:type="spellEnd"/>
      <w:r>
        <w:t xml:space="preserve"> consists of one member being the person who is appointed as the Electoral </w:t>
      </w:r>
      <w:proofErr w:type="spellStart"/>
      <w:r>
        <w:t>Commissionerʼ</w:t>
      </w:r>
      <w:proofErr w:type="spellEnd"/>
      <w:r>
        <w:t xml:space="preserve">. Section 10 of the </w:t>
      </w:r>
      <w:r w:rsidRPr="003C5DB2">
        <w:rPr>
          <w:i/>
          <w:iCs/>
        </w:rPr>
        <w:t>Electoral Act 2002</w:t>
      </w:r>
      <w:r>
        <w:t xml:space="preserve"> also states that the </w:t>
      </w:r>
      <w:proofErr w:type="spellStart"/>
      <w:r>
        <w:t>ʻCommission</w:t>
      </w:r>
      <w:proofErr w:type="spellEnd"/>
      <w:r>
        <w:t xml:space="preserve"> is not subject to the direction or control of the Minister in respect of the performance of its responsibilities and functions and the exercise of its </w:t>
      </w:r>
      <w:proofErr w:type="spellStart"/>
      <w:r>
        <w:t>powersʼ</w:t>
      </w:r>
      <w:proofErr w:type="spellEnd"/>
      <w:r>
        <w:t>, therefore the accountable officer including a person delegated to act in this capacity by the Commission is listed below.</w:t>
      </w:r>
    </w:p>
    <w:p w14:paraId="578A1DBF" w14:textId="77777777" w:rsidR="006B74F1" w:rsidRDefault="006B74F1" w:rsidP="006B74F1">
      <w:pPr>
        <w:pStyle w:val="DHHSbody"/>
      </w:pPr>
      <w:r>
        <w:t xml:space="preserve">Section 16(2) - Functions, powers and duties of the </w:t>
      </w:r>
      <w:r w:rsidRPr="003C5DB2">
        <w:rPr>
          <w:i/>
          <w:iCs/>
        </w:rPr>
        <w:t>Electoral Act 2002</w:t>
      </w:r>
      <w:r>
        <w:t xml:space="preserve"> states that if the Electoral Commissioner is absent or unavailable to discharge the duties of his or her office or the office of </w:t>
      </w:r>
      <w:r>
        <w:lastRenderedPageBreak/>
        <w:t>Electoral Commissioner is temporarily vacant, the Deputy Electoral Commissioner has all the functions, powers and duties as specified in subsection (1).</w:t>
      </w:r>
    </w:p>
    <w:p w14:paraId="769D20C0" w14:textId="2F58F9B9" w:rsidR="006B74F1" w:rsidRDefault="006B74F1" w:rsidP="006B74F1">
      <w:pPr>
        <w:pStyle w:val="DHHSbody"/>
      </w:pPr>
    </w:p>
    <w:p w14:paraId="64E3FE2F" w14:textId="77777777" w:rsidR="006B74F1" w:rsidRDefault="006B74F1" w:rsidP="006B74F1">
      <w:pPr>
        <w:pStyle w:val="Heading4"/>
      </w:pPr>
      <w:r>
        <w:t>Names</w:t>
      </w:r>
    </w:p>
    <w:p w14:paraId="199B4BA9" w14:textId="77777777" w:rsidR="006B74F1" w:rsidRPr="006B74F1" w:rsidRDefault="006B74F1" w:rsidP="006B74F1">
      <w:pPr>
        <w:pStyle w:val="DHHSbody"/>
        <w:rPr>
          <w:b/>
          <w:bCs/>
        </w:rPr>
      </w:pPr>
      <w:r w:rsidRPr="006B74F1">
        <w:rPr>
          <w:b/>
          <w:bCs/>
        </w:rPr>
        <w:t>Responsible Minister</w:t>
      </w:r>
      <w:r>
        <w:rPr>
          <w:b/>
          <w:bCs/>
        </w:rPr>
        <w:br/>
      </w:r>
      <w:r>
        <w:t>The Hon. Gavin Jennings MLC</w:t>
      </w:r>
      <w:r>
        <w:rPr>
          <w:b/>
          <w:bCs/>
        </w:rPr>
        <w:br/>
      </w:r>
      <w:r>
        <w:t>Special Minister of State</w:t>
      </w:r>
      <w:r>
        <w:rPr>
          <w:b/>
          <w:bCs/>
        </w:rPr>
        <w:br/>
      </w:r>
      <w:r>
        <w:t>1 July 2018 to 30 June 2019</w:t>
      </w:r>
    </w:p>
    <w:p w14:paraId="2AAEE099" w14:textId="29FD04C1" w:rsidR="006B74F1" w:rsidRPr="006B74F1" w:rsidRDefault="006B74F1" w:rsidP="006B74F1">
      <w:pPr>
        <w:pStyle w:val="DHHSbody"/>
        <w:rPr>
          <w:b/>
          <w:bCs/>
        </w:rPr>
      </w:pPr>
      <w:r w:rsidRPr="006B74F1">
        <w:rPr>
          <w:b/>
          <w:bCs/>
        </w:rPr>
        <w:t>Accountable Officer</w:t>
      </w:r>
      <w:r>
        <w:rPr>
          <w:b/>
          <w:bCs/>
        </w:rPr>
        <w:t>}</w:t>
      </w:r>
      <w:r>
        <w:rPr>
          <w:b/>
          <w:bCs/>
        </w:rPr>
        <w:br/>
      </w:r>
      <w:proofErr w:type="spellStart"/>
      <w:r>
        <w:t>Mr</w:t>
      </w:r>
      <w:proofErr w:type="spellEnd"/>
      <w:r>
        <w:t> Warwick Gately AM</w:t>
      </w:r>
      <w:r>
        <w:rPr>
          <w:b/>
          <w:bCs/>
        </w:rPr>
        <w:br/>
      </w:r>
      <w:r>
        <w:t>Electoral Commissioner</w:t>
      </w:r>
      <w:r>
        <w:rPr>
          <w:b/>
          <w:bCs/>
        </w:rPr>
        <w:br/>
      </w:r>
      <w:r>
        <w:t>1 July 2018 to 30 June 2019</w:t>
      </w:r>
    </w:p>
    <w:p w14:paraId="24FBE90D" w14:textId="5D507941" w:rsidR="0077088A" w:rsidRPr="006B74F1" w:rsidRDefault="006B74F1" w:rsidP="006B74F1">
      <w:pPr>
        <w:pStyle w:val="DHHSbody"/>
      </w:pPr>
      <w:proofErr w:type="spellStart"/>
      <w:r>
        <w:t>Ms</w:t>
      </w:r>
      <w:proofErr w:type="spellEnd"/>
      <w:r>
        <w:t> Elizabeth Williams</w:t>
      </w:r>
      <w:r>
        <w:br/>
        <w:t>Deputy Electoral Commissioner</w:t>
      </w:r>
      <w:r>
        <w:br/>
        <w:t>1 July 2018 to 30 June 2019</w:t>
      </w:r>
    </w:p>
    <w:p w14:paraId="52BF9674" w14:textId="77777777" w:rsidR="006B74F1" w:rsidRDefault="006B74F1" w:rsidP="006B74F1">
      <w:pPr>
        <w:pStyle w:val="Heading4"/>
      </w:pPr>
      <w:r>
        <w:t>Remuneration of Responsible Persons</w:t>
      </w:r>
    </w:p>
    <w:p w14:paraId="1AFBB4AA" w14:textId="77777777" w:rsidR="006B74F1" w:rsidRDefault="006B74F1" w:rsidP="006B74F1">
      <w:pPr>
        <w:pStyle w:val="DHHSbody"/>
      </w:pPr>
      <w:r>
        <w:t>Remuneration received or receivable by the accountable officer in connection with the management of the Commission during the reporting period was in the range.</w:t>
      </w:r>
    </w:p>
    <w:p w14:paraId="792CE5F0" w14:textId="454E9AAD" w:rsidR="0077088A" w:rsidRPr="006B74F1" w:rsidRDefault="006B74F1" w:rsidP="006B74F1">
      <w:pPr>
        <w:pStyle w:val="DHHSbody"/>
      </w:pPr>
      <w:r>
        <w:t>The Responsible Persons, excluding ministers, received remuneration for the financial year ended 30 June 2019. The number of Responsible Persons whose total remuneration in connection with the affairs of the Commission as shown in the following bands, were:</w:t>
      </w:r>
    </w:p>
    <w:p w14:paraId="044E6055" w14:textId="1029FF36" w:rsidR="005820F5" w:rsidRDefault="005820F5" w:rsidP="007738DA">
      <w:pPr>
        <w:pStyle w:val="DHHSbody"/>
      </w:pPr>
    </w:p>
    <w:tbl>
      <w:tblPr>
        <w:tblStyle w:val="TableGrid"/>
        <w:tblW w:w="0" w:type="auto"/>
        <w:tblLook w:val="04A0" w:firstRow="1" w:lastRow="0" w:firstColumn="1" w:lastColumn="0" w:noHBand="0" w:noVBand="1"/>
      </w:tblPr>
      <w:tblGrid>
        <w:gridCol w:w="6513"/>
        <w:gridCol w:w="1421"/>
        <w:gridCol w:w="1421"/>
      </w:tblGrid>
      <w:tr w:rsidR="005820F5" w14:paraId="070BB1A6" w14:textId="77777777" w:rsidTr="006B74F1">
        <w:trPr>
          <w:cnfStyle w:val="100000000000" w:firstRow="1" w:lastRow="0" w:firstColumn="0" w:lastColumn="0" w:oddVBand="0" w:evenVBand="0" w:oddHBand="0" w:evenHBand="0" w:firstRowFirstColumn="0" w:firstRowLastColumn="0" w:lastRowFirstColumn="0" w:lastRowLastColumn="0"/>
        </w:trPr>
        <w:tc>
          <w:tcPr>
            <w:tcW w:w="6513" w:type="dxa"/>
            <w:shd w:val="clear" w:color="auto" w:fill="00618E"/>
            <w:vAlign w:val="bottom"/>
          </w:tcPr>
          <w:p w14:paraId="27078267" w14:textId="5D6889DB" w:rsidR="005820F5" w:rsidRPr="005820F5" w:rsidRDefault="005820F5" w:rsidP="00CF3A9E">
            <w:pPr>
              <w:pStyle w:val="DHHStablecolhead"/>
              <w:rPr>
                <w:rFonts w:cs="Arial"/>
              </w:rPr>
            </w:pPr>
            <w:r w:rsidRPr="005820F5">
              <w:rPr>
                <w:rFonts w:cs="Arial"/>
              </w:rPr>
              <w:t>income band</w:t>
            </w:r>
          </w:p>
        </w:tc>
        <w:tc>
          <w:tcPr>
            <w:tcW w:w="1421" w:type="dxa"/>
            <w:tcBorders>
              <w:bottom w:val="single" w:sz="4" w:space="0" w:color="auto"/>
            </w:tcBorders>
            <w:shd w:val="clear" w:color="auto" w:fill="00618E"/>
            <w:vAlign w:val="bottom"/>
          </w:tcPr>
          <w:p w14:paraId="7DE623DE" w14:textId="77777777" w:rsidR="005820F5" w:rsidRPr="005820F5" w:rsidRDefault="005820F5">
            <w:pPr>
              <w:pStyle w:val="TableHeadingRA-TealTables"/>
              <w:rPr>
                <w:rFonts w:ascii="Arial" w:hAnsi="Arial" w:cs="Arial"/>
                <w:color w:val="FFFFFF" w:themeColor="background1"/>
              </w:rPr>
            </w:pPr>
            <w:r w:rsidRPr="005820F5">
              <w:rPr>
                <w:rFonts w:ascii="Arial" w:hAnsi="Arial" w:cs="Arial"/>
                <w:color w:val="FFFFFF" w:themeColor="background1"/>
              </w:rPr>
              <w:t>Total</w:t>
            </w:r>
          </w:p>
          <w:p w14:paraId="00FB072B" w14:textId="77777777" w:rsidR="005820F5" w:rsidRPr="005820F5" w:rsidRDefault="005820F5">
            <w:pPr>
              <w:pStyle w:val="TableHeadingRA-TealTables"/>
              <w:rPr>
                <w:rFonts w:ascii="Arial" w:hAnsi="Arial" w:cs="Arial"/>
                <w:color w:val="FFFFFF" w:themeColor="background1"/>
              </w:rPr>
            </w:pPr>
            <w:r w:rsidRPr="005820F5">
              <w:rPr>
                <w:rFonts w:ascii="Arial" w:hAnsi="Arial" w:cs="Arial"/>
                <w:color w:val="FFFFFF" w:themeColor="background1"/>
              </w:rPr>
              <w:t>remuneration</w:t>
            </w:r>
          </w:p>
          <w:p w14:paraId="66227C70" w14:textId="16591FE3" w:rsidR="005820F5" w:rsidRPr="005820F5" w:rsidRDefault="005820F5" w:rsidP="005820F5">
            <w:pPr>
              <w:pStyle w:val="TableHeadingRA-TealTables"/>
              <w:rPr>
                <w:rFonts w:ascii="Arial" w:hAnsi="Arial" w:cs="Arial"/>
                <w:color w:val="FFFFFF" w:themeColor="background1"/>
              </w:rPr>
            </w:pPr>
            <w:r>
              <w:rPr>
                <w:rFonts w:ascii="Arial" w:hAnsi="Arial" w:cs="Arial"/>
                <w:color w:val="FFFFFF" w:themeColor="background1"/>
              </w:rPr>
              <w:t>30-Jun-1</w:t>
            </w:r>
            <w:r w:rsidR="006B74F1">
              <w:rPr>
                <w:rFonts w:ascii="Arial" w:hAnsi="Arial" w:cs="Arial"/>
                <w:color w:val="FFFFFF" w:themeColor="background1"/>
              </w:rPr>
              <w:t>8</w:t>
            </w:r>
            <w:r>
              <w:rPr>
                <w:rFonts w:ascii="Arial" w:hAnsi="Arial" w:cs="Arial"/>
                <w:color w:val="FFFFFF" w:themeColor="background1"/>
              </w:rPr>
              <w:br/>
            </w:r>
            <w:r w:rsidRPr="005820F5">
              <w:rPr>
                <w:rFonts w:ascii="Arial" w:hAnsi="Arial" w:cs="Arial"/>
                <w:color w:val="FFFFFF" w:themeColor="background1"/>
              </w:rPr>
              <w:t>No.</w:t>
            </w:r>
          </w:p>
        </w:tc>
        <w:tc>
          <w:tcPr>
            <w:tcW w:w="1421" w:type="dxa"/>
            <w:tcBorders>
              <w:bottom w:val="single" w:sz="4" w:space="0" w:color="auto"/>
            </w:tcBorders>
            <w:shd w:val="clear" w:color="auto" w:fill="00618E"/>
            <w:vAlign w:val="bottom"/>
          </w:tcPr>
          <w:p w14:paraId="32001703" w14:textId="77777777" w:rsidR="005820F5" w:rsidRPr="005820F5" w:rsidRDefault="005820F5">
            <w:pPr>
              <w:pStyle w:val="TableHeadingRA-TealTables"/>
              <w:rPr>
                <w:rFonts w:ascii="Arial" w:hAnsi="Arial" w:cs="Arial"/>
                <w:color w:val="FFFFFF" w:themeColor="background1"/>
              </w:rPr>
            </w:pPr>
            <w:r w:rsidRPr="005820F5">
              <w:rPr>
                <w:rFonts w:ascii="Arial" w:hAnsi="Arial" w:cs="Arial"/>
                <w:color w:val="FFFFFF" w:themeColor="background1"/>
              </w:rPr>
              <w:t>Total</w:t>
            </w:r>
          </w:p>
          <w:p w14:paraId="487FA4B5" w14:textId="77777777" w:rsidR="005820F5" w:rsidRPr="005820F5" w:rsidRDefault="005820F5">
            <w:pPr>
              <w:pStyle w:val="TableHeadingRA-TealTables"/>
              <w:rPr>
                <w:rFonts w:ascii="Arial" w:hAnsi="Arial" w:cs="Arial"/>
                <w:color w:val="FFFFFF" w:themeColor="background1"/>
              </w:rPr>
            </w:pPr>
            <w:r w:rsidRPr="005820F5">
              <w:rPr>
                <w:rFonts w:ascii="Arial" w:hAnsi="Arial" w:cs="Arial"/>
                <w:color w:val="FFFFFF" w:themeColor="background1"/>
              </w:rPr>
              <w:t>remuneration</w:t>
            </w:r>
          </w:p>
          <w:p w14:paraId="540CB86B" w14:textId="61F0AF93" w:rsidR="005820F5" w:rsidRPr="005820F5" w:rsidRDefault="005820F5" w:rsidP="005820F5">
            <w:pPr>
              <w:pStyle w:val="TableHeadingRA-TealTables"/>
              <w:rPr>
                <w:rFonts w:ascii="Arial" w:hAnsi="Arial" w:cs="Arial"/>
                <w:color w:val="FFFFFF" w:themeColor="background1"/>
              </w:rPr>
            </w:pPr>
            <w:r>
              <w:rPr>
                <w:rFonts w:ascii="Arial" w:hAnsi="Arial" w:cs="Arial"/>
                <w:color w:val="FFFFFF" w:themeColor="background1"/>
              </w:rPr>
              <w:t>30-Jun-1</w:t>
            </w:r>
            <w:r w:rsidR="006B74F1">
              <w:rPr>
                <w:rFonts w:ascii="Arial" w:hAnsi="Arial" w:cs="Arial"/>
                <w:color w:val="FFFFFF" w:themeColor="background1"/>
              </w:rPr>
              <w:t>9</w:t>
            </w:r>
            <w:r>
              <w:rPr>
                <w:rFonts w:ascii="Arial" w:hAnsi="Arial" w:cs="Arial"/>
                <w:color w:val="FFFFFF" w:themeColor="background1"/>
              </w:rPr>
              <w:br/>
            </w:r>
            <w:r w:rsidRPr="005820F5">
              <w:rPr>
                <w:rFonts w:ascii="Arial" w:hAnsi="Arial" w:cs="Arial"/>
                <w:color w:val="FFFFFF" w:themeColor="background1"/>
              </w:rPr>
              <w:t>No.</w:t>
            </w:r>
          </w:p>
        </w:tc>
      </w:tr>
      <w:tr w:rsidR="006B74F1" w:rsidRPr="007738DA" w14:paraId="38C12BA3" w14:textId="77777777" w:rsidTr="006B74F1">
        <w:tc>
          <w:tcPr>
            <w:tcW w:w="6513" w:type="dxa"/>
          </w:tcPr>
          <w:p w14:paraId="66AAD96F" w14:textId="2C4C7F85" w:rsidR="006B74F1" w:rsidRPr="005820F5" w:rsidRDefault="006B74F1" w:rsidP="006B74F1">
            <w:pPr>
              <w:pStyle w:val="DHHStabletext"/>
              <w:rPr>
                <w:rFonts w:cs="Arial"/>
                <w:b/>
              </w:rPr>
            </w:pPr>
            <w:r>
              <w:t xml:space="preserve">$240,000 - $249,999 </w:t>
            </w:r>
          </w:p>
        </w:tc>
        <w:tc>
          <w:tcPr>
            <w:tcW w:w="1421" w:type="dxa"/>
            <w:shd w:val="clear" w:color="auto" w:fill="auto"/>
          </w:tcPr>
          <w:p w14:paraId="43647701" w14:textId="02782063" w:rsidR="006B74F1" w:rsidRPr="005820F5" w:rsidRDefault="006B74F1" w:rsidP="006B74F1">
            <w:pPr>
              <w:pStyle w:val="DHHStabletext"/>
              <w:jc w:val="right"/>
              <w:rPr>
                <w:rFonts w:cs="Arial"/>
                <w:b/>
              </w:rPr>
            </w:pPr>
            <w:r>
              <w:t xml:space="preserve"> 1 </w:t>
            </w:r>
          </w:p>
        </w:tc>
        <w:tc>
          <w:tcPr>
            <w:tcW w:w="1421" w:type="dxa"/>
            <w:shd w:val="clear" w:color="auto" w:fill="F2F2F2" w:themeFill="background1" w:themeFillShade="F2"/>
          </w:tcPr>
          <w:p w14:paraId="003628A0" w14:textId="0ADB806D" w:rsidR="006B74F1" w:rsidRPr="005820F5" w:rsidRDefault="006B74F1" w:rsidP="006B74F1">
            <w:pPr>
              <w:pStyle w:val="DHHStabletext"/>
              <w:jc w:val="right"/>
              <w:rPr>
                <w:rFonts w:cs="Arial"/>
                <w:b/>
              </w:rPr>
            </w:pPr>
            <w:r>
              <w:t>-</w:t>
            </w:r>
          </w:p>
        </w:tc>
      </w:tr>
      <w:tr w:rsidR="006B74F1" w:rsidRPr="007738DA" w14:paraId="66218E5A" w14:textId="77777777" w:rsidTr="006B74F1">
        <w:tc>
          <w:tcPr>
            <w:tcW w:w="6513" w:type="dxa"/>
          </w:tcPr>
          <w:p w14:paraId="65B3D7D1" w14:textId="58D7A36B" w:rsidR="006B74F1" w:rsidRPr="005820F5" w:rsidRDefault="006B74F1" w:rsidP="006B74F1">
            <w:pPr>
              <w:pStyle w:val="DHHStabletext"/>
              <w:rPr>
                <w:rFonts w:cs="Arial"/>
              </w:rPr>
            </w:pPr>
            <w:r>
              <w:t>$270,000 - $279,999</w:t>
            </w:r>
          </w:p>
        </w:tc>
        <w:tc>
          <w:tcPr>
            <w:tcW w:w="1421" w:type="dxa"/>
            <w:shd w:val="clear" w:color="auto" w:fill="auto"/>
          </w:tcPr>
          <w:p w14:paraId="3F6B5FB7" w14:textId="4F373408" w:rsidR="006B74F1" w:rsidRPr="005820F5" w:rsidRDefault="006B74F1" w:rsidP="006B74F1">
            <w:pPr>
              <w:pStyle w:val="DHHStabletext"/>
              <w:jc w:val="right"/>
              <w:rPr>
                <w:rFonts w:cs="Arial"/>
              </w:rPr>
            </w:pPr>
            <w:r>
              <w:t xml:space="preserve"> - </w:t>
            </w:r>
          </w:p>
        </w:tc>
        <w:tc>
          <w:tcPr>
            <w:tcW w:w="1421" w:type="dxa"/>
            <w:shd w:val="clear" w:color="auto" w:fill="F2F2F2" w:themeFill="background1" w:themeFillShade="F2"/>
          </w:tcPr>
          <w:p w14:paraId="1543D3D0" w14:textId="44CD60CD" w:rsidR="006B74F1" w:rsidRPr="005820F5" w:rsidRDefault="006B74F1" w:rsidP="006B74F1">
            <w:pPr>
              <w:pStyle w:val="DHHStabletext"/>
              <w:jc w:val="right"/>
              <w:rPr>
                <w:rFonts w:cs="Arial"/>
              </w:rPr>
            </w:pPr>
            <w:r>
              <w:t>1</w:t>
            </w:r>
          </w:p>
        </w:tc>
      </w:tr>
      <w:tr w:rsidR="006B74F1" w:rsidRPr="007738DA" w14:paraId="149E24D3" w14:textId="77777777" w:rsidTr="006B74F1">
        <w:tc>
          <w:tcPr>
            <w:tcW w:w="6513" w:type="dxa"/>
          </w:tcPr>
          <w:p w14:paraId="305F10F3" w14:textId="356BC7BD" w:rsidR="006B74F1" w:rsidRPr="005820F5" w:rsidRDefault="006B74F1" w:rsidP="006B74F1">
            <w:pPr>
              <w:pStyle w:val="DHHStabletext"/>
              <w:rPr>
                <w:rStyle w:val="BodyCopySemibold"/>
                <w:rFonts w:eastAsia="MS Mincho" w:cs="Arial"/>
                <w:bCs w:val="0"/>
              </w:rPr>
            </w:pPr>
            <w:r>
              <w:t>$330,000 - $339,999</w:t>
            </w:r>
          </w:p>
        </w:tc>
        <w:tc>
          <w:tcPr>
            <w:tcW w:w="1421" w:type="dxa"/>
            <w:shd w:val="clear" w:color="auto" w:fill="auto"/>
          </w:tcPr>
          <w:p w14:paraId="4A1A1697" w14:textId="0EFC9FA5" w:rsidR="006B74F1" w:rsidRPr="005820F5" w:rsidRDefault="006B74F1" w:rsidP="006B74F1">
            <w:pPr>
              <w:pStyle w:val="DHHStabletext"/>
              <w:jc w:val="right"/>
              <w:rPr>
                <w:rStyle w:val="BodyCopySemibold"/>
                <w:rFonts w:eastAsia="MS Mincho" w:cs="Arial"/>
                <w:bCs w:val="0"/>
              </w:rPr>
            </w:pPr>
            <w:r>
              <w:t xml:space="preserve"> 1 </w:t>
            </w:r>
          </w:p>
        </w:tc>
        <w:tc>
          <w:tcPr>
            <w:tcW w:w="1421" w:type="dxa"/>
            <w:shd w:val="clear" w:color="auto" w:fill="F2F2F2" w:themeFill="background1" w:themeFillShade="F2"/>
          </w:tcPr>
          <w:p w14:paraId="65E1704D" w14:textId="6E3D4EEC" w:rsidR="006B74F1" w:rsidRPr="005820F5" w:rsidRDefault="006B74F1" w:rsidP="006B74F1">
            <w:pPr>
              <w:pStyle w:val="DHHStabletext"/>
              <w:jc w:val="right"/>
              <w:rPr>
                <w:rStyle w:val="BodyCopySemibold"/>
                <w:rFonts w:eastAsia="MS Mincho" w:cs="Arial"/>
                <w:bCs w:val="0"/>
              </w:rPr>
            </w:pPr>
            <w:r>
              <w:t>-</w:t>
            </w:r>
          </w:p>
        </w:tc>
      </w:tr>
      <w:tr w:rsidR="006B74F1" w:rsidRPr="007738DA" w14:paraId="51FA2446" w14:textId="77777777" w:rsidTr="006B74F1">
        <w:tc>
          <w:tcPr>
            <w:tcW w:w="6513" w:type="dxa"/>
          </w:tcPr>
          <w:p w14:paraId="11F766E1" w14:textId="2829DF53" w:rsidR="006B74F1" w:rsidRPr="005820F5" w:rsidRDefault="006B74F1" w:rsidP="006B74F1">
            <w:pPr>
              <w:pStyle w:val="DHHStabletext"/>
              <w:rPr>
                <w:rStyle w:val="BodyCopySemibold"/>
                <w:rFonts w:eastAsia="MS Mincho" w:cs="Arial"/>
                <w:bCs w:val="0"/>
              </w:rPr>
            </w:pPr>
            <w:r>
              <w:t>$370,000 - $379,999</w:t>
            </w:r>
          </w:p>
        </w:tc>
        <w:tc>
          <w:tcPr>
            <w:tcW w:w="1421" w:type="dxa"/>
            <w:shd w:val="clear" w:color="auto" w:fill="auto"/>
          </w:tcPr>
          <w:p w14:paraId="5B32905E" w14:textId="045A44E0" w:rsidR="006B74F1" w:rsidRPr="005820F5" w:rsidRDefault="006B74F1" w:rsidP="006B74F1">
            <w:pPr>
              <w:pStyle w:val="DHHStabletext"/>
              <w:jc w:val="right"/>
              <w:rPr>
                <w:rStyle w:val="BodyCopySemibold"/>
                <w:rFonts w:eastAsia="MS Mincho" w:cs="Arial"/>
                <w:bCs w:val="0"/>
              </w:rPr>
            </w:pPr>
            <w:r>
              <w:t>-</w:t>
            </w:r>
          </w:p>
        </w:tc>
        <w:tc>
          <w:tcPr>
            <w:tcW w:w="1421" w:type="dxa"/>
            <w:shd w:val="clear" w:color="auto" w:fill="F2F2F2" w:themeFill="background1" w:themeFillShade="F2"/>
          </w:tcPr>
          <w:p w14:paraId="3DD93CB1" w14:textId="2601DF88" w:rsidR="006B74F1" w:rsidRPr="005820F5" w:rsidRDefault="006B74F1" w:rsidP="006B74F1">
            <w:pPr>
              <w:pStyle w:val="DHHStabletext"/>
              <w:jc w:val="right"/>
              <w:rPr>
                <w:rStyle w:val="BodyCopySemibold"/>
                <w:rFonts w:eastAsia="MS Mincho" w:cs="Arial"/>
                <w:bCs w:val="0"/>
              </w:rPr>
            </w:pPr>
            <w:r>
              <w:t>1</w:t>
            </w:r>
          </w:p>
        </w:tc>
      </w:tr>
      <w:tr w:rsidR="006B74F1" w:rsidRPr="007738DA" w14:paraId="5B633787" w14:textId="77777777" w:rsidTr="006B74F1">
        <w:tc>
          <w:tcPr>
            <w:tcW w:w="6513" w:type="dxa"/>
          </w:tcPr>
          <w:p w14:paraId="53A9DB61" w14:textId="30E92200" w:rsidR="006B74F1" w:rsidRPr="006B74F1" w:rsidRDefault="006B74F1" w:rsidP="006B74F1">
            <w:pPr>
              <w:pStyle w:val="DHHStabletext"/>
              <w:rPr>
                <w:rStyle w:val="BodyCopySemibold"/>
                <w:rFonts w:eastAsia="MS Mincho" w:cs="Arial"/>
                <w:b w:val="0"/>
                <w:bCs w:val="0"/>
              </w:rPr>
            </w:pPr>
            <w:r w:rsidRPr="006B74F1">
              <w:rPr>
                <w:b/>
                <w:bCs/>
              </w:rPr>
              <w:t>Total number of responsible persons</w:t>
            </w:r>
          </w:p>
        </w:tc>
        <w:tc>
          <w:tcPr>
            <w:tcW w:w="1421" w:type="dxa"/>
            <w:shd w:val="clear" w:color="auto" w:fill="auto"/>
          </w:tcPr>
          <w:p w14:paraId="3651F00E" w14:textId="3639FE8F" w:rsidR="006B74F1" w:rsidRPr="006B74F1" w:rsidRDefault="006B74F1" w:rsidP="006B74F1">
            <w:pPr>
              <w:pStyle w:val="DHHStabletext"/>
              <w:jc w:val="right"/>
              <w:rPr>
                <w:rStyle w:val="BodyCopySemibold"/>
                <w:rFonts w:eastAsia="MS Mincho" w:cs="Arial"/>
                <w:b w:val="0"/>
                <w:bCs w:val="0"/>
              </w:rPr>
            </w:pPr>
            <w:r w:rsidRPr="006B74F1">
              <w:rPr>
                <w:b/>
                <w:bCs/>
              </w:rPr>
              <w:t xml:space="preserve"> 2 </w:t>
            </w:r>
          </w:p>
        </w:tc>
        <w:tc>
          <w:tcPr>
            <w:tcW w:w="1421" w:type="dxa"/>
            <w:shd w:val="clear" w:color="auto" w:fill="F2F2F2" w:themeFill="background1" w:themeFillShade="F2"/>
          </w:tcPr>
          <w:p w14:paraId="00731E6F" w14:textId="734E4F04" w:rsidR="006B74F1" w:rsidRPr="006B74F1" w:rsidRDefault="006B74F1" w:rsidP="006B74F1">
            <w:pPr>
              <w:pStyle w:val="DHHStabletext"/>
              <w:jc w:val="right"/>
              <w:rPr>
                <w:rStyle w:val="BodyCopySemibold"/>
                <w:rFonts w:eastAsia="MS Mincho" w:cs="Arial"/>
                <w:b w:val="0"/>
                <w:bCs w:val="0"/>
              </w:rPr>
            </w:pPr>
            <w:r w:rsidRPr="006B74F1">
              <w:rPr>
                <w:b/>
                <w:bCs/>
              </w:rPr>
              <w:t>2</w:t>
            </w:r>
          </w:p>
        </w:tc>
      </w:tr>
      <w:tr w:rsidR="006B74F1" w:rsidRPr="007738DA" w14:paraId="42A8D44A" w14:textId="77777777" w:rsidTr="006B74F1">
        <w:tc>
          <w:tcPr>
            <w:tcW w:w="6513" w:type="dxa"/>
          </w:tcPr>
          <w:p w14:paraId="2FCCF14D" w14:textId="1E3A519A" w:rsidR="006B74F1" w:rsidRPr="005820F5" w:rsidRDefault="006B74F1" w:rsidP="006B74F1">
            <w:pPr>
              <w:pStyle w:val="DHHStabletext"/>
              <w:rPr>
                <w:rStyle w:val="BodyCopySemibold"/>
                <w:rFonts w:eastAsia="MS Mincho" w:cs="Arial"/>
                <w:bCs w:val="0"/>
              </w:rPr>
            </w:pPr>
          </w:p>
        </w:tc>
        <w:tc>
          <w:tcPr>
            <w:tcW w:w="1421" w:type="dxa"/>
            <w:shd w:val="clear" w:color="auto" w:fill="auto"/>
          </w:tcPr>
          <w:p w14:paraId="6451E725" w14:textId="03B4F170" w:rsidR="006B74F1" w:rsidRPr="005820F5" w:rsidRDefault="006B74F1" w:rsidP="006B74F1">
            <w:pPr>
              <w:pStyle w:val="DHHStabletext"/>
              <w:jc w:val="right"/>
              <w:rPr>
                <w:rStyle w:val="BodyCopySemibold"/>
                <w:rFonts w:eastAsia="MS Mincho" w:cs="Arial"/>
                <w:bCs w:val="0"/>
              </w:rPr>
            </w:pPr>
            <w:r>
              <w:t xml:space="preserve"> $ʼ000 </w:t>
            </w:r>
          </w:p>
        </w:tc>
        <w:tc>
          <w:tcPr>
            <w:tcW w:w="1421" w:type="dxa"/>
            <w:shd w:val="clear" w:color="auto" w:fill="F2F2F2" w:themeFill="background1" w:themeFillShade="F2"/>
          </w:tcPr>
          <w:p w14:paraId="351D5DEB" w14:textId="2488526A" w:rsidR="006B74F1" w:rsidRPr="005820F5" w:rsidRDefault="006B74F1" w:rsidP="006B74F1">
            <w:pPr>
              <w:pStyle w:val="DHHStabletext"/>
              <w:jc w:val="right"/>
              <w:rPr>
                <w:rStyle w:val="BodyCopySemibold"/>
                <w:rFonts w:eastAsia="MS Mincho" w:cs="Arial"/>
                <w:bCs w:val="0"/>
              </w:rPr>
            </w:pPr>
            <w:r>
              <w:t>$ʼ000</w:t>
            </w:r>
          </w:p>
        </w:tc>
      </w:tr>
      <w:tr w:rsidR="006B74F1" w:rsidRPr="007738DA" w14:paraId="5795720E" w14:textId="77777777" w:rsidTr="006B74F1">
        <w:tc>
          <w:tcPr>
            <w:tcW w:w="6513" w:type="dxa"/>
          </w:tcPr>
          <w:p w14:paraId="01C25D2B" w14:textId="1CCE63BC" w:rsidR="006B74F1" w:rsidRPr="006B74F1" w:rsidRDefault="006B74F1" w:rsidP="006B74F1">
            <w:pPr>
              <w:pStyle w:val="DHHStabletext"/>
              <w:rPr>
                <w:rStyle w:val="BodyCopySemibold"/>
                <w:rFonts w:eastAsia="MS Mincho" w:cs="Arial"/>
                <w:b w:val="0"/>
                <w:bCs w:val="0"/>
              </w:rPr>
            </w:pPr>
            <w:r w:rsidRPr="006B74F1">
              <w:rPr>
                <w:b/>
                <w:bCs/>
                <w:spacing w:val="-4"/>
              </w:rPr>
              <w:t>Total remuneration received, or due and receivable by Responsible Persons from VEC Services for the financial period:</w:t>
            </w:r>
          </w:p>
        </w:tc>
        <w:tc>
          <w:tcPr>
            <w:tcW w:w="1421" w:type="dxa"/>
            <w:shd w:val="clear" w:color="auto" w:fill="auto"/>
          </w:tcPr>
          <w:p w14:paraId="187CF285" w14:textId="34D4D1C1" w:rsidR="006B74F1" w:rsidRPr="006B74F1" w:rsidRDefault="006B74F1" w:rsidP="006B74F1">
            <w:pPr>
              <w:pStyle w:val="DHHStabletext"/>
              <w:jc w:val="right"/>
              <w:rPr>
                <w:rStyle w:val="BodyCopySemibold"/>
                <w:rFonts w:eastAsia="MS Mincho" w:cs="Arial"/>
                <w:b w:val="0"/>
                <w:bCs w:val="0"/>
              </w:rPr>
            </w:pPr>
            <w:r w:rsidRPr="006B74F1">
              <w:rPr>
                <w:b/>
                <w:bCs/>
              </w:rPr>
              <w:t xml:space="preserve"> 580 </w:t>
            </w:r>
          </w:p>
        </w:tc>
        <w:tc>
          <w:tcPr>
            <w:tcW w:w="1421" w:type="dxa"/>
            <w:shd w:val="clear" w:color="auto" w:fill="F2F2F2" w:themeFill="background1" w:themeFillShade="F2"/>
          </w:tcPr>
          <w:p w14:paraId="0C709F21" w14:textId="637FA444" w:rsidR="006B74F1" w:rsidRPr="006B74F1" w:rsidRDefault="006B74F1" w:rsidP="006B74F1">
            <w:pPr>
              <w:pStyle w:val="DHHStabletext"/>
              <w:jc w:val="right"/>
              <w:rPr>
                <w:rStyle w:val="BodyCopySemibold"/>
                <w:rFonts w:eastAsia="MS Mincho" w:cs="Arial"/>
                <w:b w:val="0"/>
                <w:bCs w:val="0"/>
              </w:rPr>
            </w:pPr>
            <w:r w:rsidRPr="006B74F1">
              <w:rPr>
                <w:b/>
                <w:bCs/>
              </w:rPr>
              <w:t>646</w:t>
            </w:r>
          </w:p>
        </w:tc>
      </w:tr>
    </w:tbl>
    <w:p w14:paraId="0C071CBA" w14:textId="654179D8" w:rsidR="006B74F1" w:rsidRDefault="006B74F1" w:rsidP="00E14357">
      <w:pPr>
        <w:pStyle w:val="DHHSbody"/>
        <w:rPr>
          <w:rFonts w:eastAsia="MS Mincho"/>
          <w:bCs/>
          <w:caps/>
          <w:lang w:val="en-AU"/>
        </w:rPr>
      </w:pPr>
    </w:p>
    <w:p w14:paraId="1BEC52ED" w14:textId="77777777" w:rsidR="006B74F1" w:rsidRDefault="006B74F1">
      <w:pPr>
        <w:rPr>
          <w:rFonts w:ascii="Arial" w:eastAsia="MS Mincho" w:hAnsi="Arial"/>
          <w:bCs/>
          <w:caps/>
          <w:sz w:val="20"/>
        </w:rPr>
      </w:pPr>
      <w:r>
        <w:rPr>
          <w:rFonts w:eastAsia="MS Mincho"/>
          <w:bCs/>
          <w:caps/>
        </w:rPr>
        <w:br w:type="page"/>
      </w:r>
    </w:p>
    <w:p w14:paraId="49E8B091" w14:textId="77777777" w:rsidR="006B74F1" w:rsidRDefault="006B74F1" w:rsidP="006B74F1">
      <w:pPr>
        <w:pStyle w:val="Heading4"/>
      </w:pPr>
      <w:r>
        <w:lastRenderedPageBreak/>
        <w:t>9.5 Remuneration of executives</w:t>
      </w:r>
    </w:p>
    <w:p w14:paraId="7ECA7A79" w14:textId="77777777" w:rsidR="006B74F1" w:rsidRDefault="006B74F1" w:rsidP="006B74F1">
      <w:pPr>
        <w:pStyle w:val="DHHSbody"/>
      </w:pPr>
      <w:r>
        <w:t>There were no other Executive Officers with key management responsibilities in the 2018-19 financial year. (2018 - Nil)</w:t>
      </w:r>
    </w:p>
    <w:p w14:paraId="38C95EF5" w14:textId="77777777" w:rsidR="006B74F1" w:rsidRDefault="006B74F1" w:rsidP="006B74F1">
      <w:pPr>
        <w:pStyle w:val="Heading4"/>
      </w:pPr>
      <w:r>
        <w:t>9.6 Related parties</w:t>
      </w:r>
    </w:p>
    <w:p w14:paraId="204C9F2B" w14:textId="77777777" w:rsidR="006B74F1" w:rsidRDefault="006B74F1" w:rsidP="006B74F1">
      <w:pPr>
        <w:pStyle w:val="DHHSbody"/>
      </w:pPr>
      <w:r>
        <w:t>The Commission is a wholly owned and controlled entity of the State of Victoria. Related parties of the Commission include:</w:t>
      </w:r>
    </w:p>
    <w:p w14:paraId="3682F702" w14:textId="77777777" w:rsidR="006B74F1" w:rsidRPr="006B74F1" w:rsidRDefault="006B74F1" w:rsidP="006B74F1">
      <w:pPr>
        <w:pStyle w:val="DHHSbullet1"/>
      </w:pPr>
      <w:r w:rsidRPr="006B74F1">
        <w:t>all key management personnel and their close family members and personal business interests (controlled entities, joint ventures and entities they have significant influence over)</w:t>
      </w:r>
    </w:p>
    <w:p w14:paraId="594ADF04" w14:textId="77777777" w:rsidR="006B74F1" w:rsidRPr="006B74F1" w:rsidRDefault="006B74F1" w:rsidP="006B74F1">
      <w:pPr>
        <w:pStyle w:val="DHHSbullet1"/>
      </w:pPr>
      <w:r w:rsidRPr="006B74F1">
        <w:t>all cabinet ministers and their close family members</w:t>
      </w:r>
    </w:p>
    <w:p w14:paraId="285A8DBF" w14:textId="77777777" w:rsidR="006B74F1" w:rsidRPr="006B74F1" w:rsidRDefault="006B74F1" w:rsidP="006B74F1">
      <w:pPr>
        <w:pStyle w:val="DHHSbullet1lastline"/>
      </w:pPr>
      <w:r w:rsidRPr="006B74F1">
        <w:t>all departments and public sector entities that are controlled and consolidated into the whole of state consolidated financial statements.</w:t>
      </w:r>
    </w:p>
    <w:p w14:paraId="34FCA471" w14:textId="77777777" w:rsidR="006B74F1" w:rsidRDefault="006B74F1" w:rsidP="006B74F1">
      <w:pPr>
        <w:pStyle w:val="DHHSbody"/>
      </w:pPr>
      <w:r>
        <w:t>All related party transactions have been entered into on an arm's length basis.</w:t>
      </w:r>
    </w:p>
    <w:p w14:paraId="587B3288" w14:textId="77777777" w:rsidR="006B74F1" w:rsidRDefault="006B74F1" w:rsidP="006B74F1">
      <w:pPr>
        <w:pStyle w:val="Heading4"/>
      </w:pPr>
      <w:r>
        <w:t>Significant transactions with Government</w:t>
      </w:r>
      <w:r>
        <w:rPr>
          <w:rFonts w:ascii="Cambria Math" w:hAnsi="Cambria Math" w:cs="Cambria Math"/>
        </w:rPr>
        <w:t>‑</w:t>
      </w:r>
      <w:r>
        <w:t>related entities</w:t>
      </w:r>
    </w:p>
    <w:p w14:paraId="094E616D" w14:textId="77777777" w:rsidR="006B74F1" w:rsidRPr="006B74F1" w:rsidRDefault="006B74F1" w:rsidP="006B74F1">
      <w:pPr>
        <w:pStyle w:val="DHHSbody"/>
        <w:rPr>
          <w:b/>
          <w:bCs/>
        </w:rPr>
      </w:pPr>
      <w:r w:rsidRPr="006B74F1">
        <w:rPr>
          <w:b/>
          <w:bCs/>
        </w:rPr>
        <w:t xml:space="preserve">Controlled </w:t>
      </w:r>
    </w:p>
    <w:p w14:paraId="1EFC5A28" w14:textId="77777777" w:rsidR="006B74F1" w:rsidRDefault="006B74F1" w:rsidP="006B74F1">
      <w:pPr>
        <w:pStyle w:val="DHHSbody"/>
      </w:pPr>
      <w:r>
        <w:t>The Commission received funding of $89.1 million (2018: $36.8 million).</w:t>
      </w:r>
    </w:p>
    <w:p w14:paraId="521B75EA" w14:textId="77777777" w:rsidR="006B74F1" w:rsidRPr="006B74F1" w:rsidRDefault="006B74F1" w:rsidP="006B74F1">
      <w:pPr>
        <w:pStyle w:val="DHHSbody"/>
        <w:rPr>
          <w:b/>
          <w:bCs/>
        </w:rPr>
      </w:pPr>
      <w:r w:rsidRPr="006B74F1">
        <w:rPr>
          <w:b/>
          <w:bCs/>
        </w:rPr>
        <w:t>Administered</w:t>
      </w:r>
    </w:p>
    <w:p w14:paraId="0287737E" w14:textId="77777777" w:rsidR="006B74F1" w:rsidRDefault="006B74F1" w:rsidP="006B74F1">
      <w:pPr>
        <w:pStyle w:val="DHHSbody"/>
      </w:pPr>
      <w:r>
        <w:t>The Commission received funding and made payments to the Consolidated Fund of $29.0 million (2018: Nil) and $4.4 million (2018: $2.7 million) respectively.</w:t>
      </w:r>
    </w:p>
    <w:p w14:paraId="21666851" w14:textId="77777777" w:rsidR="006B74F1" w:rsidRPr="006B74F1" w:rsidRDefault="006B74F1" w:rsidP="006B74F1">
      <w:pPr>
        <w:pStyle w:val="DHHSbody"/>
        <w:rPr>
          <w:b/>
          <w:bCs/>
        </w:rPr>
      </w:pPr>
      <w:r w:rsidRPr="006B74F1">
        <w:rPr>
          <w:b/>
          <w:bCs/>
        </w:rPr>
        <w:t xml:space="preserve">Remuneration of Key Management Personnel (KMP) of the Commission include: </w:t>
      </w:r>
    </w:p>
    <w:p w14:paraId="70BCA01A" w14:textId="77777777" w:rsidR="006B74F1" w:rsidRDefault="006B74F1" w:rsidP="006B74F1">
      <w:pPr>
        <w:pStyle w:val="DHHSbody"/>
      </w:pPr>
      <w:proofErr w:type="spellStart"/>
      <w:r>
        <w:t>Mr</w:t>
      </w:r>
      <w:proofErr w:type="spellEnd"/>
      <w:r>
        <w:t> Warwick Gately AM, Electoral Commissioner</w:t>
      </w:r>
    </w:p>
    <w:p w14:paraId="4CBB6403" w14:textId="54360073" w:rsidR="006B74F1" w:rsidRDefault="006B74F1" w:rsidP="006B74F1">
      <w:pPr>
        <w:pStyle w:val="DHHSbody"/>
      </w:pPr>
      <w:proofErr w:type="spellStart"/>
      <w:r>
        <w:t>Ms</w:t>
      </w:r>
      <w:proofErr w:type="spellEnd"/>
      <w:r>
        <w:t> Elizabeth Williams, Deputy Electoral Commissioner</w:t>
      </w:r>
    </w:p>
    <w:p w14:paraId="36BC1804" w14:textId="77777777" w:rsidR="006B74F1" w:rsidRDefault="006B74F1" w:rsidP="006B74F1">
      <w:pPr>
        <w:pStyle w:val="DHHSbody"/>
      </w:pPr>
    </w:p>
    <w:p w14:paraId="2A8C287E" w14:textId="48C71A09" w:rsidR="005820F5" w:rsidRDefault="005820F5" w:rsidP="005820F5">
      <w:pPr>
        <w:pStyle w:val="DHHStablecaption"/>
      </w:pPr>
      <w:r w:rsidRPr="005820F5">
        <w:t>Compensation of KMPs</w:t>
      </w:r>
    </w:p>
    <w:tbl>
      <w:tblPr>
        <w:tblStyle w:val="TableGrid"/>
        <w:tblW w:w="0" w:type="auto"/>
        <w:tblLook w:val="04A0" w:firstRow="1" w:lastRow="0" w:firstColumn="1" w:lastColumn="0" w:noHBand="0" w:noVBand="1"/>
      </w:tblPr>
      <w:tblGrid>
        <w:gridCol w:w="6521"/>
        <w:gridCol w:w="1417"/>
        <w:gridCol w:w="1417"/>
      </w:tblGrid>
      <w:tr w:rsidR="005820F5" w14:paraId="5A9F17A3" w14:textId="77777777" w:rsidTr="006B74F1">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618E"/>
          </w:tcPr>
          <w:p w14:paraId="5DFA329A" w14:textId="77777777" w:rsidR="005820F5" w:rsidRDefault="005820F5" w:rsidP="00CF3A9E">
            <w:pPr>
              <w:pStyle w:val="DHHStablecolhead"/>
            </w:pPr>
          </w:p>
        </w:tc>
        <w:tc>
          <w:tcPr>
            <w:tcW w:w="1417" w:type="dxa"/>
            <w:tcBorders>
              <w:bottom w:val="single" w:sz="4" w:space="0" w:color="auto"/>
            </w:tcBorders>
            <w:shd w:val="clear" w:color="auto" w:fill="00618E"/>
          </w:tcPr>
          <w:p w14:paraId="62742D10" w14:textId="2B26686E" w:rsidR="005820F5" w:rsidRDefault="005820F5" w:rsidP="00CF3A9E">
            <w:pPr>
              <w:pStyle w:val="DHHStablecolhead"/>
              <w:jc w:val="right"/>
            </w:pPr>
            <w:r>
              <w:t>201</w:t>
            </w:r>
            <w:r w:rsidR="006B74F1">
              <w:t>8</w:t>
            </w:r>
            <w:r>
              <w:t xml:space="preserve"> </w:t>
            </w:r>
            <w:r>
              <w:br/>
              <w:t>$’000</w:t>
            </w:r>
          </w:p>
        </w:tc>
        <w:tc>
          <w:tcPr>
            <w:tcW w:w="1417" w:type="dxa"/>
            <w:tcBorders>
              <w:bottom w:val="single" w:sz="4" w:space="0" w:color="auto"/>
            </w:tcBorders>
            <w:shd w:val="clear" w:color="auto" w:fill="00618E"/>
          </w:tcPr>
          <w:p w14:paraId="1DF1A6F7" w14:textId="236F7280" w:rsidR="005820F5" w:rsidRDefault="005820F5" w:rsidP="00CF3A9E">
            <w:pPr>
              <w:pStyle w:val="DHHStablecolhead"/>
              <w:jc w:val="right"/>
            </w:pPr>
            <w:r>
              <w:t>201</w:t>
            </w:r>
            <w:r w:rsidR="006B74F1">
              <w:t>9</w:t>
            </w:r>
            <w:r>
              <w:t xml:space="preserve"> </w:t>
            </w:r>
            <w:r>
              <w:br/>
              <w:t>$’000</w:t>
            </w:r>
          </w:p>
        </w:tc>
      </w:tr>
      <w:tr w:rsidR="006B74F1" w:rsidRPr="00A87F80" w14:paraId="2EEED6BE" w14:textId="77777777" w:rsidTr="006B74F1">
        <w:tc>
          <w:tcPr>
            <w:tcW w:w="6521" w:type="dxa"/>
          </w:tcPr>
          <w:p w14:paraId="245AB41D" w14:textId="74B84CA5" w:rsidR="006B74F1" w:rsidRPr="00CF3A9E" w:rsidRDefault="006B74F1" w:rsidP="006B74F1">
            <w:pPr>
              <w:pStyle w:val="DHHStabletext"/>
              <w:rPr>
                <w:rFonts w:cs="Arial"/>
                <w:b/>
              </w:rPr>
            </w:pPr>
            <w:r>
              <w:t xml:space="preserve">Short-term benefits </w:t>
            </w:r>
          </w:p>
        </w:tc>
        <w:tc>
          <w:tcPr>
            <w:tcW w:w="1417" w:type="dxa"/>
            <w:shd w:val="clear" w:color="auto" w:fill="auto"/>
          </w:tcPr>
          <w:p w14:paraId="46BC8597" w14:textId="34054567" w:rsidR="006B74F1" w:rsidRPr="00CF3A9E" w:rsidRDefault="006B74F1" w:rsidP="006B74F1">
            <w:pPr>
              <w:pStyle w:val="DHHStabletext"/>
              <w:jc w:val="right"/>
              <w:rPr>
                <w:rFonts w:cs="Arial"/>
                <w:b/>
              </w:rPr>
            </w:pPr>
            <w:r>
              <w:t xml:space="preserve"> 518 </w:t>
            </w:r>
          </w:p>
        </w:tc>
        <w:tc>
          <w:tcPr>
            <w:tcW w:w="1417" w:type="dxa"/>
            <w:shd w:val="clear" w:color="auto" w:fill="F2F2F2" w:themeFill="background1" w:themeFillShade="F2"/>
          </w:tcPr>
          <w:p w14:paraId="495DCF84" w14:textId="5A08D888" w:rsidR="006B74F1" w:rsidRPr="00CF3A9E" w:rsidRDefault="006B74F1" w:rsidP="006B74F1">
            <w:pPr>
              <w:pStyle w:val="DHHStabletext"/>
              <w:jc w:val="right"/>
              <w:rPr>
                <w:rFonts w:cs="Arial"/>
                <w:b/>
              </w:rPr>
            </w:pPr>
            <w:r>
              <w:t>577</w:t>
            </w:r>
          </w:p>
        </w:tc>
      </w:tr>
      <w:tr w:rsidR="006B74F1" w:rsidRPr="00A87F80" w14:paraId="3C23952C" w14:textId="77777777" w:rsidTr="006B74F1">
        <w:tc>
          <w:tcPr>
            <w:tcW w:w="6521" w:type="dxa"/>
          </w:tcPr>
          <w:p w14:paraId="1BB0FE0F" w14:textId="48BE223E" w:rsidR="006B74F1" w:rsidRPr="00CF3A9E" w:rsidRDefault="006B74F1" w:rsidP="006B74F1">
            <w:pPr>
              <w:pStyle w:val="DHHStabletext"/>
              <w:rPr>
                <w:rFonts w:cs="Arial"/>
              </w:rPr>
            </w:pPr>
            <w:r>
              <w:t>Post-employment benefits</w:t>
            </w:r>
          </w:p>
        </w:tc>
        <w:tc>
          <w:tcPr>
            <w:tcW w:w="1417" w:type="dxa"/>
            <w:shd w:val="clear" w:color="auto" w:fill="auto"/>
          </w:tcPr>
          <w:p w14:paraId="700F406A" w14:textId="17C93179" w:rsidR="006B74F1" w:rsidRPr="00CF3A9E" w:rsidRDefault="006B74F1" w:rsidP="006B74F1">
            <w:pPr>
              <w:pStyle w:val="DHHStabletext"/>
              <w:jc w:val="right"/>
              <w:rPr>
                <w:rFonts w:cs="Arial"/>
              </w:rPr>
            </w:pPr>
            <w:r>
              <w:t xml:space="preserve"> 49 </w:t>
            </w:r>
          </w:p>
        </w:tc>
        <w:tc>
          <w:tcPr>
            <w:tcW w:w="1417" w:type="dxa"/>
            <w:shd w:val="clear" w:color="auto" w:fill="F2F2F2" w:themeFill="background1" w:themeFillShade="F2"/>
          </w:tcPr>
          <w:p w14:paraId="142720D7" w14:textId="52409DE3" w:rsidR="006B74F1" w:rsidRPr="00CF3A9E" w:rsidRDefault="006B74F1" w:rsidP="006B74F1">
            <w:pPr>
              <w:pStyle w:val="DHHStabletext"/>
              <w:jc w:val="right"/>
              <w:rPr>
                <w:rFonts w:cs="Arial"/>
              </w:rPr>
            </w:pPr>
            <w:r>
              <w:t>55</w:t>
            </w:r>
          </w:p>
        </w:tc>
      </w:tr>
      <w:tr w:rsidR="006B74F1" w:rsidRPr="00A87F80" w14:paraId="0C0DE594" w14:textId="77777777" w:rsidTr="006B74F1">
        <w:tc>
          <w:tcPr>
            <w:tcW w:w="6521" w:type="dxa"/>
          </w:tcPr>
          <w:p w14:paraId="3C1E943F" w14:textId="5BDFAB32" w:rsidR="006B74F1" w:rsidRPr="00CF3A9E" w:rsidRDefault="006B74F1" w:rsidP="006B74F1">
            <w:pPr>
              <w:pStyle w:val="DHHStabletext"/>
              <w:rPr>
                <w:rStyle w:val="BodyCopySemibold"/>
                <w:rFonts w:eastAsia="MS Mincho" w:cs="Arial"/>
                <w:bCs w:val="0"/>
              </w:rPr>
            </w:pPr>
            <w:r>
              <w:t>Other long-term benefits</w:t>
            </w:r>
          </w:p>
        </w:tc>
        <w:tc>
          <w:tcPr>
            <w:tcW w:w="1417" w:type="dxa"/>
            <w:shd w:val="clear" w:color="auto" w:fill="auto"/>
          </w:tcPr>
          <w:p w14:paraId="7C2A17DD" w14:textId="522612F6" w:rsidR="006B74F1" w:rsidRPr="00CF3A9E" w:rsidRDefault="006B74F1" w:rsidP="006B74F1">
            <w:pPr>
              <w:pStyle w:val="DHHStabletext"/>
              <w:jc w:val="right"/>
              <w:rPr>
                <w:rStyle w:val="BodyCopySemibold"/>
                <w:rFonts w:eastAsia="MS Mincho" w:cs="Arial"/>
                <w:bCs w:val="0"/>
              </w:rPr>
            </w:pPr>
            <w:r>
              <w:t xml:space="preserve"> 13 </w:t>
            </w:r>
          </w:p>
        </w:tc>
        <w:tc>
          <w:tcPr>
            <w:tcW w:w="1417" w:type="dxa"/>
            <w:shd w:val="clear" w:color="auto" w:fill="F2F2F2" w:themeFill="background1" w:themeFillShade="F2"/>
          </w:tcPr>
          <w:p w14:paraId="75E27776" w14:textId="687C08E7" w:rsidR="006B74F1" w:rsidRPr="00CF3A9E" w:rsidRDefault="006B74F1" w:rsidP="006B74F1">
            <w:pPr>
              <w:pStyle w:val="DHHStabletext"/>
              <w:jc w:val="right"/>
              <w:rPr>
                <w:rStyle w:val="BodyCopySemibold"/>
                <w:rFonts w:eastAsia="MS Mincho" w:cs="Arial"/>
                <w:bCs w:val="0"/>
              </w:rPr>
            </w:pPr>
            <w:r>
              <w:t>14</w:t>
            </w:r>
          </w:p>
        </w:tc>
      </w:tr>
      <w:tr w:rsidR="006B74F1" w:rsidRPr="00A87F80" w14:paraId="01B77B76" w14:textId="77777777" w:rsidTr="006B74F1">
        <w:tc>
          <w:tcPr>
            <w:tcW w:w="6521" w:type="dxa"/>
          </w:tcPr>
          <w:p w14:paraId="0C2D0E0D" w14:textId="1F58ADBB" w:rsidR="006B74F1" w:rsidRPr="00435232" w:rsidRDefault="006B74F1" w:rsidP="006B74F1">
            <w:pPr>
              <w:pStyle w:val="DHHStabletext"/>
              <w:rPr>
                <w:rStyle w:val="BodyCopySemibold"/>
                <w:rFonts w:eastAsia="MS Mincho" w:cs="Arial"/>
                <w:b w:val="0"/>
                <w:bCs w:val="0"/>
              </w:rPr>
            </w:pPr>
            <w:r w:rsidRPr="00435232">
              <w:rPr>
                <w:b/>
                <w:bCs/>
              </w:rPr>
              <w:t>Total compensation</w:t>
            </w:r>
          </w:p>
        </w:tc>
        <w:tc>
          <w:tcPr>
            <w:tcW w:w="1417" w:type="dxa"/>
            <w:shd w:val="clear" w:color="auto" w:fill="auto"/>
          </w:tcPr>
          <w:p w14:paraId="3780AD70" w14:textId="2D6B8429" w:rsidR="006B74F1" w:rsidRPr="00435232" w:rsidRDefault="006B74F1" w:rsidP="006B74F1">
            <w:pPr>
              <w:pStyle w:val="DHHStabletext"/>
              <w:jc w:val="right"/>
              <w:rPr>
                <w:rStyle w:val="BodyCopySemibold"/>
                <w:rFonts w:eastAsia="MS Mincho" w:cs="Arial"/>
                <w:b w:val="0"/>
                <w:bCs w:val="0"/>
              </w:rPr>
            </w:pPr>
            <w:r w:rsidRPr="00435232">
              <w:rPr>
                <w:b/>
                <w:bCs/>
              </w:rPr>
              <w:t xml:space="preserve"> 580 </w:t>
            </w:r>
          </w:p>
        </w:tc>
        <w:tc>
          <w:tcPr>
            <w:tcW w:w="1417" w:type="dxa"/>
            <w:shd w:val="clear" w:color="auto" w:fill="F2F2F2" w:themeFill="background1" w:themeFillShade="F2"/>
          </w:tcPr>
          <w:p w14:paraId="5E8A7BAD" w14:textId="46ADBE79" w:rsidR="006B74F1" w:rsidRPr="00435232" w:rsidRDefault="006B74F1" w:rsidP="006B74F1">
            <w:pPr>
              <w:pStyle w:val="DHHStabletext"/>
              <w:jc w:val="right"/>
              <w:rPr>
                <w:rStyle w:val="BodyCopySemibold"/>
                <w:rFonts w:eastAsia="MS Mincho" w:cs="Arial"/>
                <w:b w:val="0"/>
                <w:bCs w:val="0"/>
              </w:rPr>
            </w:pPr>
            <w:r w:rsidRPr="00435232">
              <w:rPr>
                <w:b/>
                <w:bCs/>
              </w:rPr>
              <w:t>646</w:t>
            </w:r>
          </w:p>
        </w:tc>
      </w:tr>
    </w:tbl>
    <w:p w14:paraId="1466EB58" w14:textId="77777777" w:rsidR="005820F5" w:rsidRPr="005820F5" w:rsidRDefault="005820F5" w:rsidP="00E14357">
      <w:pPr>
        <w:pStyle w:val="DHHSbody"/>
        <w:rPr>
          <w:rFonts w:eastAsia="MS Mincho"/>
          <w:bCs/>
          <w:caps/>
          <w:lang w:val="en-AU"/>
        </w:rPr>
      </w:pPr>
    </w:p>
    <w:p w14:paraId="26C5E1BB" w14:textId="77777777" w:rsidR="006B74F1" w:rsidRPr="006B74F1" w:rsidRDefault="006B74F1" w:rsidP="006B74F1">
      <w:pPr>
        <w:pStyle w:val="Heading4"/>
      </w:pPr>
      <w:r w:rsidRPr="006B74F1">
        <w:t>Transactions and balances with key management personnel and other related parties</w:t>
      </w:r>
    </w:p>
    <w:p w14:paraId="10719236" w14:textId="77777777" w:rsidR="006B74F1" w:rsidRPr="006B74F1" w:rsidRDefault="006B74F1" w:rsidP="006B74F1">
      <w:pPr>
        <w:pStyle w:val="DHHSbody"/>
      </w:pPr>
      <w:r w:rsidRPr="006B74F1">
        <w:t>The Commission has prepared the related party disclosures for the year based on reasonable enquiries made by management in relation to the portfolio ministers and their related parties, and the information available to the </w:t>
      </w:r>
      <w:proofErr w:type="spellStart"/>
      <w:r w:rsidRPr="006B74F1">
        <w:t>organisation</w:t>
      </w:r>
      <w:proofErr w:type="spellEnd"/>
      <w:r w:rsidRPr="006B74F1">
        <w:t>.</w:t>
      </w:r>
    </w:p>
    <w:p w14:paraId="5642DCB4" w14:textId="06BC61CF" w:rsidR="006B74F1" w:rsidRDefault="006B74F1" w:rsidP="006B74F1">
      <w:pPr>
        <w:pStyle w:val="DHHSbody"/>
      </w:pPr>
      <w:r w:rsidRPr="006B74F1">
        <w:t xml:space="preserve">There were no related party transactions that involved key management personnel, their close family members and their personal business interests. No provision has been required, nor any expense </w:t>
      </w:r>
      <w:proofErr w:type="spellStart"/>
      <w:r w:rsidRPr="006B74F1">
        <w:t>recognised</w:t>
      </w:r>
      <w:proofErr w:type="spellEnd"/>
      <w:r w:rsidRPr="006B74F1">
        <w:t xml:space="preserve">, for impairment of receivables from related parties. </w:t>
      </w:r>
    </w:p>
    <w:p w14:paraId="0400E57F" w14:textId="77777777" w:rsidR="006B74F1" w:rsidRDefault="006B74F1">
      <w:pPr>
        <w:rPr>
          <w:rFonts w:ascii="Arial" w:eastAsia="Times" w:hAnsi="Arial"/>
          <w:sz w:val="20"/>
          <w:lang w:val="en-US"/>
        </w:rPr>
      </w:pPr>
      <w:r>
        <w:br w:type="page"/>
      </w:r>
    </w:p>
    <w:p w14:paraId="00EB7BC3" w14:textId="519FD252" w:rsidR="00CF3A9E" w:rsidRDefault="00CF3A9E" w:rsidP="00CF3A9E">
      <w:pPr>
        <w:pStyle w:val="DHHStablecaption"/>
      </w:pPr>
      <w:r>
        <w:lastRenderedPageBreak/>
        <w:t>9.7 Remuneration of auditors</w:t>
      </w:r>
    </w:p>
    <w:tbl>
      <w:tblPr>
        <w:tblStyle w:val="TableGrid"/>
        <w:tblW w:w="0" w:type="auto"/>
        <w:tblLook w:val="04A0" w:firstRow="1" w:lastRow="0" w:firstColumn="1" w:lastColumn="0" w:noHBand="0" w:noVBand="1"/>
      </w:tblPr>
      <w:tblGrid>
        <w:gridCol w:w="6521"/>
        <w:gridCol w:w="1417"/>
        <w:gridCol w:w="1417"/>
      </w:tblGrid>
      <w:tr w:rsidR="009E4A39" w14:paraId="20E740EF" w14:textId="77777777" w:rsidTr="006B74F1">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00618E"/>
            <w:vAlign w:val="bottom"/>
          </w:tcPr>
          <w:p w14:paraId="64F7A461" w14:textId="3B5B1457" w:rsidR="009E4A39" w:rsidRPr="009E4A39" w:rsidRDefault="009E4A39" w:rsidP="00CF3A9E">
            <w:pPr>
              <w:pStyle w:val="DHHStablecolhead"/>
              <w:rPr>
                <w:rFonts w:cs="Arial"/>
              </w:rPr>
            </w:pPr>
            <w:r w:rsidRPr="009E4A39">
              <w:rPr>
                <w:rFonts w:cs="Arial"/>
              </w:rPr>
              <w:t xml:space="preserve">Victorian Auditor </w:t>
            </w:r>
            <w:proofErr w:type="spellStart"/>
            <w:r w:rsidRPr="009E4A39">
              <w:rPr>
                <w:rFonts w:cs="Arial"/>
              </w:rPr>
              <w:t>Generalʼs</w:t>
            </w:r>
            <w:proofErr w:type="spellEnd"/>
            <w:r w:rsidRPr="009E4A39">
              <w:rPr>
                <w:rFonts w:cs="Arial"/>
              </w:rPr>
              <w:t xml:space="preserve"> Office</w:t>
            </w:r>
          </w:p>
        </w:tc>
        <w:tc>
          <w:tcPr>
            <w:tcW w:w="1417" w:type="dxa"/>
            <w:tcBorders>
              <w:bottom w:val="single" w:sz="4" w:space="0" w:color="auto"/>
            </w:tcBorders>
            <w:shd w:val="clear" w:color="auto" w:fill="00618E"/>
            <w:vAlign w:val="bottom"/>
          </w:tcPr>
          <w:p w14:paraId="0B6A1474" w14:textId="486C6646" w:rsidR="009E4A39" w:rsidRPr="009E4A39" w:rsidRDefault="009E4A39" w:rsidP="009E4A39">
            <w:pPr>
              <w:pStyle w:val="TableHeadingRA-TealTables"/>
              <w:rPr>
                <w:rFonts w:ascii="Arial" w:hAnsi="Arial" w:cs="Arial"/>
                <w:color w:val="FFFFFF" w:themeColor="background1"/>
              </w:rPr>
            </w:pPr>
            <w:r w:rsidRPr="009E4A39">
              <w:rPr>
                <w:rFonts w:ascii="Arial" w:hAnsi="Arial" w:cs="Arial"/>
                <w:color w:val="FFFFFF" w:themeColor="background1"/>
              </w:rPr>
              <w:t>201</w:t>
            </w:r>
            <w:r w:rsidR="006B74F1">
              <w:rPr>
                <w:rFonts w:ascii="Arial" w:hAnsi="Arial" w:cs="Arial"/>
                <w:color w:val="FFFFFF" w:themeColor="background1"/>
              </w:rPr>
              <w:t>8</w:t>
            </w:r>
            <w:r>
              <w:rPr>
                <w:rFonts w:ascii="Arial" w:hAnsi="Arial" w:cs="Arial"/>
                <w:color w:val="FFFFFF" w:themeColor="background1"/>
              </w:rPr>
              <w:br/>
            </w:r>
            <w:r w:rsidRPr="009E4A39">
              <w:rPr>
                <w:rFonts w:ascii="Arial" w:hAnsi="Arial" w:cs="Arial"/>
                <w:color w:val="FFFFFF" w:themeColor="background1"/>
              </w:rPr>
              <w:t xml:space="preserve"> $ʼ000</w:t>
            </w:r>
          </w:p>
        </w:tc>
        <w:tc>
          <w:tcPr>
            <w:tcW w:w="1417" w:type="dxa"/>
            <w:tcBorders>
              <w:bottom w:val="single" w:sz="4" w:space="0" w:color="auto"/>
            </w:tcBorders>
            <w:shd w:val="clear" w:color="auto" w:fill="00618E"/>
            <w:vAlign w:val="bottom"/>
          </w:tcPr>
          <w:p w14:paraId="7F9F64B4" w14:textId="69026CEF" w:rsidR="009E4A39" w:rsidRPr="009E4A39" w:rsidRDefault="009E4A39" w:rsidP="009E4A39">
            <w:pPr>
              <w:pStyle w:val="TableHeadingRA-TealTables"/>
              <w:rPr>
                <w:rFonts w:ascii="Arial" w:hAnsi="Arial" w:cs="Arial"/>
                <w:color w:val="FFFFFF" w:themeColor="background1"/>
              </w:rPr>
            </w:pPr>
            <w:r w:rsidRPr="009E4A39">
              <w:rPr>
                <w:rFonts w:ascii="Arial" w:hAnsi="Arial" w:cs="Arial"/>
                <w:color w:val="FFFFFF" w:themeColor="background1"/>
              </w:rPr>
              <w:t>201</w:t>
            </w:r>
            <w:r w:rsidR="006B74F1">
              <w:rPr>
                <w:rFonts w:ascii="Arial" w:hAnsi="Arial" w:cs="Arial"/>
                <w:color w:val="FFFFFF" w:themeColor="background1"/>
              </w:rPr>
              <w:t>9</w:t>
            </w:r>
            <w:r>
              <w:rPr>
                <w:rFonts w:ascii="Arial" w:hAnsi="Arial" w:cs="Arial"/>
                <w:color w:val="FFFFFF" w:themeColor="background1"/>
              </w:rPr>
              <w:br/>
            </w:r>
            <w:r w:rsidRPr="009E4A39">
              <w:rPr>
                <w:rFonts w:ascii="Arial" w:hAnsi="Arial" w:cs="Arial"/>
                <w:color w:val="FFFFFF" w:themeColor="background1"/>
              </w:rPr>
              <w:t>$ʼ000</w:t>
            </w:r>
          </w:p>
        </w:tc>
      </w:tr>
      <w:tr w:rsidR="006B74F1" w:rsidRPr="00A87F80" w14:paraId="72CD42E9" w14:textId="77777777" w:rsidTr="006B74F1">
        <w:tc>
          <w:tcPr>
            <w:tcW w:w="6521" w:type="dxa"/>
          </w:tcPr>
          <w:p w14:paraId="62B2C7E5" w14:textId="66113DA7" w:rsidR="006B74F1" w:rsidRPr="00CF3A9E" w:rsidRDefault="006B74F1" w:rsidP="006B74F1">
            <w:pPr>
              <w:pStyle w:val="DHHStabletext"/>
              <w:rPr>
                <w:rFonts w:cs="Arial"/>
                <w:b/>
              </w:rPr>
            </w:pPr>
            <w:r>
              <w:t>Audit of the financial statements</w:t>
            </w:r>
          </w:p>
        </w:tc>
        <w:tc>
          <w:tcPr>
            <w:tcW w:w="1417" w:type="dxa"/>
            <w:shd w:val="clear" w:color="auto" w:fill="auto"/>
          </w:tcPr>
          <w:p w14:paraId="7FAB896F" w14:textId="6DEBB3DD" w:rsidR="006B74F1" w:rsidRPr="00CF3A9E" w:rsidRDefault="006B74F1" w:rsidP="006B74F1">
            <w:pPr>
              <w:pStyle w:val="DHHStabletext"/>
              <w:jc w:val="right"/>
              <w:rPr>
                <w:rFonts w:cs="Arial"/>
                <w:b/>
              </w:rPr>
            </w:pPr>
            <w:r>
              <w:t xml:space="preserve"> 24</w:t>
            </w:r>
          </w:p>
        </w:tc>
        <w:tc>
          <w:tcPr>
            <w:tcW w:w="1417" w:type="dxa"/>
            <w:shd w:val="clear" w:color="auto" w:fill="F2F2F2" w:themeFill="background1" w:themeFillShade="F2"/>
          </w:tcPr>
          <w:p w14:paraId="72C46114" w14:textId="30E445A9" w:rsidR="006B74F1" w:rsidRPr="00CF3A9E" w:rsidRDefault="006B74F1" w:rsidP="006B74F1">
            <w:pPr>
              <w:pStyle w:val="DHHStabletext"/>
              <w:jc w:val="right"/>
              <w:rPr>
                <w:rFonts w:cs="Arial"/>
                <w:b/>
              </w:rPr>
            </w:pPr>
            <w:r>
              <w:t>24</w:t>
            </w:r>
          </w:p>
        </w:tc>
      </w:tr>
      <w:tr w:rsidR="006B74F1" w:rsidRPr="00A87F80" w14:paraId="23D2087F" w14:textId="77777777" w:rsidTr="006B74F1">
        <w:tc>
          <w:tcPr>
            <w:tcW w:w="6521" w:type="dxa"/>
          </w:tcPr>
          <w:p w14:paraId="478CCE38" w14:textId="1A434BB8" w:rsidR="006B74F1" w:rsidRPr="009E4A39" w:rsidRDefault="006B74F1" w:rsidP="006B74F1">
            <w:pPr>
              <w:pStyle w:val="DHHStabletext"/>
              <w:rPr>
                <w:rFonts w:cs="Arial"/>
                <w:b/>
              </w:rPr>
            </w:pPr>
          </w:p>
        </w:tc>
        <w:tc>
          <w:tcPr>
            <w:tcW w:w="1417" w:type="dxa"/>
            <w:shd w:val="clear" w:color="auto" w:fill="auto"/>
          </w:tcPr>
          <w:p w14:paraId="7FD011A2" w14:textId="045ADD2D" w:rsidR="006B74F1" w:rsidRPr="00435232" w:rsidRDefault="006B74F1" w:rsidP="006B74F1">
            <w:pPr>
              <w:pStyle w:val="DHHStabletext"/>
              <w:jc w:val="right"/>
              <w:rPr>
                <w:rFonts w:cs="Arial"/>
                <w:b/>
                <w:bCs/>
              </w:rPr>
            </w:pPr>
            <w:r w:rsidRPr="00435232">
              <w:rPr>
                <w:b/>
                <w:bCs/>
              </w:rPr>
              <w:t xml:space="preserve"> 24</w:t>
            </w:r>
          </w:p>
        </w:tc>
        <w:tc>
          <w:tcPr>
            <w:tcW w:w="1417" w:type="dxa"/>
            <w:shd w:val="clear" w:color="auto" w:fill="F2F2F2" w:themeFill="background1" w:themeFillShade="F2"/>
          </w:tcPr>
          <w:p w14:paraId="6C416524" w14:textId="37522486" w:rsidR="006B74F1" w:rsidRPr="00435232" w:rsidRDefault="006B74F1" w:rsidP="006B74F1">
            <w:pPr>
              <w:pStyle w:val="DHHStabletext"/>
              <w:jc w:val="right"/>
              <w:rPr>
                <w:rFonts w:cs="Arial"/>
                <w:b/>
                <w:bCs/>
              </w:rPr>
            </w:pPr>
            <w:r w:rsidRPr="00435232">
              <w:rPr>
                <w:b/>
                <w:bCs/>
              </w:rPr>
              <w:t>24</w:t>
            </w:r>
          </w:p>
        </w:tc>
      </w:tr>
    </w:tbl>
    <w:p w14:paraId="213FB8AF" w14:textId="77777777" w:rsidR="005820F5" w:rsidRPr="005820F5" w:rsidRDefault="005820F5" w:rsidP="00E14357">
      <w:pPr>
        <w:pStyle w:val="DHHSbody"/>
        <w:rPr>
          <w:rFonts w:eastAsia="MS Mincho"/>
          <w:bCs/>
          <w:caps/>
          <w:lang w:val="en-AU"/>
        </w:rPr>
      </w:pPr>
    </w:p>
    <w:p w14:paraId="4B37AA65" w14:textId="77777777" w:rsidR="006B74F1" w:rsidRDefault="006B74F1" w:rsidP="006B74F1">
      <w:pPr>
        <w:pStyle w:val="Heading4"/>
      </w:pPr>
      <w:r>
        <w:t>9.8 Subsequent events</w:t>
      </w:r>
    </w:p>
    <w:p w14:paraId="3190B863" w14:textId="77777777" w:rsidR="006B74F1" w:rsidRDefault="006B74F1" w:rsidP="006B74F1">
      <w:pPr>
        <w:pStyle w:val="DHHSbody"/>
      </w:pPr>
      <w:r>
        <w:t>The Victorian Electoral Commission has no material or significant events occurring after the reporting date.</w:t>
      </w:r>
    </w:p>
    <w:p w14:paraId="17FE83B0" w14:textId="77777777" w:rsidR="006B74F1" w:rsidRDefault="006B74F1" w:rsidP="006B74F1">
      <w:pPr>
        <w:pStyle w:val="Heading4"/>
      </w:pPr>
      <w:r>
        <w:t>9.9 Other accounting policies</w:t>
      </w:r>
    </w:p>
    <w:p w14:paraId="1A0EA2A0" w14:textId="77777777" w:rsidR="006B74F1" w:rsidRPr="00435232" w:rsidRDefault="006B74F1" w:rsidP="006B74F1">
      <w:pPr>
        <w:pStyle w:val="DHHSbody"/>
        <w:rPr>
          <w:b/>
          <w:bCs/>
        </w:rPr>
      </w:pPr>
      <w:r w:rsidRPr="00435232">
        <w:rPr>
          <w:b/>
          <w:bCs/>
        </w:rPr>
        <w:t>Contributions by owners</w:t>
      </w:r>
    </w:p>
    <w:p w14:paraId="3E8183A1" w14:textId="77777777" w:rsidR="006B74F1" w:rsidRDefault="006B74F1" w:rsidP="006B74F1">
      <w:pPr>
        <w:pStyle w:val="DHHSbody"/>
      </w:pPr>
      <w:r>
        <w:t>Consistent with the requirements of AASB 1004 Contributions, contributions by owners (that is, contributed capital and its repayment) are treated as equity transactions and, therefore, do not form part of the income and expenses of the Commission.</w:t>
      </w:r>
    </w:p>
    <w:p w14:paraId="09A3977A" w14:textId="602A061D" w:rsidR="006B74F1" w:rsidRDefault="006B74F1" w:rsidP="006B74F1">
      <w:pPr>
        <w:pStyle w:val="DHHSbody"/>
      </w:pPr>
      <w:r>
        <w:t xml:space="preserve">Additions to net assets that have been designated as contributions are </w:t>
      </w:r>
      <w:proofErr w:type="spellStart"/>
      <w:r>
        <w:t>recognised</w:t>
      </w:r>
      <w:proofErr w:type="spellEnd"/>
      <w:r>
        <w:t xml:space="preserve"> as contributed capital. Other transfers that are in the nature of contributions to or distributions by owners have also been designated as contributions by owners.</w:t>
      </w:r>
    </w:p>
    <w:p w14:paraId="473968FE" w14:textId="007DA5AE" w:rsidR="006B74F1" w:rsidRDefault="006B74F1">
      <w:pPr>
        <w:rPr>
          <w:rFonts w:ascii="Arial" w:eastAsia="Times" w:hAnsi="Arial"/>
          <w:sz w:val="20"/>
          <w:lang w:val="en-US"/>
        </w:rPr>
      </w:pPr>
      <w:r>
        <w:br w:type="page"/>
      </w:r>
    </w:p>
    <w:p w14:paraId="6F49A9AC" w14:textId="77777777" w:rsidR="006B74F1" w:rsidRDefault="006B74F1" w:rsidP="006B74F1">
      <w:pPr>
        <w:pStyle w:val="DHHSbody"/>
      </w:pPr>
    </w:p>
    <w:p w14:paraId="63F6CA95" w14:textId="77777777" w:rsidR="006B74F1" w:rsidRDefault="006B74F1" w:rsidP="006B74F1">
      <w:pPr>
        <w:pStyle w:val="Heading4"/>
      </w:pPr>
      <w:r>
        <w:t>9.10 Australian Accounting Standards Boards (AASB) standards issued that are not yet effective</w:t>
      </w:r>
    </w:p>
    <w:p w14:paraId="0DC696DD" w14:textId="77777777" w:rsidR="006B74F1" w:rsidRDefault="006B74F1" w:rsidP="006B74F1">
      <w:pPr>
        <w:pStyle w:val="DHHSbody"/>
      </w:pPr>
      <w:r>
        <w:t>Certain new AASBs have been published that are not mandatory for the 30 June 2019 reporting period. The Department of Treasury and Finance (DTF) assesses the impact of these new standards and advises the Commission of their applicability and early adoption where applicable.</w:t>
      </w:r>
    </w:p>
    <w:p w14:paraId="742F6C30" w14:textId="169662DF" w:rsidR="000D0C02" w:rsidRDefault="006B74F1" w:rsidP="006B74F1">
      <w:pPr>
        <w:pStyle w:val="DHHSbody"/>
      </w:pPr>
      <w:r>
        <w:t>As at 30 June 2019, the following AASBs have been issued by the AASB but not yet effective. They become effective for the first financial statements for reporting periods commencing after the stated operative dates as follows on page 126.</w:t>
      </w:r>
    </w:p>
    <w:p w14:paraId="24B12CE4" w14:textId="12336820" w:rsidR="009E4A39" w:rsidRDefault="009E4A39" w:rsidP="006B74F1"/>
    <w:tbl>
      <w:tblPr>
        <w:tblStyle w:val="TableGrid"/>
        <w:tblW w:w="0" w:type="auto"/>
        <w:tblLook w:val="04A0" w:firstRow="1" w:lastRow="0" w:firstColumn="1" w:lastColumn="0" w:noHBand="0" w:noVBand="1"/>
      </w:tblPr>
      <w:tblGrid>
        <w:gridCol w:w="1560"/>
        <w:gridCol w:w="2562"/>
        <w:gridCol w:w="1407"/>
        <w:gridCol w:w="3826"/>
      </w:tblGrid>
      <w:tr w:rsidR="009E4A39" w14:paraId="118E910F" w14:textId="77777777" w:rsidTr="00727E2C">
        <w:trPr>
          <w:cnfStyle w:val="100000000000" w:firstRow="1" w:lastRow="0" w:firstColumn="0" w:lastColumn="0" w:oddVBand="0" w:evenVBand="0" w:oddHBand="0" w:evenHBand="0" w:firstRowFirstColumn="0" w:firstRowLastColumn="0" w:lastRowFirstColumn="0" w:lastRowLastColumn="0"/>
        </w:trPr>
        <w:tc>
          <w:tcPr>
            <w:tcW w:w="1560" w:type="dxa"/>
            <w:shd w:val="clear" w:color="auto" w:fill="00618E"/>
            <w:vAlign w:val="bottom"/>
          </w:tcPr>
          <w:p w14:paraId="2B64A157" w14:textId="29B9103B" w:rsidR="009E4A39" w:rsidRDefault="009E4A39" w:rsidP="009E4A39">
            <w:pPr>
              <w:pStyle w:val="DHHStablecolhead"/>
            </w:pPr>
            <w:r>
              <w:t>Standard / Interpretation</w:t>
            </w:r>
          </w:p>
        </w:tc>
        <w:tc>
          <w:tcPr>
            <w:tcW w:w="2562" w:type="dxa"/>
            <w:shd w:val="clear" w:color="auto" w:fill="00618E"/>
            <w:vAlign w:val="bottom"/>
          </w:tcPr>
          <w:p w14:paraId="491FA520" w14:textId="3BB060AE" w:rsidR="009E4A39" w:rsidRDefault="009E4A39" w:rsidP="009E4A39">
            <w:pPr>
              <w:pStyle w:val="DHHStablecolhead"/>
            </w:pPr>
            <w:r>
              <w:t>Summary</w:t>
            </w:r>
          </w:p>
        </w:tc>
        <w:tc>
          <w:tcPr>
            <w:tcW w:w="1407" w:type="dxa"/>
            <w:tcBorders>
              <w:bottom w:val="single" w:sz="4" w:space="0" w:color="auto"/>
            </w:tcBorders>
            <w:shd w:val="clear" w:color="auto" w:fill="00618E"/>
            <w:vAlign w:val="bottom"/>
          </w:tcPr>
          <w:p w14:paraId="4E8E4492" w14:textId="726ECC65" w:rsidR="009E4A39" w:rsidRDefault="009E4A39" w:rsidP="009E4A39">
            <w:pPr>
              <w:pStyle w:val="DHHStablecolhead"/>
            </w:pPr>
            <w:r>
              <w:t>Applicable for annual reporting periods beginning on</w:t>
            </w:r>
          </w:p>
        </w:tc>
        <w:tc>
          <w:tcPr>
            <w:tcW w:w="3826" w:type="dxa"/>
            <w:tcBorders>
              <w:bottom w:val="single" w:sz="4" w:space="0" w:color="auto"/>
            </w:tcBorders>
            <w:shd w:val="clear" w:color="auto" w:fill="00618E"/>
            <w:vAlign w:val="bottom"/>
          </w:tcPr>
          <w:p w14:paraId="42E97732" w14:textId="77E8CD25" w:rsidR="009E4A39" w:rsidRDefault="009E4A39" w:rsidP="009E4A39">
            <w:pPr>
              <w:pStyle w:val="DHHStablecolhead"/>
            </w:pPr>
            <w:r>
              <w:t>Impact on VEC financial statements</w:t>
            </w:r>
          </w:p>
        </w:tc>
      </w:tr>
      <w:tr w:rsidR="006B74F1" w:rsidRPr="00A87F80" w14:paraId="1F29D9EC" w14:textId="77777777" w:rsidTr="006B74F1">
        <w:tc>
          <w:tcPr>
            <w:tcW w:w="1560" w:type="dxa"/>
          </w:tcPr>
          <w:p w14:paraId="255FA266" w14:textId="53B3A2B6" w:rsidR="006B74F1" w:rsidRPr="004B38E2" w:rsidRDefault="006B74F1" w:rsidP="00D93860">
            <w:pPr>
              <w:pStyle w:val="DHHStabletext"/>
              <w:rPr>
                <w:rFonts w:cs="Arial"/>
                <w:b/>
                <w:lang w:val="fr-FR"/>
              </w:rPr>
            </w:pPr>
            <w:r w:rsidRPr="004B38E2">
              <w:rPr>
                <w:lang w:val="fr-FR"/>
              </w:rPr>
              <w:t xml:space="preserve">AASB 1059 Service Concession </w:t>
            </w:r>
            <w:proofErr w:type="gramStart"/>
            <w:r w:rsidRPr="004B38E2">
              <w:rPr>
                <w:lang w:val="fr-FR"/>
              </w:rPr>
              <w:t>Arrangements:</w:t>
            </w:r>
            <w:proofErr w:type="gramEnd"/>
            <w:r w:rsidRPr="004B38E2">
              <w:rPr>
                <w:lang w:val="fr-FR"/>
              </w:rPr>
              <w:t xml:space="preserve"> </w:t>
            </w:r>
            <w:proofErr w:type="spellStart"/>
            <w:r w:rsidRPr="004B38E2">
              <w:rPr>
                <w:lang w:val="fr-FR"/>
              </w:rPr>
              <w:t>Grantor</w:t>
            </w:r>
            <w:proofErr w:type="spellEnd"/>
          </w:p>
        </w:tc>
        <w:tc>
          <w:tcPr>
            <w:tcW w:w="2562" w:type="dxa"/>
          </w:tcPr>
          <w:p w14:paraId="70F701AB" w14:textId="61C61F56" w:rsidR="006B74F1" w:rsidRPr="009E4A39" w:rsidRDefault="006B74F1" w:rsidP="00D93860">
            <w:pPr>
              <w:pStyle w:val="DHHStabletext"/>
              <w:rPr>
                <w:rFonts w:cs="Arial"/>
              </w:rPr>
            </w:pPr>
            <w:r>
              <w:t>This standard addresses the lack of specific accounting guidance for service concession arrangements which are contracts between a grantor (public sector entity) and an operator in which the operator has a right of access to an asset or group of assets (referred to as a 'service concession asset'). Arrangements within its scope will typically involve the operator constructing, developing or acquiring new assets, or upgrading existing assets of the grantor. This will require the public sector grantor to recognise a service concession asset(s</w:t>
            </w:r>
            <w:proofErr w:type="gramStart"/>
            <w:r>
              <w:t>) ,</w:t>
            </w:r>
            <w:proofErr w:type="gramEnd"/>
            <w:r>
              <w:t xml:space="preserve"> and a corresponding liability, in relation to a service concession arrangement when the (grantor) controls the underlying asset.</w:t>
            </w:r>
          </w:p>
        </w:tc>
        <w:tc>
          <w:tcPr>
            <w:tcW w:w="1407" w:type="dxa"/>
            <w:shd w:val="clear" w:color="auto" w:fill="auto"/>
          </w:tcPr>
          <w:p w14:paraId="60E5F480" w14:textId="72197E14" w:rsidR="006B74F1" w:rsidRPr="009E4A39" w:rsidRDefault="006B74F1" w:rsidP="00D93860">
            <w:pPr>
              <w:pStyle w:val="DHHStabletext"/>
              <w:rPr>
                <w:rFonts w:cs="Arial"/>
                <w:b/>
              </w:rPr>
            </w:pPr>
            <w:r>
              <w:t>1 Jan 2020</w:t>
            </w:r>
          </w:p>
        </w:tc>
        <w:tc>
          <w:tcPr>
            <w:tcW w:w="3826" w:type="dxa"/>
            <w:shd w:val="clear" w:color="auto" w:fill="auto"/>
          </w:tcPr>
          <w:p w14:paraId="70E1BD58" w14:textId="3A0EBB8D" w:rsidR="006B74F1" w:rsidRPr="009E4A39" w:rsidRDefault="006B74F1" w:rsidP="00D93860">
            <w:pPr>
              <w:pStyle w:val="DHHStabletext"/>
              <w:rPr>
                <w:rFonts w:cs="Arial"/>
                <w:b/>
              </w:rPr>
            </w:pPr>
            <w:r>
              <w:t>The assessment has indicated that it has no impact and is dependent on the arrangement between the VEC a grantor (public sector entity) and the operator because the VEC have no involvement in concession arrangements.</w:t>
            </w:r>
          </w:p>
        </w:tc>
      </w:tr>
      <w:tr w:rsidR="006B74F1" w:rsidRPr="00A87F80" w14:paraId="08F40984" w14:textId="77777777" w:rsidTr="006B74F1">
        <w:tc>
          <w:tcPr>
            <w:tcW w:w="1560" w:type="dxa"/>
          </w:tcPr>
          <w:p w14:paraId="2399FD71" w14:textId="7ABF6B33" w:rsidR="006B74F1" w:rsidRPr="009E4A39" w:rsidRDefault="006B74F1" w:rsidP="00D93860">
            <w:pPr>
              <w:pStyle w:val="DHHStabletext"/>
              <w:rPr>
                <w:rFonts w:cs="Arial"/>
              </w:rPr>
            </w:pPr>
            <w:r>
              <w:lastRenderedPageBreak/>
              <w:t>AASB 1058 Income of Not-for-Profit Entities</w:t>
            </w:r>
          </w:p>
        </w:tc>
        <w:tc>
          <w:tcPr>
            <w:tcW w:w="2562" w:type="dxa"/>
          </w:tcPr>
          <w:p w14:paraId="7C8BF924" w14:textId="07986223" w:rsidR="006B74F1" w:rsidRPr="009E4A39" w:rsidRDefault="006B74F1" w:rsidP="00D93860">
            <w:pPr>
              <w:pStyle w:val="DHHStabletext"/>
              <w:rPr>
                <w:rStyle w:val="BodyCopySemibold"/>
                <w:rFonts w:eastAsia="MS Mincho" w:cs="Arial"/>
                <w:bCs w:val="0"/>
              </w:rPr>
            </w:pPr>
            <w:r>
              <w:rPr>
                <w:spacing w:val="-2"/>
              </w:rPr>
              <w:t>This standard replaces AASB 1004 Contributions and establishes revenue recognition principles for transactions where the consideration to acquire an asset is significantly less than fair value to enable the not-for-profit entity to further its objectives.</w:t>
            </w:r>
          </w:p>
        </w:tc>
        <w:tc>
          <w:tcPr>
            <w:tcW w:w="1407" w:type="dxa"/>
            <w:shd w:val="clear" w:color="auto" w:fill="auto"/>
          </w:tcPr>
          <w:p w14:paraId="659C8F32" w14:textId="30B797A3" w:rsidR="006B74F1" w:rsidRPr="009E4A39" w:rsidRDefault="006B74F1" w:rsidP="00D93860">
            <w:pPr>
              <w:pStyle w:val="DHHStabletext"/>
              <w:rPr>
                <w:rFonts w:cs="Arial"/>
              </w:rPr>
            </w:pPr>
            <w:r>
              <w:t>1 Jan 2019</w:t>
            </w:r>
          </w:p>
        </w:tc>
        <w:tc>
          <w:tcPr>
            <w:tcW w:w="3826" w:type="dxa"/>
            <w:shd w:val="clear" w:color="auto" w:fill="auto"/>
          </w:tcPr>
          <w:p w14:paraId="70DEA61F" w14:textId="77777777" w:rsidR="006B74F1" w:rsidRDefault="006B74F1" w:rsidP="00D93860">
            <w:pPr>
              <w:pStyle w:val="DHHStabletext"/>
            </w:pPr>
            <w:r>
              <w:t>The assessment has indicated that this has no impact as special appropriations are recognised as revenue (up-front). For parliamentary appropriations, AASB 1004 Contributions remains in force as the timing of the income recognition continues to be based on when control of the funds passes to the Commission. That is, special appropriations are recognised as income, immediately on receipt.</w:t>
            </w:r>
          </w:p>
          <w:p w14:paraId="422E6561" w14:textId="2897E814" w:rsidR="006B74F1" w:rsidRPr="009E4A39" w:rsidRDefault="006B74F1" w:rsidP="00D93860">
            <w:pPr>
              <w:pStyle w:val="DHHStabletext"/>
              <w:rPr>
                <w:rFonts w:cs="Arial"/>
              </w:rPr>
            </w:pPr>
            <w:r>
              <w:t xml:space="preserve">Fines (Administered Income) paid to the Commission and collected on behalf </w:t>
            </w:r>
            <w:proofErr w:type="gramStart"/>
            <w:r>
              <w:t>of  the</w:t>
            </w:r>
            <w:proofErr w:type="gramEnd"/>
            <w:r>
              <w:t xml:space="preserve"> State and Local Government are in accordance with statute </w:t>
            </w:r>
            <w:proofErr w:type="spellStart"/>
            <w:r>
              <w:t>ie</w:t>
            </w:r>
            <w:proofErr w:type="spellEnd"/>
            <w:r>
              <w:t xml:space="preserve">. Electoral Act 2002. These compulsory transfers do not give rise to a contract liability or </w:t>
            </w:r>
            <w:proofErr w:type="spellStart"/>
            <w:r>
              <w:t>revunue</w:t>
            </w:r>
            <w:proofErr w:type="spellEnd"/>
            <w:r>
              <w:t xml:space="preserve"> under AASB 15, even if raised in respect of specific services. These will now be recognised under AASB 1058 on receipt.  </w:t>
            </w:r>
          </w:p>
        </w:tc>
      </w:tr>
      <w:tr w:rsidR="006B74F1" w:rsidRPr="00A87F80" w14:paraId="4E85C0E3" w14:textId="77777777" w:rsidTr="006B74F1">
        <w:tc>
          <w:tcPr>
            <w:tcW w:w="1560" w:type="dxa"/>
          </w:tcPr>
          <w:p w14:paraId="69961FFF" w14:textId="62DE90CC" w:rsidR="006B74F1" w:rsidRPr="009E4A39" w:rsidRDefault="006B74F1" w:rsidP="00D93860">
            <w:pPr>
              <w:pStyle w:val="DHHStabletext"/>
              <w:rPr>
                <w:rStyle w:val="BodyCopySemibold"/>
                <w:rFonts w:eastAsia="MS Mincho" w:cs="Arial"/>
                <w:bCs w:val="0"/>
              </w:rPr>
            </w:pPr>
            <w:r>
              <w:t>AASB 16 Leases</w:t>
            </w:r>
          </w:p>
        </w:tc>
        <w:tc>
          <w:tcPr>
            <w:tcW w:w="2562" w:type="dxa"/>
          </w:tcPr>
          <w:p w14:paraId="11C801C5" w14:textId="4D8363F7" w:rsidR="006B74F1" w:rsidRPr="009E4A39" w:rsidRDefault="006B74F1" w:rsidP="00D93860">
            <w:pPr>
              <w:pStyle w:val="DHHStabletext"/>
              <w:rPr>
                <w:rStyle w:val="BodyCopySemibold"/>
                <w:rFonts w:eastAsia="MS Mincho" w:cs="Arial"/>
                <w:bCs w:val="0"/>
              </w:rPr>
            </w:pPr>
            <w:r>
              <w:rPr>
                <w:spacing w:val="-2"/>
              </w:rPr>
              <w:t xml:space="preserve">The key changes introduced by AASB 16 include the recognition of most operating leases (which are </w:t>
            </w:r>
            <w:proofErr w:type="gramStart"/>
            <w:r>
              <w:rPr>
                <w:spacing w:val="-2"/>
              </w:rPr>
              <w:t>current</w:t>
            </w:r>
            <w:proofErr w:type="gramEnd"/>
            <w:r>
              <w:rPr>
                <w:spacing w:val="-2"/>
              </w:rPr>
              <w:t xml:space="preserve"> not recognised) on balance sheet.</w:t>
            </w:r>
          </w:p>
        </w:tc>
        <w:tc>
          <w:tcPr>
            <w:tcW w:w="1407" w:type="dxa"/>
            <w:shd w:val="clear" w:color="auto" w:fill="auto"/>
          </w:tcPr>
          <w:p w14:paraId="3F5661B6" w14:textId="1D61AA4C" w:rsidR="006B74F1" w:rsidRPr="009E4A39" w:rsidRDefault="006B74F1" w:rsidP="00D93860">
            <w:pPr>
              <w:pStyle w:val="DHHStabletext"/>
              <w:rPr>
                <w:rStyle w:val="BodyCopySemibold"/>
                <w:rFonts w:eastAsia="MS Mincho" w:cs="Arial"/>
                <w:bCs w:val="0"/>
              </w:rPr>
            </w:pPr>
            <w:r>
              <w:t>1 Jan 2019</w:t>
            </w:r>
          </w:p>
        </w:tc>
        <w:tc>
          <w:tcPr>
            <w:tcW w:w="3826" w:type="dxa"/>
            <w:shd w:val="clear" w:color="auto" w:fill="auto"/>
          </w:tcPr>
          <w:p w14:paraId="0C4D85EC" w14:textId="77777777" w:rsidR="006B74F1" w:rsidRDefault="006B74F1" w:rsidP="00D93860">
            <w:pPr>
              <w:pStyle w:val="DHHStabletext"/>
            </w:pPr>
            <w:r>
              <w:t>The assessment has indicated that as most operating leases will come on balance sheet, recognition of the Right-Of-Use (</w:t>
            </w:r>
            <w:proofErr w:type="spellStart"/>
            <w:r>
              <w:t>RoU</w:t>
            </w:r>
            <w:proofErr w:type="spellEnd"/>
            <w:r>
              <w:t xml:space="preserve">) assets and lease liabilities will cause net debt to increase. </w:t>
            </w:r>
          </w:p>
          <w:p w14:paraId="15175B52" w14:textId="77777777" w:rsidR="006B74F1" w:rsidRDefault="006B74F1" w:rsidP="00D93860">
            <w:pPr>
              <w:pStyle w:val="DHHStabletext"/>
            </w:pPr>
            <w:r>
              <w:t>Rather than expensing the lease payments, depreciation of right-of-use assets and interest on lease liabilities will be recognised in the operating statement with a marginal impact on the operating surplus. The effect of this is that there is no rental expense recognised in the financial statements any more, only interest and depreciation.</w:t>
            </w:r>
          </w:p>
          <w:p w14:paraId="3C170F30" w14:textId="77777777" w:rsidR="006B74F1" w:rsidRDefault="006B74F1" w:rsidP="00D93860">
            <w:pPr>
              <w:pStyle w:val="DHHStabletext"/>
            </w:pPr>
            <w:r>
              <w:t xml:space="preserve">The Commission will apply the standard using a modified retrospective approach with the cumulative effect of initial application recognised as an adjustment to the opening balance </w:t>
            </w:r>
            <w:proofErr w:type="gramStart"/>
            <w:r>
              <w:t>of  accumulated</w:t>
            </w:r>
            <w:proofErr w:type="gramEnd"/>
            <w:r>
              <w:t xml:space="preserve"> surplus at 1 July 2019, with no restatement of comparative information.</w:t>
            </w:r>
          </w:p>
          <w:p w14:paraId="5BAE7954" w14:textId="77777777" w:rsidR="006B74F1" w:rsidRDefault="006B74F1" w:rsidP="00D93860">
            <w:pPr>
              <w:pStyle w:val="DHHStabletext"/>
            </w:pPr>
            <w:r>
              <w:t>No change for lessors.</w:t>
            </w:r>
          </w:p>
          <w:p w14:paraId="6FEF686B" w14:textId="4F718400" w:rsidR="006B74F1" w:rsidRPr="009E4A39" w:rsidRDefault="006B74F1" w:rsidP="00D93860">
            <w:pPr>
              <w:pStyle w:val="DHHStabletext"/>
              <w:rPr>
                <w:rStyle w:val="BodyCopySemibold"/>
                <w:rFonts w:eastAsia="MS Mincho" w:cs="Arial"/>
                <w:bCs w:val="0"/>
              </w:rPr>
            </w:pPr>
            <w:r>
              <w:t>The Commission has performed a detailed impact assessment of AASB16 and the potential impact in the initial year of application has been estimated as follows:</w:t>
            </w:r>
            <w:r>
              <w:br/>
              <w:t>Balance Sheet - increase in Right-Of-Use (</w:t>
            </w:r>
            <w:proofErr w:type="spellStart"/>
            <w:r>
              <w:t>RoU</w:t>
            </w:r>
            <w:proofErr w:type="spellEnd"/>
            <w:r>
              <w:t>) ($18,555,461) and increase in Lease liability ($19,218,001),</w:t>
            </w:r>
            <w:r>
              <w:br/>
              <w:t>Operating statement - increase in depreciation expense,($3,636,142),</w:t>
            </w:r>
            <w:r>
              <w:br/>
              <w:t>Balance Sheet - increase in accumulated depreciation, ($3,636,142),</w:t>
            </w:r>
            <w:r>
              <w:br/>
              <w:t xml:space="preserve">Operating statement - increase in interest ($610,846) calculated using interpolated interest rate from the TCV </w:t>
            </w:r>
            <w:proofErr w:type="spellStart"/>
            <w:r>
              <w:t>Yeild</w:t>
            </w:r>
            <w:proofErr w:type="spellEnd"/>
            <w:r>
              <w:t xml:space="preserve"> Curve corresponding to entered lease end date and decrease in rental expense - ($3,584,448). All figures are excluding GST.</w:t>
            </w:r>
          </w:p>
        </w:tc>
      </w:tr>
      <w:tr w:rsidR="00D93860" w:rsidRPr="00A87F80" w14:paraId="6D7E184A" w14:textId="77777777" w:rsidTr="006B74F1">
        <w:tc>
          <w:tcPr>
            <w:tcW w:w="1560" w:type="dxa"/>
          </w:tcPr>
          <w:p w14:paraId="059B75FE" w14:textId="53E0B8DC" w:rsidR="00D93860" w:rsidRDefault="00D93860" w:rsidP="00D93860">
            <w:pPr>
              <w:pStyle w:val="DHHStabletext"/>
            </w:pPr>
            <w:r>
              <w:lastRenderedPageBreak/>
              <w:t>AASB 15 Revenue from Contract with Customers</w:t>
            </w:r>
          </w:p>
        </w:tc>
        <w:tc>
          <w:tcPr>
            <w:tcW w:w="2562" w:type="dxa"/>
          </w:tcPr>
          <w:p w14:paraId="380A468C" w14:textId="21F53C7C" w:rsidR="00D93860" w:rsidRDefault="00D93860" w:rsidP="00D93860">
            <w:pPr>
              <w:pStyle w:val="DHHStabletext"/>
              <w:rPr>
                <w:spacing w:val="-2"/>
              </w:rPr>
            </w:pPr>
            <w:r>
              <w:rPr>
                <w:spacing w:val="-2"/>
              </w:rPr>
              <w:t xml:space="preserve">The standard supersedes AASB 118 Revenue, AASB 111 Construction Contracts and related interpretations and it applies, with limited exceptions, to all revenue arising from contracts with customers. Establishes a model to account for revenue arising from an enforceable contract that imposes a sufficiently specific performance obligation on an entity to transfer goods or services and requires entities to recognise revenue upon fulfilment of the performance obligation. </w:t>
            </w:r>
          </w:p>
        </w:tc>
        <w:tc>
          <w:tcPr>
            <w:tcW w:w="1407" w:type="dxa"/>
            <w:shd w:val="clear" w:color="auto" w:fill="auto"/>
          </w:tcPr>
          <w:p w14:paraId="7D414851" w14:textId="581E23F5" w:rsidR="00D93860" w:rsidRDefault="00D93860" w:rsidP="00D93860">
            <w:pPr>
              <w:pStyle w:val="DHHStabletext"/>
            </w:pPr>
            <w:r>
              <w:t>1 Jan 2019</w:t>
            </w:r>
          </w:p>
        </w:tc>
        <w:tc>
          <w:tcPr>
            <w:tcW w:w="3826" w:type="dxa"/>
            <w:shd w:val="clear" w:color="auto" w:fill="auto"/>
          </w:tcPr>
          <w:p w14:paraId="4C803500" w14:textId="17564FB7" w:rsidR="00D93860" w:rsidRDefault="00D93860" w:rsidP="00D93860">
            <w:pPr>
              <w:pStyle w:val="DHHStabletext"/>
            </w:pPr>
            <w:r>
              <w:t>The assessment has indicated that this would apply to recognition of revenue relating to income from local government and commercial elections (Administered income), with performance obligation upon the competition of the contract. There is $Nil impact as the current method of recording is consistent with recognising the revenue only when the related obligation is satisfied.</w:t>
            </w:r>
          </w:p>
        </w:tc>
      </w:tr>
    </w:tbl>
    <w:p w14:paraId="5BE7158C" w14:textId="027F966C" w:rsidR="009E4A39" w:rsidRDefault="009E4A39" w:rsidP="00BB261D">
      <w:pPr>
        <w:pStyle w:val="Heading4"/>
        <w:rPr>
          <w:lang w:val="en-US"/>
        </w:rPr>
      </w:pPr>
      <w:r w:rsidRPr="009E4A39">
        <w:rPr>
          <w:lang w:val="en-US"/>
        </w:rPr>
        <w:t>9.11 Glossary of technical terms and style conventions</w:t>
      </w:r>
    </w:p>
    <w:p w14:paraId="471ED1E9" w14:textId="77777777" w:rsidR="00D93860" w:rsidRPr="00D93860" w:rsidRDefault="00D93860" w:rsidP="00D93860">
      <w:pPr>
        <w:pStyle w:val="DHHSbody"/>
        <w:rPr>
          <w:b/>
          <w:bCs/>
        </w:rPr>
      </w:pPr>
      <w:proofErr w:type="spellStart"/>
      <w:r w:rsidRPr="00D93860">
        <w:rPr>
          <w:b/>
          <w:bCs/>
        </w:rPr>
        <w:t>Amortisation</w:t>
      </w:r>
      <w:proofErr w:type="spellEnd"/>
    </w:p>
    <w:p w14:paraId="0467A0DA" w14:textId="77777777" w:rsidR="00D93860" w:rsidRDefault="00D93860" w:rsidP="00D93860">
      <w:pPr>
        <w:pStyle w:val="DHHSbody"/>
      </w:pPr>
      <w:proofErr w:type="spellStart"/>
      <w:r>
        <w:t>Amortisation</w:t>
      </w:r>
      <w:proofErr w:type="spellEnd"/>
      <w:r>
        <w:t xml:space="preserve"> is the expense resulting from the consumption, extraction or use over time of a non-produced physical or intangible asset. This expense is classified as </w:t>
      </w:r>
      <w:proofErr w:type="spellStart"/>
      <w:proofErr w:type="gramStart"/>
      <w:r>
        <w:t>an other</w:t>
      </w:r>
      <w:proofErr w:type="spellEnd"/>
      <w:proofErr w:type="gramEnd"/>
      <w:r>
        <w:t xml:space="preserve"> economic flow.</w:t>
      </w:r>
    </w:p>
    <w:p w14:paraId="1692906F" w14:textId="77777777" w:rsidR="00D93860" w:rsidRPr="00D93860" w:rsidRDefault="00D93860" w:rsidP="00D93860">
      <w:pPr>
        <w:pStyle w:val="DHHSbody"/>
        <w:rPr>
          <w:b/>
          <w:bCs/>
        </w:rPr>
      </w:pPr>
      <w:r w:rsidRPr="00D93860">
        <w:rPr>
          <w:b/>
          <w:bCs/>
        </w:rPr>
        <w:t>Borrowings</w:t>
      </w:r>
    </w:p>
    <w:p w14:paraId="0FBB9F82" w14:textId="77777777" w:rsidR="00D93860" w:rsidRDefault="00D93860" w:rsidP="00D93860">
      <w:pPr>
        <w:pStyle w:val="DHHSbody"/>
      </w:pPr>
      <w:r>
        <w:t>Borrowings refers to finance leases.</w:t>
      </w:r>
    </w:p>
    <w:p w14:paraId="2BE30602" w14:textId="77777777" w:rsidR="00D93860" w:rsidRPr="00D93860" w:rsidRDefault="00D93860" w:rsidP="00D93860">
      <w:pPr>
        <w:pStyle w:val="DHHSbody"/>
        <w:rPr>
          <w:b/>
          <w:bCs/>
        </w:rPr>
      </w:pPr>
      <w:r w:rsidRPr="00D93860">
        <w:rPr>
          <w:b/>
          <w:bCs/>
        </w:rPr>
        <w:t>Comprehensive result</w:t>
      </w:r>
    </w:p>
    <w:p w14:paraId="3F6A5504" w14:textId="77777777" w:rsidR="00D93860" w:rsidRDefault="00D93860" w:rsidP="00D93860">
      <w:pPr>
        <w:pStyle w:val="DHHSbody"/>
      </w:pPr>
      <w:r>
        <w:t xml:space="preserve">The net result of all items of income and expense </w:t>
      </w:r>
      <w:proofErr w:type="spellStart"/>
      <w:r>
        <w:t>recognised</w:t>
      </w:r>
      <w:proofErr w:type="spellEnd"/>
      <w:r>
        <w:t xml:space="preserve"> for the period. It is the aggregate of operating result and other comprehensive income.</w:t>
      </w:r>
    </w:p>
    <w:p w14:paraId="6D4C4F92" w14:textId="77777777" w:rsidR="00D93860" w:rsidRPr="00D93860" w:rsidRDefault="00D93860" w:rsidP="00D93860">
      <w:pPr>
        <w:pStyle w:val="DHHSbody"/>
        <w:rPr>
          <w:b/>
          <w:bCs/>
        </w:rPr>
      </w:pPr>
      <w:r w:rsidRPr="00D93860">
        <w:rPr>
          <w:b/>
          <w:bCs/>
        </w:rPr>
        <w:t>Capital asset charge</w:t>
      </w:r>
    </w:p>
    <w:p w14:paraId="23957B11" w14:textId="77777777" w:rsidR="00D93860" w:rsidRDefault="00D93860" w:rsidP="00D93860">
      <w:pPr>
        <w:pStyle w:val="DHHSbody"/>
      </w:pPr>
      <w:r>
        <w:t>The capital asset charge represents the opportunity cost of capital invested in the non-financial physical assets used in the provision of outputs.</w:t>
      </w:r>
    </w:p>
    <w:p w14:paraId="389F0BB9" w14:textId="77777777" w:rsidR="00D93860" w:rsidRPr="00D93860" w:rsidRDefault="00D93860" w:rsidP="00D93860">
      <w:pPr>
        <w:pStyle w:val="DHHSbody"/>
        <w:rPr>
          <w:b/>
          <w:bCs/>
        </w:rPr>
      </w:pPr>
      <w:r w:rsidRPr="00D93860">
        <w:rPr>
          <w:b/>
          <w:bCs/>
        </w:rPr>
        <w:t>Commitments</w:t>
      </w:r>
    </w:p>
    <w:p w14:paraId="48919C29" w14:textId="77777777" w:rsidR="00D93860" w:rsidRDefault="00D93860" w:rsidP="00D93860">
      <w:pPr>
        <w:pStyle w:val="DHHSbody"/>
      </w:pPr>
      <w:r>
        <w:t>Commitments include those operating, capital and other outsourcing commitments arising from non-cancellable contractual or statutory sources.</w:t>
      </w:r>
    </w:p>
    <w:p w14:paraId="1520B693" w14:textId="77777777" w:rsidR="00D93860" w:rsidRPr="00D93860" w:rsidRDefault="00D93860" w:rsidP="00D93860">
      <w:pPr>
        <w:pStyle w:val="DHHSbody"/>
        <w:rPr>
          <w:b/>
          <w:bCs/>
        </w:rPr>
      </w:pPr>
      <w:r w:rsidRPr="00D93860">
        <w:rPr>
          <w:b/>
          <w:bCs/>
        </w:rPr>
        <w:t>Depreciation</w:t>
      </w:r>
    </w:p>
    <w:p w14:paraId="2308EB8A" w14:textId="77777777" w:rsidR="00D93860" w:rsidRDefault="00D93860" w:rsidP="00D93860">
      <w:pPr>
        <w:pStyle w:val="DHHSbody"/>
      </w:pPr>
      <w:r>
        <w:t xml:space="preserve">Depreciation is an expense that arises from the consumption through wear or time of a produced physical or intangible asset. This expense is classified as a </w:t>
      </w:r>
      <w:proofErr w:type="spellStart"/>
      <w:r>
        <w:t>ʻtransactionʼ</w:t>
      </w:r>
      <w:proofErr w:type="spellEnd"/>
      <w:r>
        <w:t xml:space="preserve"> and so reduces the </w:t>
      </w:r>
      <w:proofErr w:type="spellStart"/>
      <w:r>
        <w:t>ʻnet</w:t>
      </w:r>
      <w:proofErr w:type="spellEnd"/>
      <w:r>
        <w:t xml:space="preserve"> result from </w:t>
      </w:r>
      <w:proofErr w:type="spellStart"/>
      <w:r>
        <w:t>transactionʼ</w:t>
      </w:r>
      <w:proofErr w:type="spellEnd"/>
      <w:r>
        <w:t>.</w:t>
      </w:r>
    </w:p>
    <w:p w14:paraId="2840C136" w14:textId="77777777" w:rsidR="00D93860" w:rsidRPr="00D93860" w:rsidRDefault="00D93860" w:rsidP="00D93860">
      <w:pPr>
        <w:pStyle w:val="DHHSbody"/>
        <w:rPr>
          <w:b/>
          <w:bCs/>
        </w:rPr>
      </w:pPr>
      <w:r w:rsidRPr="00D93860">
        <w:rPr>
          <w:b/>
          <w:bCs/>
        </w:rPr>
        <w:t>Employee benefits expenses</w:t>
      </w:r>
    </w:p>
    <w:p w14:paraId="5740F14F" w14:textId="77777777" w:rsidR="00D93860" w:rsidRDefault="00D93860" w:rsidP="00D93860">
      <w:pPr>
        <w:pStyle w:val="DHHSbody"/>
      </w:pPr>
      <w:r>
        <w:t>Employee benefits expenses include all costs related to employment including wages and salaries, fringe benefits tax, leave entitlements, redundancy payments, defined benefit superannuation plans and defined contribution superannuation plans.</w:t>
      </w:r>
    </w:p>
    <w:p w14:paraId="7176427B" w14:textId="77777777" w:rsidR="00D93860" w:rsidRPr="00D93860" w:rsidRDefault="00D93860" w:rsidP="00D93860">
      <w:pPr>
        <w:pStyle w:val="DHHSbody"/>
        <w:rPr>
          <w:b/>
          <w:bCs/>
        </w:rPr>
      </w:pPr>
      <w:r w:rsidRPr="00D93860">
        <w:rPr>
          <w:b/>
          <w:bCs/>
        </w:rPr>
        <w:t>Ex-gratia payments</w:t>
      </w:r>
    </w:p>
    <w:p w14:paraId="41370D02" w14:textId="73CD2A71" w:rsidR="00D93860" w:rsidRDefault="00D93860" w:rsidP="00D93860">
      <w:pPr>
        <w:pStyle w:val="DHHSbody"/>
      </w:pPr>
      <w:r>
        <w:lastRenderedPageBreak/>
        <w:t>Ex-gratia expenses mean the voluntary payment of money or other non</w:t>
      </w:r>
      <w:r>
        <w:rPr>
          <w:rFonts w:ascii="Cambria Math" w:hAnsi="Cambria Math" w:cs="Cambria Math"/>
        </w:rPr>
        <w:t>‑</w:t>
      </w:r>
      <w:r>
        <w:t>monetary benefit (e.g. a write off) that is not made either to acquire goods, services or other benefits for the entity, or to meet a legal liability, or to settle or resolve a possible legal liability or claim against the entity.</w:t>
      </w:r>
    </w:p>
    <w:p w14:paraId="77FAECAD" w14:textId="77777777" w:rsidR="00D93860" w:rsidRPr="00D93860" w:rsidRDefault="00D93860" w:rsidP="00D93860">
      <w:pPr>
        <w:pStyle w:val="DHHSbody"/>
        <w:rPr>
          <w:b/>
          <w:bCs/>
        </w:rPr>
      </w:pPr>
      <w:r w:rsidRPr="00D93860">
        <w:rPr>
          <w:b/>
          <w:bCs/>
        </w:rPr>
        <w:t>Financial asset</w:t>
      </w:r>
    </w:p>
    <w:p w14:paraId="705698B7" w14:textId="77777777" w:rsidR="00D93860" w:rsidRDefault="00D93860" w:rsidP="00D93860">
      <w:pPr>
        <w:pStyle w:val="DHHSbody"/>
      </w:pPr>
      <w:r>
        <w:t>A financial asset is any asset that is:</w:t>
      </w:r>
    </w:p>
    <w:p w14:paraId="452D85AA" w14:textId="77777777" w:rsidR="00D93860" w:rsidRDefault="00D93860" w:rsidP="00D93860">
      <w:pPr>
        <w:pStyle w:val="DHHSbody"/>
        <w:numPr>
          <w:ilvl w:val="0"/>
          <w:numId w:val="43"/>
        </w:numPr>
      </w:pPr>
      <w:r>
        <w:t>cash</w:t>
      </w:r>
    </w:p>
    <w:p w14:paraId="7E6D94DC" w14:textId="77777777" w:rsidR="00D93860" w:rsidRDefault="00D93860" w:rsidP="00D93860">
      <w:pPr>
        <w:pStyle w:val="DHHSbody"/>
        <w:numPr>
          <w:ilvl w:val="0"/>
          <w:numId w:val="43"/>
        </w:numPr>
      </w:pPr>
      <w:r>
        <w:t xml:space="preserve">an equity instrument of another entity </w:t>
      </w:r>
    </w:p>
    <w:p w14:paraId="02CE5B61" w14:textId="4194559B" w:rsidR="00D93860" w:rsidRDefault="00D93860" w:rsidP="00D93860">
      <w:pPr>
        <w:pStyle w:val="DHHSbody"/>
        <w:numPr>
          <w:ilvl w:val="0"/>
          <w:numId w:val="43"/>
        </w:numPr>
      </w:pPr>
      <w:r>
        <w:t>a contractual or statutory right:</w:t>
      </w:r>
    </w:p>
    <w:p w14:paraId="0FD70BE1" w14:textId="77777777" w:rsidR="00954F4A" w:rsidRDefault="00954F4A" w:rsidP="00954F4A">
      <w:pPr>
        <w:pStyle w:val="DHHSbulletindentlastline"/>
      </w:pPr>
      <w:r>
        <w:t>to receive cash or another financial asset from another entity or</w:t>
      </w:r>
    </w:p>
    <w:p w14:paraId="72A4EC15" w14:textId="5C4B81B0" w:rsidR="00D93860" w:rsidRDefault="00954F4A" w:rsidP="00954F4A">
      <w:pPr>
        <w:pStyle w:val="DHHSbulletindentlastline"/>
      </w:pPr>
      <w:r>
        <w:t xml:space="preserve">to exchange financial assets or financial liabilities with another entity under conditions that are potentially </w:t>
      </w:r>
      <w:proofErr w:type="spellStart"/>
      <w:r>
        <w:t>favourable</w:t>
      </w:r>
      <w:proofErr w:type="spellEnd"/>
      <w:r>
        <w:t xml:space="preserve"> to the entity or</w:t>
      </w:r>
    </w:p>
    <w:p w14:paraId="3CC0931F" w14:textId="37E90E17" w:rsidR="00D93860" w:rsidRDefault="00D93860" w:rsidP="00D93860">
      <w:pPr>
        <w:pStyle w:val="DHHSbody"/>
        <w:numPr>
          <w:ilvl w:val="0"/>
          <w:numId w:val="43"/>
        </w:numPr>
      </w:pPr>
      <w:r>
        <w:t xml:space="preserve">a contract that will or may be settled in the </w:t>
      </w:r>
      <w:proofErr w:type="spellStart"/>
      <w:r>
        <w:t>entityʼs</w:t>
      </w:r>
      <w:proofErr w:type="spellEnd"/>
      <w:r>
        <w:t xml:space="preserve"> own equity instruments and is:</w:t>
      </w:r>
    </w:p>
    <w:p w14:paraId="42D8D04C" w14:textId="77777777" w:rsidR="00D93860" w:rsidRDefault="00D93860" w:rsidP="00954F4A">
      <w:pPr>
        <w:pStyle w:val="DHHSbulletindentlastline"/>
      </w:pPr>
      <w:r>
        <w:t xml:space="preserve">a non-derivative for which the entity is or may be obliged to receive a variable number of the </w:t>
      </w:r>
      <w:proofErr w:type="spellStart"/>
      <w:r>
        <w:t>entityʼs</w:t>
      </w:r>
      <w:proofErr w:type="spellEnd"/>
      <w:r>
        <w:t xml:space="preserve"> own equity instruments or</w:t>
      </w:r>
    </w:p>
    <w:p w14:paraId="12BBCAC1" w14:textId="77777777" w:rsidR="00D93860" w:rsidRDefault="00D93860" w:rsidP="00954F4A">
      <w:pPr>
        <w:pStyle w:val="DHHSbulletindentlastline"/>
      </w:pPr>
      <w:r>
        <w:t xml:space="preserve">a derivative that will or may be settled other than by the exchange of a fixed amount of cash or another financial asset for a fixed number of the </w:t>
      </w:r>
      <w:proofErr w:type="spellStart"/>
      <w:r>
        <w:t>entityʼs</w:t>
      </w:r>
      <w:proofErr w:type="spellEnd"/>
      <w:r>
        <w:t xml:space="preserve"> own equity instruments.</w:t>
      </w:r>
    </w:p>
    <w:p w14:paraId="495E0B1B" w14:textId="77777777" w:rsidR="00D93860" w:rsidRDefault="00D93860" w:rsidP="00954F4A">
      <w:pPr>
        <w:pStyle w:val="Heading4"/>
      </w:pPr>
      <w:r>
        <w:t>Financial instrument</w:t>
      </w:r>
    </w:p>
    <w:p w14:paraId="37DCDF1B" w14:textId="77777777" w:rsidR="00D93860" w:rsidRDefault="00D93860" w:rsidP="00D93860">
      <w:pPr>
        <w:pStyle w:val="DHHSbody"/>
      </w:pPr>
      <w:r>
        <w:t>A financial instrument is any contract that gives rise to a financial asset of one entity and a financial liability or equity instrument of another entity. Financial assets or liabilities that are non-contractual (such as statutory receivables or payables that arise as a result of statutory requirements imposed by governments) are not financial instruments.</w:t>
      </w:r>
    </w:p>
    <w:p w14:paraId="2F67CF8C" w14:textId="77777777" w:rsidR="00D93860" w:rsidRDefault="00D93860" w:rsidP="00954F4A">
      <w:pPr>
        <w:pStyle w:val="Heading4"/>
      </w:pPr>
      <w:r>
        <w:t>Financial liability</w:t>
      </w:r>
    </w:p>
    <w:p w14:paraId="3C92054D" w14:textId="77777777" w:rsidR="00D93860" w:rsidRDefault="00D93860" w:rsidP="00D93860">
      <w:pPr>
        <w:pStyle w:val="DHHSbody"/>
      </w:pPr>
      <w:r>
        <w:t>A financial liability is any liability that is:</w:t>
      </w:r>
    </w:p>
    <w:p w14:paraId="48E233D6" w14:textId="73D8D785" w:rsidR="00D93860" w:rsidRDefault="00D93860" w:rsidP="00954F4A">
      <w:pPr>
        <w:pStyle w:val="DHHSbody"/>
        <w:numPr>
          <w:ilvl w:val="0"/>
          <w:numId w:val="45"/>
        </w:numPr>
      </w:pPr>
      <w:r>
        <w:t>A contractual obligation:</w:t>
      </w:r>
    </w:p>
    <w:p w14:paraId="4B02EC1F" w14:textId="77777777" w:rsidR="00954F4A" w:rsidRDefault="00954F4A" w:rsidP="00954F4A">
      <w:pPr>
        <w:pStyle w:val="DHHSbulletindentlastline"/>
      </w:pPr>
      <w:r>
        <w:t>to deliver cash or another financial asset to another entity or</w:t>
      </w:r>
    </w:p>
    <w:p w14:paraId="60D0F2E4" w14:textId="3F5FF8E1" w:rsidR="00954F4A" w:rsidRDefault="00954F4A" w:rsidP="00954F4A">
      <w:pPr>
        <w:pStyle w:val="DHHSbulletindentlastline"/>
      </w:pPr>
      <w:r>
        <w:t xml:space="preserve">to exchange financial assets or financial liabilities with another entity under conditions that are potentially </w:t>
      </w:r>
      <w:proofErr w:type="spellStart"/>
      <w:r>
        <w:t>unfavourable</w:t>
      </w:r>
      <w:proofErr w:type="spellEnd"/>
      <w:r>
        <w:t xml:space="preserve"> to the entity or</w:t>
      </w:r>
    </w:p>
    <w:p w14:paraId="186AB108" w14:textId="77777777" w:rsidR="00D93860" w:rsidRDefault="00D93860" w:rsidP="00954F4A">
      <w:pPr>
        <w:pStyle w:val="DHHSbody"/>
        <w:numPr>
          <w:ilvl w:val="0"/>
          <w:numId w:val="45"/>
        </w:numPr>
      </w:pPr>
      <w:r>
        <w:t xml:space="preserve">A contract that will or may be settled in the </w:t>
      </w:r>
      <w:proofErr w:type="spellStart"/>
      <w:r>
        <w:t>entityʼs</w:t>
      </w:r>
      <w:proofErr w:type="spellEnd"/>
      <w:r>
        <w:t xml:space="preserve"> own equity instruments and is:</w:t>
      </w:r>
    </w:p>
    <w:p w14:paraId="50162CCA" w14:textId="77777777" w:rsidR="00D93860" w:rsidRDefault="00D93860" w:rsidP="00954F4A">
      <w:pPr>
        <w:pStyle w:val="DHHSbulletindentlastline"/>
      </w:pPr>
      <w:r>
        <w:t xml:space="preserve">a non-derivative for which the entity is or may be obliged to deliver a variable number of the </w:t>
      </w:r>
      <w:proofErr w:type="spellStart"/>
      <w:r>
        <w:t>entityʼs</w:t>
      </w:r>
      <w:proofErr w:type="spellEnd"/>
      <w:r>
        <w:t xml:space="preserve"> own equity instruments or</w:t>
      </w:r>
    </w:p>
    <w:p w14:paraId="7DC113A7" w14:textId="77777777" w:rsidR="00D93860" w:rsidRDefault="00D93860" w:rsidP="00954F4A">
      <w:pPr>
        <w:pStyle w:val="DHHSbulletindentlastline"/>
      </w:pPr>
      <w:r>
        <w:t xml:space="preserve">a derivative that will or may be settled other than by the exchange of a fixed amount of cash or another financial asset for a fixed number of the </w:t>
      </w:r>
      <w:proofErr w:type="spellStart"/>
      <w:r>
        <w:t>entityʼs</w:t>
      </w:r>
      <w:proofErr w:type="spellEnd"/>
      <w:r>
        <w:t xml:space="preserve"> own equity instruments. For this </w:t>
      </w:r>
      <w:proofErr w:type="gramStart"/>
      <w:r>
        <w:t>purpose</w:t>
      </w:r>
      <w:proofErr w:type="gramEnd"/>
      <w:r>
        <w:t xml:space="preserve"> the </w:t>
      </w:r>
      <w:proofErr w:type="spellStart"/>
      <w:r>
        <w:t>entityʼs</w:t>
      </w:r>
      <w:proofErr w:type="spellEnd"/>
      <w:r>
        <w:t xml:space="preserve"> own equity instruments do not include instruments that are themselves contracts for the future receipt or delivery of the </w:t>
      </w:r>
      <w:proofErr w:type="spellStart"/>
      <w:r>
        <w:t>entityʼs</w:t>
      </w:r>
      <w:proofErr w:type="spellEnd"/>
      <w:r>
        <w:t xml:space="preserve"> own equity instruments.</w:t>
      </w:r>
    </w:p>
    <w:p w14:paraId="0E4B3AC0" w14:textId="77777777" w:rsidR="00D93860" w:rsidRDefault="00D93860" w:rsidP="00954F4A">
      <w:pPr>
        <w:pStyle w:val="Heading4"/>
      </w:pPr>
      <w:r>
        <w:t>Financial statements</w:t>
      </w:r>
    </w:p>
    <w:p w14:paraId="7719872D" w14:textId="77777777" w:rsidR="00D93860" w:rsidRDefault="00D93860" w:rsidP="00D93860">
      <w:pPr>
        <w:pStyle w:val="DHHSbody"/>
      </w:pPr>
      <w:r>
        <w:t>A complete set of financial statements comprises:</w:t>
      </w:r>
    </w:p>
    <w:p w14:paraId="2963C8BA" w14:textId="77777777" w:rsidR="00D93860" w:rsidRDefault="00D93860" w:rsidP="00954F4A">
      <w:pPr>
        <w:pStyle w:val="DHHSbody"/>
        <w:numPr>
          <w:ilvl w:val="0"/>
          <w:numId w:val="46"/>
        </w:numPr>
      </w:pPr>
      <w:r>
        <w:t>a balance sheet as at the end of the period</w:t>
      </w:r>
    </w:p>
    <w:p w14:paraId="74185950" w14:textId="77777777" w:rsidR="00D93860" w:rsidRDefault="00D93860" w:rsidP="00954F4A">
      <w:pPr>
        <w:pStyle w:val="DHHSbody"/>
        <w:numPr>
          <w:ilvl w:val="0"/>
          <w:numId w:val="46"/>
        </w:numPr>
      </w:pPr>
      <w:r>
        <w:t xml:space="preserve">a comprehensive operating statement for the period </w:t>
      </w:r>
    </w:p>
    <w:p w14:paraId="652758C8" w14:textId="77777777" w:rsidR="00D93860" w:rsidRDefault="00D93860" w:rsidP="00954F4A">
      <w:pPr>
        <w:pStyle w:val="DHHSbody"/>
        <w:numPr>
          <w:ilvl w:val="0"/>
          <w:numId w:val="46"/>
        </w:numPr>
      </w:pPr>
      <w:r>
        <w:t>a statement of changes in equity for the period</w:t>
      </w:r>
    </w:p>
    <w:p w14:paraId="3185E146" w14:textId="77777777" w:rsidR="00D93860" w:rsidRDefault="00D93860" w:rsidP="00954F4A">
      <w:pPr>
        <w:pStyle w:val="DHHSbody"/>
        <w:numPr>
          <w:ilvl w:val="0"/>
          <w:numId w:val="46"/>
        </w:numPr>
      </w:pPr>
      <w:r>
        <w:lastRenderedPageBreak/>
        <w:t>a cash flow statement for the period</w:t>
      </w:r>
    </w:p>
    <w:p w14:paraId="7820147E" w14:textId="77777777" w:rsidR="00D93860" w:rsidRDefault="00D93860" w:rsidP="00954F4A">
      <w:pPr>
        <w:pStyle w:val="DHHSbody"/>
        <w:numPr>
          <w:ilvl w:val="0"/>
          <w:numId w:val="46"/>
        </w:numPr>
      </w:pPr>
      <w:r>
        <w:t>notes, comprising a summary of significant accounting policies and other explanatory information</w:t>
      </w:r>
    </w:p>
    <w:p w14:paraId="01BF0C5B" w14:textId="77777777" w:rsidR="00D93860" w:rsidRDefault="00D93860" w:rsidP="00954F4A">
      <w:pPr>
        <w:pStyle w:val="DHHSbody"/>
        <w:numPr>
          <w:ilvl w:val="0"/>
          <w:numId w:val="46"/>
        </w:numPr>
      </w:pPr>
      <w:r>
        <w:t xml:space="preserve">comparative information in respect of the preceding period as specified in paragraphs 38 of AASB 101 </w:t>
      </w:r>
      <w:r w:rsidRPr="003C5DB2">
        <w:rPr>
          <w:i/>
          <w:iCs/>
        </w:rPr>
        <w:t>Presentation of Financial Statements</w:t>
      </w:r>
      <w:r>
        <w:t xml:space="preserve"> and</w:t>
      </w:r>
    </w:p>
    <w:p w14:paraId="1949A5CD" w14:textId="77777777" w:rsidR="00D93860" w:rsidRDefault="00D93860" w:rsidP="00954F4A">
      <w:pPr>
        <w:pStyle w:val="DHHSbody"/>
        <w:numPr>
          <w:ilvl w:val="0"/>
          <w:numId w:val="46"/>
        </w:numPr>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396A596E" w14:textId="77777777" w:rsidR="00D93860" w:rsidRPr="00954F4A" w:rsidRDefault="00D93860" w:rsidP="00D93860">
      <w:pPr>
        <w:pStyle w:val="DHHSbody"/>
        <w:rPr>
          <w:b/>
          <w:bCs/>
        </w:rPr>
      </w:pPr>
      <w:r w:rsidRPr="00954F4A">
        <w:rPr>
          <w:b/>
          <w:bCs/>
        </w:rPr>
        <w:t>General government sector</w:t>
      </w:r>
    </w:p>
    <w:p w14:paraId="3FF5A508" w14:textId="77777777" w:rsidR="00D93860" w:rsidRDefault="00D93860" w:rsidP="00D93860">
      <w:pPr>
        <w:pStyle w:val="DHHSbody"/>
      </w:pPr>
      <w:r>
        <w:t>The general government sector comprises all government departments, offices and other bodies engaged in providing services free-of-charge or at prices significantly below their cost of production. General government services include those which are mainly non-market in nature those which are largely for collective consumption by the community and those which involve the transfer or redistribution of income. These services are financed mainly through taxes, or other compulsory levies and user charges.</w:t>
      </w:r>
    </w:p>
    <w:p w14:paraId="4DC8F61A" w14:textId="77777777" w:rsidR="00D93860" w:rsidRPr="00954F4A" w:rsidRDefault="00D93860" w:rsidP="00D93860">
      <w:pPr>
        <w:pStyle w:val="DHHSbody"/>
        <w:rPr>
          <w:b/>
          <w:bCs/>
        </w:rPr>
      </w:pPr>
      <w:r w:rsidRPr="00954F4A">
        <w:rPr>
          <w:b/>
          <w:bCs/>
        </w:rPr>
        <w:t>Intangible produced assets</w:t>
      </w:r>
    </w:p>
    <w:p w14:paraId="31962740" w14:textId="310C7BF4" w:rsidR="00954F4A" w:rsidRDefault="00D93860" w:rsidP="00D93860">
      <w:pPr>
        <w:pStyle w:val="DHHSbody"/>
      </w:pPr>
      <w:r>
        <w:t>Refer to produced asset in this glossary.</w:t>
      </w:r>
    </w:p>
    <w:p w14:paraId="46FC12BC" w14:textId="77777777" w:rsidR="00954F4A" w:rsidRDefault="00954F4A">
      <w:pPr>
        <w:rPr>
          <w:rFonts w:ascii="Arial" w:eastAsia="Times" w:hAnsi="Arial"/>
          <w:sz w:val="20"/>
          <w:lang w:val="en-US"/>
        </w:rPr>
      </w:pPr>
      <w:r>
        <w:br w:type="page"/>
      </w:r>
    </w:p>
    <w:p w14:paraId="686C99FD" w14:textId="77777777" w:rsidR="00D93860" w:rsidRPr="00954F4A" w:rsidRDefault="00D93860" w:rsidP="00D93860">
      <w:pPr>
        <w:pStyle w:val="DHHSbody"/>
        <w:rPr>
          <w:b/>
          <w:bCs/>
        </w:rPr>
      </w:pPr>
      <w:r w:rsidRPr="00954F4A">
        <w:rPr>
          <w:b/>
          <w:bCs/>
        </w:rPr>
        <w:lastRenderedPageBreak/>
        <w:t>Interest expense</w:t>
      </w:r>
    </w:p>
    <w:p w14:paraId="295C73A6" w14:textId="77777777" w:rsidR="00D93860" w:rsidRDefault="00D93860" w:rsidP="00D93860">
      <w:pPr>
        <w:pStyle w:val="DHHSbody"/>
      </w:pPr>
      <w:r>
        <w:t>Costs incurred in connection with the borrowing of funds includes the interest component, of finance lease repayments.</w:t>
      </w:r>
    </w:p>
    <w:p w14:paraId="5ACD80FE" w14:textId="77777777" w:rsidR="00D93860" w:rsidRPr="00954F4A" w:rsidRDefault="00D93860" w:rsidP="00D93860">
      <w:pPr>
        <w:pStyle w:val="DHHSbody"/>
        <w:rPr>
          <w:b/>
          <w:bCs/>
        </w:rPr>
      </w:pPr>
      <w:r w:rsidRPr="00954F4A">
        <w:rPr>
          <w:b/>
          <w:bCs/>
        </w:rPr>
        <w:t>Net result</w:t>
      </w:r>
    </w:p>
    <w:p w14:paraId="18DA7A60" w14:textId="77777777" w:rsidR="00D93860" w:rsidRDefault="00D93860" w:rsidP="00D93860">
      <w:pPr>
        <w:pStyle w:val="DHHSbody"/>
      </w:pPr>
      <w:r>
        <w:t xml:space="preserve">Net result is a measure of financial performance of the operations for the period. It is the net result of items of income, gains and expenses (including losses) </w:t>
      </w:r>
      <w:proofErr w:type="spellStart"/>
      <w:r>
        <w:t>recognised</w:t>
      </w:r>
      <w:proofErr w:type="spellEnd"/>
      <w:r>
        <w:t xml:space="preserve"> for the period, excluding those that are classified as </w:t>
      </w:r>
      <w:proofErr w:type="spellStart"/>
      <w:r>
        <w:t>ʻother</w:t>
      </w:r>
      <w:proofErr w:type="spellEnd"/>
      <w:r>
        <w:t xml:space="preserve"> economic flows - other comprehensive </w:t>
      </w:r>
      <w:proofErr w:type="spellStart"/>
      <w:r>
        <w:t>incomeʼ</w:t>
      </w:r>
      <w:proofErr w:type="spellEnd"/>
      <w:r>
        <w:t>.</w:t>
      </w:r>
    </w:p>
    <w:p w14:paraId="10957026" w14:textId="77777777" w:rsidR="00D93860" w:rsidRPr="00954F4A" w:rsidRDefault="00D93860" w:rsidP="00D93860">
      <w:pPr>
        <w:pStyle w:val="DHHSbody"/>
        <w:rPr>
          <w:b/>
          <w:bCs/>
        </w:rPr>
      </w:pPr>
      <w:r w:rsidRPr="00954F4A">
        <w:rPr>
          <w:b/>
          <w:bCs/>
        </w:rPr>
        <w:t>Net worth</w:t>
      </w:r>
    </w:p>
    <w:p w14:paraId="5027FD32" w14:textId="29293C82" w:rsidR="00756ABE" w:rsidRDefault="00D93860" w:rsidP="00756ABE">
      <w:pPr>
        <w:pStyle w:val="DHHSbody"/>
      </w:pPr>
      <w:r>
        <w:t>Assets less liabilities, which is an economic measure of wealth.</w:t>
      </w:r>
    </w:p>
    <w:p w14:paraId="3667B1D0" w14:textId="77777777" w:rsidR="00756ABE" w:rsidRPr="00756ABE" w:rsidRDefault="00756ABE" w:rsidP="00756ABE">
      <w:pPr>
        <w:pStyle w:val="DHHSbody"/>
        <w:rPr>
          <w:b/>
          <w:bCs/>
        </w:rPr>
      </w:pPr>
      <w:r w:rsidRPr="00756ABE">
        <w:rPr>
          <w:b/>
          <w:bCs/>
        </w:rPr>
        <w:t>Other economic flows included in net result</w:t>
      </w:r>
    </w:p>
    <w:p w14:paraId="431D42AB" w14:textId="77777777" w:rsidR="00756ABE" w:rsidRDefault="00756ABE" w:rsidP="00756ABE">
      <w:pPr>
        <w:pStyle w:val="DHHSbody"/>
      </w:pPr>
      <w:r>
        <w:t>Other economic flows included in net result are changes in the volume or value of an asset or liability that do not result from transactions. It includes gains and losses from disposals, revaluations and impairments of non-financial physical and intangible assets and fair value changes of financial instruments.</w:t>
      </w:r>
    </w:p>
    <w:p w14:paraId="5493663F" w14:textId="77777777" w:rsidR="00756ABE" w:rsidRPr="00756ABE" w:rsidRDefault="00756ABE" w:rsidP="00756ABE">
      <w:pPr>
        <w:pStyle w:val="DHHSbody"/>
        <w:rPr>
          <w:b/>
          <w:bCs/>
        </w:rPr>
      </w:pPr>
      <w:r w:rsidRPr="00756ABE">
        <w:rPr>
          <w:b/>
          <w:bCs/>
        </w:rPr>
        <w:t>Other economic flows - other comprehensive income</w:t>
      </w:r>
    </w:p>
    <w:p w14:paraId="35C66DB5" w14:textId="77777777" w:rsidR="00756ABE" w:rsidRDefault="00756ABE" w:rsidP="00756ABE">
      <w:pPr>
        <w:pStyle w:val="DHHSbody"/>
      </w:pPr>
      <w:r>
        <w:t xml:space="preserve">Other economic flows - other comprehensive income comprises items (including reclassification adjustments) that are not </w:t>
      </w:r>
      <w:proofErr w:type="spellStart"/>
      <w:r>
        <w:t>recognised</w:t>
      </w:r>
      <w:proofErr w:type="spellEnd"/>
      <w:r>
        <w:t xml:space="preserve"> in net result as required or permitted by other Australian Accounting Standards.</w:t>
      </w:r>
    </w:p>
    <w:p w14:paraId="186B8509" w14:textId="77777777" w:rsidR="00756ABE" w:rsidRPr="00756ABE" w:rsidRDefault="00756ABE" w:rsidP="00756ABE">
      <w:pPr>
        <w:pStyle w:val="DHHSbody"/>
        <w:rPr>
          <w:b/>
          <w:bCs/>
        </w:rPr>
      </w:pPr>
      <w:r w:rsidRPr="00756ABE">
        <w:rPr>
          <w:b/>
          <w:bCs/>
        </w:rPr>
        <w:t>Payables</w:t>
      </w:r>
    </w:p>
    <w:p w14:paraId="6FDB5A4C" w14:textId="77777777" w:rsidR="00756ABE" w:rsidRDefault="00756ABE" w:rsidP="00756ABE">
      <w:pPr>
        <w:pStyle w:val="DHHSbody"/>
      </w:pPr>
      <w:r>
        <w:t>Includes short and long-term trade debt and accounts payable, grants, taxes and interest payable.</w:t>
      </w:r>
    </w:p>
    <w:p w14:paraId="4D240002" w14:textId="77777777" w:rsidR="00756ABE" w:rsidRPr="00756ABE" w:rsidRDefault="00756ABE" w:rsidP="00756ABE">
      <w:pPr>
        <w:pStyle w:val="DHHSbody"/>
        <w:rPr>
          <w:b/>
          <w:bCs/>
        </w:rPr>
      </w:pPr>
      <w:r w:rsidRPr="00756ABE">
        <w:rPr>
          <w:b/>
          <w:bCs/>
        </w:rPr>
        <w:t>Produced assets</w:t>
      </w:r>
    </w:p>
    <w:p w14:paraId="792123DD" w14:textId="77777777" w:rsidR="00756ABE" w:rsidRDefault="00756ABE" w:rsidP="00756ABE">
      <w:pPr>
        <w:pStyle w:val="DHHSbody"/>
      </w:pPr>
      <w:r>
        <w:t>Produced assets include plant and equipment, inventories and certain intangible assets. Intangible produced assets include computer software.</w:t>
      </w:r>
    </w:p>
    <w:p w14:paraId="0769DF02" w14:textId="77777777" w:rsidR="00756ABE" w:rsidRPr="00756ABE" w:rsidRDefault="00756ABE" w:rsidP="00756ABE">
      <w:pPr>
        <w:pStyle w:val="DHHSbody"/>
        <w:rPr>
          <w:b/>
          <w:bCs/>
        </w:rPr>
      </w:pPr>
      <w:r w:rsidRPr="00756ABE">
        <w:rPr>
          <w:b/>
          <w:bCs/>
        </w:rPr>
        <w:t>Receivables</w:t>
      </w:r>
    </w:p>
    <w:p w14:paraId="039CFDD0" w14:textId="77777777" w:rsidR="00756ABE" w:rsidRDefault="00756ABE" w:rsidP="00756ABE">
      <w:pPr>
        <w:pStyle w:val="DHHSbody"/>
      </w:pPr>
      <w:r>
        <w:t>Includes amounts owing from government through appropriation receivable, short and long-term trade credit and accounts receivable.</w:t>
      </w:r>
    </w:p>
    <w:p w14:paraId="38C1BCE0" w14:textId="77777777" w:rsidR="00756ABE" w:rsidRPr="00756ABE" w:rsidRDefault="00756ABE" w:rsidP="00756ABE">
      <w:pPr>
        <w:pStyle w:val="DHHSbody"/>
        <w:rPr>
          <w:b/>
          <w:bCs/>
        </w:rPr>
      </w:pPr>
      <w:r w:rsidRPr="00756ABE">
        <w:rPr>
          <w:b/>
          <w:bCs/>
        </w:rPr>
        <w:t>Sales of goods and services</w:t>
      </w:r>
    </w:p>
    <w:p w14:paraId="39245D04" w14:textId="5094133A" w:rsidR="00756ABE" w:rsidRDefault="00756ABE" w:rsidP="00756ABE">
      <w:pPr>
        <w:pStyle w:val="DHHSbody"/>
      </w:pPr>
      <w:r>
        <w:t xml:space="preserve">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w:t>
      </w:r>
      <w:proofErr w:type="gramStart"/>
      <w:r>
        <w:t>entertainment, but</w:t>
      </w:r>
      <w:proofErr w:type="gramEnd"/>
      <w:r>
        <w:t xml:space="preserve"> excludes rent income from the use of non-produced assets such as land. User charges includes sale of goods and services income.</w:t>
      </w:r>
    </w:p>
    <w:p w14:paraId="43114595" w14:textId="77777777" w:rsidR="00756ABE" w:rsidRPr="00756ABE" w:rsidRDefault="00756ABE" w:rsidP="00756ABE">
      <w:pPr>
        <w:pStyle w:val="DHHSbody"/>
        <w:rPr>
          <w:b/>
          <w:bCs/>
        </w:rPr>
      </w:pPr>
      <w:r w:rsidRPr="00756ABE">
        <w:rPr>
          <w:b/>
          <w:bCs/>
        </w:rPr>
        <w:t>Supplies and services</w:t>
      </w:r>
    </w:p>
    <w:p w14:paraId="08A74AE3" w14:textId="5BB28B62" w:rsidR="00756ABE" w:rsidRDefault="00756ABE" w:rsidP="00756ABE">
      <w:pPr>
        <w:pStyle w:val="DHHSbody"/>
      </w:pPr>
      <w:r>
        <w:t>Supplies and services generally represent cost of goods sold and the day-to-day running costs, including maintenance costs, incurred in the normal operations of the Commission.</w:t>
      </w:r>
    </w:p>
    <w:p w14:paraId="6B9A1D58" w14:textId="1264A4A5" w:rsidR="00756ABE" w:rsidRDefault="00756ABE">
      <w:pPr>
        <w:rPr>
          <w:rFonts w:ascii="Arial" w:eastAsia="Times" w:hAnsi="Arial"/>
          <w:sz w:val="20"/>
          <w:lang w:val="en-US"/>
        </w:rPr>
      </w:pPr>
      <w:r>
        <w:br w:type="page"/>
      </w:r>
    </w:p>
    <w:p w14:paraId="14F08D35" w14:textId="77777777" w:rsidR="00756ABE" w:rsidRPr="00756ABE" w:rsidRDefault="00756ABE" w:rsidP="00756ABE">
      <w:pPr>
        <w:pStyle w:val="DHHSbody"/>
        <w:rPr>
          <w:b/>
          <w:bCs/>
        </w:rPr>
      </w:pPr>
      <w:r w:rsidRPr="00756ABE">
        <w:rPr>
          <w:b/>
          <w:bCs/>
        </w:rPr>
        <w:lastRenderedPageBreak/>
        <w:t>Transactions</w:t>
      </w:r>
    </w:p>
    <w:p w14:paraId="6B65DA35" w14:textId="77777777" w:rsidR="00756ABE" w:rsidRDefault="00756ABE" w:rsidP="00756ABE">
      <w:pPr>
        <w:pStyle w:val="DHHSbody"/>
      </w:pPr>
      <w:r>
        <w:t>Transactions are those economic flows that are considered to arise as a result of policy decisions, usually an interaction between two entities by mutual agreement. They also include flows within an entity such as depreciation -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3D7106AF" w14:textId="77777777" w:rsidR="00756ABE" w:rsidRPr="00756ABE" w:rsidRDefault="00756ABE" w:rsidP="00756ABE">
      <w:pPr>
        <w:pStyle w:val="DHHSbody"/>
        <w:rPr>
          <w:b/>
          <w:bCs/>
        </w:rPr>
      </w:pPr>
      <w:r w:rsidRPr="00756ABE">
        <w:rPr>
          <w:b/>
          <w:bCs/>
        </w:rPr>
        <w:t>Style conventions</w:t>
      </w:r>
    </w:p>
    <w:p w14:paraId="341A42EA" w14:textId="77777777" w:rsidR="00756ABE" w:rsidRDefault="00756ABE" w:rsidP="00756ABE">
      <w:pPr>
        <w:pStyle w:val="DHHSbody"/>
      </w:pPr>
      <w:r>
        <w:t>Figures in the tables and in the text have been rounded. Discrepancies in tables between totals and sums of components reflect rounding. Percentage variations in all tables are based on the underlying unrounded amounts.</w:t>
      </w:r>
    </w:p>
    <w:p w14:paraId="6E85CE97" w14:textId="77777777" w:rsidR="00756ABE" w:rsidRDefault="00756ABE" w:rsidP="00756ABE">
      <w:pPr>
        <w:pStyle w:val="DHHSbody"/>
      </w:pPr>
      <w:r>
        <w:t>The notation used in the tables is as follows:</w:t>
      </w:r>
    </w:p>
    <w:p w14:paraId="1E5370EB" w14:textId="77777777" w:rsidR="00756ABE" w:rsidRDefault="00756ABE" w:rsidP="00756ABE">
      <w:pPr>
        <w:pStyle w:val="DHHSbody"/>
      </w:pPr>
      <w:r>
        <w:t xml:space="preserve">- </w:t>
      </w:r>
      <w:r>
        <w:tab/>
        <w:t>zero, or rounded to zero</w:t>
      </w:r>
    </w:p>
    <w:p w14:paraId="021F96CE" w14:textId="77777777" w:rsidR="00756ABE" w:rsidRDefault="00756ABE" w:rsidP="00756ABE">
      <w:pPr>
        <w:pStyle w:val="DHHSbody"/>
      </w:pPr>
      <w:r>
        <w:t>(</w:t>
      </w:r>
      <w:proofErr w:type="spellStart"/>
      <w:r>
        <w:t>xxx.x</w:t>
      </w:r>
      <w:proofErr w:type="spellEnd"/>
      <w:r>
        <w:t>)</w:t>
      </w:r>
      <w:r>
        <w:tab/>
        <w:t>negative numbers</w:t>
      </w:r>
    </w:p>
    <w:p w14:paraId="10E90F7E" w14:textId="77777777" w:rsidR="00756ABE" w:rsidRDefault="00756ABE" w:rsidP="00756ABE">
      <w:pPr>
        <w:pStyle w:val="DHHSbody"/>
      </w:pPr>
      <w:r>
        <w:t xml:space="preserve">200x </w:t>
      </w:r>
      <w:r>
        <w:tab/>
        <w:t>year period</w:t>
      </w:r>
    </w:p>
    <w:p w14:paraId="2E031CCC" w14:textId="58040028" w:rsidR="00756ABE" w:rsidRDefault="00756ABE" w:rsidP="00756ABE">
      <w:pPr>
        <w:pStyle w:val="DHHSbody"/>
      </w:pPr>
      <w:r>
        <w:t>200x-0x</w:t>
      </w:r>
      <w:r>
        <w:tab/>
        <w:t>year period</w:t>
      </w:r>
    </w:p>
    <w:p w14:paraId="2F1B1C79" w14:textId="6C5691E5" w:rsidR="00237658" w:rsidRPr="00756ABE" w:rsidRDefault="00D2796B" w:rsidP="00756ABE">
      <w:pPr>
        <w:pStyle w:val="DHHSbody"/>
      </w:pPr>
      <w:r>
        <w:br w:type="page"/>
      </w:r>
    </w:p>
    <w:p w14:paraId="7C4C6F32" w14:textId="77777777" w:rsidR="006034A9" w:rsidRDefault="00237658" w:rsidP="00237658">
      <w:pPr>
        <w:pStyle w:val="Heading1"/>
        <w:rPr>
          <w:rFonts w:eastAsia="Times"/>
          <w:lang w:val="en-US"/>
        </w:rPr>
      </w:pPr>
      <w:bookmarkStart w:id="46" w:name="_Toc399588974"/>
      <w:r w:rsidRPr="00237658">
        <w:rPr>
          <w:rFonts w:eastAsia="Times"/>
          <w:lang w:val="en-US"/>
        </w:rPr>
        <w:lastRenderedPageBreak/>
        <w:t>Auditor–General’s report</w:t>
      </w:r>
      <w:bookmarkEnd w:id="46"/>
    </w:p>
    <w:p w14:paraId="6FB549C7" w14:textId="2AD991E0" w:rsidR="006034A9" w:rsidRDefault="00727E2C" w:rsidP="007454F5">
      <w:pPr>
        <w:pStyle w:val="Heading1"/>
        <w:rPr>
          <w:rFonts w:eastAsia="Times"/>
          <w:lang w:val="en-US"/>
        </w:rPr>
      </w:pPr>
      <w:r>
        <w:rPr>
          <w:rFonts w:eastAsia="Times"/>
          <w:noProof/>
          <w:lang w:val="en-US"/>
        </w:rPr>
        <w:drawing>
          <wp:inline distT="0" distB="0" distL="0" distR="0" wp14:anchorId="77BE13DD" wp14:editId="5A56D897">
            <wp:extent cx="5284378" cy="7549193"/>
            <wp:effectExtent l="88900" t="88900" r="139065" b="13462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VAGO_01.jpg"/>
                    <pic:cNvPicPr/>
                  </pic:nvPicPr>
                  <pic:blipFill>
                    <a:blip r:embed="rId93"/>
                    <a:stretch>
                      <a:fillRect/>
                    </a:stretch>
                  </pic:blipFill>
                  <pic:spPr>
                    <a:xfrm>
                      <a:off x="0" y="0"/>
                      <a:ext cx="5294069" cy="7563037"/>
                    </a:xfrm>
                    <a:prstGeom prst="rect">
                      <a:avLst/>
                    </a:prstGeom>
                    <a:effectLst>
                      <a:outerShdw blurRad="127000" dist="38100" dir="2700000" algn="tl" rotWithShape="0">
                        <a:prstClr val="black">
                          <a:alpha val="40000"/>
                        </a:prstClr>
                      </a:outerShdw>
                    </a:effectLst>
                  </pic:spPr>
                </pic:pic>
              </a:graphicData>
            </a:graphic>
          </wp:inline>
        </w:drawing>
      </w:r>
    </w:p>
    <w:p w14:paraId="16A41EB9" w14:textId="313B6258" w:rsidR="00E45720" w:rsidRDefault="00E45720">
      <w:pPr>
        <w:rPr>
          <w:rFonts w:ascii="Arial" w:eastAsia="Times" w:hAnsi="Arial"/>
          <w:sz w:val="20"/>
          <w:lang w:val="en-US"/>
        </w:rPr>
      </w:pPr>
      <w:r>
        <w:br w:type="page"/>
      </w:r>
    </w:p>
    <w:p w14:paraId="4E389A37" w14:textId="5554F39A" w:rsidR="00E45720" w:rsidRPr="00E45720" w:rsidRDefault="00727E2C" w:rsidP="00E45720">
      <w:pPr>
        <w:pStyle w:val="DHHSbody"/>
      </w:pPr>
      <w:r>
        <w:rPr>
          <w:noProof/>
        </w:rPr>
        <w:lastRenderedPageBreak/>
        <w:drawing>
          <wp:inline distT="0" distB="0" distL="0" distR="0" wp14:anchorId="37123024" wp14:editId="16878F2D">
            <wp:extent cx="5680304" cy="8139855"/>
            <wp:effectExtent l="88900" t="88900" r="136525" b="1409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VAGO_02.jpg"/>
                    <pic:cNvPicPr/>
                  </pic:nvPicPr>
                  <pic:blipFill>
                    <a:blip r:embed="rId94"/>
                    <a:stretch>
                      <a:fillRect/>
                    </a:stretch>
                  </pic:blipFill>
                  <pic:spPr>
                    <a:xfrm>
                      <a:off x="0" y="0"/>
                      <a:ext cx="5682671" cy="8143247"/>
                    </a:xfrm>
                    <a:prstGeom prst="rect">
                      <a:avLst/>
                    </a:prstGeom>
                    <a:effectLst>
                      <a:outerShdw blurRad="127000" dist="38100" dir="2700000" algn="tl" rotWithShape="0">
                        <a:prstClr val="black">
                          <a:alpha val="40000"/>
                        </a:prstClr>
                      </a:outerShdw>
                    </a:effectLst>
                  </pic:spPr>
                </pic:pic>
              </a:graphicData>
            </a:graphic>
          </wp:inline>
        </w:drawing>
      </w:r>
    </w:p>
    <w:p w14:paraId="55F34D74" w14:textId="185F7565" w:rsidR="006034A9" w:rsidRDefault="006034A9">
      <w:pPr>
        <w:rPr>
          <w:rFonts w:ascii="Arial" w:eastAsia="MS Gothic" w:hAnsi="Arial"/>
          <w:b/>
          <w:caps/>
          <w:color w:val="91694F"/>
          <w:sz w:val="56"/>
          <w:szCs w:val="44"/>
          <w:lang w:val="en-US"/>
        </w:rPr>
      </w:pPr>
      <w:r>
        <w:rPr>
          <w:lang w:val="en-US"/>
        </w:rPr>
        <w:br w:type="page"/>
      </w:r>
    </w:p>
    <w:p w14:paraId="3CF4AF61" w14:textId="18DC4943" w:rsidR="006034A9" w:rsidRPr="00A80350" w:rsidRDefault="006034A9" w:rsidP="006034A9">
      <w:pPr>
        <w:pStyle w:val="HeadingA"/>
        <w:rPr>
          <w:color w:val="000000" w:themeColor="text1"/>
          <w:lang w:val="en-US"/>
        </w:rPr>
      </w:pPr>
      <w:bookmarkStart w:id="47" w:name="_Toc399588975"/>
      <w:r w:rsidRPr="00A80350">
        <w:rPr>
          <w:color w:val="000000" w:themeColor="text1"/>
          <w:lang w:val="en-US"/>
        </w:rPr>
        <w:lastRenderedPageBreak/>
        <w:t>Appendices</w:t>
      </w:r>
      <w:bookmarkEnd w:id="47"/>
    </w:p>
    <w:p w14:paraId="0271E1A1" w14:textId="36420EE5" w:rsidR="00ED78C7" w:rsidRPr="00ED78C7" w:rsidRDefault="00ED78C7" w:rsidP="00ED78C7">
      <w:pPr>
        <w:pStyle w:val="Heading2"/>
        <w:rPr>
          <w:rFonts w:eastAsia="Times"/>
          <w:lang w:val="en-US"/>
        </w:rPr>
      </w:pPr>
      <w:r>
        <w:rPr>
          <w:rFonts w:eastAsia="Times"/>
          <w:lang w:val="en-US"/>
        </w:rPr>
        <w:br/>
      </w:r>
      <w:r w:rsidRPr="00ED78C7">
        <w:rPr>
          <w:rFonts w:eastAsia="Times"/>
          <w:lang w:val="en-US"/>
        </w:rPr>
        <w:t>Appendix A: Disclosure Index</w:t>
      </w:r>
    </w:p>
    <w:p w14:paraId="4D4E46AF" w14:textId="1F4238B7" w:rsidR="00ED78C7" w:rsidRPr="00ED78C7" w:rsidRDefault="00ED78C7" w:rsidP="00ED78C7">
      <w:pPr>
        <w:pStyle w:val="Heading2"/>
        <w:rPr>
          <w:rFonts w:eastAsia="Times"/>
          <w:lang w:val="en-US"/>
        </w:rPr>
      </w:pPr>
      <w:r>
        <w:rPr>
          <w:rFonts w:eastAsia="Times"/>
          <w:lang w:val="en-US"/>
        </w:rPr>
        <w:br/>
      </w:r>
      <w:r w:rsidRPr="00ED78C7">
        <w:rPr>
          <w:rFonts w:eastAsia="Times"/>
          <w:lang w:val="en-US"/>
        </w:rPr>
        <w:t>Appendix B: Governing Legislation and Regulations</w:t>
      </w:r>
    </w:p>
    <w:p w14:paraId="7CE73E4B" w14:textId="4A868FEF" w:rsidR="00ED78C7" w:rsidRPr="004B38E2" w:rsidRDefault="00ED78C7" w:rsidP="00ED78C7">
      <w:pPr>
        <w:pStyle w:val="Heading2"/>
        <w:rPr>
          <w:rFonts w:eastAsia="Times"/>
          <w:lang w:val="fr-FR"/>
        </w:rPr>
      </w:pPr>
      <w:r w:rsidRPr="004B38E2">
        <w:rPr>
          <w:rFonts w:eastAsia="Times"/>
          <w:lang w:val="fr-FR"/>
        </w:rPr>
        <w:br/>
      </w:r>
      <w:proofErr w:type="spellStart"/>
      <w:r w:rsidRPr="004B38E2">
        <w:rPr>
          <w:rFonts w:eastAsia="Times"/>
          <w:lang w:val="fr-FR"/>
        </w:rPr>
        <w:t>Appendix</w:t>
      </w:r>
      <w:proofErr w:type="spellEnd"/>
      <w:r w:rsidRPr="004B38E2">
        <w:rPr>
          <w:rFonts w:eastAsia="Times"/>
          <w:lang w:val="fr-FR"/>
        </w:rPr>
        <w:t xml:space="preserve"> </w:t>
      </w:r>
      <w:proofErr w:type="gramStart"/>
      <w:r w:rsidRPr="004B38E2">
        <w:rPr>
          <w:rFonts w:eastAsia="Times"/>
          <w:lang w:val="fr-FR"/>
        </w:rPr>
        <w:t>C:</w:t>
      </w:r>
      <w:proofErr w:type="gramEnd"/>
      <w:r w:rsidRPr="004B38E2">
        <w:rPr>
          <w:rFonts w:eastAsia="Times"/>
          <w:lang w:val="fr-FR"/>
        </w:rPr>
        <w:t xml:space="preserve"> </w:t>
      </w:r>
      <w:proofErr w:type="spellStart"/>
      <w:r w:rsidRPr="004B38E2">
        <w:rPr>
          <w:rFonts w:eastAsia="Times"/>
          <w:lang w:val="fr-FR"/>
        </w:rPr>
        <w:t>Additional</w:t>
      </w:r>
      <w:proofErr w:type="spellEnd"/>
      <w:r w:rsidRPr="004B38E2">
        <w:rPr>
          <w:rFonts w:eastAsia="Times"/>
          <w:lang w:val="fr-FR"/>
        </w:rPr>
        <w:t xml:space="preserve"> Information </w:t>
      </w:r>
      <w:proofErr w:type="spellStart"/>
      <w:r w:rsidRPr="004B38E2">
        <w:rPr>
          <w:rFonts w:eastAsia="Times"/>
          <w:lang w:val="fr-FR"/>
        </w:rPr>
        <w:t>Available</w:t>
      </w:r>
      <w:proofErr w:type="spellEnd"/>
      <w:r w:rsidRPr="004B38E2">
        <w:rPr>
          <w:rFonts w:eastAsia="Times"/>
          <w:lang w:val="fr-FR"/>
        </w:rPr>
        <w:t xml:space="preserve"> on </w:t>
      </w:r>
      <w:proofErr w:type="spellStart"/>
      <w:r w:rsidRPr="004B38E2">
        <w:rPr>
          <w:rFonts w:eastAsia="Times"/>
          <w:lang w:val="fr-FR"/>
        </w:rPr>
        <w:t>Request</w:t>
      </w:r>
      <w:proofErr w:type="spellEnd"/>
    </w:p>
    <w:p w14:paraId="1A10505A" w14:textId="274C9A4B" w:rsidR="00ED78C7" w:rsidRPr="003C5DB2" w:rsidRDefault="00ED78C7" w:rsidP="00ED78C7">
      <w:pPr>
        <w:pStyle w:val="Heading2"/>
        <w:rPr>
          <w:rFonts w:eastAsia="Times"/>
          <w:i/>
          <w:iCs/>
          <w:lang w:val="en-US"/>
        </w:rPr>
      </w:pPr>
      <w:r>
        <w:rPr>
          <w:rFonts w:eastAsia="Times"/>
          <w:lang w:val="en-US"/>
        </w:rPr>
        <w:br/>
      </w:r>
      <w:r w:rsidRPr="00ED78C7">
        <w:rPr>
          <w:rFonts w:eastAsia="Times"/>
          <w:lang w:val="en-US"/>
        </w:rPr>
        <w:t xml:space="preserve">Appendix D: Reporting Procedures under the </w:t>
      </w:r>
      <w:r w:rsidRPr="003C5DB2">
        <w:rPr>
          <w:rFonts w:eastAsia="Times"/>
          <w:i/>
          <w:iCs/>
          <w:lang w:val="en-US"/>
        </w:rPr>
        <w:t>Protected Disclosure Act 2012</w:t>
      </w:r>
    </w:p>
    <w:p w14:paraId="54A3B26D" w14:textId="40C7FA40" w:rsidR="00ED78C7" w:rsidRPr="003C5DB2" w:rsidRDefault="00ED78C7" w:rsidP="00ED78C7">
      <w:pPr>
        <w:pStyle w:val="Heading2"/>
        <w:rPr>
          <w:rFonts w:eastAsia="Times"/>
          <w:i/>
          <w:iCs/>
          <w:lang w:val="en-US"/>
        </w:rPr>
      </w:pPr>
      <w:r w:rsidRPr="003C5DB2">
        <w:rPr>
          <w:rFonts w:eastAsia="Times"/>
          <w:i/>
          <w:iCs/>
          <w:lang w:val="en-US"/>
        </w:rPr>
        <w:br/>
      </w:r>
      <w:r w:rsidRPr="00ED78C7">
        <w:rPr>
          <w:rFonts w:eastAsia="Times"/>
          <w:lang w:val="en-US"/>
        </w:rPr>
        <w:t xml:space="preserve">Appendix E: Making a Request under the </w:t>
      </w:r>
      <w:r w:rsidRPr="003C5DB2">
        <w:rPr>
          <w:rFonts w:eastAsia="Times"/>
          <w:i/>
          <w:iCs/>
          <w:lang w:val="en-US"/>
        </w:rPr>
        <w:t>Freedom of Information Act 1982</w:t>
      </w:r>
    </w:p>
    <w:p w14:paraId="6649535E" w14:textId="52D83C45" w:rsidR="00ED78C7" w:rsidRPr="00ED78C7" w:rsidRDefault="00ED78C7" w:rsidP="00ED78C7">
      <w:pPr>
        <w:pStyle w:val="Heading2"/>
        <w:rPr>
          <w:rFonts w:eastAsia="Times"/>
          <w:lang w:val="en-US"/>
        </w:rPr>
      </w:pPr>
      <w:r>
        <w:rPr>
          <w:rFonts w:eastAsia="Times"/>
          <w:lang w:val="en-US"/>
        </w:rPr>
        <w:br/>
      </w:r>
      <w:r w:rsidRPr="00ED78C7">
        <w:rPr>
          <w:rFonts w:eastAsia="Times"/>
          <w:lang w:val="en-US"/>
        </w:rPr>
        <w:t>Appendix F: Attestation for compliance</w:t>
      </w:r>
    </w:p>
    <w:p w14:paraId="7A3D6D7F" w14:textId="4C8D06CC" w:rsidR="00ED78C7" w:rsidRDefault="00ED78C7" w:rsidP="00ED78C7">
      <w:pPr>
        <w:pStyle w:val="Heading2"/>
        <w:rPr>
          <w:rFonts w:eastAsia="Times"/>
          <w:lang w:val="en-US"/>
        </w:rPr>
      </w:pPr>
      <w:r>
        <w:rPr>
          <w:rFonts w:eastAsia="Times"/>
          <w:lang w:val="en-US"/>
        </w:rPr>
        <w:br/>
      </w:r>
      <w:r w:rsidRPr="00ED78C7">
        <w:rPr>
          <w:rFonts w:eastAsia="Times"/>
          <w:lang w:val="en-US"/>
        </w:rPr>
        <w:t>Appendix G: Report of the Electoral Boundaries Commission 2018-19</w:t>
      </w:r>
    </w:p>
    <w:p w14:paraId="32823700" w14:textId="2570FA42" w:rsidR="0064194C" w:rsidRPr="00ED78C7" w:rsidRDefault="0064194C" w:rsidP="00ED78C7">
      <w:pPr>
        <w:pStyle w:val="Heading2"/>
        <w:rPr>
          <w:rFonts w:eastAsia="Times"/>
          <w:lang w:val="en-US"/>
        </w:rPr>
      </w:pPr>
      <w:bookmarkStart w:id="48" w:name="_GoBack"/>
      <w:r>
        <w:br w:type="page"/>
      </w:r>
    </w:p>
    <w:p w14:paraId="3EB153B7" w14:textId="1B81D37C" w:rsidR="00206B8D" w:rsidRPr="00206B8D" w:rsidRDefault="005056BE" w:rsidP="00206B8D">
      <w:pPr>
        <w:pStyle w:val="Heading1"/>
      </w:pPr>
      <w:bookmarkStart w:id="49" w:name="_Toc369897639"/>
      <w:bookmarkStart w:id="50" w:name="_Toc399588976"/>
      <w:bookmarkEnd w:id="48"/>
      <w:r>
        <w:lastRenderedPageBreak/>
        <w:t xml:space="preserve">Appendix </w:t>
      </w:r>
      <w:r w:rsidR="00E750AB">
        <w:t>A</w:t>
      </w:r>
      <w:r>
        <w:t xml:space="preserve">: </w:t>
      </w:r>
      <w:r w:rsidR="00206B8D" w:rsidRPr="00206B8D">
        <w:t>Disclosure index</w:t>
      </w:r>
      <w:bookmarkEnd w:id="49"/>
      <w:bookmarkEnd w:id="50"/>
    </w:p>
    <w:tbl>
      <w:tblPr>
        <w:tblStyle w:val="TableGrid"/>
        <w:tblW w:w="8939" w:type="dxa"/>
        <w:tblLook w:val="04A0" w:firstRow="1" w:lastRow="0" w:firstColumn="1" w:lastColumn="0" w:noHBand="0" w:noVBand="1"/>
      </w:tblPr>
      <w:tblGrid>
        <w:gridCol w:w="1248"/>
        <w:gridCol w:w="7691"/>
      </w:tblGrid>
      <w:tr w:rsidR="00D870D8" w14:paraId="22BAB820" w14:textId="388BD079" w:rsidTr="00D870D8">
        <w:trPr>
          <w:cnfStyle w:val="100000000000" w:firstRow="1" w:lastRow="0" w:firstColumn="0" w:lastColumn="0" w:oddVBand="0" w:evenVBand="0" w:oddHBand="0" w:evenHBand="0" w:firstRowFirstColumn="0" w:firstRowLastColumn="0" w:lastRowFirstColumn="0" w:lastRowLastColumn="0"/>
          <w:trHeight w:val="255"/>
        </w:trPr>
        <w:tc>
          <w:tcPr>
            <w:tcW w:w="8939" w:type="dxa"/>
            <w:gridSpan w:val="2"/>
            <w:shd w:val="clear" w:color="auto" w:fill="00618E"/>
          </w:tcPr>
          <w:p w14:paraId="3063680F" w14:textId="62990825" w:rsidR="00D870D8" w:rsidRDefault="00D870D8" w:rsidP="00AF1A91">
            <w:pPr>
              <w:pStyle w:val="DHHStablecolhead"/>
            </w:pPr>
            <w:r>
              <w:t xml:space="preserve">Requirement </w:t>
            </w:r>
          </w:p>
        </w:tc>
      </w:tr>
      <w:tr w:rsidR="00D870D8" w14:paraId="708BBE1C" w14:textId="5E4F73E8" w:rsidTr="00D870D8">
        <w:trPr>
          <w:trHeight w:val="279"/>
        </w:trPr>
        <w:tc>
          <w:tcPr>
            <w:tcW w:w="8939" w:type="dxa"/>
            <w:gridSpan w:val="2"/>
          </w:tcPr>
          <w:p w14:paraId="3C45B517" w14:textId="15943F7C" w:rsidR="00D870D8" w:rsidRPr="00AB4EE8" w:rsidRDefault="00D870D8" w:rsidP="004D2F9E">
            <w:pPr>
              <w:pStyle w:val="DHHStabletext"/>
              <w:tabs>
                <w:tab w:val="left" w:pos="6693"/>
              </w:tabs>
            </w:pPr>
            <w:r w:rsidRPr="00AB4EE8">
              <w:t>MINISTERIAL DIRECTIONS</w:t>
            </w:r>
          </w:p>
        </w:tc>
      </w:tr>
      <w:tr w:rsidR="00D870D8" w14:paraId="5201D5CF" w14:textId="11C05DE8" w:rsidTr="00D870D8">
        <w:trPr>
          <w:trHeight w:val="279"/>
        </w:trPr>
        <w:tc>
          <w:tcPr>
            <w:tcW w:w="8939" w:type="dxa"/>
            <w:gridSpan w:val="2"/>
          </w:tcPr>
          <w:p w14:paraId="2CEC6822" w14:textId="21BA0FE6" w:rsidR="00D870D8" w:rsidRPr="005703B0" w:rsidRDefault="00D870D8" w:rsidP="00206B8D">
            <w:pPr>
              <w:pStyle w:val="DHHStabletext"/>
              <w:rPr>
                <w:b/>
              </w:rPr>
            </w:pPr>
            <w:r w:rsidRPr="005703B0">
              <w:rPr>
                <w:b/>
              </w:rPr>
              <w:t>Report of operations - FRD Guidance</w:t>
            </w:r>
          </w:p>
        </w:tc>
      </w:tr>
      <w:tr w:rsidR="00D870D8" w14:paraId="293671E6" w14:textId="5F343F1A" w:rsidTr="00D870D8">
        <w:trPr>
          <w:trHeight w:val="268"/>
        </w:trPr>
        <w:tc>
          <w:tcPr>
            <w:tcW w:w="8939" w:type="dxa"/>
            <w:gridSpan w:val="2"/>
          </w:tcPr>
          <w:p w14:paraId="00D3BC83" w14:textId="1A5A4EF8" w:rsidR="00D870D8" w:rsidRPr="005703B0" w:rsidRDefault="00D870D8" w:rsidP="000151D5">
            <w:pPr>
              <w:pStyle w:val="DHHStabletext"/>
              <w:tabs>
                <w:tab w:val="left" w:pos="6281"/>
              </w:tabs>
              <w:rPr>
                <w:b/>
              </w:rPr>
            </w:pPr>
            <w:r w:rsidRPr="005703B0">
              <w:rPr>
                <w:b/>
              </w:rPr>
              <w:t>Charter and purpose</w:t>
            </w:r>
          </w:p>
        </w:tc>
      </w:tr>
      <w:tr w:rsidR="00D870D8" w14:paraId="5EE924D8" w14:textId="44A7474C" w:rsidTr="00D870D8">
        <w:trPr>
          <w:trHeight w:val="279"/>
        </w:trPr>
        <w:tc>
          <w:tcPr>
            <w:tcW w:w="1248" w:type="dxa"/>
          </w:tcPr>
          <w:p w14:paraId="28BC5016" w14:textId="748EC65E" w:rsidR="00D870D8" w:rsidRDefault="00D870D8" w:rsidP="001E3AA1">
            <w:pPr>
              <w:pStyle w:val="DHHStabletext"/>
            </w:pPr>
            <w:r>
              <w:t>FRD 22H</w:t>
            </w:r>
          </w:p>
        </w:tc>
        <w:tc>
          <w:tcPr>
            <w:tcW w:w="7691" w:type="dxa"/>
          </w:tcPr>
          <w:p w14:paraId="5B591310" w14:textId="4CD1B8B0" w:rsidR="00D870D8" w:rsidRDefault="00D870D8" w:rsidP="001E3AA1">
            <w:pPr>
              <w:pStyle w:val="DHHStabletext"/>
            </w:pPr>
            <w:r>
              <w:t>Manner of establishment and the relevant Ministers</w:t>
            </w:r>
          </w:p>
        </w:tc>
      </w:tr>
      <w:tr w:rsidR="00D870D8" w14:paraId="6FC40ECF" w14:textId="6C0C71D3" w:rsidTr="00D870D8">
        <w:trPr>
          <w:trHeight w:val="279"/>
        </w:trPr>
        <w:tc>
          <w:tcPr>
            <w:tcW w:w="1248" w:type="dxa"/>
          </w:tcPr>
          <w:p w14:paraId="313752AE" w14:textId="6280C58E" w:rsidR="00D870D8" w:rsidRDefault="00D870D8" w:rsidP="001E3AA1">
            <w:pPr>
              <w:pStyle w:val="DHHStabletext"/>
            </w:pPr>
            <w:r>
              <w:t>FRD 22H</w:t>
            </w:r>
          </w:p>
        </w:tc>
        <w:tc>
          <w:tcPr>
            <w:tcW w:w="7691" w:type="dxa"/>
          </w:tcPr>
          <w:p w14:paraId="326BB062" w14:textId="6EBD85AF" w:rsidR="00D870D8" w:rsidRDefault="00D870D8" w:rsidP="001E3AA1">
            <w:pPr>
              <w:pStyle w:val="DHHStabletext"/>
            </w:pPr>
            <w:r>
              <w:t>Purpose, functions, powers and duties</w:t>
            </w:r>
          </w:p>
        </w:tc>
      </w:tr>
      <w:tr w:rsidR="00D870D8" w14:paraId="36E314CF" w14:textId="6DEC0399" w:rsidTr="00D870D8">
        <w:trPr>
          <w:trHeight w:val="279"/>
        </w:trPr>
        <w:tc>
          <w:tcPr>
            <w:tcW w:w="1248" w:type="dxa"/>
          </w:tcPr>
          <w:p w14:paraId="4F7914CF" w14:textId="021D0433" w:rsidR="00D870D8" w:rsidRDefault="00D870D8" w:rsidP="001E3AA1">
            <w:pPr>
              <w:pStyle w:val="DHHStabletext"/>
            </w:pPr>
            <w:r>
              <w:t>FRD 22H</w:t>
            </w:r>
          </w:p>
        </w:tc>
        <w:tc>
          <w:tcPr>
            <w:tcW w:w="7691" w:type="dxa"/>
          </w:tcPr>
          <w:p w14:paraId="73201B8B" w14:textId="08CCA211" w:rsidR="00D870D8" w:rsidRDefault="00D870D8" w:rsidP="001E3AA1">
            <w:pPr>
              <w:pStyle w:val="DHHStabletext"/>
            </w:pPr>
            <w:r>
              <w:t>Nature and range of services provided</w:t>
            </w:r>
          </w:p>
        </w:tc>
      </w:tr>
      <w:tr w:rsidR="00D870D8" w14:paraId="2BC73384" w14:textId="1192F6BE" w:rsidTr="00D870D8">
        <w:trPr>
          <w:trHeight w:val="268"/>
        </w:trPr>
        <w:tc>
          <w:tcPr>
            <w:tcW w:w="8939" w:type="dxa"/>
            <w:gridSpan w:val="2"/>
          </w:tcPr>
          <w:p w14:paraId="3D7ACF5B" w14:textId="38D77A46" w:rsidR="00D870D8" w:rsidRPr="005703B0" w:rsidRDefault="00D870D8" w:rsidP="00206B8D">
            <w:pPr>
              <w:pStyle w:val="DHHStabletext"/>
              <w:rPr>
                <w:b/>
              </w:rPr>
            </w:pPr>
            <w:r w:rsidRPr="005703B0">
              <w:rPr>
                <w:b/>
              </w:rPr>
              <w:t>Management and structure</w:t>
            </w:r>
          </w:p>
        </w:tc>
      </w:tr>
      <w:tr w:rsidR="00D870D8" w14:paraId="6AAF2EEB" w14:textId="6ED71D0E" w:rsidTr="00D870D8">
        <w:trPr>
          <w:trHeight w:val="279"/>
        </w:trPr>
        <w:tc>
          <w:tcPr>
            <w:tcW w:w="1248" w:type="dxa"/>
          </w:tcPr>
          <w:p w14:paraId="14101CBB" w14:textId="20D5BB3C" w:rsidR="00D870D8" w:rsidRDefault="00D870D8" w:rsidP="001E3AA1">
            <w:pPr>
              <w:pStyle w:val="DHHStabletext"/>
            </w:pPr>
            <w:r>
              <w:t>FRD 22H</w:t>
            </w:r>
          </w:p>
        </w:tc>
        <w:tc>
          <w:tcPr>
            <w:tcW w:w="7691" w:type="dxa"/>
          </w:tcPr>
          <w:p w14:paraId="492AFA3D" w14:textId="383FFD7C" w:rsidR="00D870D8" w:rsidRDefault="00D870D8" w:rsidP="001E3AA1">
            <w:pPr>
              <w:pStyle w:val="DHHStabletext"/>
            </w:pPr>
            <w:r>
              <w:t>Organisational structure</w:t>
            </w:r>
          </w:p>
        </w:tc>
      </w:tr>
      <w:tr w:rsidR="00D870D8" w14:paraId="2F7E6A71" w14:textId="22C1DA4C" w:rsidTr="00D870D8">
        <w:trPr>
          <w:trHeight w:val="279"/>
        </w:trPr>
        <w:tc>
          <w:tcPr>
            <w:tcW w:w="8939" w:type="dxa"/>
            <w:gridSpan w:val="2"/>
          </w:tcPr>
          <w:p w14:paraId="75A77EB4" w14:textId="1735F108" w:rsidR="00D870D8" w:rsidRPr="005703B0" w:rsidRDefault="00D870D8" w:rsidP="00206B8D">
            <w:pPr>
              <w:pStyle w:val="DHHStabletext"/>
              <w:rPr>
                <w:b/>
              </w:rPr>
            </w:pPr>
            <w:r w:rsidRPr="005703B0">
              <w:rPr>
                <w:b/>
              </w:rPr>
              <w:t>Financial and other information</w:t>
            </w:r>
          </w:p>
        </w:tc>
      </w:tr>
      <w:tr w:rsidR="00D870D8" w14:paraId="6E18B59C" w14:textId="16072FA8" w:rsidTr="00D870D8">
        <w:trPr>
          <w:trHeight w:val="268"/>
        </w:trPr>
        <w:tc>
          <w:tcPr>
            <w:tcW w:w="1248" w:type="dxa"/>
          </w:tcPr>
          <w:p w14:paraId="1FC62EA5" w14:textId="0637EA8A" w:rsidR="00D870D8" w:rsidRDefault="00D870D8" w:rsidP="001E3AA1">
            <w:pPr>
              <w:pStyle w:val="DHHStabletext"/>
            </w:pPr>
            <w:r>
              <w:t>FRD 8D</w:t>
            </w:r>
          </w:p>
        </w:tc>
        <w:tc>
          <w:tcPr>
            <w:tcW w:w="7691" w:type="dxa"/>
          </w:tcPr>
          <w:p w14:paraId="10F82F42" w14:textId="5D0DD37A" w:rsidR="00D870D8" w:rsidRDefault="00D870D8" w:rsidP="001E3AA1">
            <w:pPr>
              <w:pStyle w:val="DHHStabletext"/>
            </w:pPr>
            <w:r>
              <w:t>Budget portfolio outcomes</w:t>
            </w:r>
          </w:p>
        </w:tc>
      </w:tr>
      <w:tr w:rsidR="00D870D8" w14:paraId="6EC7D9E1" w14:textId="429BFDD7" w:rsidTr="00D870D8">
        <w:trPr>
          <w:trHeight w:val="279"/>
        </w:trPr>
        <w:tc>
          <w:tcPr>
            <w:tcW w:w="1248" w:type="dxa"/>
          </w:tcPr>
          <w:p w14:paraId="44FC04BA" w14:textId="626C136F" w:rsidR="00D870D8" w:rsidRDefault="00D870D8" w:rsidP="001E3AA1">
            <w:pPr>
              <w:pStyle w:val="DHHStabletext"/>
            </w:pPr>
            <w:r>
              <w:t>FRD 10A</w:t>
            </w:r>
          </w:p>
        </w:tc>
        <w:tc>
          <w:tcPr>
            <w:tcW w:w="7691" w:type="dxa"/>
          </w:tcPr>
          <w:p w14:paraId="134E3282" w14:textId="16F2C751" w:rsidR="00D870D8" w:rsidRDefault="00D870D8" w:rsidP="001E3AA1">
            <w:pPr>
              <w:pStyle w:val="DHHStabletext"/>
            </w:pPr>
            <w:r>
              <w:t>Disclosure index</w:t>
            </w:r>
          </w:p>
        </w:tc>
      </w:tr>
      <w:tr w:rsidR="00D870D8" w14:paraId="086AD202" w14:textId="63C92E0D" w:rsidTr="00D870D8">
        <w:trPr>
          <w:trHeight w:val="279"/>
        </w:trPr>
        <w:tc>
          <w:tcPr>
            <w:tcW w:w="1248" w:type="dxa"/>
          </w:tcPr>
          <w:p w14:paraId="03FE7471" w14:textId="7F5F685D" w:rsidR="00D870D8" w:rsidRDefault="00D870D8" w:rsidP="001E3AA1">
            <w:pPr>
              <w:pStyle w:val="DHHStabletext"/>
            </w:pPr>
            <w:r>
              <w:t>FRD 12B</w:t>
            </w:r>
          </w:p>
        </w:tc>
        <w:tc>
          <w:tcPr>
            <w:tcW w:w="7691" w:type="dxa"/>
          </w:tcPr>
          <w:p w14:paraId="53C5D583" w14:textId="7A603686" w:rsidR="00D870D8" w:rsidRDefault="00D870D8" w:rsidP="001E3AA1">
            <w:pPr>
              <w:pStyle w:val="DHHStabletext"/>
            </w:pPr>
            <w:r>
              <w:t>Disclosure of major contracts</w:t>
            </w:r>
          </w:p>
        </w:tc>
      </w:tr>
      <w:tr w:rsidR="00D870D8" w14:paraId="6BCA3A52" w14:textId="55C68830" w:rsidTr="00D870D8">
        <w:trPr>
          <w:trHeight w:val="279"/>
        </w:trPr>
        <w:tc>
          <w:tcPr>
            <w:tcW w:w="1248" w:type="dxa"/>
          </w:tcPr>
          <w:p w14:paraId="05073CCB" w14:textId="148A42DA" w:rsidR="00D870D8" w:rsidRDefault="00D870D8" w:rsidP="001E3AA1">
            <w:pPr>
              <w:pStyle w:val="DHHStabletext"/>
            </w:pPr>
            <w:r>
              <w:t>FRD 15D</w:t>
            </w:r>
          </w:p>
        </w:tc>
        <w:tc>
          <w:tcPr>
            <w:tcW w:w="7691" w:type="dxa"/>
          </w:tcPr>
          <w:p w14:paraId="01B3F5B7" w14:textId="2861CA36" w:rsidR="00D870D8" w:rsidRDefault="00D870D8" w:rsidP="001E3AA1">
            <w:pPr>
              <w:pStyle w:val="DHHStabletext"/>
            </w:pPr>
            <w:r>
              <w:t>Executive Officer disclosures</w:t>
            </w:r>
          </w:p>
        </w:tc>
      </w:tr>
      <w:tr w:rsidR="00D870D8" w14:paraId="5843FE93" w14:textId="4F91EDB9" w:rsidTr="00D870D8">
        <w:trPr>
          <w:trHeight w:val="268"/>
        </w:trPr>
        <w:tc>
          <w:tcPr>
            <w:tcW w:w="1248" w:type="dxa"/>
          </w:tcPr>
          <w:p w14:paraId="482C4F1B" w14:textId="76539A17" w:rsidR="00D870D8" w:rsidRDefault="00D870D8" w:rsidP="001E3AA1">
            <w:pPr>
              <w:pStyle w:val="DHHStabletext"/>
            </w:pPr>
            <w:r>
              <w:t>FRD 22H</w:t>
            </w:r>
          </w:p>
        </w:tc>
        <w:tc>
          <w:tcPr>
            <w:tcW w:w="7691" w:type="dxa"/>
          </w:tcPr>
          <w:p w14:paraId="66E38743" w14:textId="66F8F825" w:rsidR="00D870D8" w:rsidRDefault="00D870D8" w:rsidP="001E3AA1">
            <w:pPr>
              <w:pStyle w:val="DHHStabletext"/>
            </w:pPr>
            <w:r>
              <w:t>Disclosure of government advertising expenditure</w:t>
            </w:r>
          </w:p>
        </w:tc>
      </w:tr>
      <w:tr w:rsidR="00D870D8" w14:paraId="2F83ACA0" w14:textId="05AEAB1B" w:rsidTr="00D870D8">
        <w:trPr>
          <w:trHeight w:val="279"/>
        </w:trPr>
        <w:tc>
          <w:tcPr>
            <w:tcW w:w="1248" w:type="dxa"/>
          </w:tcPr>
          <w:p w14:paraId="438A37CD" w14:textId="0EE165C7" w:rsidR="00D870D8" w:rsidRDefault="00D870D8" w:rsidP="001E3AA1">
            <w:pPr>
              <w:pStyle w:val="DHHStabletext"/>
            </w:pPr>
            <w:r>
              <w:t>FRD 22H</w:t>
            </w:r>
          </w:p>
        </w:tc>
        <w:tc>
          <w:tcPr>
            <w:tcW w:w="7691" w:type="dxa"/>
          </w:tcPr>
          <w:p w14:paraId="288B8A9E" w14:textId="3ADB55A0" w:rsidR="00D870D8" w:rsidRDefault="00D870D8" w:rsidP="001E3AA1">
            <w:pPr>
              <w:pStyle w:val="DHHStabletext"/>
            </w:pPr>
            <w:r>
              <w:t>Operational and budgetary objectives and performance against objectives</w:t>
            </w:r>
          </w:p>
        </w:tc>
      </w:tr>
      <w:tr w:rsidR="00D870D8" w14:paraId="5FE9CF7F" w14:textId="6CE19D11" w:rsidTr="00D870D8">
        <w:trPr>
          <w:trHeight w:val="214"/>
        </w:trPr>
        <w:tc>
          <w:tcPr>
            <w:tcW w:w="1248" w:type="dxa"/>
          </w:tcPr>
          <w:p w14:paraId="698236DC" w14:textId="4A382C50" w:rsidR="00D870D8" w:rsidRDefault="00D870D8" w:rsidP="001E3AA1">
            <w:pPr>
              <w:pStyle w:val="DHHStabletext"/>
            </w:pPr>
            <w:r>
              <w:t>FRD 22H</w:t>
            </w:r>
          </w:p>
        </w:tc>
        <w:tc>
          <w:tcPr>
            <w:tcW w:w="7691" w:type="dxa"/>
          </w:tcPr>
          <w:p w14:paraId="437F93BA" w14:textId="3710E843" w:rsidR="00D870D8" w:rsidRDefault="00D870D8" w:rsidP="001E3AA1">
            <w:pPr>
              <w:pStyle w:val="DHHStabletext"/>
            </w:pPr>
            <w:r>
              <w:t>Employment and conduct principles</w:t>
            </w:r>
          </w:p>
        </w:tc>
      </w:tr>
      <w:tr w:rsidR="00D870D8" w14:paraId="094AAC6E" w14:textId="6E268C89" w:rsidTr="00D870D8">
        <w:trPr>
          <w:trHeight w:val="279"/>
        </w:trPr>
        <w:tc>
          <w:tcPr>
            <w:tcW w:w="1248" w:type="dxa"/>
          </w:tcPr>
          <w:p w14:paraId="27CA23BD" w14:textId="0CF429BD" w:rsidR="00D870D8" w:rsidRDefault="00D870D8" w:rsidP="001E3AA1">
            <w:pPr>
              <w:pStyle w:val="DHHStabletext"/>
            </w:pPr>
            <w:r>
              <w:t>FRD 22H</w:t>
            </w:r>
          </w:p>
        </w:tc>
        <w:tc>
          <w:tcPr>
            <w:tcW w:w="7691" w:type="dxa"/>
          </w:tcPr>
          <w:p w14:paraId="10C9D305" w14:textId="12EAE581" w:rsidR="00D870D8" w:rsidRDefault="00D870D8" w:rsidP="001E3AA1">
            <w:pPr>
              <w:pStyle w:val="DHHStabletext"/>
            </w:pPr>
            <w:r>
              <w:t>Occupational health and safety policy</w:t>
            </w:r>
          </w:p>
        </w:tc>
      </w:tr>
      <w:tr w:rsidR="00D870D8" w14:paraId="440D1DC4" w14:textId="55943E95" w:rsidTr="00D870D8">
        <w:trPr>
          <w:trHeight w:val="268"/>
        </w:trPr>
        <w:tc>
          <w:tcPr>
            <w:tcW w:w="1248" w:type="dxa"/>
          </w:tcPr>
          <w:p w14:paraId="10C5C07F" w14:textId="28E07F2D" w:rsidR="00D870D8" w:rsidRDefault="00D870D8" w:rsidP="001E3AA1">
            <w:pPr>
              <w:pStyle w:val="DHHStabletext"/>
            </w:pPr>
            <w:r>
              <w:t>FRD 22H</w:t>
            </w:r>
          </w:p>
        </w:tc>
        <w:tc>
          <w:tcPr>
            <w:tcW w:w="7691" w:type="dxa"/>
          </w:tcPr>
          <w:p w14:paraId="0D767506" w14:textId="6DD21440" w:rsidR="00D870D8" w:rsidRDefault="00D870D8" w:rsidP="001E3AA1">
            <w:pPr>
              <w:pStyle w:val="DHHStabletext"/>
            </w:pPr>
            <w:r>
              <w:t>Summary of the financial results for the year</w:t>
            </w:r>
          </w:p>
        </w:tc>
      </w:tr>
      <w:tr w:rsidR="00D870D8" w14:paraId="46439D23" w14:textId="136AB2EF" w:rsidTr="00D870D8">
        <w:trPr>
          <w:trHeight w:val="279"/>
        </w:trPr>
        <w:tc>
          <w:tcPr>
            <w:tcW w:w="1248" w:type="dxa"/>
          </w:tcPr>
          <w:p w14:paraId="463BBBD3" w14:textId="6CCD3757" w:rsidR="00D870D8" w:rsidRDefault="00D870D8" w:rsidP="001E3AA1">
            <w:pPr>
              <w:pStyle w:val="DHHStabletext"/>
            </w:pPr>
            <w:r>
              <w:t>FRD 22H</w:t>
            </w:r>
          </w:p>
        </w:tc>
        <w:tc>
          <w:tcPr>
            <w:tcW w:w="7691" w:type="dxa"/>
          </w:tcPr>
          <w:p w14:paraId="7CA15C66" w14:textId="44D5776F" w:rsidR="00D870D8" w:rsidRDefault="00D870D8" w:rsidP="001E3AA1">
            <w:pPr>
              <w:pStyle w:val="DHHStabletext"/>
            </w:pPr>
            <w:r>
              <w:t>Significant changes in financial position during the year</w:t>
            </w:r>
          </w:p>
        </w:tc>
      </w:tr>
      <w:tr w:rsidR="00D870D8" w14:paraId="0D651B6F" w14:textId="03E4561A" w:rsidTr="00D870D8">
        <w:trPr>
          <w:trHeight w:val="279"/>
        </w:trPr>
        <w:tc>
          <w:tcPr>
            <w:tcW w:w="1248" w:type="dxa"/>
          </w:tcPr>
          <w:p w14:paraId="2AF012CB" w14:textId="2F736DF7" w:rsidR="00D870D8" w:rsidRDefault="00D870D8" w:rsidP="001E3AA1">
            <w:pPr>
              <w:pStyle w:val="DHHStabletext"/>
            </w:pPr>
            <w:r>
              <w:t>FRD 22H</w:t>
            </w:r>
          </w:p>
        </w:tc>
        <w:tc>
          <w:tcPr>
            <w:tcW w:w="7691" w:type="dxa"/>
          </w:tcPr>
          <w:p w14:paraId="570DCFBC" w14:textId="2B33BE3C" w:rsidR="00D870D8" w:rsidRDefault="00D870D8" w:rsidP="001E3AA1">
            <w:pPr>
              <w:pStyle w:val="DHHStabletext"/>
            </w:pPr>
            <w:r>
              <w:t>Major changes or factors affecting performance</w:t>
            </w:r>
          </w:p>
        </w:tc>
      </w:tr>
      <w:tr w:rsidR="00D870D8" w14:paraId="3BF08E13" w14:textId="332DE62A" w:rsidTr="00D870D8">
        <w:trPr>
          <w:trHeight w:val="268"/>
        </w:trPr>
        <w:tc>
          <w:tcPr>
            <w:tcW w:w="1248" w:type="dxa"/>
          </w:tcPr>
          <w:p w14:paraId="7ADA19EF" w14:textId="16BC8BF1" w:rsidR="00D870D8" w:rsidRDefault="00D870D8" w:rsidP="001E3AA1">
            <w:pPr>
              <w:pStyle w:val="DHHStabletext"/>
            </w:pPr>
            <w:r>
              <w:t>FRD 22H</w:t>
            </w:r>
          </w:p>
        </w:tc>
        <w:tc>
          <w:tcPr>
            <w:tcW w:w="7691" w:type="dxa"/>
          </w:tcPr>
          <w:p w14:paraId="1C21D0E6" w14:textId="7CF388A7" w:rsidR="00D870D8" w:rsidRDefault="00D870D8" w:rsidP="001E3AA1">
            <w:pPr>
              <w:pStyle w:val="DHHStabletext"/>
            </w:pPr>
            <w:r>
              <w:t>Subsequent events</w:t>
            </w:r>
          </w:p>
        </w:tc>
      </w:tr>
      <w:tr w:rsidR="00D870D8" w14:paraId="3F35C647" w14:textId="74325990" w:rsidTr="00D870D8">
        <w:trPr>
          <w:trHeight w:val="279"/>
        </w:trPr>
        <w:tc>
          <w:tcPr>
            <w:tcW w:w="1248" w:type="dxa"/>
          </w:tcPr>
          <w:p w14:paraId="16874273" w14:textId="5D4DA247" w:rsidR="00D870D8" w:rsidRDefault="00D870D8" w:rsidP="001E3AA1">
            <w:pPr>
              <w:pStyle w:val="DHHStabletext"/>
            </w:pPr>
            <w:r>
              <w:t>FRD 22H</w:t>
            </w:r>
          </w:p>
        </w:tc>
        <w:tc>
          <w:tcPr>
            <w:tcW w:w="7691" w:type="dxa"/>
          </w:tcPr>
          <w:p w14:paraId="5E0CFD8F" w14:textId="62EE8F4F" w:rsidR="00D870D8" w:rsidRDefault="00D870D8" w:rsidP="001E3AA1">
            <w:pPr>
              <w:pStyle w:val="DHHStabletext"/>
            </w:pPr>
            <w:r>
              <w:t xml:space="preserve">Application and operation of </w:t>
            </w:r>
            <w:r>
              <w:rPr>
                <w:rStyle w:val="BodyCopyItalic"/>
              </w:rPr>
              <w:t>Freedom of Information Act 1982</w:t>
            </w:r>
          </w:p>
        </w:tc>
      </w:tr>
      <w:tr w:rsidR="00D870D8" w14:paraId="1E570987" w14:textId="63F9F740" w:rsidTr="00D870D8">
        <w:trPr>
          <w:trHeight w:val="279"/>
        </w:trPr>
        <w:tc>
          <w:tcPr>
            <w:tcW w:w="1248" w:type="dxa"/>
          </w:tcPr>
          <w:p w14:paraId="0D0478D3" w14:textId="27109747" w:rsidR="00D870D8" w:rsidRDefault="00D870D8" w:rsidP="001E3AA1">
            <w:pPr>
              <w:pStyle w:val="DHHStabletext"/>
            </w:pPr>
            <w:r>
              <w:t>FRD 22H</w:t>
            </w:r>
          </w:p>
        </w:tc>
        <w:tc>
          <w:tcPr>
            <w:tcW w:w="7691" w:type="dxa"/>
          </w:tcPr>
          <w:p w14:paraId="7F9BE0C2" w14:textId="7F6A624F" w:rsidR="00D870D8" w:rsidRDefault="00D870D8" w:rsidP="001E3AA1">
            <w:pPr>
              <w:pStyle w:val="DHHStabletext"/>
            </w:pPr>
            <w:r>
              <w:t xml:space="preserve">Compliance with building and maintenance provisions of </w:t>
            </w:r>
            <w:r>
              <w:rPr>
                <w:rStyle w:val="BodyCopyItalic"/>
              </w:rPr>
              <w:t>Building Act 1993</w:t>
            </w:r>
          </w:p>
        </w:tc>
      </w:tr>
      <w:tr w:rsidR="00D870D8" w14:paraId="2CEBB988" w14:textId="1E8672E5" w:rsidTr="00D870D8">
        <w:trPr>
          <w:trHeight w:val="279"/>
        </w:trPr>
        <w:tc>
          <w:tcPr>
            <w:tcW w:w="1248" w:type="dxa"/>
          </w:tcPr>
          <w:p w14:paraId="0C154CC6" w14:textId="6AA9F3E4" w:rsidR="00D870D8" w:rsidRDefault="00D870D8" w:rsidP="001E3AA1">
            <w:pPr>
              <w:pStyle w:val="DHHStabletext"/>
            </w:pPr>
            <w:r>
              <w:t>FRD 22H</w:t>
            </w:r>
          </w:p>
        </w:tc>
        <w:tc>
          <w:tcPr>
            <w:tcW w:w="7691" w:type="dxa"/>
          </w:tcPr>
          <w:p w14:paraId="282EFB68" w14:textId="7D1C5499" w:rsidR="00D870D8" w:rsidRDefault="00D870D8" w:rsidP="001E3AA1">
            <w:pPr>
              <w:pStyle w:val="DHHStabletext"/>
            </w:pPr>
            <w:r>
              <w:t>Statement on National Competition Policy</w:t>
            </w:r>
          </w:p>
        </w:tc>
      </w:tr>
      <w:tr w:rsidR="00D870D8" w14:paraId="41B61567" w14:textId="406966D1" w:rsidTr="00D870D8">
        <w:trPr>
          <w:trHeight w:val="268"/>
        </w:trPr>
        <w:tc>
          <w:tcPr>
            <w:tcW w:w="1248" w:type="dxa"/>
          </w:tcPr>
          <w:p w14:paraId="6A3964A1" w14:textId="0C3C289E" w:rsidR="00D870D8" w:rsidRDefault="00D870D8" w:rsidP="001E3AA1">
            <w:pPr>
              <w:pStyle w:val="DHHStabletext"/>
            </w:pPr>
            <w:r>
              <w:t>FRD 22H</w:t>
            </w:r>
          </w:p>
        </w:tc>
        <w:tc>
          <w:tcPr>
            <w:tcW w:w="7691" w:type="dxa"/>
          </w:tcPr>
          <w:p w14:paraId="36D6669B" w14:textId="3CF24DD2" w:rsidR="00D870D8" w:rsidRDefault="00D870D8" w:rsidP="001E3AA1">
            <w:pPr>
              <w:pStyle w:val="DHHStabletext"/>
            </w:pPr>
            <w:r>
              <w:t xml:space="preserve">Application and operation of the </w:t>
            </w:r>
            <w:r>
              <w:rPr>
                <w:rStyle w:val="BodyCopyItalic"/>
              </w:rPr>
              <w:t>Protected Disclosures Act 2012</w:t>
            </w:r>
          </w:p>
        </w:tc>
      </w:tr>
      <w:tr w:rsidR="00D870D8" w14:paraId="0E4C2BF6" w14:textId="0353E0A6" w:rsidTr="00D870D8">
        <w:trPr>
          <w:trHeight w:val="279"/>
        </w:trPr>
        <w:tc>
          <w:tcPr>
            <w:tcW w:w="1248" w:type="dxa"/>
          </w:tcPr>
          <w:p w14:paraId="015FE4F1" w14:textId="7B0E0A51" w:rsidR="00D870D8" w:rsidRDefault="00D870D8" w:rsidP="001E3AA1">
            <w:pPr>
              <w:pStyle w:val="DHHStabletext"/>
            </w:pPr>
            <w:r>
              <w:t>FRD 22H</w:t>
            </w:r>
          </w:p>
        </w:tc>
        <w:tc>
          <w:tcPr>
            <w:tcW w:w="7691" w:type="dxa"/>
          </w:tcPr>
          <w:p w14:paraId="56DEA0D4" w14:textId="5AD713D7" w:rsidR="00D870D8" w:rsidRDefault="00D870D8" w:rsidP="001E3AA1">
            <w:pPr>
              <w:pStyle w:val="DHHStabletext"/>
            </w:pPr>
            <w:r>
              <w:t xml:space="preserve">Application and operation of the </w:t>
            </w:r>
            <w:r>
              <w:rPr>
                <w:rStyle w:val="BodyCopyItalic"/>
              </w:rPr>
              <w:t>Carers Recognition Act 2012</w:t>
            </w:r>
          </w:p>
        </w:tc>
      </w:tr>
      <w:tr w:rsidR="00D870D8" w14:paraId="67E084BC" w14:textId="3628A275" w:rsidTr="00D870D8">
        <w:trPr>
          <w:trHeight w:val="279"/>
        </w:trPr>
        <w:tc>
          <w:tcPr>
            <w:tcW w:w="1248" w:type="dxa"/>
          </w:tcPr>
          <w:p w14:paraId="1B3F2D99" w14:textId="43C50C50" w:rsidR="00D870D8" w:rsidRDefault="00D870D8" w:rsidP="001E3AA1">
            <w:pPr>
              <w:pStyle w:val="DHHStabletext"/>
            </w:pPr>
            <w:r>
              <w:lastRenderedPageBreak/>
              <w:t>FRD 22H</w:t>
            </w:r>
          </w:p>
        </w:tc>
        <w:tc>
          <w:tcPr>
            <w:tcW w:w="7691" w:type="dxa"/>
          </w:tcPr>
          <w:p w14:paraId="61C50705" w14:textId="1601BEC8" w:rsidR="00D870D8" w:rsidRDefault="00D870D8" w:rsidP="001E3AA1">
            <w:pPr>
              <w:pStyle w:val="DHHStabletext"/>
            </w:pPr>
            <w:r>
              <w:t>Details of consultancies over $10,000</w:t>
            </w:r>
          </w:p>
        </w:tc>
      </w:tr>
      <w:tr w:rsidR="00D870D8" w14:paraId="4E0C7E6E" w14:textId="5C89BE1F" w:rsidTr="00D870D8">
        <w:trPr>
          <w:trHeight w:val="268"/>
        </w:trPr>
        <w:tc>
          <w:tcPr>
            <w:tcW w:w="1248" w:type="dxa"/>
          </w:tcPr>
          <w:p w14:paraId="2B5108F9" w14:textId="466A733B" w:rsidR="00D870D8" w:rsidRDefault="00D870D8" w:rsidP="001E3AA1">
            <w:pPr>
              <w:pStyle w:val="DHHStabletext"/>
            </w:pPr>
            <w:r>
              <w:t>FRD 22H</w:t>
            </w:r>
          </w:p>
        </w:tc>
        <w:tc>
          <w:tcPr>
            <w:tcW w:w="7691" w:type="dxa"/>
          </w:tcPr>
          <w:p w14:paraId="5ED208C7" w14:textId="5AADE516" w:rsidR="00D870D8" w:rsidRDefault="00D870D8" w:rsidP="001E3AA1">
            <w:pPr>
              <w:pStyle w:val="DHHStabletext"/>
            </w:pPr>
            <w:r>
              <w:t>Details of consultancies under $10,000</w:t>
            </w:r>
          </w:p>
        </w:tc>
      </w:tr>
      <w:tr w:rsidR="00D870D8" w14:paraId="1F653E0E" w14:textId="2541C1A7" w:rsidTr="00D870D8">
        <w:trPr>
          <w:trHeight w:val="279"/>
        </w:trPr>
        <w:tc>
          <w:tcPr>
            <w:tcW w:w="1248" w:type="dxa"/>
          </w:tcPr>
          <w:p w14:paraId="505B2D55" w14:textId="17A155C9" w:rsidR="00D870D8" w:rsidRDefault="00D870D8" w:rsidP="001E3AA1">
            <w:pPr>
              <w:pStyle w:val="DHHStabletext"/>
            </w:pPr>
            <w:r>
              <w:t>FRD 22H</w:t>
            </w:r>
          </w:p>
        </w:tc>
        <w:tc>
          <w:tcPr>
            <w:tcW w:w="7691" w:type="dxa"/>
          </w:tcPr>
          <w:p w14:paraId="54E6FAE2" w14:textId="6B82E712" w:rsidR="00D870D8" w:rsidRDefault="00D870D8" w:rsidP="001E3AA1">
            <w:pPr>
              <w:pStyle w:val="DHHStabletext"/>
            </w:pPr>
            <w:r>
              <w:t>Statement of availability of other information</w:t>
            </w:r>
          </w:p>
        </w:tc>
      </w:tr>
      <w:tr w:rsidR="00D870D8" w14:paraId="66D1C83A" w14:textId="600CCF3F" w:rsidTr="00D870D8">
        <w:trPr>
          <w:trHeight w:val="279"/>
        </w:trPr>
        <w:tc>
          <w:tcPr>
            <w:tcW w:w="1248" w:type="dxa"/>
          </w:tcPr>
          <w:p w14:paraId="0A0A5869" w14:textId="6801272A" w:rsidR="00D870D8" w:rsidRDefault="00D870D8" w:rsidP="001E3AA1">
            <w:pPr>
              <w:pStyle w:val="DHHStabletext"/>
            </w:pPr>
            <w:r>
              <w:t>FRD 24C</w:t>
            </w:r>
          </w:p>
        </w:tc>
        <w:tc>
          <w:tcPr>
            <w:tcW w:w="7691" w:type="dxa"/>
          </w:tcPr>
          <w:p w14:paraId="49EE65E6" w14:textId="4F391E4C" w:rsidR="00D870D8" w:rsidRDefault="00D870D8" w:rsidP="001E3AA1">
            <w:pPr>
              <w:pStyle w:val="DHHStabletext"/>
            </w:pPr>
            <w:r>
              <w:t>Reporting of office-based environmental impacts</w:t>
            </w:r>
          </w:p>
        </w:tc>
      </w:tr>
      <w:tr w:rsidR="00D870D8" w14:paraId="130A134C" w14:textId="115E5766" w:rsidTr="00D870D8">
        <w:trPr>
          <w:trHeight w:val="279"/>
        </w:trPr>
        <w:tc>
          <w:tcPr>
            <w:tcW w:w="1248" w:type="dxa"/>
          </w:tcPr>
          <w:p w14:paraId="18FB450B" w14:textId="7DF9B7A1" w:rsidR="00D870D8" w:rsidRDefault="00D870D8" w:rsidP="001E3AA1">
            <w:pPr>
              <w:pStyle w:val="DHHStabletext"/>
            </w:pPr>
            <w:r>
              <w:t>FRD 25D</w:t>
            </w:r>
          </w:p>
        </w:tc>
        <w:tc>
          <w:tcPr>
            <w:tcW w:w="7691" w:type="dxa"/>
          </w:tcPr>
          <w:p w14:paraId="7A948704" w14:textId="47D1EF95" w:rsidR="00D870D8" w:rsidRDefault="00D870D8" w:rsidP="001E3AA1">
            <w:pPr>
              <w:pStyle w:val="DHHStabletext"/>
            </w:pPr>
            <w:r>
              <w:t>Local jobs first</w:t>
            </w:r>
          </w:p>
        </w:tc>
      </w:tr>
      <w:tr w:rsidR="00D870D8" w14:paraId="2C339048" w14:textId="5198E4B1" w:rsidTr="00D870D8">
        <w:trPr>
          <w:trHeight w:val="268"/>
        </w:trPr>
        <w:tc>
          <w:tcPr>
            <w:tcW w:w="1248" w:type="dxa"/>
          </w:tcPr>
          <w:p w14:paraId="04931518" w14:textId="6118D4F1" w:rsidR="00D870D8" w:rsidRDefault="00D870D8" w:rsidP="001E3AA1">
            <w:pPr>
              <w:pStyle w:val="DHHStabletext"/>
            </w:pPr>
            <w:r>
              <w:t>FRD 29C</w:t>
            </w:r>
          </w:p>
        </w:tc>
        <w:tc>
          <w:tcPr>
            <w:tcW w:w="7691" w:type="dxa"/>
          </w:tcPr>
          <w:p w14:paraId="199CDBF7" w14:textId="7D9A9C9C" w:rsidR="00D870D8" w:rsidRDefault="00D870D8" w:rsidP="001E3AA1">
            <w:pPr>
              <w:pStyle w:val="DHHStabletext"/>
            </w:pPr>
            <w:r>
              <w:t>Workforce Data disclosures</w:t>
            </w:r>
          </w:p>
        </w:tc>
      </w:tr>
      <w:tr w:rsidR="00D870D8" w14:paraId="1EC3686E" w14:textId="4281201E" w:rsidTr="00D870D8">
        <w:trPr>
          <w:trHeight w:val="279"/>
        </w:trPr>
        <w:tc>
          <w:tcPr>
            <w:tcW w:w="8939" w:type="dxa"/>
            <w:gridSpan w:val="2"/>
          </w:tcPr>
          <w:p w14:paraId="78603AF9" w14:textId="7A47BB4E" w:rsidR="00D870D8" w:rsidRPr="00A86FF3" w:rsidRDefault="00D870D8" w:rsidP="00206B8D">
            <w:pPr>
              <w:pStyle w:val="DHHStabletext"/>
              <w:rPr>
                <w:b/>
              </w:rPr>
            </w:pPr>
            <w:r w:rsidRPr="00A86FF3">
              <w:rPr>
                <w:b/>
              </w:rPr>
              <w:t>Compliance attestation and declaration</w:t>
            </w:r>
          </w:p>
        </w:tc>
      </w:tr>
      <w:tr w:rsidR="00D870D8" w14:paraId="2EB512EF" w14:textId="71E3E12C" w:rsidTr="00D870D8">
        <w:trPr>
          <w:trHeight w:val="279"/>
        </w:trPr>
        <w:tc>
          <w:tcPr>
            <w:tcW w:w="1248" w:type="dxa"/>
          </w:tcPr>
          <w:p w14:paraId="0BECB432" w14:textId="7C40E478" w:rsidR="00D870D8" w:rsidRDefault="00D870D8" w:rsidP="001E3AA1">
            <w:pPr>
              <w:pStyle w:val="DHHStabletext"/>
            </w:pPr>
            <w:r>
              <w:t>SD 3.7.1</w:t>
            </w:r>
          </w:p>
        </w:tc>
        <w:tc>
          <w:tcPr>
            <w:tcW w:w="7691" w:type="dxa"/>
          </w:tcPr>
          <w:p w14:paraId="12C9AB5F" w14:textId="628F1BDF" w:rsidR="00D870D8" w:rsidRDefault="00D870D8" w:rsidP="001E3AA1">
            <w:pPr>
              <w:pStyle w:val="DHHStabletext"/>
            </w:pPr>
            <w:r>
              <w:t>Attestation for compliance with Ministerial Standing Direction</w:t>
            </w:r>
          </w:p>
        </w:tc>
      </w:tr>
      <w:tr w:rsidR="00D870D8" w14:paraId="26D07200" w14:textId="5E8389F2" w:rsidTr="00D870D8">
        <w:trPr>
          <w:trHeight w:val="279"/>
        </w:trPr>
        <w:tc>
          <w:tcPr>
            <w:tcW w:w="1248" w:type="dxa"/>
          </w:tcPr>
          <w:p w14:paraId="73A4229A" w14:textId="7F53C5E9" w:rsidR="00D870D8" w:rsidRDefault="00D870D8" w:rsidP="001E3AA1">
            <w:pPr>
              <w:pStyle w:val="DHHStabletext"/>
            </w:pPr>
            <w:r>
              <w:t>SD 5.2.3</w:t>
            </w:r>
          </w:p>
        </w:tc>
        <w:tc>
          <w:tcPr>
            <w:tcW w:w="7691" w:type="dxa"/>
          </w:tcPr>
          <w:p w14:paraId="7AD06E98" w14:textId="62577EB8" w:rsidR="00D870D8" w:rsidRDefault="00D870D8" w:rsidP="001E3AA1">
            <w:pPr>
              <w:pStyle w:val="DHHStabletext"/>
            </w:pPr>
            <w:r>
              <w:t>Declaration in report of operations</w:t>
            </w:r>
          </w:p>
        </w:tc>
      </w:tr>
      <w:tr w:rsidR="00D870D8" w14:paraId="5D9A9A58" w14:textId="51D15438" w:rsidTr="00D870D8">
        <w:trPr>
          <w:trHeight w:val="268"/>
        </w:trPr>
        <w:tc>
          <w:tcPr>
            <w:tcW w:w="8939" w:type="dxa"/>
            <w:gridSpan w:val="2"/>
          </w:tcPr>
          <w:p w14:paraId="13F0DDD9" w14:textId="66C19AAA" w:rsidR="00D870D8" w:rsidRPr="00435232" w:rsidRDefault="00D870D8" w:rsidP="00206B8D">
            <w:pPr>
              <w:pStyle w:val="DHHStabletext"/>
              <w:rPr>
                <w:rFonts w:cs="Arial"/>
                <w:b/>
                <w:bCs/>
              </w:rPr>
            </w:pPr>
            <w:r w:rsidRPr="00435232">
              <w:rPr>
                <w:rFonts w:cs="Arial"/>
                <w:b/>
                <w:bCs/>
              </w:rPr>
              <w:t>FINANCIAL REPORT</w:t>
            </w:r>
          </w:p>
        </w:tc>
      </w:tr>
      <w:tr w:rsidR="00D870D8" w14:paraId="628565FF" w14:textId="0FF37901" w:rsidTr="00D870D8">
        <w:trPr>
          <w:trHeight w:val="279"/>
        </w:trPr>
        <w:tc>
          <w:tcPr>
            <w:tcW w:w="8939" w:type="dxa"/>
            <w:gridSpan w:val="2"/>
          </w:tcPr>
          <w:p w14:paraId="11A34847" w14:textId="2E6E69B7" w:rsidR="00D870D8" w:rsidRPr="00A86FF3" w:rsidRDefault="00D870D8" w:rsidP="00206B8D">
            <w:pPr>
              <w:pStyle w:val="DHHStabletext"/>
              <w:rPr>
                <w:rFonts w:cs="Arial"/>
              </w:rPr>
            </w:pPr>
            <w:r w:rsidRPr="00A86FF3">
              <w:rPr>
                <w:rStyle w:val="BodyCopySemibold"/>
                <w:rFonts w:eastAsia="MS Gothic" w:cs="Arial"/>
                <w:bCs w:val="0"/>
              </w:rPr>
              <w:t>Financial statements</w:t>
            </w:r>
          </w:p>
        </w:tc>
      </w:tr>
      <w:tr w:rsidR="00D870D8" w14:paraId="44DA2397" w14:textId="662ACD27" w:rsidTr="00D870D8">
        <w:trPr>
          <w:trHeight w:val="279"/>
        </w:trPr>
        <w:tc>
          <w:tcPr>
            <w:tcW w:w="8939" w:type="dxa"/>
            <w:gridSpan w:val="2"/>
          </w:tcPr>
          <w:p w14:paraId="000B1967" w14:textId="7A9BFABC" w:rsidR="00D870D8" w:rsidRPr="00A86FF3" w:rsidRDefault="00D870D8" w:rsidP="00206B8D">
            <w:pPr>
              <w:pStyle w:val="DHHStabletext"/>
              <w:rPr>
                <w:rStyle w:val="BodyCopySemibold"/>
                <w:rFonts w:eastAsia="MS Gothic" w:cs="Arial"/>
                <w:bCs w:val="0"/>
              </w:rPr>
            </w:pPr>
            <w:r>
              <w:rPr>
                <w:rStyle w:val="BodyCopySemibold"/>
                <w:rFonts w:eastAsia="MS Gothic" w:cs="Arial"/>
                <w:bCs w:val="0"/>
              </w:rPr>
              <w:t>Declaration</w:t>
            </w:r>
          </w:p>
        </w:tc>
      </w:tr>
      <w:tr w:rsidR="00D870D8" w14:paraId="7793E558" w14:textId="7E345AFF" w:rsidTr="00D870D8">
        <w:trPr>
          <w:trHeight w:val="268"/>
        </w:trPr>
        <w:tc>
          <w:tcPr>
            <w:tcW w:w="1248" w:type="dxa"/>
          </w:tcPr>
          <w:p w14:paraId="1ACEE82F" w14:textId="604ACB7A" w:rsidR="00D870D8" w:rsidRPr="00BB50B3" w:rsidRDefault="00D870D8" w:rsidP="001E3AA1">
            <w:pPr>
              <w:pStyle w:val="DHHStabletext"/>
            </w:pPr>
            <w:r>
              <w:t>SD 5.2.2</w:t>
            </w:r>
          </w:p>
        </w:tc>
        <w:tc>
          <w:tcPr>
            <w:tcW w:w="7691" w:type="dxa"/>
          </w:tcPr>
          <w:p w14:paraId="0EAE0607" w14:textId="4BDBFEF4" w:rsidR="00D870D8" w:rsidRPr="00BB50B3" w:rsidRDefault="00D870D8" w:rsidP="001E3AA1">
            <w:pPr>
              <w:pStyle w:val="DHHStabletext"/>
            </w:pPr>
            <w:r>
              <w:t>Declaration in financial statements</w:t>
            </w:r>
          </w:p>
        </w:tc>
      </w:tr>
      <w:tr w:rsidR="00D870D8" w14:paraId="74D272C4" w14:textId="76F9F8A6" w:rsidTr="00D870D8">
        <w:trPr>
          <w:trHeight w:val="279"/>
        </w:trPr>
        <w:tc>
          <w:tcPr>
            <w:tcW w:w="8939" w:type="dxa"/>
            <w:gridSpan w:val="2"/>
          </w:tcPr>
          <w:p w14:paraId="0B41C295" w14:textId="3005E1D2" w:rsidR="00D870D8" w:rsidRPr="00BB50B3" w:rsidRDefault="00D870D8" w:rsidP="00206B8D">
            <w:pPr>
              <w:pStyle w:val="DHHStabletext"/>
            </w:pPr>
            <w:r w:rsidRPr="00B044EC">
              <w:rPr>
                <w:rStyle w:val="BodyCopySemibold"/>
                <w:rFonts w:eastAsia="MS Gothic"/>
                <w:bCs w:val="0"/>
              </w:rPr>
              <w:t>Other requirements under Standing Directions 5.2</w:t>
            </w:r>
          </w:p>
        </w:tc>
      </w:tr>
      <w:tr w:rsidR="00D870D8" w14:paraId="107C1E66" w14:textId="12062D03" w:rsidTr="00D870D8">
        <w:trPr>
          <w:trHeight w:val="450"/>
        </w:trPr>
        <w:tc>
          <w:tcPr>
            <w:tcW w:w="1248" w:type="dxa"/>
          </w:tcPr>
          <w:p w14:paraId="32A6D76E" w14:textId="73F8EAA5" w:rsidR="00D870D8" w:rsidRDefault="00D870D8" w:rsidP="001E3AA1">
            <w:pPr>
              <w:pStyle w:val="DHHStabletext"/>
            </w:pPr>
            <w:r>
              <w:t>SD 5.2.1(a)</w:t>
            </w:r>
          </w:p>
        </w:tc>
        <w:tc>
          <w:tcPr>
            <w:tcW w:w="7691" w:type="dxa"/>
          </w:tcPr>
          <w:p w14:paraId="45A3711A" w14:textId="5137033F" w:rsidR="00D870D8" w:rsidRDefault="00D870D8" w:rsidP="001E3AA1">
            <w:pPr>
              <w:pStyle w:val="DHHStabletext"/>
            </w:pPr>
            <w:r>
              <w:t>Compliance with Australian accounting standards and other authoritative pronouncements</w:t>
            </w:r>
          </w:p>
        </w:tc>
      </w:tr>
      <w:tr w:rsidR="00D870D8" w14:paraId="27439CE2" w14:textId="2EC48B23" w:rsidTr="00D870D8">
        <w:trPr>
          <w:trHeight w:val="279"/>
        </w:trPr>
        <w:tc>
          <w:tcPr>
            <w:tcW w:w="1248" w:type="dxa"/>
          </w:tcPr>
          <w:p w14:paraId="04A6D86B" w14:textId="447ED66A" w:rsidR="00D870D8" w:rsidRDefault="00D870D8" w:rsidP="001E3AA1">
            <w:pPr>
              <w:pStyle w:val="DHHStabletext"/>
            </w:pPr>
            <w:r>
              <w:t>SD 5.2.1(a)</w:t>
            </w:r>
          </w:p>
        </w:tc>
        <w:tc>
          <w:tcPr>
            <w:tcW w:w="7691" w:type="dxa"/>
          </w:tcPr>
          <w:p w14:paraId="0FC93E8A" w14:textId="4E14D95B" w:rsidR="00D870D8" w:rsidRDefault="00D870D8" w:rsidP="001E3AA1">
            <w:pPr>
              <w:pStyle w:val="DHHStabletext"/>
            </w:pPr>
            <w:r>
              <w:t>Compliance with Standing Directions</w:t>
            </w:r>
          </w:p>
        </w:tc>
      </w:tr>
      <w:tr w:rsidR="00D870D8" w14:paraId="324489F2" w14:textId="27B0BA35" w:rsidTr="00D870D8">
        <w:trPr>
          <w:trHeight w:val="268"/>
        </w:trPr>
        <w:tc>
          <w:tcPr>
            <w:tcW w:w="1248" w:type="dxa"/>
          </w:tcPr>
          <w:p w14:paraId="67E664EA" w14:textId="05EA3535" w:rsidR="00D870D8" w:rsidRDefault="00D870D8" w:rsidP="001E3AA1">
            <w:pPr>
              <w:pStyle w:val="DHHStabletext"/>
            </w:pPr>
            <w:r>
              <w:t>SD 5.2.2(a)</w:t>
            </w:r>
          </w:p>
        </w:tc>
        <w:tc>
          <w:tcPr>
            <w:tcW w:w="7691" w:type="dxa"/>
          </w:tcPr>
          <w:p w14:paraId="0CBA448B" w14:textId="1AC00BB6" w:rsidR="00D870D8" w:rsidRDefault="00D870D8" w:rsidP="001E3AA1">
            <w:pPr>
              <w:pStyle w:val="DHHStabletext"/>
            </w:pPr>
            <w:r>
              <w:t>Accountable officer’s declaration</w:t>
            </w:r>
          </w:p>
        </w:tc>
      </w:tr>
      <w:tr w:rsidR="00D870D8" w14:paraId="59F9872D" w14:textId="706CB80B" w:rsidTr="00D870D8">
        <w:trPr>
          <w:trHeight w:val="279"/>
        </w:trPr>
        <w:tc>
          <w:tcPr>
            <w:tcW w:w="1248" w:type="dxa"/>
          </w:tcPr>
          <w:p w14:paraId="0A6CCD41" w14:textId="6700E882" w:rsidR="00D870D8" w:rsidRDefault="00D870D8" w:rsidP="001E3AA1">
            <w:pPr>
              <w:pStyle w:val="DHHStabletext"/>
            </w:pPr>
            <w:r>
              <w:t>SD 5.2.1(b)</w:t>
            </w:r>
          </w:p>
        </w:tc>
        <w:tc>
          <w:tcPr>
            <w:tcW w:w="7691" w:type="dxa"/>
          </w:tcPr>
          <w:p w14:paraId="0B0ADCE8" w14:textId="687563CC" w:rsidR="00D870D8" w:rsidRDefault="00D870D8" w:rsidP="001E3AA1">
            <w:pPr>
              <w:pStyle w:val="DHHStabletext"/>
            </w:pPr>
            <w:r>
              <w:t>Compliance with Model Financial Report</w:t>
            </w:r>
          </w:p>
        </w:tc>
      </w:tr>
      <w:tr w:rsidR="00D870D8" w14:paraId="71C57974" w14:textId="6C6A85D8" w:rsidTr="00D870D8">
        <w:trPr>
          <w:trHeight w:val="279"/>
        </w:trPr>
        <w:tc>
          <w:tcPr>
            <w:tcW w:w="8939" w:type="dxa"/>
            <w:gridSpan w:val="2"/>
          </w:tcPr>
          <w:p w14:paraId="0FE96C10" w14:textId="0CAD0392" w:rsidR="00D870D8" w:rsidRPr="00B044EC" w:rsidRDefault="00D870D8" w:rsidP="00206B8D">
            <w:pPr>
              <w:pStyle w:val="DHHStabletext"/>
            </w:pPr>
            <w:r w:rsidRPr="00B044EC">
              <w:rPr>
                <w:rStyle w:val="BodyCopySemibold"/>
                <w:rFonts w:eastAsia="MS Gothic"/>
                <w:bCs w:val="0"/>
              </w:rPr>
              <w:t>Other disclosures as required by FRDs in notes to the financial statements</w:t>
            </w:r>
          </w:p>
        </w:tc>
      </w:tr>
      <w:tr w:rsidR="00D870D8" w14:paraId="257A74B6" w14:textId="3058C57C" w:rsidTr="00D870D8">
        <w:trPr>
          <w:trHeight w:val="268"/>
        </w:trPr>
        <w:tc>
          <w:tcPr>
            <w:tcW w:w="1248" w:type="dxa"/>
          </w:tcPr>
          <w:p w14:paraId="3FD15791" w14:textId="1DE0D8BE" w:rsidR="00D870D8" w:rsidRDefault="00D870D8" w:rsidP="001E3AA1">
            <w:pPr>
              <w:pStyle w:val="DHHStabletext"/>
            </w:pPr>
            <w:r>
              <w:t>FRD 9A</w:t>
            </w:r>
          </w:p>
        </w:tc>
        <w:tc>
          <w:tcPr>
            <w:tcW w:w="7691" w:type="dxa"/>
          </w:tcPr>
          <w:p w14:paraId="5D193C67" w14:textId="3591C6D6" w:rsidR="00D870D8" w:rsidRDefault="00D870D8" w:rsidP="001E3AA1">
            <w:pPr>
              <w:pStyle w:val="DHHStabletext"/>
            </w:pPr>
            <w:r>
              <w:t>Departmental disclosure of Administered Assets and Liabilities by Activity</w:t>
            </w:r>
          </w:p>
        </w:tc>
      </w:tr>
      <w:tr w:rsidR="00D870D8" w14:paraId="4B6906B4" w14:textId="16D2BE84" w:rsidTr="00D870D8">
        <w:trPr>
          <w:trHeight w:val="279"/>
        </w:trPr>
        <w:tc>
          <w:tcPr>
            <w:tcW w:w="1248" w:type="dxa"/>
          </w:tcPr>
          <w:p w14:paraId="65DC2C0D" w14:textId="3B28A62A" w:rsidR="00D870D8" w:rsidRDefault="00D870D8" w:rsidP="001E3AA1">
            <w:pPr>
              <w:pStyle w:val="DHHStabletext"/>
            </w:pPr>
            <w:r>
              <w:t>FRD 11A</w:t>
            </w:r>
          </w:p>
        </w:tc>
        <w:tc>
          <w:tcPr>
            <w:tcW w:w="7691" w:type="dxa"/>
          </w:tcPr>
          <w:p w14:paraId="4A92E8EE" w14:textId="167FE8D4" w:rsidR="00D870D8" w:rsidRDefault="00D870D8" w:rsidP="001E3AA1">
            <w:pPr>
              <w:pStyle w:val="DHHStabletext"/>
            </w:pPr>
            <w:r>
              <w:t>Disclosure of ex-gratia expenses</w:t>
            </w:r>
          </w:p>
        </w:tc>
      </w:tr>
      <w:tr w:rsidR="00D870D8" w14:paraId="45072A4E" w14:textId="0C1A0870" w:rsidTr="00D870D8">
        <w:trPr>
          <w:trHeight w:val="279"/>
        </w:trPr>
        <w:tc>
          <w:tcPr>
            <w:tcW w:w="1248" w:type="dxa"/>
          </w:tcPr>
          <w:p w14:paraId="1732FE03" w14:textId="7E1D4866" w:rsidR="00D870D8" w:rsidRDefault="00D870D8" w:rsidP="001E3AA1">
            <w:pPr>
              <w:pStyle w:val="DHHStabletext"/>
            </w:pPr>
            <w:r>
              <w:t>FRD 13</w:t>
            </w:r>
          </w:p>
        </w:tc>
        <w:tc>
          <w:tcPr>
            <w:tcW w:w="7691" w:type="dxa"/>
          </w:tcPr>
          <w:p w14:paraId="1A477722" w14:textId="7FAF8172" w:rsidR="00D870D8" w:rsidRDefault="00D870D8" w:rsidP="001E3AA1">
            <w:pPr>
              <w:pStyle w:val="DHHStabletext"/>
            </w:pPr>
            <w:r>
              <w:t>Disclosure of parliamentary appropriations</w:t>
            </w:r>
          </w:p>
        </w:tc>
      </w:tr>
      <w:tr w:rsidR="00D870D8" w14:paraId="02C54830" w14:textId="06780633" w:rsidTr="00D870D8">
        <w:trPr>
          <w:trHeight w:val="450"/>
        </w:trPr>
        <w:tc>
          <w:tcPr>
            <w:tcW w:w="1248" w:type="dxa"/>
          </w:tcPr>
          <w:p w14:paraId="3EEECF06" w14:textId="32D85147" w:rsidR="00D870D8" w:rsidRDefault="00D870D8" w:rsidP="001E3AA1">
            <w:pPr>
              <w:pStyle w:val="DHHStabletext"/>
            </w:pPr>
            <w:r>
              <w:t>FRD 21C</w:t>
            </w:r>
          </w:p>
        </w:tc>
        <w:tc>
          <w:tcPr>
            <w:tcW w:w="7691" w:type="dxa"/>
          </w:tcPr>
          <w:p w14:paraId="6A88E71A" w14:textId="4BE75C40" w:rsidR="00D870D8" w:rsidRDefault="00D870D8" w:rsidP="001E3AA1">
            <w:pPr>
              <w:pStyle w:val="DHHStabletext"/>
            </w:pPr>
            <w:r>
              <w:t>Disclosures of responsible persons, executive officers and other personnel (contractors with significant management responsibilities) in the Financial Report</w:t>
            </w:r>
          </w:p>
        </w:tc>
      </w:tr>
      <w:tr w:rsidR="00D870D8" w14:paraId="27CEF3A0" w14:textId="21960141" w:rsidTr="00D870D8">
        <w:trPr>
          <w:trHeight w:val="268"/>
        </w:trPr>
        <w:tc>
          <w:tcPr>
            <w:tcW w:w="1248" w:type="dxa"/>
          </w:tcPr>
          <w:p w14:paraId="656F1275" w14:textId="46C95FD1" w:rsidR="00D870D8" w:rsidRDefault="00D870D8" w:rsidP="001E3AA1">
            <w:pPr>
              <w:pStyle w:val="DHHStabletext"/>
            </w:pPr>
            <w:r>
              <w:t>FRD 102A</w:t>
            </w:r>
          </w:p>
        </w:tc>
        <w:tc>
          <w:tcPr>
            <w:tcW w:w="7691" w:type="dxa"/>
          </w:tcPr>
          <w:p w14:paraId="7123F51C" w14:textId="2B8E0794" w:rsidR="00D870D8" w:rsidRDefault="00D870D8" w:rsidP="001E3AA1">
            <w:pPr>
              <w:pStyle w:val="DHHStabletext"/>
            </w:pPr>
            <w:r>
              <w:t>Inventories</w:t>
            </w:r>
          </w:p>
        </w:tc>
      </w:tr>
      <w:tr w:rsidR="00D870D8" w14:paraId="124E25DA" w14:textId="23953920" w:rsidTr="00D870D8">
        <w:trPr>
          <w:trHeight w:val="279"/>
        </w:trPr>
        <w:tc>
          <w:tcPr>
            <w:tcW w:w="1248" w:type="dxa"/>
          </w:tcPr>
          <w:p w14:paraId="74AAB5DB" w14:textId="0FBC7004" w:rsidR="00D870D8" w:rsidRDefault="00D870D8" w:rsidP="001E3AA1">
            <w:pPr>
              <w:pStyle w:val="DHHStabletext"/>
            </w:pPr>
            <w:r>
              <w:t>FRD 103H</w:t>
            </w:r>
          </w:p>
        </w:tc>
        <w:tc>
          <w:tcPr>
            <w:tcW w:w="7691" w:type="dxa"/>
          </w:tcPr>
          <w:p w14:paraId="540F8DF7" w14:textId="736C770F" w:rsidR="00D870D8" w:rsidRDefault="00D870D8" w:rsidP="001E3AA1">
            <w:pPr>
              <w:pStyle w:val="DHHStabletext"/>
            </w:pPr>
            <w:r>
              <w:t>Non-financial physical assets</w:t>
            </w:r>
          </w:p>
        </w:tc>
      </w:tr>
      <w:tr w:rsidR="00D870D8" w14:paraId="35B4A6B7" w14:textId="2CE06B78" w:rsidTr="00D870D8">
        <w:trPr>
          <w:trHeight w:val="279"/>
        </w:trPr>
        <w:tc>
          <w:tcPr>
            <w:tcW w:w="1248" w:type="dxa"/>
          </w:tcPr>
          <w:p w14:paraId="5B0ECE79" w14:textId="73897B94" w:rsidR="00D870D8" w:rsidRDefault="00D870D8" w:rsidP="001E3AA1">
            <w:pPr>
              <w:pStyle w:val="DHHStabletext"/>
            </w:pPr>
            <w:r>
              <w:t>FRD 106B</w:t>
            </w:r>
          </w:p>
        </w:tc>
        <w:tc>
          <w:tcPr>
            <w:tcW w:w="7691" w:type="dxa"/>
          </w:tcPr>
          <w:p w14:paraId="6213CD39" w14:textId="294B8028" w:rsidR="00D870D8" w:rsidRDefault="00D870D8" w:rsidP="001E3AA1">
            <w:pPr>
              <w:pStyle w:val="DHHStabletext"/>
            </w:pPr>
            <w:r>
              <w:t>Impairment of assets</w:t>
            </w:r>
          </w:p>
        </w:tc>
      </w:tr>
      <w:tr w:rsidR="00D870D8" w14:paraId="15483B7D" w14:textId="491378A4" w:rsidTr="00D870D8">
        <w:trPr>
          <w:trHeight w:val="268"/>
        </w:trPr>
        <w:tc>
          <w:tcPr>
            <w:tcW w:w="1248" w:type="dxa"/>
          </w:tcPr>
          <w:p w14:paraId="6E6C9837" w14:textId="049B0DE5" w:rsidR="00D870D8" w:rsidRDefault="00D870D8" w:rsidP="001E3AA1">
            <w:pPr>
              <w:pStyle w:val="DHHStabletext"/>
            </w:pPr>
            <w:r>
              <w:t>FRD 109A</w:t>
            </w:r>
          </w:p>
        </w:tc>
        <w:tc>
          <w:tcPr>
            <w:tcW w:w="7691" w:type="dxa"/>
          </w:tcPr>
          <w:p w14:paraId="571858BC" w14:textId="3C7A19B4" w:rsidR="00D870D8" w:rsidRDefault="00D870D8" w:rsidP="001E3AA1">
            <w:pPr>
              <w:pStyle w:val="DHHStabletext"/>
            </w:pPr>
            <w:r>
              <w:t>Intangible assets</w:t>
            </w:r>
          </w:p>
        </w:tc>
      </w:tr>
      <w:tr w:rsidR="00D870D8" w14:paraId="05994BF3" w14:textId="50C9E8C1" w:rsidTr="00D870D8">
        <w:trPr>
          <w:trHeight w:val="279"/>
        </w:trPr>
        <w:tc>
          <w:tcPr>
            <w:tcW w:w="1248" w:type="dxa"/>
          </w:tcPr>
          <w:p w14:paraId="0F1EF69E" w14:textId="7665E31C" w:rsidR="00D870D8" w:rsidRDefault="00D870D8" w:rsidP="001E3AA1">
            <w:pPr>
              <w:pStyle w:val="DHHStabletext"/>
            </w:pPr>
            <w:r>
              <w:t>FRD 110A</w:t>
            </w:r>
          </w:p>
        </w:tc>
        <w:tc>
          <w:tcPr>
            <w:tcW w:w="7691" w:type="dxa"/>
          </w:tcPr>
          <w:p w14:paraId="31E7B476" w14:textId="0968191C" w:rsidR="00D870D8" w:rsidRDefault="00D870D8" w:rsidP="001E3AA1">
            <w:pPr>
              <w:pStyle w:val="DHHStabletext"/>
            </w:pPr>
            <w:r>
              <w:t>Cash flow statements</w:t>
            </w:r>
          </w:p>
        </w:tc>
      </w:tr>
      <w:tr w:rsidR="00D870D8" w14:paraId="2CA656A7" w14:textId="43F2353C" w:rsidTr="00D870D8">
        <w:trPr>
          <w:trHeight w:val="268"/>
        </w:trPr>
        <w:tc>
          <w:tcPr>
            <w:tcW w:w="1248" w:type="dxa"/>
          </w:tcPr>
          <w:p w14:paraId="650369CA" w14:textId="7779E3D3" w:rsidR="00D870D8" w:rsidRDefault="00D870D8" w:rsidP="001E3AA1">
            <w:pPr>
              <w:pStyle w:val="DHHStabletext"/>
            </w:pPr>
            <w:r>
              <w:lastRenderedPageBreak/>
              <w:t>FRD 112D</w:t>
            </w:r>
          </w:p>
        </w:tc>
        <w:tc>
          <w:tcPr>
            <w:tcW w:w="7691" w:type="dxa"/>
          </w:tcPr>
          <w:p w14:paraId="4EFE5348" w14:textId="3FB74009" w:rsidR="00D870D8" w:rsidRDefault="00D870D8" w:rsidP="001E3AA1">
            <w:pPr>
              <w:pStyle w:val="DHHStabletext"/>
            </w:pPr>
            <w:r>
              <w:t>Defined benefit superannuation obligations</w:t>
            </w:r>
          </w:p>
        </w:tc>
      </w:tr>
      <w:tr w:rsidR="00D870D8" w14:paraId="7AFDE0DB" w14:textId="64F4BAC4" w:rsidTr="00D870D8">
        <w:trPr>
          <w:trHeight w:val="450"/>
        </w:trPr>
        <w:tc>
          <w:tcPr>
            <w:tcW w:w="1248" w:type="dxa"/>
          </w:tcPr>
          <w:p w14:paraId="04571179" w14:textId="6C02633B" w:rsidR="00D870D8" w:rsidRDefault="00D870D8" w:rsidP="001E3AA1">
            <w:pPr>
              <w:pStyle w:val="DHHStabletext"/>
            </w:pPr>
            <w:r>
              <w:t>FRD 114C</w:t>
            </w:r>
          </w:p>
        </w:tc>
        <w:tc>
          <w:tcPr>
            <w:tcW w:w="7691" w:type="dxa"/>
          </w:tcPr>
          <w:p w14:paraId="1B460967" w14:textId="19ED2351" w:rsidR="00D870D8" w:rsidRDefault="00D870D8" w:rsidP="001E3AA1">
            <w:pPr>
              <w:pStyle w:val="DHHStabletext"/>
            </w:pPr>
            <w:r>
              <w:t xml:space="preserve">Financial Instruments - General Government Entities and public non-financial corporations </w:t>
            </w:r>
          </w:p>
        </w:tc>
      </w:tr>
    </w:tbl>
    <w:p w14:paraId="1C016F69" w14:textId="77777777" w:rsidR="006034A9" w:rsidRDefault="006034A9" w:rsidP="00D81590">
      <w:pPr>
        <w:pStyle w:val="DHHSbody"/>
      </w:pPr>
    </w:p>
    <w:p w14:paraId="4F0D09D3" w14:textId="423EBFF7" w:rsidR="00E8677D" w:rsidRDefault="00E8677D">
      <w:pPr>
        <w:rPr>
          <w:rFonts w:ascii="Arial" w:eastAsia="Times" w:hAnsi="Arial"/>
        </w:rPr>
      </w:pPr>
      <w:r>
        <w:br w:type="page"/>
      </w:r>
    </w:p>
    <w:p w14:paraId="7C57382D" w14:textId="278DF5AC" w:rsidR="00E8677D" w:rsidRDefault="004D2F9E" w:rsidP="00E8677D">
      <w:pPr>
        <w:pStyle w:val="Heading1"/>
      </w:pPr>
      <w:bookmarkStart w:id="51" w:name="_Toc369897640"/>
      <w:bookmarkStart w:id="52" w:name="_Toc399588977"/>
      <w:r w:rsidRPr="004D2F9E">
        <w:lastRenderedPageBreak/>
        <w:t xml:space="preserve">Appendix B: Governing legislation </w:t>
      </w:r>
      <w:r w:rsidR="001E3AA1">
        <w:br/>
      </w:r>
      <w:r w:rsidRPr="004D2F9E">
        <w:t>and regulations</w:t>
      </w:r>
      <w:bookmarkEnd w:id="51"/>
      <w:bookmarkEnd w:id="52"/>
    </w:p>
    <w:p w14:paraId="33639DA6" w14:textId="14028EA0" w:rsidR="00E8677D" w:rsidRDefault="004D2F9E" w:rsidP="00E8677D">
      <w:pPr>
        <w:pStyle w:val="Heading2"/>
      </w:pPr>
      <w:r w:rsidRPr="004D2F9E">
        <w:t>Legislation</w:t>
      </w:r>
    </w:p>
    <w:p w14:paraId="7F9C55A2" w14:textId="77777777" w:rsidR="001E3AA1" w:rsidRPr="003C5DB2" w:rsidRDefault="001E3AA1" w:rsidP="001E3AA1">
      <w:pPr>
        <w:pStyle w:val="DHHSbullet1"/>
        <w:rPr>
          <w:i/>
          <w:iCs/>
        </w:rPr>
      </w:pPr>
      <w:r w:rsidRPr="003C5DB2">
        <w:rPr>
          <w:i/>
          <w:iCs/>
        </w:rPr>
        <w:t>Agricultural Industry Development Act 1990</w:t>
      </w:r>
    </w:p>
    <w:p w14:paraId="2B8E2BE0" w14:textId="77777777" w:rsidR="001E3AA1" w:rsidRPr="003C5DB2" w:rsidRDefault="001E3AA1" w:rsidP="001E3AA1">
      <w:pPr>
        <w:pStyle w:val="DHHSbullet1"/>
        <w:rPr>
          <w:i/>
          <w:iCs/>
        </w:rPr>
      </w:pPr>
      <w:r w:rsidRPr="003C5DB2">
        <w:rPr>
          <w:i/>
          <w:iCs/>
        </w:rPr>
        <w:t>Building Act 1993</w:t>
      </w:r>
    </w:p>
    <w:p w14:paraId="08360C51" w14:textId="77777777" w:rsidR="001E3AA1" w:rsidRPr="003C5DB2" w:rsidRDefault="001E3AA1" w:rsidP="001E3AA1">
      <w:pPr>
        <w:pStyle w:val="DHHSbullet1"/>
        <w:rPr>
          <w:i/>
          <w:iCs/>
        </w:rPr>
      </w:pPr>
      <w:r w:rsidRPr="003C5DB2">
        <w:rPr>
          <w:i/>
          <w:iCs/>
        </w:rPr>
        <w:t>Charter of Human Rights and Responsibilities Act 2006</w:t>
      </w:r>
    </w:p>
    <w:p w14:paraId="1C832E09" w14:textId="77777777" w:rsidR="001E3AA1" w:rsidRPr="003C5DB2" w:rsidRDefault="001E3AA1" w:rsidP="001E3AA1">
      <w:pPr>
        <w:pStyle w:val="DHHSbullet1"/>
        <w:rPr>
          <w:i/>
          <w:iCs/>
        </w:rPr>
      </w:pPr>
      <w:r w:rsidRPr="003C5DB2">
        <w:rPr>
          <w:i/>
          <w:iCs/>
        </w:rPr>
        <w:t>City of Greater Geelong Act 1993</w:t>
      </w:r>
    </w:p>
    <w:p w14:paraId="6F89C1FE" w14:textId="77777777" w:rsidR="001E3AA1" w:rsidRPr="003C5DB2" w:rsidRDefault="001E3AA1" w:rsidP="001E3AA1">
      <w:pPr>
        <w:pStyle w:val="DHHSbullet1"/>
        <w:rPr>
          <w:i/>
          <w:iCs/>
        </w:rPr>
      </w:pPr>
      <w:r w:rsidRPr="003C5DB2">
        <w:rPr>
          <w:i/>
          <w:iCs/>
        </w:rPr>
        <w:t>City of Melbourne Act 2001</w:t>
      </w:r>
    </w:p>
    <w:p w14:paraId="12E42C5B" w14:textId="77777777" w:rsidR="001E3AA1" w:rsidRPr="003C5DB2" w:rsidRDefault="001E3AA1" w:rsidP="001E3AA1">
      <w:pPr>
        <w:pStyle w:val="DHHSbullet1"/>
        <w:rPr>
          <w:i/>
          <w:iCs/>
        </w:rPr>
      </w:pPr>
      <w:r w:rsidRPr="003C5DB2">
        <w:rPr>
          <w:i/>
          <w:iCs/>
        </w:rPr>
        <w:t>Constitution Act 1975</w:t>
      </w:r>
    </w:p>
    <w:p w14:paraId="568654EE" w14:textId="77777777" w:rsidR="001E3AA1" w:rsidRPr="003C5DB2" w:rsidRDefault="001E3AA1" w:rsidP="001E3AA1">
      <w:pPr>
        <w:pStyle w:val="DHHSbullet1"/>
        <w:rPr>
          <w:i/>
          <w:iCs/>
        </w:rPr>
      </w:pPr>
      <w:r w:rsidRPr="003C5DB2">
        <w:rPr>
          <w:i/>
          <w:iCs/>
        </w:rPr>
        <w:t>Electoral Act 2002</w:t>
      </w:r>
    </w:p>
    <w:p w14:paraId="7A751F4D" w14:textId="77777777" w:rsidR="001E3AA1" w:rsidRPr="003C5DB2" w:rsidRDefault="001E3AA1" w:rsidP="001E3AA1">
      <w:pPr>
        <w:pStyle w:val="DHHSbullet1"/>
        <w:rPr>
          <w:i/>
          <w:iCs/>
        </w:rPr>
      </w:pPr>
      <w:r w:rsidRPr="003C5DB2">
        <w:rPr>
          <w:i/>
          <w:iCs/>
        </w:rPr>
        <w:t>Electoral Boundaries Commission Act 1982</w:t>
      </w:r>
    </w:p>
    <w:p w14:paraId="7A3EBBF0" w14:textId="77777777" w:rsidR="001E3AA1" w:rsidRPr="003C5DB2" w:rsidRDefault="001E3AA1" w:rsidP="001E3AA1">
      <w:pPr>
        <w:pStyle w:val="DHHSbullet1"/>
        <w:rPr>
          <w:i/>
          <w:iCs/>
        </w:rPr>
      </w:pPr>
      <w:r w:rsidRPr="003C5DB2">
        <w:rPr>
          <w:i/>
          <w:iCs/>
        </w:rPr>
        <w:t>Equal Opportunity Act 2010</w:t>
      </w:r>
    </w:p>
    <w:p w14:paraId="53BCE6D7" w14:textId="77777777" w:rsidR="001E3AA1" w:rsidRPr="003C5DB2" w:rsidRDefault="001E3AA1" w:rsidP="001E3AA1">
      <w:pPr>
        <w:pStyle w:val="DHHSbullet1"/>
        <w:rPr>
          <w:i/>
          <w:iCs/>
        </w:rPr>
      </w:pPr>
      <w:r w:rsidRPr="003C5DB2">
        <w:rPr>
          <w:i/>
          <w:iCs/>
        </w:rPr>
        <w:t>Essential Services Act 1958</w:t>
      </w:r>
    </w:p>
    <w:p w14:paraId="10F09B4D" w14:textId="77777777" w:rsidR="001E3AA1" w:rsidRPr="003C5DB2" w:rsidRDefault="001E3AA1" w:rsidP="001E3AA1">
      <w:pPr>
        <w:pStyle w:val="DHHSbullet1"/>
        <w:rPr>
          <w:i/>
          <w:iCs/>
        </w:rPr>
      </w:pPr>
      <w:r w:rsidRPr="003C5DB2">
        <w:rPr>
          <w:i/>
          <w:iCs/>
        </w:rPr>
        <w:t>Financial Management Act 1994</w:t>
      </w:r>
    </w:p>
    <w:p w14:paraId="7982A09A" w14:textId="77777777" w:rsidR="001E3AA1" w:rsidRPr="003C5DB2" w:rsidRDefault="001E3AA1" w:rsidP="001E3AA1">
      <w:pPr>
        <w:pStyle w:val="DHHSbullet1"/>
        <w:rPr>
          <w:i/>
          <w:iCs/>
        </w:rPr>
      </w:pPr>
      <w:r w:rsidRPr="003C5DB2">
        <w:rPr>
          <w:i/>
          <w:iCs/>
        </w:rPr>
        <w:t>Fines Reform Act 2014</w:t>
      </w:r>
    </w:p>
    <w:p w14:paraId="235826AA" w14:textId="77777777" w:rsidR="001E3AA1" w:rsidRPr="003C5DB2" w:rsidRDefault="001E3AA1" w:rsidP="001E3AA1">
      <w:pPr>
        <w:pStyle w:val="DHHSbullet1"/>
        <w:rPr>
          <w:i/>
          <w:iCs/>
        </w:rPr>
      </w:pPr>
      <w:r w:rsidRPr="003C5DB2">
        <w:rPr>
          <w:i/>
          <w:iCs/>
        </w:rPr>
        <w:t>Freedom of Information Act 1982</w:t>
      </w:r>
    </w:p>
    <w:p w14:paraId="07CFFED5" w14:textId="77777777" w:rsidR="001E3AA1" w:rsidRPr="003C5DB2" w:rsidRDefault="001E3AA1" w:rsidP="001E3AA1">
      <w:pPr>
        <w:pStyle w:val="DHHSbullet1"/>
        <w:rPr>
          <w:i/>
          <w:iCs/>
        </w:rPr>
      </w:pPr>
      <w:r w:rsidRPr="003C5DB2">
        <w:rPr>
          <w:i/>
          <w:iCs/>
        </w:rPr>
        <w:t>Infringements Act 2006</w:t>
      </w:r>
    </w:p>
    <w:p w14:paraId="516FF843" w14:textId="77777777" w:rsidR="001E3AA1" w:rsidRPr="003C5DB2" w:rsidRDefault="001E3AA1" w:rsidP="001E3AA1">
      <w:pPr>
        <w:pStyle w:val="DHHSbullet1"/>
        <w:rPr>
          <w:i/>
          <w:iCs/>
        </w:rPr>
      </w:pPr>
      <w:r w:rsidRPr="003C5DB2">
        <w:rPr>
          <w:i/>
          <w:iCs/>
        </w:rPr>
        <w:t>Juries Act 2000</w:t>
      </w:r>
    </w:p>
    <w:p w14:paraId="4F93F5BC" w14:textId="77777777" w:rsidR="001E3AA1" w:rsidRPr="003C5DB2" w:rsidRDefault="001E3AA1" w:rsidP="001E3AA1">
      <w:pPr>
        <w:pStyle w:val="DHHSbullet1"/>
        <w:rPr>
          <w:i/>
          <w:iCs/>
        </w:rPr>
      </w:pPr>
      <w:r w:rsidRPr="003C5DB2">
        <w:rPr>
          <w:i/>
          <w:iCs/>
        </w:rPr>
        <w:t>Legal Profession Act 2004</w:t>
      </w:r>
    </w:p>
    <w:p w14:paraId="7A470D80" w14:textId="77777777" w:rsidR="001E3AA1" w:rsidRPr="003C5DB2" w:rsidRDefault="001E3AA1" w:rsidP="001E3AA1">
      <w:pPr>
        <w:pStyle w:val="DHHSbullet1"/>
        <w:rPr>
          <w:i/>
          <w:iCs/>
        </w:rPr>
      </w:pPr>
      <w:r w:rsidRPr="003C5DB2">
        <w:rPr>
          <w:i/>
          <w:iCs/>
        </w:rPr>
        <w:t>Liquor Control Reform Act 1998</w:t>
      </w:r>
    </w:p>
    <w:p w14:paraId="12DDF066" w14:textId="77777777" w:rsidR="001E3AA1" w:rsidRPr="003C5DB2" w:rsidRDefault="001E3AA1" w:rsidP="001E3AA1">
      <w:pPr>
        <w:pStyle w:val="DHHSbullet1"/>
        <w:rPr>
          <w:i/>
          <w:iCs/>
        </w:rPr>
      </w:pPr>
      <w:r w:rsidRPr="003C5DB2">
        <w:rPr>
          <w:i/>
          <w:iCs/>
        </w:rPr>
        <w:t>Local Government Act 1989</w:t>
      </w:r>
    </w:p>
    <w:p w14:paraId="675C2722" w14:textId="77777777" w:rsidR="001E3AA1" w:rsidRPr="003C5DB2" w:rsidRDefault="001E3AA1" w:rsidP="001E3AA1">
      <w:pPr>
        <w:pStyle w:val="DHHSbullet1"/>
        <w:rPr>
          <w:i/>
          <w:iCs/>
        </w:rPr>
      </w:pPr>
      <w:r w:rsidRPr="003C5DB2">
        <w:rPr>
          <w:i/>
          <w:iCs/>
        </w:rPr>
        <w:t>Local Jobs Act 2003</w:t>
      </w:r>
    </w:p>
    <w:p w14:paraId="55563863" w14:textId="77777777" w:rsidR="001E3AA1" w:rsidRPr="003C5DB2" w:rsidRDefault="001E3AA1" w:rsidP="001E3AA1">
      <w:pPr>
        <w:pStyle w:val="DHHSbullet1"/>
        <w:rPr>
          <w:i/>
          <w:iCs/>
        </w:rPr>
      </w:pPr>
      <w:r w:rsidRPr="003C5DB2">
        <w:rPr>
          <w:i/>
          <w:iCs/>
        </w:rPr>
        <w:t>Monetary Units Act 2004</w:t>
      </w:r>
    </w:p>
    <w:p w14:paraId="67BE2386" w14:textId="77777777" w:rsidR="001E3AA1" w:rsidRPr="003C5DB2" w:rsidRDefault="001E3AA1" w:rsidP="001E3AA1">
      <w:pPr>
        <w:pStyle w:val="DHHSbullet1"/>
        <w:rPr>
          <w:i/>
          <w:iCs/>
        </w:rPr>
      </w:pPr>
      <w:r w:rsidRPr="003C5DB2">
        <w:rPr>
          <w:i/>
          <w:iCs/>
        </w:rPr>
        <w:t>Privacy and Data Protection Act 2014</w:t>
      </w:r>
    </w:p>
    <w:p w14:paraId="0465CBA9" w14:textId="77777777" w:rsidR="001E3AA1" w:rsidRPr="003C5DB2" w:rsidRDefault="001E3AA1" w:rsidP="001E3AA1">
      <w:pPr>
        <w:pStyle w:val="DHHSbullet1"/>
        <w:rPr>
          <w:i/>
          <w:iCs/>
        </w:rPr>
      </w:pPr>
      <w:r w:rsidRPr="003C5DB2">
        <w:rPr>
          <w:i/>
          <w:iCs/>
        </w:rPr>
        <w:t>Protected Disclosure Act 2012</w:t>
      </w:r>
    </w:p>
    <w:p w14:paraId="5042CF29" w14:textId="77777777" w:rsidR="001E3AA1" w:rsidRPr="003C5DB2" w:rsidRDefault="001E3AA1" w:rsidP="001E3AA1">
      <w:pPr>
        <w:pStyle w:val="DHHSbullet1"/>
        <w:rPr>
          <w:i/>
          <w:iCs/>
        </w:rPr>
      </w:pPr>
      <w:r w:rsidRPr="003C5DB2">
        <w:rPr>
          <w:i/>
          <w:iCs/>
        </w:rPr>
        <w:t>Public Records Act 1973</w:t>
      </w:r>
    </w:p>
    <w:p w14:paraId="2E123DA6" w14:textId="77777777" w:rsidR="001E3AA1" w:rsidRPr="003C5DB2" w:rsidRDefault="001E3AA1" w:rsidP="001E3AA1">
      <w:pPr>
        <w:pStyle w:val="DHHSbullet1"/>
        <w:rPr>
          <w:i/>
          <w:iCs/>
        </w:rPr>
      </w:pPr>
      <w:r w:rsidRPr="003C5DB2">
        <w:rPr>
          <w:i/>
          <w:iCs/>
        </w:rPr>
        <w:t>Shop Trading Reform Act 1996</w:t>
      </w:r>
    </w:p>
    <w:p w14:paraId="629750DA" w14:textId="77777777" w:rsidR="001E3AA1" w:rsidRPr="003C5DB2" w:rsidRDefault="001E3AA1" w:rsidP="001E3AA1">
      <w:pPr>
        <w:pStyle w:val="DHHSbullet1"/>
        <w:rPr>
          <w:b/>
          <w:bCs/>
          <w:i/>
          <w:iCs/>
        </w:rPr>
      </w:pPr>
      <w:r w:rsidRPr="003C5DB2">
        <w:rPr>
          <w:i/>
          <w:iCs/>
        </w:rPr>
        <w:t>Vital State Projects Act 1976</w:t>
      </w:r>
    </w:p>
    <w:p w14:paraId="06F52557" w14:textId="4DBCE483" w:rsidR="00E8677D" w:rsidRDefault="004D2F9E" w:rsidP="001E3AA1">
      <w:pPr>
        <w:pStyle w:val="Heading2"/>
      </w:pPr>
      <w:r w:rsidRPr="004D2F9E">
        <w:t>Regulations</w:t>
      </w:r>
    </w:p>
    <w:p w14:paraId="63A079A5" w14:textId="77777777" w:rsidR="001E3AA1" w:rsidRDefault="001E3AA1" w:rsidP="001E3AA1">
      <w:pPr>
        <w:pStyle w:val="DHHSbullet1"/>
      </w:pPr>
      <w:r>
        <w:t>Agricultural Industry Development (Polls) Regulations 2011</w:t>
      </w:r>
    </w:p>
    <w:p w14:paraId="1E678DBA" w14:textId="77777777" w:rsidR="001E3AA1" w:rsidRDefault="001E3AA1" w:rsidP="001E3AA1">
      <w:pPr>
        <w:pStyle w:val="DHHSbullet1"/>
      </w:pPr>
      <w:r>
        <w:t>City of Melbourne (Electoral) Regulations 2012</w:t>
      </w:r>
    </w:p>
    <w:p w14:paraId="05B4E9CC" w14:textId="77777777" w:rsidR="001E3AA1" w:rsidRDefault="001E3AA1" w:rsidP="001E3AA1">
      <w:pPr>
        <w:pStyle w:val="DHHSbullet1"/>
      </w:pPr>
      <w:r>
        <w:t>Electoral Regulations 2012</w:t>
      </w:r>
    </w:p>
    <w:p w14:paraId="0879E6B1" w14:textId="77777777" w:rsidR="001E3AA1" w:rsidRDefault="001E3AA1" w:rsidP="001E3AA1">
      <w:pPr>
        <w:pStyle w:val="DHHSbullet1"/>
      </w:pPr>
      <w:r>
        <w:t>Fines Reform Regulations 2017</w:t>
      </w:r>
    </w:p>
    <w:p w14:paraId="4793D4E4" w14:textId="77777777" w:rsidR="001E3AA1" w:rsidRDefault="001E3AA1" w:rsidP="001E3AA1">
      <w:pPr>
        <w:pStyle w:val="DHHSbullet1"/>
      </w:pPr>
      <w:r>
        <w:t>Infringements (General) Regulations 2006</w:t>
      </w:r>
    </w:p>
    <w:p w14:paraId="0D5AF856" w14:textId="77777777" w:rsidR="001E3AA1" w:rsidRDefault="001E3AA1" w:rsidP="001E3AA1">
      <w:pPr>
        <w:pStyle w:val="DHHSbullet1"/>
      </w:pPr>
      <w:r>
        <w:t>Infringements (Reporting and Prescribed Details and Forms) Regulations 2006</w:t>
      </w:r>
    </w:p>
    <w:p w14:paraId="75F5B5FC" w14:textId="77777777" w:rsidR="001E3AA1" w:rsidRDefault="001E3AA1" w:rsidP="001E3AA1">
      <w:pPr>
        <w:pStyle w:val="DHHSbullet1"/>
      </w:pPr>
      <w:r>
        <w:t>Legal Profession (Board Election) Regulations 2006</w:t>
      </w:r>
    </w:p>
    <w:p w14:paraId="6E536DF8" w14:textId="77777777" w:rsidR="001E3AA1" w:rsidRDefault="001E3AA1" w:rsidP="001E3AA1">
      <w:pPr>
        <w:pStyle w:val="DHHSbullet1"/>
      </w:pPr>
      <w:r>
        <w:t>Liquor Control Reform Regulations 2009</w:t>
      </w:r>
    </w:p>
    <w:p w14:paraId="41F39BDF" w14:textId="77777777" w:rsidR="001E3AA1" w:rsidRDefault="001E3AA1" w:rsidP="001E3AA1">
      <w:pPr>
        <w:pStyle w:val="DHHSbullet1"/>
      </w:pPr>
      <w:r>
        <w:t>Local Government (Electoral) Regulations 2016</w:t>
      </w:r>
    </w:p>
    <w:p w14:paraId="4ECB7091" w14:textId="1B525E2D" w:rsidR="00FE2014" w:rsidRDefault="00FE2014" w:rsidP="001E3AA1">
      <w:pPr>
        <w:pStyle w:val="DHHSbullet1"/>
      </w:pPr>
      <w:r>
        <w:br w:type="page"/>
      </w:r>
    </w:p>
    <w:p w14:paraId="5A6D9B70" w14:textId="17192AB0" w:rsidR="00E8677D" w:rsidRPr="004B38E2" w:rsidRDefault="00097073" w:rsidP="00FE2014">
      <w:pPr>
        <w:pStyle w:val="Heading1"/>
        <w:rPr>
          <w:lang w:val="fr-FR"/>
        </w:rPr>
      </w:pPr>
      <w:bookmarkStart w:id="53" w:name="_Toc369897641"/>
      <w:bookmarkStart w:id="54" w:name="_Toc399588978"/>
      <w:proofErr w:type="spellStart"/>
      <w:r w:rsidRPr="004B38E2">
        <w:rPr>
          <w:lang w:val="fr-FR"/>
        </w:rPr>
        <w:lastRenderedPageBreak/>
        <w:t>Appendix</w:t>
      </w:r>
      <w:proofErr w:type="spellEnd"/>
      <w:r w:rsidRPr="004B38E2">
        <w:rPr>
          <w:lang w:val="fr-FR"/>
        </w:rPr>
        <w:t xml:space="preserve"> C: </w:t>
      </w:r>
      <w:proofErr w:type="spellStart"/>
      <w:r w:rsidRPr="004B38E2">
        <w:rPr>
          <w:lang w:val="fr-FR"/>
        </w:rPr>
        <w:t>Additional</w:t>
      </w:r>
      <w:proofErr w:type="spellEnd"/>
      <w:r w:rsidRPr="004B38E2">
        <w:rPr>
          <w:lang w:val="fr-FR"/>
        </w:rPr>
        <w:t xml:space="preserve"> information </w:t>
      </w:r>
      <w:proofErr w:type="spellStart"/>
      <w:r w:rsidRPr="004B38E2">
        <w:rPr>
          <w:lang w:val="fr-FR"/>
        </w:rPr>
        <w:t>available</w:t>
      </w:r>
      <w:proofErr w:type="spellEnd"/>
      <w:r w:rsidRPr="004B38E2">
        <w:rPr>
          <w:lang w:val="fr-FR"/>
        </w:rPr>
        <w:t xml:space="preserve"> on </w:t>
      </w:r>
      <w:proofErr w:type="spellStart"/>
      <w:r w:rsidRPr="004B38E2">
        <w:rPr>
          <w:lang w:val="fr-FR"/>
        </w:rPr>
        <w:t>request</w:t>
      </w:r>
      <w:proofErr w:type="spellEnd"/>
      <w:r w:rsidRPr="004B38E2">
        <w:rPr>
          <w:lang w:val="fr-FR"/>
        </w:rPr>
        <w:t xml:space="preserve">  </w:t>
      </w:r>
      <w:bookmarkEnd w:id="53"/>
      <w:bookmarkEnd w:id="54"/>
    </w:p>
    <w:p w14:paraId="5944649E" w14:textId="77777777" w:rsidR="001E3AA1" w:rsidRPr="001E3AA1" w:rsidRDefault="001E3AA1" w:rsidP="001E3AA1">
      <w:pPr>
        <w:pStyle w:val="DHHSbody"/>
      </w:pPr>
      <w:bookmarkStart w:id="55" w:name="_Toc369897642"/>
      <w:bookmarkStart w:id="56" w:name="_Toc399588979"/>
      <w:r w:rsidRPr="001E3AA1">
        <w:t>On request, the information sets below are available from the VEC.</w:t>
      </w:r>
    </w:p>
    <w:p w14:paraId="2FD4E0C9" w14:textId="77777777" w:rsidR="001E3AA1" w:rsidRPr="001E3AA1" w:rsidRDefault="001E3AA1" w:rsidP="001E3AA1">
      <w:pPr>
        <w:pStyle w:val="DHHSbullet1"/>
      </w:pPr>
      <w:r w:rsidRPr="001E3AA1">
        <w:t>Details of publications produced by the VEC about itself, and where these can be obtained</w:t>
      </w:r>
    </w:p>
    <w:p w14:paraId="14C03B44" w14:textId="77777777" w:rsidR="001E3AA1" w:rsidRPr="001E3AA1" w:rsidRDefault="001E3AA1" w:rsidP="001E3AA1">
      <w:pPr>
        <w:pStyle w:val="DHHSbullet1"/>
      </w:pPr>
      <w:r w:rsidRPr="001E3AA1">
        <w:t>Details of changes in prices, fees, charges, rates and levies charged by the VEC</w:t>
      </w:r>
    </w:p>
    <w:p w14:paraId="2DAE54AE" w14:textId="77777777" w:rsidR="001E3AA1" w:rsidRPr="001E3AA1" w:rsidRDefault="001E3AA1" w:rsidP="001E3AA1">
      <w:pPr>
        <w:pStyle w:val="DHHSbullet1"/>
      </w:pPr>
      <w:r w:rsidRPr="001E3AA1">
        <w:t>Details of any major external reviews carried out in respect of the operation of the VEC</w:t>
      </w:r>
    </w:p>
    <w:p w14:paraId="13F35ACD" w14:textId="77777777" w:rsidR="001E3AA1" w:rsidRPr="001E3AA1" w:rsidRDefault="001E3AA1" w:rsidP="001E3AA1">
      <w:pPr>
        <w:pStyle w:val="DHHSbullet1"/>
      </w:pPr>
      <w:r w:rsidRPr="001E3AA1">
        <w:t>Details of major research and development activities undertaken by the VEC that are not otherwise covered in this report</w:t>
      </w:r>
    </w:p>
    <w:p w14:paraId="79EF17CD" w14:textId="77777777" w:rsidR="001E3AA1" w:rsidRPr="001E3AA1" w:rsidRDefault="001E3AA1" w:rsidP="001E3AA1">
      <w:pPr>
        <w:pStyle w:val="DHHSbullet1"/>
      </w:pPr>
      <w:r w:rsidRPr="001E3AA1">
        <w:t>Details of overseas visits undertaken, including a summary of the objectives and outcomes of each visit</w:t>
      </w:r>
    </w:p>
    <w:p w14:paraId="64710F8D" w14:textId="77777777" w:rsidR="001E3AA1" w:rsidRPr="001E3AA1" w:rsidRDefault="001E3AA1" w:rsidP="001E3AA1">
      <w:pPr>
        <w:pStyle w:val="DHHSbullet1"/>
      </w:pPr>
      <w:r w:rsidRPr="001E3AA1">
        <w:t>Details of assessments and measures undertaken to improve the occupational health and safety of employees not otherwise detailed in this report</w:t>
      </w:r>
    </w:p>
    <w:p w14:paraId="3721B4A4" w14:textId="231BD850" w:rsidR="001E3AA1" w:rsidRDefault="001E3AA1" w:rsidP="001E3AA1">
      <w:pPr>
        <w:pStyle w:val="DHHSbullet1"/>
      </w:pPr>
      <w:r w:rsidRPr="001E3AA1">
        <w:t>A general statement on industrial relations within the VEC and details of time lost through industrial accidents and disputes.</w:t>
      </w:r>
    </w:p>
    <w:p w14:paraId="7E463BA4" w14:textId="77777777" w:rsidR="001E3AA1" w:rsidRDefault="001E3AA1" w:rsidP="001E3AA1">
      <w:pPr>
        <w:pStyle w:val="DHHSbullet1"/>
        <w:numPr>
          <w:ilvl w:val="0"/>
          <w:numId w:val="0"/>
        </w:numPr>
        <w:ind w:left="284" w:hanging="284"/>
      </w:pPr>
    </w:p>
    <w:p w14:paraId="51F014A9" w14:textId="41F38AD4" w:rsidR="00097073" w:rsidRDefault="00097073" w:rsidP="001E3AA1">
      <w:pPr>
        <w:rPr>
          <w:rFonts w:ascii="Arial" w:eastAsia="Times" w:hAnsi="Arial"/>
          <w:b/>
          <w:bCs/>
          <w:color w:val="009B9A"/>
          <w:sz w:val="44"/>
          <w:szCs w:val="44"/>
        </w:rPr>
      </w:pPr>
      <w:r>
        <w:rPr>
          <w:rFonts w:eastAsia="Times"/>
        </w:rPr>
        <w:br w:type="page"/>
      </w:r>
    </w:p>
    <w:p w14:paraId="68FEF559" w14:textId="1915953B" w:rsidR="00FE2014" w:rsidRPr="00FE2014" w:rsidRDefault="00097073" w:rsidP="005056BE">
      <w:pPr>
        <w:pStyle w:val="Heading1"/>
        <w:rPr>
          <w:rFonts w:eastAsia="Times"/>
        </w:rPr>
      </w:pPr>
      <w:r w:rsidRPr="00097073">
        <w:rPr>
          <w:rFonts w:eastAsia="Times"/>
        </w:rPr>
        <w:lastRenderedPageBreak/>
        <w:t xml:space="preserve">Appendix D: Reporting procedures under the </w:t>
      </w:r>
      <w:r w:rsidRPr="00097073">
        <w:rPr>
          <w:rFonts w:eastAsia="Times"/>
          <w:i/>
        </w:rPr>
        <w:t>Protected Disclosure Act 2012</w:t>
      </w:r>
      <w:r w:rsidRPr="00097073">
        <w:rPr>
          <w:rFonts w:eastAsia="Times"/>
        </w:rPr>
        <w:t xml:space="preserve"> </w:t>
      </w:r>
      <w:r>
        <w:rPr>
          <w:rFonts w:eastAsia="Times"/>
        </w:rPr>
        <w:t xml:space="preserve"> </w:t>
      </w:r>
      <w:bookmarkEnd w:id="55"/>
      <w:bookmarkEnd w:id="56"/>
    </w:p>
    <w:p w14:paraId="2CAEB12A" w14:textId="77777777" w:rsidR="001E3AA1" w:rsidRPr="001E3AA1" w:rsidRDefault="001E3AA1" w:rsidP="001E3AA1">
      <w:pPr>
        <w:pStyle w:val="DHHSbody"/>
      </w:pPr>
      <w:bookmarkStart w:id="57" w:name="_Toc369897643"/>
      <w:r w:rsidRPr="001E3AA1">
        <w:t>Disclosures of improper conduct or detrimental action by the Victorian Electoral Commissioner or another officer of the VEC must be made to the Independent Broad-based Anti-</w:t>
      </w:r>
      <w:proofErr w:type="gramStart"/>
      <w:r w:rsidRPr="001E3AA1">
        <w:t>corruption</w:t>
      </w:r>
      <w:proofErr w:type="gramEnd"/>
      <w:r w:rsidRPr="001E3AA1">
        <w:t xml:space="preserve"> Commission (IBAC).</w:t>
      </w:r>
    </w:p>
    <w:p w14:paraId="02B221B8" w14:textId="4AB70220" w:rsidR="001E3AA1" w:rsidRPr="001E3AA1" w:rsidRDefault="001E3AA1" w:rsidP="001E3AA1">
      <w:pPr>
        <w:pStyle w:val="DHHSbody"/>
        <w:rPr>
          <w:b/>
          <w:bCs/>
        </w:rPr>
      </w:pPr>
      <w:r w:rsidRPr="001E3AA1">
        <w:rPr>
          <w:b/>
          <w:bCs/>
        </w:rPr>
        <w:t>Independent Broad-based Anti-</w:t>
      </w:r>
      <w:proofErr w:type="gramStart"/>
      <w:r w:rsidRPr="001E3AA1">
        <w:rPr>
          <w:b/>
          <w:bCs/>
        </w:rPr>
        <w:t>corruption</w:t>
      </w:r>
      <w:proofErr w:type="gramEnd"/>
      <w:r w:rsidRPr="001E3AA1">
        <w:rPr>
          <w:b/>
          <w:bCs/>
        </w:rPr>
        <w:t xml:space="preserve"> Commission</w:t>
      </w:r>
      <w:r>
        <w:rPr>
          <w:b/>
          <w:bCs/>
        </w:rPr>
        <w:br/>
      </w:r>
      <w:r w:rsidRPr="001E3AA1">
        <w:t xml:space="preserve">GPO Box 24234 </w:t>
      </w:r>
      <w:r>
        <w:rPr>
          <w:b/>
          <w:bCs/>
        </w:rPr>
        <w:br/>
      </w:r>
      <w:r w:rsidRPr="001E3AA1">
        <w:t xml:space="preserve">Melbourne VIC 3001 </w:t>
      </w:r>
      <w:r>
        <w:rPr>
          <w:b/>
          <w:bCs/>
        </w:rPr>
        <w:br/>
      </w:r>
      <w:r w:rsidRPr="001E3AA1">
        <w:t>Phone 1300 735 135</w:t>
      </w:r>
    </w:p>
    <w:p w14:paraId="06C42F8B" w14:textId="77777777" w:rsidR="001E3AA1" w:rsidRPr="001E3AA1" w:rsidRDefault="001E3AA1" w:rsidP="001E3AA1">
      <w:pPr>
        <w:pStyle w:val="Heading2"/>
        <w:rPr>
          <w:rFonts w:eastAsia="Times"/>
        </w:rPr>
      </w:pPr>
      <w:r w:rsidRPr="001E3AA1">
        <w:rPr>
          <w:rFonts w:eastAsia="Times"/>
        </w:rPr>
        <w:t>Further information</w:t>
      </w:r>
    </w:p>
    <w:p w14:paraId="080DE289" w14:textId="69D961A2" w:rsidR="00C825EA" w:rsidRDefault="001E3AA1" w:rsidP="00C825EA">
      <w:pPr>
        <w:pStyle w:val="DHHSbody"/>
      </w:pPr>
      <w:r w:rsidRPr="001E3AA1">
        <w:t>Written guidelines outlining the system for reporting disclosures of improper conduct or detrimental action by the VEC or its employees, and the disclosure handling procedures are available from the VEC.</w:t>
      </w:r>
    </w:p>
    <w:p w14:paraId="7149719D" w14:textId="77777777" w:rsidR="00097073" w:rsidRDefault="00097073" w:rsidP="001E3AA1">
      <w:pPr>
        <w:pStyle w:val="DHHSbody"/>
        <w:rPr>
          <w:color w:val="009B9A"/>
          <w:sz w:val="44"/>
          <w:szCs w:val="44"/>
        </w:rPr>
      </w:pPr>
      <w:bookmarkStart w:id="58" w:name="_Toc399588980"/>
      <w:r>
        <w:br w:type="page"/>
      </w:r>
    </w:p>
    <w:p w14:paraId="71BCCD3D" w14:textId="13FBF208" w:rsidR="00FE2014" w:rsidRPr="00FE2014" w:rsidRDefault="00097073" w:rsidP="00FE2014">
      <w:pPr>
        <w:pStyle w:val="Heading1"/>
        <w:rPr>
          <w:rFonts w:eastAsia="Times"/>
        </w:rPr>
      </w:pPr>
      <w:r w:rsidRPr="00097073">
        <w:rPr>
          <w:rFonts w:eastAsia="Times"/>
        </w:rPr>
        <w:lastRenderedPageBreak/>
        <w:t xml:space="preserve">Appendix E: Making a request under the </w:t>
      </w:r>
      <w:r w:rsidRPr="00097073">
        <w:rPr>
          <w:rFonts w:eastAsia="Times"/>
          <w:i/>
        </w:rPr>
        <w:t>Freedom of Information Act 1982</w:t>
      </w:r>
      <w:r w:rsidRPr="00097073">
        <w:rPr>
          <w:rFonts w:eastAsia="Times"/>
        </w:rPr>
        <w:t xml:space="preserve"> </w:t>
      </w:r>
      <w:r>
        <w:rPr>
          <w:rFonts w:eastAsia="Times"/>
        </w:rPr>
        <w:t xml:space="preserve"> </w:t>
      </w:r>
      <w:bookmarkEnd w:id="57"/>
      <w:bookmarkEnd w:id="58"/>
    </w:p>
    <w:p w14:paraId="1E0E7C28" w14:textId="77777777" w:rsidR="001E3AA1" w:rsidRDefault="001E3AA1" w:rsidP="001E3AA1">
      <w:pPr>
        <w:pStyle w:val="DHHSbody"/>
      </w:pPr>
      <w:r>
        <w:t xml:space="preserve">As detailed in section 17 of the </w:t>
      </w:r>
      <w:r w:rsidRPr="003C5DB2">
        <w:rPr>
          <w:i/>
          <w:iCs/>
        </w:rPr>
        <w:t>Freedom of Information Act 1982 (</w:t>
      </w:r>
      <w:r>
        <w:t xml:space="preserve">FOI Act), access to documents may be obtained through written request to the Freedom of Information Officer. </w:t>
      </w:r>
    </w:p>
    <w:p w14:paraId="2CBDD922" w14:textId="77777777" w:rsidR="001E3AA1" w:rsidRDefault="001E3AA1" w:rsidP="001E3AA1">
      <w:pPr>
        <w:pStyle w:val="DHHSbody"/>
      </w:pPr>
      <w:r>
        <w:t>In summary, the requirements for making a request are:</w:t>
      </w:r>
    </w:p>
    <w:p w14:paraId="0A3FB596" w14:textId="77777777" w:rsidR="001E3AA1" w:rsidRDefault="001E3AA1" w:rsidP="001E3AA1">
      <w:pPr>
        <w:pStyle w:val="DHHSbullet1"/>
      </w:pPr>
      <w:r>
        <w:t>it should be in writing</w:t>
      </w:r>
    </w:p>
    <w:p w14:paraId="4925F2DD" w14:textId="77777777" w:rsidR="001E3AA1" w:rsidRDefault="001E3AA1" w:rsidP="001E3AA1">
      <w:pPr>
        <w:pStyle w:val="DHHSbullet1"/>
      </w:pPr>
      <w:r>
        <w:t>it should identify as clearly as possible which document is being requested and</w:t>
      </w:r>
    </w:p>
    <w:p w14:paraId="4FE2EB0A" w14:textId="77777777" w:rsidR="001E3AA1" w:rsidRDefault="001E3AA1" w:rsidP="001E3AA1">
      <w:pPr>
        <w:pStyle w:val="DHHSbullet1lastline"/>
      </w:pPr>
      <w:r>
        <w:t>it should be accompanied by the appropriate application fee (the fee may be waived in certain circumstances).</w:t>
      </w:r>
    </w:p>
    <w:p w14:paraId="4F5FC7E8" w14:textId="77777777" w:rsidR="001E3AA1" w:rsidRDefault="001E3AA1" w:rsidP="001E3AA1">
      <w:pPr>
        <w:pStyle w:val="DHHSbody"/>
      </w:pPr>
      <w:r>
        <w:t>Requests for documents in the possession of the VEC should be lodged by email to foi@vec.vic.gov.au or by mail addressed to:</w:t>
      </w:r>
    </w:p>
    <w:p w14:paraId="0A4DE7BD" w14:textId="3590E0BB" w:rsidR="001E3AA1" w:rsidRDefault="001E3AA1" w:rsidP="001E3AA1">
      <w:pPr>
        <w:pStyle w:val="DHHSbody"/>
      </w:pPr>
      <w:r w:rsidRPr="001E3AA1">
        <w:rPr>
          <w:b/>
          <w:bCs/>
        </w:rPr>
        <w:t>Freedom of Information Officer</w:t>
      </w:r>
      <w:r>
        <w:t xml:space="preserve"> </w:t>
      </w:r>
      <w:r>
        <w:br/>
        <w:t xml:space="preserve">Victorian Electoral Commission </w:t>
      </w:r>
      <w:r>
        <w:br/>
        <w:t xml:space="preserve">Level 11, 530 Collins Street </w:t>
      </w:r>
      <w:r>
        <w:br/>
        <w:t>Melbourne VIC 3000</w:t>
      </w:r>
    </w:p>
    <w:p w14:paraId="01FA6FC1" w14:textId="77777777" w:rsidR="001E3AA1" w:rsidRDefault="001E3AA1" w:rsidP="001E3AA1">
      <w:pPr>
        <w:pStyle w:val="DHHSbody"/>
      </w:pPr>
      <w:r>
        <w:t>Access charges may also apply once documents have been processed and a decision on access is made; for example, photocopying and search and retrieval charges.</w:t>
      </w:r>
    </w:p>
    <w:p w14:paraId="7F9DFBE0" w14:textId="77777777" w:rsidR="001E3AA1" w:rsidRDefault="001E3AA1" w:rsidP="001E3AA1">
      <w:pPr>
        <w:pStyle w:val="DHHSbody"/>
      </w:pPr>
      <w:r>
        <w:t>The VEC may make arrangements with the applicant to provide information or documents outside of the FOI Act. This avoids the need for processing a formal FOI request.</w:t>
      </w:r>
    </w:p>
    <w:p w14:paraId="6AD4CC7E" w14:textId="77777777" w:rsidR="001E3AA1" w:rsidRDefault="001E3AA1" w:rsidP="001E3AA1">
      <w:pPr>
        <w:pStyle w:val="DHHSbody"/>
      </w:pPr>
      <w:r>
        <w:t>Information that may be released outside of the FOI Act may include:</w:t>
      </w:r>
    </w:p>
    <w:p w14:paraId="00B5E1F5" w14:textId="77777777" w:rsidR="001E3AA1" w:rsidRDefault="001E3AA1" w:rsidP="00FC5B72">
      <w:pPr>
        <w:pStyle w:val="DHHSbullet1"/>
      </w:pPr>
      <w:r>
        <w:t xml:space="preserve">information relating only to the applicant </w:t>
      </w:r>
    </w:p>
    <w:p w14:paraId="5CAA21EF" w14:textId="77777777" w:rsidR="001E3AA1" w:rsidRDefault="001E3AA1" w:rsidP="00FC5B72">
      <w:pPr>
        <w:pStyle w:val="DHHSbullet1"/>
      </w:pPr>
      <w:r>
        <w:t>information that may have been previously released to another applicant</w:t>
      </w:r>
    </w:p>
    <w:p w14:paraId="05E4B4EE" w14:textId="77777777" w:rsidR="001E3AA1" w:rsidRDefault="001E3AA1" w:rsidP="00FC5B72">
      <w:pPr>
        <w:pStyle w:val="DHHSbullet1lastline"/>
      </w:pPr>
      <w:r>
        <w:t>publicly available information</w:t>
      </w:r>
    </w:p>
    <w:p w14:paraId="6BC0B6B9" w14:textId="31FDCB01" w:rsidR="00620210" w:rsidRDefault="001E3AA1" w:rsidP="001E3AA1">
      <w:pPr>
        <w:pStyle w:val="DHHSbody"/>
      </w:pPr>
      <w:r>
        <w:t>Further information regarding Freedom of Information can be found at the Victorian Government Freedom of Information website (ovic.vic.gov.au).</w:t>
      </w:r>
    </w:p>
    <w:p w14:paraId="4AD6D92A" w14:textId="652480E3" w:rsidR="00620210" w:rsidRDefault="00097073" w:rsidP="00620210">
      <w:pPr>
        <w:pStyle w:val="Heading1"/>
        <w:rPr>
          <w:rFonts w:eastAsia="Times"/>
        </w:rPr>
      </w:pPr>
      <w:bookmarkStart w:id="59" w:name="_Toc369897646"/>
      <w:bookmarkStart w:id="60" w:name="_Toc399588981"/>
      <w:r w:rsidRPr="00097073">
        <w:rPr>
          <w:rFonts w:eastAsia="Times"/>
        </w:rPr>
        <w:lastRenderedPageBreak/>
        <w:t xml:space="preserve">Appendix F: Attestation for compliance </w:t>
      </w:r>
      <w:bookmarkEnd w:id="59"/>
      <w:bookmarkEnd w:id="60"/>
    </w:p>
    <w:p w14:paraId="61FBE4F0" w14:textId="635FE46E" w:rsidR="00727E2C" w:rsidRDefault="00727E2C" w:rsidP="00160E50">
      <w:pPr>
        <w:pStyle w:val="DHHSbody"/>
      </w:pPr>
      <w:r>
        <w:rPr>
          <w:noProof/>
        </w:rPr>
        <w:drawing>
          <wp:inline distT="0" distB="0" distL="0" distR="0" wp14:anchorId="13D84B46" wp14:editId="451D93F3">
            <wp:extent cx="5435207" cy="7768172"/>
            <wp:effectExtent l="88900" t="88900" r="140335" b="1441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Attestation.jpg"/>
                    <pic:cNvPicPr/>
                  </pic:nvPicPr>
                  <pic:blipFill>
                    <a:blip r:embed="rId95"/>
                    <a:stretch>
                      <a:fillRect/>
                    </a:stretch>
                  </pic:blipFill>
                  <pic:spPr>
                    <a:xfrm>
                      <a:off x="0" y="0"/>
                      <a:ext cx="5441309" cy="7776894"/>
                    </a:xfrm>
                    <a:prstGeom prst="rect">
                      <a:avLst/>
                    </a:prstGeom>
                    <a:effectLst>
                      <a:outerShdw blurRad="127000" dist="38100" dir="2700000" algn="tl" rotWithShape="0">
                        <a:prstClr val="black">
                          <a:alpha val="40000"/>
                        </a:prstClr>
                      </a:outerShdw>
                    </a:effectLst>
                  </pic:spPr>
                </pic:pic>
              </a:graphicData>
            </a:graphic>
          </wp:inline>
        </w:drawing>
      </w:r>
    </w:p>
    <w:p w14:paraId="70CB33EA" w14:textId="77777777" w:rsidR="00727E2C" w:rsidRDefault="00727E2C">
      <w:pPr>
        <w:rPr>
          <w:rFonts w:ascii="Arial" w:eastAsia="Times" w:hAnsi="Arial"/>
          <w:sz w:val="20"/>
          <w:lang w:val="en-US"/>
        </w:rPr>
      </w:pPr>
      <w:r>
        <w:br w:type="page"/>
      </w:r>
    </w:p>
    <w:p w14:paraId="2366F49F" w14:textId="7940F59A" w:rsidR="003A027B" w:rsidRPr="003A027B" w:rsidRDefault="00097073" w:rsidP="003A027B">
      <w:pPr>
        <w:pStyle w:val="Heading1"/>
        <w:rPr>
          <w:rFonts w:eastAsia="Times"/>
          <w:lang w:val="en-US"/>
        </w:rPr>
      </w:pPr>
      <w:bookmarkStart w:id="61" w:name="_Toc369897652"/>
      <w:bookmarkStart w:id="62" w:name="_Toc399588982"/>
      <w:r w:rsidRPr="00097073">
        <w:rPr>
          <w:rFonts w:eastAsia="Times"/>
          <w:lang w:val="en-US"/>
        </w:rPr>
        <w:lastRenderedPageBreak/>
        <w:t xml:space="preserve">Appendix G: Report of the Electoral Boundaries Commission, 2017–18 </w:t>
      </w:r>
      <w:r>
        <w:rPr>
          <w:rFonts w:eastAsia="Times"/>
          <w:lang w:val="en-US"/>
        </w:rPr>
        <w:t xml:space="preserve"> </w:t>
      </w:r>
      <w:bookmarkEnd w:id="61"/>
      <w:bookmarkEnd w:id="62"/>
    </w:p>
    <w:p w14:paraId="1C0358AA" w14:textId="77777777" w:rsidR="00FC5B72" w:rsidRPr="00FC5B72" w:rsidRDefault="00FC5B72" w:rsidP="00FC5B72">
      <w:pPr>
        <w:pStyle w:val="DHHSbody"/>
      </w:pPr>
      <w:r w:rsidRPr="00FC5B72">
        <w:t xml:space="preserve">The Electoral Boundaries Commission (EBC) is constituted under the </w:t>
      </w:r>
      <w:r w:rsidRPr="003C5DB2">
        <w:rPr>
          <w:i/>
          <w:iCs/>
        </w:rPr>
        <w:t>Electoral Boundaries Commission Act 1982</w:t>
      </w:r>
      <w:r w:rsidRPr="00FC5B72">
        <w:t xml:space="preserve"> (the Act). The EBC must establish and maintain electorates of approximately equal enrolment (that is, not varying by more than 10% from the average for each House of Parliament) for the conduct of parliamentary elections.</w:t>
      </w:r>
    </w:p>
    <w:p w14:paraId="476D35DE" w14:textId="77777777" w:rsidR="00FC5B72" w:rsidRPr="00FC5B72" w:rsidRDefault="00FC5B72" w:rsidP="00FC5B72">
      <w:pPr>
        <w:pStyle w:val="DHHSbody"/>
      </w:pPr>
      <w:r w:rsidRPr="00FC5B72">
        <w:t>The members of the EBC during 2018–19 were:</w:t>
      </w:r>
    </w:p>
    <w:p w14:paraId="43B863C2" w14:textId="77777777" w:rsidR="00FC5B72" w:rsidRPr="00FC5B72" w:rsidRDefault="00FC5B72" w:rsidP="00936870">
      <w:pPr>
        <w:pStyle w:val="DHHSbullet1"/>
      </w:pPr>
      <w:r w:rsidRPr="00FC5B72">
        <w:t xml:space="preserve">the </w:t>
      </w:r>
      <w:proofErr w:type="spellStart"/>
      <w:r w:rsidRPr="00FC5B72">
        <w:t>Honourable</w:t>
      </w:r>
      <w:proofErr w:type="spellEnd"/>
      <w:r w:rsidRPr="00FC5B72">
        <w:t xml:space="preserve"> Justice Peter Kidd, Chief Judge of the County Court of Victoria (Chairman)</w:t>
      </w:r>
    </w:p>
    <w:p w14:paraId="13D7E8B7" w14:textId="77777777" w:rsidR="00FC5B72" w:rsidRPr="00FC5B72" w:rsidRDefault="00FC5B72" w:rsidP="00936870">
      <w:pPr>
        <w:pStyle w:val="DHHSbullet1"/>
      </w:pPr>
      <w:proofErr w:type="spellStart"/>
      <w:r w:rsidRPr="00FC5B72">
        <w:t>Mr</w:t>
      </w:r>
      <w:proofErr w:type="spellEnd"/>
      <w:r w:rsidRPr="00FC5B72">
        <w:t> Warwick Gately AM, Electoral Commissioner</w:t>
      </w:r>
    </w:p>
    <w:p w14:paraId="5D0762C9" w14:textId="77777777" w:rsidR="00FC5B72" w:rsidRPr="00FC5B72" w:rsidRDefault="00FC5B72" w:rsidP="00936870">
      <w:pPr>
        <w:pStyle w:val="DHHSbullet1lastline"/>
      </w:pPr>
      <w:proofErr w:type="spellStart"/>
      <w:r w:rsidRPr="00FC5B72">
        <w:t>Mr</w:t>
      </w:r>
      <w:proofErr w:type="spellEnd"/>
      <w:r w:rsidRPr="00FC5B72">
        <w:t xml:space="preserve"> Craig Sandy, Surveyor-General for Victoria. </w:t>
      </w:r>
    </w:p>
    <w:p w14:paraId="783582C7" w14:textId="5C523849" w:rsidR="00FC5B72" w:rsidRPr="00FC5B72" w:rsidRDefault="00FC5B72" w:rsidP="00FC5B72">
      <w:pPr>
        <w:pStyle w:val="DHHSbody"/>
      </w:pPr>
      <w:r w:rsidRPr="00FC5B72">
        <w:t xml:space="preserve">The VEC provides administrative and technical support to the EBC and </w:t>
      </w:r>
      <w:proofErr w:type="spellStart"/>
      <w:r w:rsidRPr="00FC5B72">
        <w:t>Dr</w:t>
      </w:r>
      <w:proofErr w:type="spellEnd"/>
      <w:r w:rsidRPr="00FC5B72">
        <w:t xml:space="preserve"> Paul Thornton-Smith of the VEC is the secretary.</w:t>
      </w:r>
    </w:p>
    <w:p w14:paraId="64ABC9F0" w14:textId="300D89CE" w:rsidR="003A027B" w:rsidRPr="003A027B" w:rsidRDefault="00936870" w:rsidP="00FC5B72">
      <w:pPr>
        <w:pStyle w:val="DHHSbody"/>
      </w:pPr>
      <w:r>
        <w:rPr>
          <w:noProof/>
        </w:rPr>
        <w:drawing>
          <wp:anchor distT="0" distB="0" distL="114300" distR="114300" simplePos="0" relativeHeight="251669504" behindDoc="0" locked="0" layoutInCell="1" allowOverlap="1" wp14:anchorId="05F8907A" wp14:editId="433086B9">
            <wp:simplePos x="0" y="0"/>
            <wp:positionH relativeFrom="column">
              <wp:posOffset>-1270</wp:posOffset>
            </wp:positionH>
            <wp:positionV relativeFrom="paragraph">
              <wp:posOffset>700804</wp:posOffset>
            </wp:positionV>
            <wp:extent cx="1343660" cy="1430020"/>
            <wp:effectExtent l="0" t="0" r="2540"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VEC001 Annual Report 16-17:Final Files:171004 Final Print:Internals:Final Links:EBC Logo Portrait MONO.pdf"/>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34366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B72" w:rsidRPr="00FC5B72">
        <w:t xml:space="preserve">The EBC was not required to meet during 2018-19. The next </w:t>
      </w:r>
      <w:proofErr w:type="spellStart"/>
      <w:r w:rsidR="00FC5B72" w:rsidRPr="00FC5B72">
        <w:t>redivision</w:t>
      </w:r>
      <w:proofErr w:type="spellEnd"/>
      <w:r w:rsidR="00FC5B72" w:rsidRPr="00FC5B72">
        <w:t xml:space="preserve"> of electoral boundaries will take place before the 2022 State election, in accordance with the provision that a </w:t>
      </w:r>
      <w:proofErr w:type="spellStart"/>
      <w:r w:rsidR="00FC5B72" w:rsidRPr="00FC5B72">
        <w:t>redivision</w:t>
      </w:r>
      <w:proofErr w:type="spellEnd"/>
      <w:r w:rsidR="00FC5B72" w:rsidRPr="00FC5B72">
        <w:t xml:space="preserve"> must take place after every two general elections.</w:t>
      </w:r>
    </w:p>
    <w:p w14:paraId="754A0984" w14:textId="2AF9F568" w:rsidR="00936870" w:rsidRDefault="00936870">
      <w:pPr>
        <w:rPr>
          <w:rFonts w:ascii="Arial" w:eastAsia="Times" w:hAnsi="Arial"/>
          <w:sz w:val="20"/>
          <w:lang w:val="en-US"/>
        </w:rPr>
      </w:pPr>
      <w:bookmarkStart w:id="63" w:name="_Toc399588983"/>
      <w:r>
        <w:br w:type="page"/>
      </w:r>
    </w:p>
    <w:p w14:paraId="1BBDE97A" w14:textId="23E72382" w:rsidR="003A027B" w:rsidRPr="003A027B" w:rsidRDefault="003A027B" w:rsidP="003A027B">
      <w:pPr>
        <w:pStyle w:val="Heading1"/>
        <w:rPr>
          <w:bCs w:val="0"/>
          <w:lang w:val="en-US"/>
        </w:rPr>
      </w:pPr>
      <w:r w:rsidRPr="003A027B">
        <w:rPr>
          <w:bCs w:val="0"/>
          <w:lang w:val="en-US"/>
        </w:rPr>
        <w:lastRenderedPageBreak/>
        <w:t>GLOSSARY</w:t>
      </w:r>
      <w:bookmarkEnd w:id="63"/>
    </w:p>
    <w:p w14:paraId="604B1A79" w14:textId="77777777" w:rsidR="00936870" w:rsidRPr="00936870" w:rsidRDefault="00936870" w:rsidP="00936870">
      <w:pPr>
        <w:pStyle w:val="DHHSbody"/>
        <w:rPr>
          <w:b/>
          <w:bCs/>
        </w:rPr>
      </w:pPr>
      <w:r w:rsidRPr="00936870">
        <w:rPr>
          <w:b/>
          <w:bCs/>
        </w:rPr>
        <w:t>Attendance election</w:t>
      </w:r>
    </w:p>
    <w:p w14:paraId="3C436AF3" w14:textId="77777777" w:rsidR="00936870" w:rsidRDefault="00936870" w:rsidP="00936870">
      <w:pPr>
        <w:pStyle w:val="DHHSbody"/>
      </w:pPr>
      <w:r>
        <w:t xml:space="preserve">In an attendance election voting is conducted at voting </w:t>
      </w:r>
      <w:proofErr w:type="spellStart"/>
      <w:r>
        <w:t>centres</w:t>
      </w:r>
      <w:proofErr w:type="spellEnd"/>
      <w:r>
        <w:t xml:space="preserve"> on election day, although voters may vote at early voting </w:t>
      </w:r>
      <w:proofErr w:type="spellStart"/>
      <w:r>
        <w:t>centres</w:t>
      </w:r>
      <w:proofErr w:type="spellEnd"/>
      <w:r>
        <w:t xml:space="preserve"> or by postal vote.</w:t>
      </w:r>
    </w:p>
    <w:p w14:paraId="016AC1B3" w14:textId="77777777" w:rsidR="00936870" w:rsidRPr="00936870" w:rsidRDefault="00936870" w:rsidP="00936870">
      <w:pPr>
        <w:pStyle w:val="DHHSbody"/>
        <w:rPr>
          <w:b/>
          <w:bCs/>
        </w:rPr>
      </w:pPr>
      <w:r w:rsidRPr="00936870">
        <w:rPr>
          <w:b/>
          <w:bCs/>
        </w:rPr>
        <w:t>Ballot</w:t>
      </w:r>
    </w:p>
    <w:p w14:paraId="7795A633" w14:textId="77777777" w:rsidR="00936870" w:rsidRDefault="00936870" w:rsidP="00936870">
      <w:pPr>
        <w:pStyle w:val="DHHSbody"/>
      </w:pPr>
      <w:r>
        <w:t>A method of secret voting.</w:t>
      </w:r>
    </w:p>
    <w:p w14:paraId="4315D8E1" w14:textId="77777777" w:rsidR="00936870" w:rsidRPr="00936870" w:rsidRDefault="00936870" w:rsidP="00936870">
      <w:pPr>
        <w:pStyle w:val="DHHSbody"/>
        <w:rPr>
          <w:b/>
          <w:bCs/>
        </w:rPr>
      </w:pPr>
      <w:r w:rsidRPr="00936870">
        <w:rPr>
          <w:b/>
          <w:bCs/>
        </w:rPr>
        <w:t>By-election</w:t>
      </w:r>
    </w:p>
    <w:p w14:paraId="382E19C3" w14:textId="77777777" w:rsidR="00936870" w:rsidRDefault="00936870" w:rsidP="00936870">
      <w:pPr>
        <w:pStyle w:val="DHHSbody"/>
      </w:pPr>
      <w:r>
        <w:t xml:space="preserve">A by-election is an election in a single-member electorate to fill a casual vacancy caused by the departure of a sitting Member of Parliament or local government </w:t>
      </w:r>
      <w:proofErr w:type="spellStart"/>
      <w:r>
        <w:t>councillor</w:t>
      </w:r>
      <w:proofErr w:type="spellEnd"/>
      <w:r>
        <w:t xml:space="preserve"> before the term expires. A by-election may also be held in a multi-member electorate when no unsuccessful candidates remain for a countback.</w:t>
      </w:r>
    </w:p>
    <w:p w14:paraId="5B9F2880" w14:textId="77777777" w:rsidR="00936870" w:rsidRPr="00936870" w:rsidRDefault="00936870" w:rsidP="00936870">
      <w:pPr>
        <w:pStyle w:val="DHHSbody"/>
        <w:rPr>
          <w:b/>
          <w:bCs/>
        </w:rPr>
      </w:pPr>
      <w:r w:rsidRPr="00936870">
        <w:rPr>
          <w:b/>
          <w:bCs/>
        </w:rPr>
        <w:t>Candidate</w:t>
      </w:r>
    </w:p>
    <w:p w14:paraId="03E1AE77" w14:textId="77777777" w:rsidR="00936870" w:rsidRDefault="00936870" w:rsidP="00936870">
      <w:pPr>
        <w:pStyle w:val="DHHSbody"/>
      </w:pPr>
      <w:r>
        <w:t>A candidate is an eligible elector who nominates for election.</w:t>
      </w:r>
    </w:p>
    <w:p w14:paraId="03EEB74B" w14:textId="77777777" w:rsidR="00936870" w:rsidRPr="00936870" w:rsidRDefault="00936870" w:rsidP="00936870">
      <w:pPr>
        <w:pStyle w:val="DHHSbody"/>
        <w:rPr>
          <w:b/>
          <w:bCs/>
        </w:rPr>
      </w:pPr>
      <w:r w:rsidRPr="00936870">
        <w:rPr>
          <w:b/>
          <w:bCs/>
        </w:rPr>
        <w:t>Community of interest</w:t>
      </w:r>
    </w:p>
    <w:p w14:paraId="77FA643A" w14:textId="77777777" w:rsidR="00936870" w:rsidRDefault="00936870" w:rsidP="00936870">
      <w:pPr>
        <w:pStyle w:val="DHHSbody"/>
      </w:pPr>
      <w:r>
        <w:t xml:space="preserve">The VEC defines a community of interest as a group of people who share a range of common concerns or aspirations. A community of interest may occur where people are linked with each other geographically </w:t>
      </w:r>
    </w:p>
    <w:p w14:paraId="75B24C29" w14:textId="77777777" w:rsidR="00936870" w:rsidRDefault="00936870" w:rsidP="00936870">
      <w:pPr>
        <w:pStyle w:val="DHHSbody"/>
      </w:pPr>
      <w:r>
        <w:t xml:space="preserve">(e.g. a town or valley) or economically, such as where people work in similar industries (e.g. tourism) or where people work in mutually-dependent industries </w:t>
      </w:r>
    </w:p>
    <w:p w14:paraId="5BE3F6CF" w14:textId="77777777" w:rsidR="00936870" w:rsidRDefault="00936870" w:rsidP="00936870">
      <w:pPr>
        <w:pStyle w:val="DHHSbody"/>
      </w:pPr>
      <w:r>
        <w:t>(e.g. fruit growers, transporters and canners).</w:t>
      </w:r>
    </w:p>
    <w:p w14:paraId="53805936" w14:textId="77777777" w:rsidR="00936870" w:rsidRDefault="00936870" w:rsidP="00936870">
      <w:pPr>
        <w:pStyle w:val="DHHSbody"/>
      </w:pPr>
      <w:r>
        <w:t>A community of interest may also appear where people share a number of special needs because of similar circumstances (such as new immigrants who may have little English, require assistance with housing or need help finding employment).</w:t>
      </w:r>
    </w:p>
    <w:p w14:paraId="7DEB49AD" w14:textId="77777777" w:rsidR="00936870" w:rsidRPr="00936870" w:rsidRDefault="00936870" w:rsidP="00936870">
      <w:pPr>
        <w:pStyle w:val="DHHSbody"/>
        <w:rPr>
          <w:b/>
          <w:bCs/>
        </w:rPr>
      </w:pPr>
      <w:r w:rsidRPr="00936870">
        <w:rPr>
          <w:b/>
          <w:bCs/>
        </w:rPr>
        <w:t>Compulsory enrolment</w:t>
      </w:r>
    </w:p>
    <w:p w14:paraId="4676629D" w14:textId="77777777" w:rsidR="00936870" w:rsidRDefault="00936870" w:rsidP="00936870">
      <w:pPr>
        <w:pStyle w:val="DHHSbody"/>
      </w:pPr>
      <w:r>
        <w:t xml:space="preserve">All Australian citizens 18 years and over are required by law to </w:t>
      </w:r>
      <w:proofErr w:type="spellStart"/>
      <w:r>
        <w:t>enrol</w:t>
      </w:r>
      <w:proofErr w:type="spellEnd"/>
      <w:r>
        <w:t>.</w:t>
      </w:r>
    </w:p>
    <w:p w14:paraId="46B2091C" w14:textId="77777777" w:rsidR="00936870" w:rsidRPr="00936870" w:rsidRDefault="00936870" w:rsidP="00936870">
      <w:pPr>
        <w:pStyle w:val="DHHSbody"/>
        <w:rPr>
          <w:b/>
          <w:bCs/>
        </w:rPr>
      </w:pPr>
      <w:r w:rsidRPr="00936870">
        <w:rPr>
          <w:b/>
          <w:bCs/>
        </w:rPr>
        <w:t>Compulsory voting</w:t>
      </w:r>
    </w:p>
    <w:p w14:paraId="37145C7A" w14:textId="77777777" w:rsidR="00936870" w:rsidRDefault="00936870" w:rsidP="00936870">
      <w:pPr>
        <w:pStyle w:val="DHHSbody"/>
      </w:pPr>
      <w:r>
        <w:t>All enrolled electors must vote at State elections. With some exceptions, enrolled voters must vote at local government elections.</w:t>
      </w:r>
    </w:p>
    <w:p w14:paraId="7CE9A87F" w14:textId="77777777" w:rsidR="00936870" w:rsidRPr="00936870" w:rsidRDefault="00936870" w:rsidP="00936870">
      <w:pPr>
        <w:pStyle w:val="DHHSbody"/>
        <w:rPr>
          <w:b/>
          <w:bCs/>
        </w:rPr>
      </w:pPr>
      <w:r w:rsidRPr="00936870">
        <w:rPr>
          <w:b/>
          <w:bCs/>
        </w:rPr>
        <w:t>Contested election</w:t>
      </w:r>
    </w:p>
    <w:p w14:paraId="2AF217AF" w14:textId="77777777" w:rsidR="00936870" w:rsidRDefault="00936870" w:rsidP="00936870">
      <w:pPr>
        <w:pStyle w:val="DHHSbody"/>
      </w:pPr>
      <w:r>
        <w:t>A contested election is an election where more candidates than the number of vacancies for the election have nominated by the close of nominations.</w:t>
      </w:r>
    </w:p>
    <w:p w14:paraId="24835EAE" w14:textId="77777777" w:rsidR="00936870" w:rsidRPr="00936870" w:rsidRDefault="00936870" w:rsidP="00936870">
      <w:pPr>
        <w:pStyle w:val="DHHSbody"/>
        <w:rPr>
          <w:b/>
          <w:bCs/>
        </w:rPr>
      </w:pPr>
      <w:r w:rsidRPr="00936870">
        <w:rPr>
          <w:b/>
          <w:bCs/>
        </w:rPr>
        <w:t>Continuous Roll Update (CRU)</w:t>
      </w:r>
    </w:p>
    <w:p w14:paraId="5ED40556" w14:textId="77777777" w:rsidR="00936870" w:rsidRDefault="00936870" w:rsidP="00936870">
      <w:pPr>
        <w:pStyle w:val="DHHSbody"/>
      </w:pPr>
      <w:r>
        <w:t>The CRU process consists of a range of strategies to ensure that the electoral roll is continuously kept up-to-date by using internal and external data to direct roll review activities to targeted people and residences.</w:t>
      </w:r>
    </w:p>
    <w:p w14:paraId="06DDA311" w14:textId="77777777" w:rsidR="00936870" w:rsidRPr="00936870" w:rsidRDefault="00936870" w:rsidP="00936870">
      <w:pPr>
        <w:pStyle w:val="DHHSbody"/>
        <w:rPr>
          <w:b/>
          <w:bCs/>
        </w:rPr>
      </w:pPr>
      <w:proofErr w:type="spellStart"/>
      <w:r w:rsidRPr="00936870">
        <w:rPr>
          <w:b/>
          <w:bCs/>
        </w:rPr>
        <w:t>Councillor</w:t>
      </w:r>
      <w:proofErr w:type="spellEnd"/>
    </w:p>
    <w:p w14:paraId="7FC56916" w14:textId="0248C90F" w:rsidR="00936870" w:rsidRDefault="00936870" w:rsidP="00936870">
      <w:pPr>
        <w:pStyle w:val="DHHSbody"/>
      </w:pPr>
      <w:r>
        <w:t>An elected representative of a local government council.</w:t>
      </w:r>
    </w:p>
    <w:p w14:paraId="3D55EAD0" w14:textId="241E0768" w:rsidR="00936870" w:rsidRDefault="00936870">
      <w:pPr>
        <w:rPr>
          <w:rFonts w:ascii="Arial" w:eastAsia="Times" w:hAnsi="Arial"/>
          <w:sz w:val="20"/>
          <w:lang w:val="en-US"/>
        </w:rPr>
      </w:pPr>
      <w:r>
        <w:br w:type="page"/>
      </w:r>
    </w:p>
    <w:p w14:paraId="535D6DBF" w14:textId="77777777" w:rsidR="00936870" w:rsidRPr="00936870" w:rsidRDefault="00936870" w:rsidP="00936870">
      <w:pPr>
        <w:pStyle w:val="DHHSbody"/>
        <w:rPr>
          <w:b/>
          <w:bCs/>
        </w:rPr>
      </w:pPr>
      <w:r w:rsidRPr="00936870">
        <w:rPr>
          <w:b/>
          <w:bCs/>
        </w:rPr>
        <w:lastRenderedPageBreak/>
        <w:t>Countback</w:t>
      </w:r>
    </w:p>
    <w:p w14:paraId="424822DC" w14:textId="77777777" w:rsidR="00936870" w:rsidRDefault="00936870" w:rsidP="00936870">
      <w:pPr>
        <w:pStyle w:val="DHHSbody"/>
      </w:pPr>
      <w:r>
        <w:t xml:space="preserve">Method of filling extraordinary vacancies in multi-member wards and </w:t>
      </w:r>
      <w:proofErr w:type="spellStart"/>
      <w:r>
        <w:t>unsubdivided</w:t>
      </w:r>
      <w:proofErr w:type="spellEnd"/>
      <w:r>
        <w:t xml:space="preserve"> municipalities in electorates where general election results were obtained using the proportional representation method. The votes of the vacating </w:t>
      </w:r>
      <w:proofErr w:type="spellStart"/>
      <w:r>
        <w:t>councillor</w:t>
      </w:r>
      <w:proofErr w:type="spellEnd"/>
      <w:r>
        <w:t xml:space="preserve"> are transferred to the previously unelected candidates to fill the vacancy.</w:t>
      </w:r>
    </w:p>
    <w:p w14:paraId="646E3008" w14:textId="77777777" w:rsidR="00936870" w:rsidRPr="00936870" w:rsidRDefault="00936870" w:rsidP="00936870">
      <w:pPr>
        <w:pStyle w:val="DHHSbody"/>
        <w:rPr>
          <w:b/>
          <w:bCs/>
        </w:rPr>
      </w:pPr>
      <w:r w:rsidRPr="00936870">
        <w:rPr>
          <w:b/>
          <w:bCs/>
        </w:rPr>
        <w:t>District</w:t>
      </w:r>
    </w:p>
    <w:p w14:paraId="72358223" w14:textId="77777777" w:rsidR="00936870" w:rsidRDefault="00936870" w:rsidP="00936870">
      <w:pPr>
        <w:pStyle w:val="DHHSbody"/>
      </w:pPr>
      <w:r>
        <w:t>One of the 88 Legislative Assembly electorates in Victoria. Each District elects one member and comprises approximately 47,000 electors.</w:t>
      </w:r>
    </w:p>
    <w:p w14:paraId="09CE73C0" w14:textId="77777777" w:rsidR="00936870" w:rsidRPr="00936870" w:rsidRDefault="00936870" w:rsidP="00936870">
      <w:pPr>
        <w:pStyle w:val="DHHSbody"/>
        <w:rPr>
          <w:b/>
          <w:bCs/>
        </w:rPr>
      </w:pPr>
      <w:r w:rsidRPr="00936870">
        <w:rPr>
          <w:b/>
          <w:bCs/>
        </w:rPr>
        <w:t>Election</w:t>
      </w:r>
    </w:p>
    <w:p w14:paraId="503B4A1E" w14:textId="77777777" w:rsidR="00936870" w:rsidRDefault="00936870" w:rsidP="00936870">
      <w:pPr>
        <w:pStyle w:val="DHHSbody"/>
      </w:pPr>
      <w:r>
        <w:t>An event at which electors choose their representatives.</w:t>
      </w:r>
    </w:p>
    <w:p w14:paraId="0D9731AD" w14:textId="77777777" w:rsidR="00936870" w:rsidRPr="00936870" w:rsidRDefault="00936870" w:rsidP="00936870">
      <w:pPr>
        <w:pStyle w:val="DHHSbody"/>
        <w:rPr>
          <w:b/>
          <w:bCs/>
        </w:rPr>
      </w:pPr>
      <w:r w:rsidRPr="00936870">
        <w:rPr>
          <w:b/>
          <w:bCs/>
        </w:rPr>
        <w:t>Election date</w:t>
      </w:r>
    </w:p>
    <w:p w14:paraId="7C5965FA" w14:textId="77777777" w:rsidR="00936870" w:rsidRDefault="00936870" w:rsidP="00936870">
      <w:pPr>
        <w:pStyle w:val="DHHSbody"/>
      </w:pPr>
      <w:r>
        <w:t>The legislated date of the election.</w:t>
      </w:r>
    </w:p>
    <w:p w14:paraId="0CAA2780" w14:textId="77777777" w:rsidR="00936870" w:rsidRPr="00936870" w:rsidRDefault="00936870" w:rsidP="00936870">
      <w:pPr>
        <w:pStyle w:val="DHHSbody"/>
        <w:rPr>
          <w:b/>
          <w:bCs/>
        </w:rPr>
      </w:pPr>
      <w:r w:rsidRPr="00936870">
        <w:rPr>
          <w:b/>
          <w:bCs/>
        </w:rPr>
        <w:t>Election Manager</w:t>
      </w:r>
    </w:p>
    <w:p w14:paraId="76BA20C1" w14:textId="77777777" w:rsidR="00936870" w:rsidRDefault="00936870" w:rsidP="00936870">
      <w:pPr>
        <w:pStyle w:val="DHHSbody"/>
      </w:pPr>
      <w:r>
        <w:t>A person appointed by the Electoral Commissioner to conduct an election for a State electoral District or Region.</w:t>
      </w:r>
    </w:p>
    <w:p w14:paraId="5D878259" w14:textId="77777777" w:rsidR="00936870" w:rsidRPr="00936870" w:rsidRDefault="00936870" w:rsidP="00936870">
      <w:pPr>
        <w:pStyle w:val="DHHSbody"/>
        <w:rPr>
          <w:b/>
          <w:bCs/>
        </w:rPr>
      </w:pPr>
      <w:r w:rsidRPr="00936870">
        <w:rPr>
          <w:b/>
          <w:bCs/>
        </w:rPr>
        <w:t>Elector</w:t>
      </w:r>
    </w:p>
    <w:p w14:paraId="32A08273" w14:textId="77777777" w:rsidR="00936870" w:rsidRDefault="00936870" w:rsidP="00936870">
      <w:pPr>
        <w:pStyle w:val="DHHSbody"/>
      </w:pPr>
      <w:r>
        <w:t>A person whose name appears on the Register of Electors and who is entitled to vote in elections.</w:t>
      </w:r>
    </w:p>
    <w:p w14:paraId="281C69FF" w14:textId="77777777" w:rsidR="00936870" w:rsidRPr="00936870" w:rsidRDefault="00936870" w:rsidP="00936870">
      <w:pPr>
        <w:pStyle w:val="DHHSbody"/>
        <w:rPr>
          <w:b/>
          <w:bCs/>
        </w:rPr>
      </w:pPr>
      <w:r w:rsidRPr="00936870">
        <w:rPr>
          <w:b/>
          <w:bCs/>
        </w:rPr>
        <w:t>Electoral Commissioner</w:t>
      </w:r>
    </w:p>
    <w:p w14:paraId="651B3027" w14:textId="77777777" w:rsidR="00936870" w:rsidRDefault="00936870" w:rsidP="00936870">
      <w:pPr>
        <w:pStyle w:val="DHHSbody"/>
      </w:pPr>
      <w:r>
        <w:t>The statutory officer appointed by the Governor in Council with responsibility for the proper conduct of parliamentary and statutory elections.</w:t>
      </w:r>
    </w:p>
    <w:p w14:paraId="5F13442C" w14:textId="77777777" w:rsidR="00936870" w:rsidRPr="00936870" w:rsidRDefault="00936870" w:rsidP="00936870">
      <w:pPr>
        <w:pStyle w:val="DHHSbody"/>
        <w:rPr>
          <w:b/>
          <w:bCs/>
        </w:rPr>
      </w:pPr>
      <w:r w:rsidRPr="00936870">
        <w:rPr>
          <w:b/>
          <w:bCs/>
        </w:rPr>
        <w:t>Electoral Matters Committee (EMC)</w:t>
      </w:r>
    </w:p>
    <w:p w14:paraId="012B3D6E" w14:textId="77777777" w:rsidR="00936870" w:rsidRDefault="00936870" w:rsidP="00936870">
      <w:pPr>
        <w:pStyle w:val="DHHSbody"/>
      </w:pPr>
      <w:r>
        <w:t xml:space="preserve">The EMC comprises ten Members of Parliament drawn from both Houses and is a Joint Investigatory Committee of the Parliament of Victoria. Its powers and responsibilities are determined by the </w:t>
      </w:r>
      <w:r w:rsidRPr="003C5DB2">
        <w:rPr>
          <w:i/>
          <w:iCs/>
        </w:rPr>
        <w:t>Parliamentary Committees Act 2003</w:t>
      </w:r>
      <w:r>
        <w:t xml:space="preserve">. The EMC </w:t>
      </w:r>
      <w:proofErr w:type="spellStart"/>
      <w:r>
        <w:t>inquires</w:t>
      </w:r>
      <w:proofErr w:type="spellEnd"/>
      <w:r>
        <w:t xml:space="preserve"> into, considers and reports to the Parliament on any proposal, matter or thing concerned with the conduct of parliamentary elections and referendums in Victoria, the conduct of elections of </w:t>
      </w:r>
      <w:proofErr w:type="spellStart"/>
      <w:r>
        <w:t>councillors</w:t>
      </w:r>
      <w:proofErr w:type="spellEnd"/>
      <w:r>
        <w:t xml:space="preserve"> under </w:t>
      </w:r>
      <w:r w:rsidRPr="003C5DB2">
        <w:rPr>
          <w:i/>
          <w:iCs/>
        </w:rPr>
        <w:t>the Local Government Act 1989</w:t>
      </w:r>
      <w:r>
        <w:t xml:space="preserve"> and the administration of, or practices associated with, </w:t>
      </w:r>
      <w:r w:rsidRPr="003C5DB2">
        <w:rPr>
          <w:i/>
          <w:iCs/>
        </w:rPr>
        <w:t>the Electoral Act 2002</w:t>
      </w:r>
      <w:r>
        <w:t xml:space="preserve"> and any other law relating to electoral matters.</w:t>
      </w:r>
    </w:p>
    <w:p w14:paraId="72E05895" w14:textId="77777777" w:rsidR="00936870" w:rsidRPr="00936870" w:rsidRDefault="00936870" w:rsidP="00936870">
      <w:pPr>
        <w:pStyle w:val="DHHSbody"/>
        <w:rPr>
          <w:b/>
          <w:bCs/>
        </w:rPr>
      </w:pPr>
      <w:r w:rsidRPr="00936870">
        <w:rPr>
          <w:b/>
          <w:bCs/>
        </w:rPr>
        <w:t>Electoral roll</w:t>
      </w:r>
    </w:p>
    <w:p w14:paraId="23B3521B" w14:textId="77777777" w:rsidR="00936870" w:rsidRDefault="00936870" w:rsidP="00936870">
      <w:pPr>
        <w:pStyle w:val="DHHSbody"/>
      </w:pPr>
      <w:r>
        <w:t>A list of names of all the people who are entitled to vote in an election under relevant legislation.</w:t>
      </w:r>
    </w:p>
    <w:p w14:paraId="31618C22" w14:textId="77777777" w:rsidR="00936870" w:rsidRPr="00936870" w:rsidRDefault="00936870" w:rsidP="00936870">
      <w:pPr>
        <w:pStyle w:val="DHHSbody"/>
        <w:rPr>
          <w:b/>
          <w:bCs/>
        </w:rPr>
      </w:pPr>
      <w:r w:rsidRPr="00936870">
        <w:rPr>
          <w:b/>
          <w:bCs/>
        </w:rPr>
        <w:t>Electronically-assisted voting</w:t>
      </w:r>
    </w:p>
    <w:p w14:paraId="0649C248" w14:textId="77777777" w:rsidR="00936870" w:rsidRDefault="00936870" w:rsidP="00936870">
      <w:pPr>
        <w:pStyle w:val="DHHSbody"/>
      </w:pPr>
      <w:r>
        <w:t xml:space="preserve">A method of casting a vote in State elections by electors who are blind or have low </w:t>
      </w:r>
      <w:proofErr w:type="gramStart"/>
      <w:r>
        <w:t>vision, or</w:t>
      </w:r>
      <w:proofErr w:type="gramEnd"/>
      <w:r>
        <w:t xml:space="preserve"> have a motor impairment.</w:t>
      </w:r>
    </w:p>
    <w:p w14:paraId="56AEF409" w14:textId="77777777" w:rsidR="00936870" w:rsidRPr="00936870" w:rsidRDefault="00936870" w:rsidP="00936870">
      <w:pPr>
        <w:pStyle w:val="DHHSbody"/>
        <w:rPr>
          <w:b/>
          <w:bCs/>
        </w:rPr>
      </w:pPr>
      <w:r w:rsidRPr="00936870">
        <w:rPr>
          <w:b/>
          <w:bCs/>
        </w:rPr>
        <w:t>Enrolment</w:t>
      </w:r>
    </w:p>
    <w:p w14:paraId="10D4D9BC" w14:textId="77777777" w:rsidR="00936870" w:rsidRDefault="00936870" w:rsidP="00936870">
      <w:pPr>
        <w:pStyle w:val="DHHSbody"/>
      </w:pPr>
      <w:r>
        <w:t>The placement of a person’s name and address on the Register of Electors. A person cannot vote at an election unless they are enrolled.</w:t>
      </w:r>
    </w:p>
    <w:p w14:paraId="50B1BA51" w14:textId="77777777" w:rsidR="00936870" w:rsidRPr="00936870" w:rsidRDefault="00936870" w:rsidP="00936870">
      <w:pPr>
        <w:pStyle w:val="DHHSbody"/>
        <w:rPr>
          <w:b/>
          <w:bCs/>
        </w:rPr>
      </w:pPr>
      <w:r w:rsidRPr="00936870">
        <w:rPr>
          <w:b/>
          <w:bCs/>
        </w:rPr>
        <w:t>Enrolment information</w:t>
      </w:r>
    </w:p>
    <w:p w14:paraId="4D459808" w14:textId="6EB6F909" w:rsidR="00936870" w:rsidRDefault="00936870" w:rsidP="00936870">
      <w:pPr>
        <w:pStyle w:val="DHHSbody"/>
      </w:pPr>
      <w:r>
        <w:t>The information about electors that is held by the VEC.</w:t>
      </w:r>
    </w:p>
    <w:p w14:paraId="7C7CB9A3" w14:textId="77777777" w:rsidR="00936870" w:rsidRDefault="00936870">
      <w:pPr>
        <w:rPr>
          <w:rFonts w:ascii="Arial" w:eastAsia="Times" w:hAnsi="Arial"/>
          <w:sz w:val="20"/>
          <w:lang w:val="en-US"/>
        </w:rPr>
      </w:pPr>
      <w:r>
        <w:br w:type="page"/>
      </w:r>
    </w:p>
    <w:p w14:paraId="01E6463F" w14:textId="77777777" w:rsidR="00936870" w:rsidRPr="00936870" w:rsidRDefault="00936870" w:rsidP="00936870">
      <w:pPr>
        <w:pStyle w:val="DHHSbody"/>
        <w:rPr>
          <w:b/>
          <w:bCs/>
        </w:rPr>
      </w:pPr>
      <w:r w:rsidRPr="00936870">
        <w:rPr>
          <w:b/>
          <w:bCs/>
        </w:rPr>
        <w:lastRenderedPageBreak/>
        <w:t>Entitlement date</w:t>
      </w:r>
    </w:p>
    <w:p w14:paraId="7A21A278" w14:textId="77777777" w:rsidR="00936870" w:rsidRDefault="00936870" w:rsidP="00936870">
      <w:pPr>
        <w:pStyle w:val="DHHSbody"/>
      </w:pPr>
      <w:r>
        <w:t>To be eligible to vote at a local government election, people must be on the State or local government voters roll 57 days before election day. This is called the ‘entitlement date’.</w:t>
      </w:r>
    </w:p>
    <w:p w14:paraId="24C52664" w14:textId="77777777" w:rsidR="00936870" w:rsidRPr="00936870" w:rsidRDefault="00936870" w:rsidP="00936870">
      <w:pPr>
        <w:pStyle w:val="DHHSbody"/>
        <w:rPr>
          <w:b/>
          <w:bCs/>
        </w:rPr>
      </w:pPr>
      <w:r w:rsidRPr="00936870">
        <w:rPr>
          <w:b/>
          <w:bCs/>
        </w:rPr>
        <w:t>Geo-coding</w:t>
      </w:r>
    </w:p>
    <w:p w14:paraId="3A5E9362" w14:textId="77777777" w:rsidR="00936870" w:rsidRDefault="00936870" w:rsidP="00936870">
      <w:pPr>
        <w:pStyle w:val="DHHSbody"/>
      </w:pPr>
      <w:r>
        <w:t>Geo-coding is the process of assigning geographic identifiers (e.g. codes or geographic coordinates expressed as latitude-longitude) to map features and other data records, such as street addresses.</w:t>
      </w:r>
    </w:p>
    <w:p w14:paraId="5948F443" w14:textId="77777777" w:rsidR="00936870" w:rsidRPr="00936870" w:rsidRDefault="00936870" w:rsidP="00936870">
      <w:pPr>
        <w:pStyle w:val="DHHSbody"/>
        <w:rPr>
          <w:b/>
          <w:bCs/>
        </w:rPr>
      </w:pPr>
      <w:r w:rsidRPr="00936870">
        <w:rPr>
          <w:b/>
          <w:bCs/>
        </w:rPr>
        <w:t>Informal vote</w:t>
      </w:r>
    </w:p>
    <w:p w14:paraId="5ECF8A20" w14:textId="77777777" w:rsidR="00936870" w:rsidRDefault="00936870" w:rsidP="00936870">
      <w:pPr>
        <w:pStyle w:val="DHHSbody"/>
      </w:pPr>
      <w:r>
        <w:t>A ballot paper that is either left blank or is incorrectly marked. These ballot papers do not contribute to the election of a candidate.</w:t>
      </w:r>
    </w:p>
    <w:p w14:paraId="5AF2DB05" w14:textId="77777777" w:rsidR="00936870" w:rsidRPr="00936870" w:rsidRDefault="00936870" w:rsidP="00936870">
      <w:pPr>
        <w:pStyle w:val="DHHSbody"/>
        <w:rPr>
          <w:b/>
          <w:bCs/>
        </w:rPr>
      </w:pPr>
      <w:r w:rsidRPr="00936870">
        <w:rPr>
          <w:b/>
          <w:bCs/>
        </w:rPr>
        <w:t>Legislative Assembly (Lower House)</w:t>
      </w:r>
    </w:p>
    <w:p w14:paraId="31C93026" w14:textId="77777777" w:rsidR="00936870" w:rsidRDefault="00936870" w:rsidP="00936870">
      <w:pPr>
        <w:pStyle w:val="DHHSbody"/>
      </w:pPr>
      <w:r>
        <w:t>One of the two Houses in the Victorian State Parliament. There are 88 Members of the Legislative Assembly (MLAs), one from each electoral district. The party or coalition of parties that wins majority support in this House forms the Government.</w:t>
      </w:r>
    </w:p>
    <w:p w14:paraId="0E48F9C6" w14:textId="77777777" w:rsidR="00936870" w:rsidRPr="00936870" w:rsidRDefault="00936870" w:rsidP="00936870">
      <w:pPr>
        <w:pStyle w:val="DHHSbody"/>
        <w:rPr>
          <w:b/>
          <w:bCs/>
        </w:rPr>
      </w:pPr>
      <w:r w:rsidRPr="00936870">
        <w:rPr>
          <w:b/>
          <w:bCs/>
        </w:rPr>
        <w:t>Legislative Council (Upper House)</w:t>
      </w:r>
    </w:p>
    <w:p w14:paraId="20A2DDD9" w14:textId="77777777" w:rsidR="00936870" w:rsidRDefault="00936870" w:rsidP="00936870">
      <w:pPr>
        <w:pStyle w:val="DHHSbody"/>
      </w:pPr>
      <w:r>
        <w:t>One of the two Houses in the Victorian State Parliament. There are 40 Members of the Legislative Council (MLCs), five from each region. The Legislative Council is often referred to as the ‘House of Review’.</w:t>
      </w:r>
    </w:p>
    <w:p w14:paraId="23259B29" w14:textId="77777777" w:rsidR="00936870" w:rsidRPr="00936870" w:rsidRDefault="00936870" w:rsidP="00936870">
      <w:pPr>
        <w:pStyle w:val="DHHSbody"/>
        <w:rPr>
          <w:b/>
          <w:bCs/>
        </w:rPr>
      </w:pPr>
      <w:r w:rsidRPr="00936870">
        <w:rPr>
          <w:b/>
          <w:bCs/>
        </w:rPr>
        <w:t>Lost Time Injury (LTI)</w:t>
      </w:r>
    </w:p>
    <w:p w14:paraId="74BE38C0" w14:textId="77777777" w:rsidR="00936870" w:rsidRDefault="00936870" w:rsidP="00936870">
      <w:pPr>
        <w:pStyle w:val="DHHSbody"/>
      </w:pPr>
      <w:r>
        <w:t>An LTI is an occupational injury or illness that results in days away from work on any rostered shift subsequent to that on which the injury occurred. A fatality is also recorded as an LTI.</w:t>
      </w:r>
    </w:p>
    <w:p w14:paraId="40941B2E" w14:textId="77777777" w:rsidR="00936870" w:rsidRPr="00936870" w:rsidRDefault="00936870" w:rsidP="00936870">
      <w:pPr>
        <w:pStyle w:val="DHHSbody"/>
        <w:rPr>
          <w:b/>
          <w:bCs/>
        </w:rPr>
      </w:pPr>
      <w:r w:rsidRPr="00936870">
        <w:rPr>
          <w:b/>
          <w:bCs/>
        </w:rPr>
        <w:t>Marginal costs</w:t>
      </w:r>
    </w:p>
    <w:p w14:paraId="0CE39040" w14:textId="77777777" w:rsidR="00936870" w:rsidRDefault="00936870" w:rsidP="00936870">
      <w:pPr>
        <w:pStyle w:val="DHHSbody"/>
      </w:pPr>
      <w:r>
        <w:t xml:space="preserve">Marginal costs include direct </w:t>
      </w:r>
      <w:proofErr w:type="spellStart"/>
      <w:r>
        <w:t>labour</w:t>
      </w:r>
      <w:proofErr w:type="spellEnd"/>
      <w:r>
        <w:t xml:space="preserve"> and associated on-costs, materials, equipment, mail processing, postage, advertising, printing, rent, utilities, insurance, IT equipment and software </w:t>
      </w:r>
      <w:proofErr w:type="spellStart"/>
      <w:r>
        <w:t>licences</w:t>
      </w:r>
      <w:proofErr w:type="spellEnd"/>
      <w:r>
        <w:t xml:space="preserve"> purchased especially for the specific activity.</w:t>
      </w:r>
    </w:p>
    <w:p w14:paraId="1121A73E" w14:textId="77777777" w:rsidR="00936870" w:rsidRPr="00936870" w:rsidRDefault="00936870" w:rsidP="00936870">
      <w:pPr>
        <w:pStyle w:val="DHHSbody"/>
        <w:rPr>
          <w:b/>
          <w:bCs/>
        </w:rPr>
      </w:pPr>
      <w:r w:rsidRPr="00936870">
        <w:rPr>
          <w:b/>
          <w:bCs/>
        </w:rPr>
        <w:t>Postal election</w:t>
      </w:r>
    </w:p>
    <w:p w14:paraId="5319ADA5" w14:textId="77777777" w:rsidR="00936870" w:rsidRDefault="00936870" w:rsidP="00936870">
      <w:pPr>
        <w:pStyle w:val="DHHSbody"/>
      </w:pPr>
      <w:r>
        <w:t>In a postal election, voting papers are posted to voters by the Returning Officer. A vote is cast by completing a ballot paper and returning it to the Returning Officer in the reply-paid envelope provided.</w:t>
      </w:r>
    </w:p>
    <w:p w14:paraId="52CCE318" w14:textId="77777777" w:rsidR="00936870" w:rsidRPr="00936870" w:rsidRDefault="00936870" w:rsidP="00936870">
      <w:pPr>
        <w:pStyle w:val="DHHSbody"/>
        <w:rPr>
          <w:b/>
          <w:bCs/>
        </w:rPr>
      </w:pPr>
      <w:r w:rsidRPr="00936870">
        <w:rPr>
          <w:b/>
          <w:bCs/>
        </w:rPr>
        <w:t>Preferential voting</w:t>
      </w:r>
    </w:p>
    <w:p w14:paraId="1930F52D" w14:textId="77777777" w:rsidR="00936870" w:rsidRDefault="00936870" w:rsidP="00936870">
      <w:pPr>
        <w:pStyle w:val="DHHSbody"/>
      </w:pPr>
      <w:r>
        <w:t>A vote for all candidates in order of preference. If no candidate has an absolute majority of first preference votes, preferences are distributed until one candidate has an absolute majority.</w:t>
      </w:r>
    </w:p>
    <w:p w14:paraId="063A7094" w14:textId="77777777" w:rsidR="00936870" w:rsidRPr="00936870" w:rsidRDefault="00936870" w:rsidP="00936870">
      <w:pPr>
        <w:pStyle w:val="DHHSbody"/>
        <w:rPr>
          <w:b/>
          <w:bCs/>
        </w:rPr>
      </w:pPr>
      <w:r w:rsidRPr="00936870">
        <w:rPr>
          <w:b/>
          <w:bCs/>
        </w:rPr>
        <w:t>Proportional representation</w:t>
      </w:r>
    </w:p>
    <w:p w14:paraId="0AFD9E35" w14:textId="77777777" w:rsidR="00936870" w:rsidRDefault="00936870" w:rsidP="00936870">
      <w:pPr>
        <w:pStyle w:val="DHHSbody"/>
      </w:pPr>
      <w:r>
        <w:t>A system of voting designed to elect representatives in proportion to the amount of support each has in the electorate.</w:t>
      </w:r>
    </w:p>
    <w:p w14:paraId="3EAB12D3" w14:textId="77777777" w:rsidR="00936870" w:rsidRPr="00936870" w:rsidRDefault="00936870" w:rsidP="00936870">
      <w:pPr>
        <w:pStyle w:val="DHHSbody"/>
        <w:rPr>
          <w:b/>
          <w:bCs/>
        </w:rPr>
      </w:pPr>
      <w:proofErr w:type="spellStart"/>
      <w:r w:rsidRPr="00936870">
        <w:rPr>
          <w:b/>
          <w:bCs/>
        </w:rPr>
        <w:t>Redivision</w:t>
      </w:r>
      <w:proofErr w:type="spellEnd"/>
    </w:p>
    <w:p w14:paraId="43FDEBA3" w14:textId="77777777" w:rsidR="00936870" w:rsidRDefault="00936870" w:rsidP="00936870">
      <w:pPr>
        <w:pStyle w:val="DHHSbody"/>
      </w:pPr>
      <w:r>
        <w:t>The redrawing of electoral boundaries to ensure that there are, as near as possible, equal numbers of voters in each electorate within Victoria.</w:t>
      </w:r>
    </w:p>
    <w:p w14:paraId="7F45B4E3" w14:textId="77777777" w:rsidR="00936870" w:rsidRPr="00936870" w:rsidRDefault="00936870" w:rsidP="00936870">
      <w:pPr>
        <w:pStyle w:val="DHHSbody"/>
        <w:rPr>
          <w:b/>
          <w:bCs/>
        </w:rPr>
      </w:pPr>
      <w:r w:rsidRPr="00936870">
        <w:rPr>
          <w:b/>
          <w:bCs/>
        </w:rPr>
        <w:t>Region</w:t>
      </w:r>
    </w:p>
    <w:p w14:paraId="30395F27" w14:textId="57EAADA8" w:rsidR="00936870" w:rsidRDefault="00936870" w:rsidP="00936870">
      <w:pPr>
        <w:pStyle w:val="DHHSbody"/>
      </w:pPr>
      <w:r>
        <w:t>One of the eight Legislative Council electorates. Each region comprises approximately 526,000 electors and elects five Members.</w:t>
      </w:r>
    </w:p>
    <w:p w14:paraId="6114E138" w14:textId="7910FD5A" w:rsidR="00936870" w:rsidRDefault="00936870">
      <w:pPr>
        <w:rPr>
          <w:rFonts w:ascii="Arial" w:eastAsia="Times" w:hAnsi="Arial"/>
          <w:sz w:val="20"/>
          <w:lang w:val="en-US"/>
        </w:rPr>
      </w:pPr>
      <w:r>
        <w:br w:type="page"/>
      </w:r>
    </w:p>
    <w:p w14:paraId="24042A38" w14:textId="77777777" w:rsidR="00936870" w:rsidRPr="00936870" w:rsidRDefault="00936870" w:rsidP="00936870">
      <w:pPr>
        <w:pStyle w:val="DHHSbody"/>
        <w:rPr>
          <w:b/>
          <w:bCs/>
        </w:rPr>
      </w:pPr>
      <w:r w:rsidRPr="00936870">
        <w:rPr>
          <w:b/>
          <w:bCs/>
        </w:rPr>
        <w:lastRenderedPageBreak/>
        <w:t>Register of Electors</w:t>
      </w:r>
    </w:p>
    <w:p w14:paraId="4ED47205" w14:textId="77777777" w:rsidR="00936870" w:rsidRDefault="00936870" w:rsidP="00936870">
      <w:pPr>
        <w:pStyle w:val="DHHSbody"/>
      </w:pPr>
      <w:r>
        <w:t>The VEC’s database of all Victorian electors.</w:t>
      </w:r>
    </w:p>
    <w:p w14:paraId="47271530" w14:textId="77777777" w:rsidR="00936870" w:rsidRPr="00936870" w:rsidRDefault="00936870" w:rsidP="00936870">
      <w:pPr>
        <w:pStyle w:val="DHHSbody"/>
        <w:rPr>
          <w:b/>
          <w:bCs/>
        </w:rPr>
      </w:pPr>
      <w:r w:rsidRPr="00936870">
        <w:rPr>
          <w:b/>
          <w:bCs/>
        </w:rPr>
        <w:t>Registered Political Party (RPP)</w:t>
      </w:r>
    </w:p>
    <w:p w14:paraId="4164B771" w14:textId="77777777" w:rsidR="00936870" w:rsidRDefault="00936870" w:rsidP="00936870">
      <w:pPr>
        <w:pStyle w:val="DHHSbody"/>
      </w:pPr>
      <w:r>
        <w:t xml:space="preserve">A political party that is registered under the </w:t>
      </w:r>
      <w:r w:rsidRPr="003C5DB2">
        <w:rPr>
          <w:i/>
          <w:iCs/>
        </w:rPr>
        <w:t>Electoral Act 2002</w:t>
      </w:r>
      <w:r>
        <w:t>. A registered party must have at least 500 members who are Victorian electors and not members of another registered political party.</w:t>
      </w:r>
    </w:p>
    <w:p w14:paraId="1C04DD55" w14:textId="77777777" w:rsidR="00936870" w:rsidRPr="00936870" w:rsidRDefault="00936870" w:rsidP="00936870">
      <w:pPr>
        <w:pStyle w:val="DHHSbody"/>
        <w:rPr>
          <w:b/>
          <w:bCs/>
        </w:rPr>
      </w:pPr>
      <w:r w:rsidRPr="00936870">
        <w:rPr>
          <w:b/>
          <w:bCs/>
        </w:rPr>
        <w:t>Senior Election Official</w:t>
      </w:r>
    </w:p>
    <w:p w14:paraId="01ABBF34" w14:textId="77777777" w:rsidR="00936870" w:rsidRDefault="00936870" w:rsidP="00936870">
      <w:pPr>
        <w:pStyle w:val="DHHSbody"/>
      </w:pPr>
      <w:r>
        <w:t>A trained election official who may be appointed to act as an Election Manager for a parliamentary election. Senior Election Officials may also be appointed to act as Returning Officers or Deputy Returning Officers for a local government election.</w:t>
      </w:r>
    </w:p>
    <w:p w14:paraId="34D2DFA5" w14:textId="77777777" w:rsidR="00936870" w:rsidRPr="00936870" w:rsidRDefault="00936870" w:rsidP="00936870">
      <w:pPr>
        <w:pStyle w:val="DHHSbody"/>
        <w:rPr>
          <w:b/>
          <w:bCs/>
        </w:rPr>
      </w:pPr>
      <w:r w:rsidRPr="00936870">
        <w:rPr>
          <w:b/>
          <w:bCs/>
        </w:rPr>
        <w:t>Victorian Electoral Commission (VEC)</w:t>
      </w:r>
    </w:p>
    <w:p w14:paraId="18DA87CD" w14:textId="77777777" w:rsidR="00936870" w:rsidRDefault="00936870" w:rsidP="00936870">
      <w:pPr>
        <w:pStyle w:val="DHHSbody"/>
      </w:pPr>
      <w:r>
        <w:t>The VEC is the independent statutory body that conducts State elections and certain statutory elections. The VEC also conducts local government elections, and commercial and community elections. The VEC also conducts boundary reviews and electoral research, maintains the Victorian electoral enrolment register and provides education and information services.</w:t>
      </w:r>
    </w:p>
    <w:p w14:paraId="12987933" w14:textId="77777777" w:rsidR="00936870" w:rsidRPr="00936870" w:rsidRDefault="00936870" w:rsidP="00936870">
      <w:pPr>
        <w:pStyle w:val="DHHSbody"/>
        <w:rPr>
          <w:b/>
          <w:bCs/>
        </w:rPr>
      </w:pPr>
      <w:r w:rsidRPr="00936870">
        <w:rPr>
          <w:b/>
          <w:bCs/>
        </w:rPr>
        <w:t>Voter</w:t>
      </w:r>
    </w:p>
    <w:p w14:paraId="7E6E5611" w14:textId="77777777" w:rsidR="00936870" w:rsidRDefault="00936870" w:rsidP="00936870">
      <w:pPr>
        <w:pStyle w:val="DHHSbody"/>
      </w:pPr>
      <w:r>
        <w:t>An elector who votes in an election.</w:t>
      </w:r>
    </w:p>
    <w:p w14:paraId="69E8C162" w14:textId="77777777" w:rsidR="00936870" w:rsidRPr="00936870" w:rsidRDefault="00936870" w:rsidP="00936870">
      <w:pPr>
        <w:pStyle w:val="DHHSbody"/>
        <w:rPr>
          <w:b/>
          <w:bCs/>
        </w:rPr>
      </w:pPr>
      <w:r w:rsidRPr="00936870">
        <w:rPr>
          <w:b/>
          <w:bCs/>
        </w:rPr>
        <w:t xml:space="preserve">Voting </w:t>
      </w:r>
      <w:proofErr w:type="spellStart"/>
      <w:r w:rsidRPr="00936870">
        <w:rPr>
          <w:b/>
          <w:bCs/>
        </w:rPr>
        <w:t>centre</w:t>
      </w:r>
      <w:proofErr w:type="spellEnd"/>
    </w:p>
    <w:p w14:paraId="214FCC82" w14:textId="77777777" w:rsidR="00936870" w:rsidRDefault="00936870" w:rsidP="00936870">
      <w:pPr>
        <w:pStyle w:val="DHHSbody"/>
      </w:pPr>
      <w:r>
        <w:t xml:space="preserve">A place at which electors can vote in an election. There are three types of voting </w:t>
      </w:r>
      <w:proofErr w:type="spellStart"/>
      <w:r>
        <w:t>centres</w:t>
      </w:r>
      <w:proofErr w:type="spellEnd"/>
      <w:r>
        <w:t xml:space="preserve"> that operate in State elections: early voting </w:t>
      </w:r>
      <w:proofErr w:type="spellStart"/>
      <w:r>
        <w:t>centres</w:t>
      </w:r>
      <w:proofErr w:type="spellEnd"/>
      <w:r>
        <w:t xml:space="preserve">, mobile voting </w:t>
      </w:r>
      <w:proofErr w:type="spellStart"/>
      <w:r>
        <w:t>centres</w:t>
      </w:r>
      <w:proofErr w:type="spellEnd"/>
      <w:r>
        <w:t xml:space="preserve"> and election day voting </w:t>
      </w:r>
      <w:proofErr w:type="spellStart"/>
      <w:r>
        <w:t>centres</w:t>
      </w:r>
      <w:proofErr w:type="spellEnd"/>
      <w:r>
        <w:t xml:space="preserve">. </w:t>
      </w:r>
    </w:p>
    <w:p w14:paraId="0475ABCF" w14:textId="77777777" w:rsidR="00160E50" w:rsidRDefault="00160E50" w:rsidP="00160E50">
      <w:pPr>
        <w:pStyle w:val="DHHSbody"/>
      </w:pPr>
    </w:p>
    <w:p w14:paraId="311DB2B3" w14:textId="77777777" w:rsidR="00623F5A" w:rsidRDefault="00623F5A" w:rsidP="00160E50">
      <w:pPr>
        <w:pStyle w:val="DHHSbody"/>
      </w:pPr>
      <w:r>
        <w:br w:type="page"/>
      </w:r>
    </w:p>
    <w:p w14:paraId="24173423" w14:textId="60824C0E" w:rsidR="00623F5A" w:rsidRPr="003A027B" w:rsidRDefault="00623F5A" w:rsidP="00623F5A">
      <w:pPr>
        <w:pStyle w:val="Heading1"/>
        <w:rPr>
          <w:bCs w:val="0"/>
          <w:lang w:val="en-US"/>
        </w:rPr>
      </w:pPr>
      <w:bookmarkStart w:id="64" w:name="_Toc399588984"/>
      <w:r>
        <w:rPr>
          <w:bCs w:val="0"/>
          <w:lang w:val="en-US"/>
        </w:rPr>
        <w:lastRenderedPageBreak/>
        <w:t>INDEX</w:t>
      </w:r>
      <w:bookmarkEnd w:id="64"/>
    </w:p>
    <w:p w14:paraId="0135751E" w14:textId="77777777" w:rsidR="003A027B" w:rsidRPr="003A027B" w:rsidRDefault="003A027B" w:rsidP="003A027B">
      <w:pPr>
        <w:pStyle w:val="DHHSbody"/>
      </w:pPr>
    </w:p>
    <w:tbl>
      <w:tblPr>
        <w:tblStyle w:val="TableGrid"/>
        <w:tblW w:w="8505" w:type="dxa"/>
        <w:tblLook w:val="04A0" w:firstRow="1" w:lastRow="0" w:firstColumn="1" w:lastColumn="0" w:noHBand="0" w:noVBand="1"/>
      </w:tblPr>
      <w:tblGrid>
        <w:gridCol w:w="8505"/>
      </w:tblGrid>
      <w:tr w:rsidR="00F4072F" w14:paraId="1BC583E0" w14:textId="4C439AD4" w:rsidTr="00936870">
        <w:trPr>
          <w:cnfStyle w:val="100000000000" w:firstRow="1" w:lastRow="0" w:firstColumn="0" w:lastColumn="0" w:oddVBand="0" w:evenVBand="0" w:oddHBand="0" w:evenHBand="0" w:firstRowFirstColumn="0" w:firstRowLastColumn="0" w:lastRowFirstColumn="0" w:lastRowLastColumn="0"/>
        </w:trPr>
        <w:tc>
          <w:tcPr>
            <w:tcW w:w="8505" w:type="dxa"/>
            <w:shd w:val="clear" w:color="auto" w:fill="00618E"/>
          </w:tcPr>
          <w:p w14:paraId="12189CC9" w14:textId="77777777" w:rsidR="00F4072F" w:rsidRDefault="00F4072F" w:rsidP="006D7F32">
            <w:pPr>
              <w:pStyle w:val="DHHStablecolhead"/>
            </w:pPr>
          </w:p>
        </w:tc>
      </w:tr>
      <w:tr w:rsidR="00F4072F" w:rsidRPr="006D7F32" w14:paraId="73696515" w14:textId="490779F5" w:rsidTr="00F4072F">
        <w:tc>
          <w:tcPr>
            <w:tcW w:w="8505" w:type="dxa"/>
          </w:tcPr>
          <w:p w14:paraId="0360F9FA" w14:textId="276FED6B" w:rsidR="00F4072F" w:rsidRPr="006D7F32" w:rsidRDefault="00F4072F" w:rsidP="006D7F32">
            <w:pPr>
              <w:pStyle w:val="DHHStabletext"/>
              <w:rPr>
                <w:b/>
              </w:rPr>
            </w:pPr>
            <w:r w:rsidRPr="006D7F32">
              <w:rPr>
                <w:b/>
              </w:rPr>
              <w:t>#</w:t>
            </w:r>
          </w:p>
        </w:tc>
      </w:tr>
      <w:tr w:rsidR="00D870D8" w14:paraId="184265F5" w14:textId="774EDD55" w:rsidTr="00D870D8">
        <w:tc>
          <w:tcPr>
            <w:tcW w:w="8505" w:type="dxa"/>
            <w:vAlign w:val="center"/>
          </w:tcPr>
          <w:p w14:paraId="2D57C85F" w14:textId="2CF25777" w:rsidR="00D870D8" w:rsidRDefault="00D870D8" w:rsidP="00D870D8">
            <w:pPr>
              <w:pStyle w:val="DHHStabletext"/>
            </w:pPr>
            <w:r>
              <w:t>2018 State election</w:t>
            </w:r>
          </w:p>
        </w:tc>
      </w:tr>
      <w:tr w:rsidR="00F4072F" w14:paraId="6B6181FD" w14:textId="0B224CB2" w:rsidTr="00F4072F">
        <w:tc>
          <w:tcPr>
            <w:tcW w:w="8505" w:type="dxa"/>
          </w:tcPr>
          <w:p w14:paraId="464E3268" w14:textId="7A8DC833" w:rsidR="00F4072F" w:rsidRPr="006D7F32" w:rsidRDefault="00F4072F" w:rsidP="006D7F32">
            <w:pPr>
              <w:pStyle w:val="DHHStabletext"/>
              <w:rPr>
                <w:b/>
              </w:rPr>
            </w:pPr>
            <w:r w:rsidRPr="006D7F32">
              <w:rPr>
                <w:b/>
              </w:rPr>
              <w:t>A</w:t>
            </w:r>
          </w:p>
        </w:tc>
      </w:tr>
      <w:tr w:rsidR="00D870D8" w14:paraId="47944A22" w14:textId="2C716F88" w:rsidTr="00D870D8">
        <w:tc>
          <w:tcPr>
            <w:tcW w:w="8505" w:type="dxa"/>
            <w:vAlign w:val="center"/>
          </w:tcPr>
          <w:p w14:paraId="7DA2B705" w14:textId="584D4C2C" w:rsidR="00D870D8" w:rsidRDefault="00D870D8" w:rsidP="00D870D8">
            <w:pPr>
              <w:pStyle w:val="DHHStabletext"/>
            </w:pPr>
            <w:r>
              <w:t>Aboriginal and Torres Strait Islander advisory representation</w:t>
            </w:r>
          </w:p>
        </w:tc>
      </w:tr>
      <w:tr w:rsidR="00D870D8" w14:paraId="02C58FAE" w14:textId="5866EA25" w:rsidTr="00D870D8">
        <w:tc>
          <w:tcPr>
            <w:tcW w:w="8505" w:type="dxa"/>
            <w:vAlign w:val="center"/>
          </w:tcPr>
          <w:p w14:paraId="1EECD8C3" w14:textId="66CA44DD" w:rsidR="00D870D8" w:rsidRDefault="00D870D8" w:rsidP="00D870D8">
            <w:pPr>
              <w:pStyle w:val="DHHStabletext"/>
            </w:pPr>
            <w:r>
              <w:t xml:space="preserve">About the VEC </w:t>
            </w:r>
          </w:p>
        </w:tc>
      </w:tr>
      <w:tr w:rsidR="00D870D8" w14:paraId="31A93E85" w14:textId="28C39F42" w:rsidTr="00D870D8">
        <w:tc>
          <w:tcPr>
            <w:tcW w:w="8505" w:type="dxa"/>
            <w:vAlign w:val="center"/>
          </w:tcPr>
          <w:p w14:paraId="7025C513" w14:textId="16133135" w:rsidR="00D870D8" w:rsidRDefault="00D870D8" w:rsidP="00D870D8">
            <w:pPr>
              <w:pStyle w:val="DHHStabletext"/>
            </w:pPr>
            <w:r>
              <w:t>About this report</w:t>
            </w:r>
          </w:p>
        </w:tc>
      </w:tr>
      <w:tr w:rsidR="00D870D8" w14:paraId="2D14BF11" w14:textId="5C645E0D" w:rsidTr="00D870D8">
        <w:tc>
          <w:tcPr>
            <w:tcW w:w="8505" w:type="dxa"/>
            <w:vAlign w:val="center"/>
          </w:tcPr>
          <w:p w14:paraId="44D0531A" w14:textId="1532B716" w:rsidR="00D870D8" w:rsidRDefault="00D870D8" w:rsidP="00D870D8">
            <w:pPr>
              <w:pStyle w:val="DHHStabletext"/>
            </w:pPr>
            <w:r>
              <w:t>Accountability and transparency</w:t>
            </w:r>
          </w:p>
        </w:tc>
      </w:tr>
      <w:tr w:rsidR="00D870D8" w14:paraId="7D26EFDC" w14:textId="6B232BC5" w:rsidTr="00D870D8">
        <w:tc>
          <w:tcPr>
            <w:tcW w:w="8505" w:type="dxa"/>
            <w:vAlign w:val="center"/>
          </w:tcPr>
          <w:p w14:paraId="0FF2AFC4" w14:textId="6FBD935D" w:rsidR="00D870D8" w:rsidRDefault="00D870D8" w:rsidP="00D870D8">
            <w:pPr>
              <w:pStyle w:val="DHHStabletext"/>
            </w:pPr>
            <w:r>
              <w:t>Additional information available on request</w:t>
            </w:r>
          </w:p>
        </w:tc>
      </w:tr>
      <w:tr w:rsidR="00D870D8" w14:paraId="42DBCA1C" w14:textId="73323142" w:rsidTr="00D870D8">
        <w:tc>
          <w:tcPr>
            <w:tcW w:w="8505" w:type="dxa"/>
            <w:vAlign w:val="center"/>
          </w:tcPr>
          <w:p w14:paraId="59CCB458" w14:textId="527032AC" w:rsidR="00D870D8" w:rsidRDefault="00D870D8" w:rsidP="00D870D8">
            <w:pPr>
              <w:pStyle w:val="DHHStabletext"/>
            </w:pPr>
            <w:r>
              <w:t>Additional information available on request, list</w:t>
            </w:r>
          </w:p>
        </w:tc>
      </w:tr>
      <w:tr w:rsidR="00D870D8" w14:paraId="2210E571" w14:textId="6875DC02" w:rsidTr="00D870D8">
        <w:tc>
          <w:tcPr>
            <w:tcW w:w="8505" w:type="dxa"/>
            <w:vAlign w:val="center"/>
          </w:tcPr>
          <w:p w14:paraId="04E55F7B" w14:textId="1301EB62" w:rsidR="00D870D8" w:rsidRDefault="00D870D8" w:rsidP="00D870D8">
            <w:pPr>
              <w:pStyle w:val="DHHStabletext"/>
            </w:pPr>
            <w:r>
              <w:t>Administrative services</w:t>
            </w:r>
          </w:p>
        </w:tc>
      </w:tr>
      <w:tr w:rsidR="00D870D8" w14:paraId="7C5EB7F8" w14:textId="137C7D0F" w:rsidTr="00D870D8">
        <w:tc>
          <w:tcPr>
            <w:tcW w:w="8505" w:type="dxa"/>
            <w:vAlign w:val="center"/>
          </w:tcPr>
          <w:p w14:paraId="7D3EF265" w14:textId="34A63D8C" w:rsidR="00D870D8" w:rsidRDefault="00D870D8" w:rsidP="00D870D8">
            <w:pPr>
              <w:pStyle w:val="DHHStabletext"/>
            </w:pPr>
            <w:r>
              <w:t>Advertising disclosure</w:t>
            </w:r>
          </w:p>
        </w:tc>
      </w:tr>
      <w:tr w:rsidR="00D870D8" w14:paraId="7A14849A" w14:textId="21DEAA43" w:rsidTr="00D870D8">
        <w:tc>
          <w:tcPr>
            <w:tcW w:w="8505" w:type="dxa"/>
            <w:vAlign w:val="center"/>
          </w:tcPr>
          <w:p w14:paraId="58C4A897" w14:textId="0C599D2A" w:rsidR="00D870D8" w:rsidRDefault="00D870D8" w:rsidP="00D870D8">
            <w:pPr>
              <w:pStyle w:val="DHHStabletext"/>
            </w:pPr>
            <w:r>
              <w:t>Analysis of results, State election</w:t>
            </w:r>
          </w:p>
        </w:tc>
      </w:tr>
      <w:tr w:rsidR="00D870D8" w14:paraId="12AC037E" w14:textId="23A168CC" w:rsidTr="00D870D8">
        <w:tc>
          <w:tcPr>
            <w:tcW w:w="8505" w:type="dxa"/>
            <w:vAlign w:val="center"/>
          </w:tcPr>
          <w:p w14:paraId="003008E7" w14:textId="43670DAE" w:rsidR="00D870D8" w:rsidRDefault="00D870D8" w:rsidP="00D870D8">
            <w:pPr>
              <w:pStyle w:val="DHHStabletext"/>
            </w:pPr>
            <w:r>
              <w:t>Appendices</w:t>
            </w:r>
          </w:p>
        </w:tc>
      </w:tr>
      <w:tr w:rsidR="00D870D8" w14:paraId="0F1247C7" w14:textId="264D8F1C" w:rsidTr="00D870D8">
        <w:tc>
          <w:tcPr>
            <w:tcW w:w="8505" w:type="dxa"/>
            <w:vAlign w:val="center"/>
          </w:tcPr>
          <w:p w14:paraId="6C0EAEA5" w14:textId="74BD5D0E" w:rsidR="00D870D8" w:rsidRDefault="00D870D8" w:rsidP="00D870D8">
            <w:pPr>
              <w:pStyle w:val="DHHStabletext"/>
            </w:pPr>
            <w:r>
              <w:t>Arrangements with other electoral agencies</w:t>
            </w:r>
          </w:p>
        </w:tc>
      </w:tr>
      <w:tr w:rsidR="00D870D8" w14:paraId="145169AB" w14:textId="793DBB49" w:rsidTr="00D870D8">
        <w:tc>
          <w:tcPr>
            <w:tcW w:w="8505" w:type="dxa"/>
            <w:vAlign w:val="center"/>
          </w:tcPr>
          <w:p w14:paraId="4B585F14" w14:textId="02655377" w:rsidR="00D870D8" w:rsidRDefault="00D870D8" w:rsidP="00D870D8">
            <w:pPr>
              <w:pStyle w:val="DHHStabletext"/>
            </w:pPr>
            <w:r>
              <w:t>Assets, what the VEC owns</w:t>
            </w:r>
          </w:p>
        </w:tc>
      </w:tr>
      <w:tr w:rsidR="00D870D8" w14:paraId="68A15283" w14:textId="4A26EC33" w:rsidTr="00D870D8">
        <w:tc>
          <w:tcPr>
            <w:tcW w:w="8505" w:type="dxa"/>
            <w:vAlign w:val="center"/>
          </w:tcPr>
          <w:p w14:paraId="124F8E2E" w14:textId="19672E64" w:rsidR="00D870D8" w:rsidRDefault="00D870D8" w:rsidP="00D870D8">
            <w:pPr>
              <w:pStyle w:val="DHHStabletext"/>
            </w:pPr>
            <w:r>
              <w:t>Attestation for compliance</w:t>
            </w:r>
          </w:p>
        </w:tc>
      </w:tr>
      <w:tr w:rsidR="00D870D8" w14:paraId="71883BB4" w14:textId="02B334DA" w:rsidTr="00D870D8">
        <w:tc>
          <w:tcPr>
            <w:tcW w:w="8505" w:type="dxa"/>
            <w:vAlign w:val="center"/>
          </w:tcPr>
          <w:p w14:paraId="0FE758FD" w14:textId="005E0ED9" w:rsidR="00D870D8" w:rsidRDefault="00D870D8" w:rsidP="00D870D8">
            <w:pPr>
              <w:pStyle w:val="DHHStabletext"/>
            </w:pPr>
            <w:r>
              <w:t>Attestation, Public Sector Standards Commissioner</w:t>
            </w:r>
          </w:p>
        </w:tc>
      </w:tr>
      <w:tr w:rsidR="00D870D8" w14:paraId="5C7D1A4A" w14:textId="7134550F" w:rsidTr="00D870D8">
        <w:tc>
          <w:tcPr>
            <w:tcW w:w="8505" w:type="dxa"/>
            <w:vAlign w:val="center"/>
          </w:tcPr>
          <w:p w14:paraId="12674BAC" w14:textId="5E81DD3C" w:rsidR="00D870D8" w:rsidRDefault="00D870D8" w:rsidP="00D870D8">
            <w:pPr>
              <w:pStyle w:val="DHHStabletext"/>
            </w:pPr>
            <w:r>
              <w:t>Audit and Risk Committee</w:t>
            </w:r>
          </w:p>
        </w:tc>
      </w:tr>
      <w:tr w:rsidR="00D870D8" w14:paraId="63A75F34" w14:textId="1F88DEF5" w:rsidTr="00D870D8">
        <w:tc>
          <w:tcPr>
            <w:tcW w:w="8505" w:type="dxa"/>
            <w:vAlign w:val="center"/>
          </w:tcPr>
          <w:p w14:paraId="46668231" w14:textId="2ABCE525" w:rsidR="00D870D8" w:rsidRDefault="00D870D8" w:rsidP="00D870D8">
            <w:pPr>
              <w:pStyle w:val="DHHStabletext"/>
            </w:pPr>
            <w:r>
              <w:t>Auditor-General’s report</w:t>
            </w:r>
          </w:p>
        </w:tc>
      </w:tr>
      <w:tr w:rsidR="00F4072F" w14:paraId="1528FAFB" w14:textId="43394433" w:rsidTr="00F4072F">
        <w:tc>
          <w:tcPr>
            <w:tcW w:w="8505" w:type="dxa"/>
          </w:tcPr>
          <w:p w14:paraId="26FC4661" w14:textId="62C974E6" w:rsidR="00F4072F" w:rsidRPr="006D7F32" w:rsidRDefault="00F4072F" w:rsidP="006D7F32">
            <w:pPr>
              <w:pStyle w:val="DHHStabletext"/>
              <w:rPr>
                <w:b/>
              </w:rPr>
            </w:pPr>
            <w:r w:rsidRPr="006D7F32">
              <w:rPr>
                <w:b/>
              </w:rPr>
              <w:t>B</w:t>
            </w:r>
          </w:p>
        </w:tc>
      </w:tr>
      <w:tr w:rsidR="00D870D8" w14:paraId="4974F5DC" w14:textId="46CA1910" w:rsidTr="00D870D8">
        <w:tc>
          <w:tcPr>
            <w:tcW w:w="8505" w:type="dxa"/>
            <w:vAlign w:val="center"/>
          </w:tcPr>
          <w:p w14:paraId="60313D2F" w14:textId="42AC5951" w:rsidR="00D870D8" w:rsidRDefault="00D870D8" w:rsidP="00D870D8">
            <w:pPr>
              <w:pStyle w:val="DHHStabletext"/>
            </w:pPr>
            <w:r>
              <w:t>Balance sheet</w:t>
            </w:r>
          </w:p>
        </w:tc>
      </w:tr>
      <w:tr w:rsidR="00D870D8" w14:paraId="1593AC58" w14:textId="23321C15" w:rsidTr="00D870D8">
        <w:tc>
          <w:tcPr>
            <w:tcW w:w="8505" w:type="dxa"/>
            <w:vAlign w:val="center"/>
          </w:tcPr>
          <w:p w14:paraId="2708D8AF" w14:textId="09137E8C" w:rsidR="00D870D8" w:rsidRDefault="00D870D8" w:rsidP="00D870D8">
            <w:pPr>
              <w:pStyle w:val="DHHStabletext"/>
            </w:pPr>
            <w:r>
              <w:t>Bi-annual advisory group feedback survey</w:t>
            </w:r>
          </w:p>
        </w:tc>
      </w:tr>
      <w:tr w:rsidR="00D870D8" w14:paraId="1666ED25" w14:textId="537EFB44" w:rsidTr="00D870D8">
        <w:tc>
          <w:tcPr>
            <w:tcW w:w="8505" w:type="dxa"/>
            <w:vAlign w:val="center"/>
          </w:tcPr>
          <w:p w14:paraId="5D47716D" w14:textId="7DBCEA8E" w:rsidR="00D870D8" w:rsidRDefault="00D870D8" w:rsidP="00D870D8">
            <w:pPr>
              <w:pStyle w:val="DHHStabletext"/>
            </w:pPr>
            <w:r>
              <w:t>Building Act 1993, compliance</w:t>
            </w:r>
          </w:p>
        </w:tc>
      </w:tr>
      <w:tr w:rsidR="00F4072F" w14:paraId="53E1C317" w14:textId="73937D6C" w:rsidTr="00F4072F">
        <w:tc>
          <w:tcPr>
            <w:tcW w:w="8505" w:type="dxa"/>
          </w:tcPr>
          <w:p w14:paraId="05A4597F" w14:textId="51202B38" w:rsidR="00F4072F" w:rsidRPr="006D7F32" w:rsidRDefault="00F4072F" w:rsidP="006D7F32">
            <w:pPr>
              <w:pStyle w:val="DHHStabletext"/>
              <w:rPr>
                <w:b/>
              </w:rPr>
            </w:pPr>
            <w:r w:rsidRPr="006D7F32">
              <w:rPr>
                <w:b/>
              </w:rPr>
              <w:t>C</w:t>
            </w:r>
          </w:p>
        </w:tc>
      </w:tr>
      <w:tr w:rsidR="00D870D8" w14:paraId="242F6A9A" w14:textId="2AA60207" w:rsidTr="00D870D8">
        <w:tc>
          <w:tcPr>
            <w:tcW w:w="8505" w:type="dxa"/>
            <w:vAlign w:val="center"/>
          </w:tcPr>
          <w:p w14:paraId="17061F73" w14:textId="540463E7" w:rsidR="00D870D8" w:rsidRDefault="00D870D8" w:rsidP="00D870D8">
            <w:pPr>
              <w:pStyle w:val="DHHStabletext"/>
            </w:pPr>
            <w:r>
              <w:t>Capability framework</w:t>
            </w:r>
          </w:p>
        </w:tc>
      </w:tr>
      <w:tr w:rsidR="00D870D8" w14:paraId="29E630F9" w14:textId="0768B4EF" w:rsidTr="00D870D8">
        <w:tc>
          <w:tcPr>
            <w:tcW w:w="8505" w:type="dxa"/>
            <w:vAlign w:val="center"/>
          </w:tcPr>
          <w:p w14:paraId="4A195170" w14:textId="5F3D90BD" w:rsidR="00D870D8" w:rsidRDefault="00D870D8" w:rsidP="00D870D8">
            <w:pPr>
              <w:pStyle w:val="DHHStabletext"/>
            </w:pPr>
            <w:r>
              <w:lastRenderedPageBreak/>
              <w:t>Case study</w:t>
            </w:r>
          </w:p>
        </w:tc>
      </w:tr>
      <w:tr w:rsidR="00D870D8" w14:paraId="1ED63521" w14:textId="1B3B4EB2" w:rsidTr="00D870D8">
        <w:tc>
          <w:tcPr>
            <w:tcW w:w="8505" w:type="dxa"/>
            <w:vAlign w:val="center"/>
          </w:tcPr>
          <w:p w14:paraId="7EF19067" w14:textId="42CF8ED1" w:rsidR="00D870D8" w:rsidRDefault="00D870D8" w:rsidP="00D870D8">
            <w:pPr>
              <w:pStyle w:val="DHHStabletext"/>
            </w:pPr>
            <w:r>
              <w:t>Cases arising from 2018 State election</w:t>
            </w:r>
          </w:p>
        </w:tc>
      </w:tr>
      <w:tr w:rsidR="00D870D8" w14:paraId="2DDDBE1F" w14:textId="3024ADF4" w:rsidTr="00D870D8">
        <w:tc>
          <w:tcPr>
            <w:tcW w:w="8505" w:type="dxa"/>
            <w:vAlign w:val="center"/>
          </w:tcPr>
          <w:p w14:paraId="1AC10410" w14:textId="291CC821" w:rsidR="00D870D8" w:rsidRDefault="00D870D8" w:rsidP="00D870D8">
            <w:pPr>
              <w:pStyle w:val="DHHStabletext"/>
            </w:pPr>
            <w:r>
              <w:t>Cash flow statement</w:t>
            </w:r>
          </w:p>
        </w:tc>
      </w:tr>
      <w:tr w:rsidR="00D870D8" w14:paraId="5CDBF137" w14:textId="43F4E722" w:rsidTr="00D870D8">
        <w:tc>
          <w:tcPr>
            <w:tcW w:w="8505" w:type="dxa"/>
            <w:vAlign w:val="center"/>
          </w:tcPr>
          <w:p w14:paraId="2ED37405" w14:textId="52D88B44" w:rsidR="00D870D8" w:rsidRDefault="00D870D8" w:rsidP="00D870D8">
            <w:pPr>
              <w:pStyle w:val="DHHStabletext"/>
            </w:pPr>
            <w:r>
              <w:t>Celebrating our diversity</w:t>
            </w:r>
          </w:p>
        </w:tc>
      </w:tr>
      <w:tr w:rsidR="00D870D8" w14:paraId="253D7B9F" w14:textId="1DE36C44" w:rsidTr="00D870D8">
        <w:tc>
          <w:tcPr>
            <w:tcW w:w="8505" w:type="dxa"/>
            <w:vAlign w:val="center"/>
          </w:tcPr>
          <w:p w14:paraId="7CC1B6E0" w14:textId="7F2A3972" w:rsidR="00D870D8" w:rsidRDefault="00D870D8" w:rsidP="00D870D8">
            <w:pPr>
              <w:pStyle w:val="DHHStabletext"/>
            </w:pPr>
            <w:r>
              <w:t>Change management</w:t>
            </w:r>
          </w:p>
        </w:tc>
      </w:tr>
      <w:tr w:rsidR="00D870D8" w14:paraId="08CD7755" w14:textId="4F50DF4A" w:rsidTr="00D870D8">
        <w:tc>
          <w:tcPr>
            <w:tcW w:w="8505" w:type="dxa"/>
            <w:vAlign w:val="center"/>
          </w:tcPr>
          <w:p w14:paraId="42BC4DD7" w14:textId="78FB6F3E" w:rsidR="00D870D8" w:rsidRDefault="00D870D8" w:rsidP="00D870D8">
            <w:pPr>
              <w:pStyle w:val="DHHStabletext"/>
            </w:pPr>
            <w:r>
              <w:t>Changes to registered political parties</w:t>
            </w:r>
          </w:p>
        </w:tc>
      </w:tr>
      <w:tr w:rsidR="00D870D8" w14:paraId="4DB94B01" w14:textId="5DEA42E0" w:rsidTr="00D870D8">
        <w:tc>
          <w:tcPr>
            <w:tcW w:w="8505" w:type="dxa"/>
            <w:vAlign w:val="center"/>
          </w:tcPr>
          <w:p w14:paraId="4D67A2AA" w14:textId="2D4500CE" w:rsidR="00D870D8" w:rsidRDefault="00D870D8" w:rsidP="00D870D8">
            <w:pPr>
              <w:pStyle w:val="DHHStabletext"/>
            </w:pPr>
            <w:r>
              <w:t>Child safe standards</w:t>
            </w:r>
          </w:p>
        </w:tc>
      </w:tr>
      <w:tr w:rsidR="00D870D8" w14:paraId="6CB01B1A" w14:textId="4F899D7A" w:rsidTr="00D870D8">
        <w:tc>
          <w:tcPr>
            <w:tcW w:w="8505" w:type="dxa"/>
            <w:vAlign w:val="center"/>
          </w:tcPr>
          <w:p w14:paraId="587F54DB" w14:textId="6F3E67CA" w:rsidR="00D870D8" w:rsidRDefault="00D870D8" w:rsidP="00D870D8">
            <w:pPr>
              <w:pStyle w:val="DHHStabletext"/>
            </w:pPr>
            <w:r>
              <w:t xml:space="preserve">Claims for </w:t>
            </w:r>
            <w:proofErr w:type="spellStart"/>
            <w:r>
              <w:t>workcover</w:t>
            </w:r>
            <w:proofErr w:type="spellEnd"/>
          </w:p>
        </w:tc>
      </w:tr>
      <w:tr w:rsidR="00D870D8" w14:paraId="22600FFB" w14:textId="42162492" w:rsidTr="00D870D8">
        <w:tc>
          <w:tcPr>
            <w:tcW w:w="8505" w:type="dxa"/>
            <w:vAlign w:val="center"/>
          </w:tcPr>
          <w:p w14:paraId="3B0CA237" w14:textId="28A7A1BA" w:rsidR="00D870D8" w:rsidRDefault="00D870D8" w:rsidP="00D870D8">
            <w:pPr>
              <w:pStyle w:val="DHHStabletext"/>
            </w:pPr>
            <w:r>
              <w:t>Code of conduct - VEC values</w:t>
            </w:r>
          </w:p>
        </w:tc>
      </w:tr>
      <w:tr w:rsidR="00D870D8" w14:paraId="3FF9A712" w14:textId="3339839F" w:rsidTr="00D870D8">
        <w:tc>
          <w:tcPr>
            <w:tcW w:w="8505" w:type="dxa"/>
            <w:vAlign w:val="center"/>
          </w:tcPr>
          <w:p w14:paraId="5A51CADA" w14:textId="4E9665CF" w:rsidR="00D870D8" w:rsidRDefault="00D870D8" w:rsidP="00D870D8">
            <w:pPr>
              <w:pStyle w:val="DHHStabletext"/>
            </w:pPr>
            <w:r>
              <w:t>Communication and engagement</w:t>
            </w:r>
          </w:p>
        </w:tc>
      </w:tr>
      <w:tr w:rsidR="00D870D8" w14:paraId="12F54B7C" w14:textId="54655538" w:rsidTr="00D870D8">
        <w:tc>
          <w:tcPr>
            <w:tcW w:w="8505" w:type="dxa"/>
            <w:vAlign w:val="center"/>
          </w:tcPr>
          <w:p w14:paraId="678B295D" w14:textId="18145AE6" w:rsidR="00D870D8" w:rsidRDefault="00D870D8" w:rsidP="00D870D8">
            <w:pPr>
              <w:pStyle w:val="DHHStabletext"/>
            </w:pPr>
            <w:r>
              <w:t>Communication and Engagement Branch</w:t>
            </w:r>
          </w:p>
        </w:tc>
      </w:tr>
      <w:tr w:rsidR="00D870D8" w14:paraId="5824964D" w14:textId="193E8981" w:rsidTr="00D870D8">
        <w:tc>
          <w:tcPr>
            <w:tcW w:w="8505" w:type="dxa"/>
            <w:vAlign w:val="center"/>
          </w:tcPr>
          <w:p w14:paraId="675D8293" w14:textId="107DC7E4" w:rsidR="00D870D8" w:rsidRDefault="00D870D8" w:rsidP="00D870D8">
            <w:pPr>
              <w:pStyle w:val="DHHStabletext"/>
            </w:pPr>
            <w:r>
              <w:t>Communication services, State election</w:t>
            </w:r>
          </w:p>
        </w:tc>
      </w:tr>
      <w:tr w:rsidR="00D870D8" w14:paraId="372F943C" w14:textId="6E1C7264" w:rsidTr="00D870D8">
        <w:tc>
          <w:tcPr>
            <w:tcW w:w="8505" w:type="dxa"/>
            <w:vAlign w:val="center"/>
          </w:tcPr>
          <w:p w14:paraId="0EA6E3D7" w14:textId="394095AE" w:rsidR="00D870D8" w:rsidRDefault="00D870D8" w:rsidP="00D870D8">
            <w:pPr>
              <w:pStyle w:val="DHHStabletext"/>
            </w:pPr>
            <w:r>
              <w:t>Comparative workforce data</w:t>
            </w:r>
          </w:p>
        </w:tc>
      </w:tr>
      <w:tr w:rsidR="00D870D8" w14:paraId="69D8D10A" w14:textId="1D4D4B80" w:rsidTr="00D870D8">
        <w:tc>
          <w:tcPr>
            <w:tcW w:w="8505" w:type="dxa"/>
            <w:vAlign w:val="center"/>
          </w:tcPr>
          <w:p w14:paraId="37569A23" w14:textId="09C0F54C" w:rsidR="00D870D8" w:rsidRDefault="00D870D8" w:rsidP="00D870D8">
            <w:pPr>
              <w:pStyle w:val="DHHStabletext"/>
            </w:pPr>
            <w:r>
              <w:t>Complaints</w:t>
            </w:r>
          </w:p>
        </w:tc>
      </w:tr>
      <w:tr w:rsidR="00D870D8" w14:paraId="36A284C7" w14:textId="3C9FD5ED" w:rsidTr="00D870D8">
        <w:tc>
          <w:tcPr>
            <w:tcW w:w="8505" w:type="dxa"/>
            <w:vAlign w:val="center"/>
          </w:tcPr>
          <w:p w14:paraId="3DD859BB" w14:textId="708A3F6B" w:rsidR="00D870D8" w:rsidRDefault="00D870D8" w:rsidP="00D870D8">
            <w:pPr>
              <w:pStyle w:val="DHHStabletext"/>
            </w:pPr>
            <w:r>
              <w:t>Complaints, State election</w:t>
            </w:r>
          </w:p>
        </w:tc>
      </w:tr>
      <w:tr w:rsidR="00D870D8" w14:paraId="403D39FB" w14:textId="2E3BAFC4" w:rsidTr="00D870D8">
        <w:tc>
          <w:tcPr>
            <w:tcW w:w="8505" w:type="dxa"/>
            <w:vAlign w:val="center"/>
          </w:tcPr>
          <w:p w14:paraId="13CCA814" w14:textId="2F31C6FB" w:rsidR="00D870D8" w:rsidRDefault="00D870D8" w:rsidP="00D870D8">
            <w:pPr>
              <w:pStyle w:val="DHHStabletext"/>
            </w:pPr>
            <w:r>
              <w:t>Comprehensive operating statement</w:t>
            </w:r>
          </w:p>
        </w:tc>
      </w:tr>
      <w:tr w:rsidR="00D870D8" w14:paraId="6AD8E090" w14:textId="2A6C44DF" w:rsidTr="00D870D8">
        <w:tc>
          <w:tcPr>
            <w:tcW w:w="8505" w:type="dxa"/>
            <w:vAlign w:val="center"/>
          </w:tcPr>
          <w:p w14:paraId="07E621C3" w14:textId="0174DE2D" w:rsidR="00D870D8" w:rsidRDefault="00D870D8" w:rsidP="00D870D8">
            <w:pPr>
              <w:pStyle w:val="DHHStabletext"/>
            </w:pPr>
            <w:r>
              <w:t>Compulsory voting, State election</w:t>
            </w:r>
          </w:p>
        </w:tc>
      </w:tr>
      <w:tr w:rsidR="00D870D8" w14:paraId="6924303F" w14:textId="4E1F24D9" w:rsidTr="00D870D8">
        <w:tc>
          <w:tcPr>
            <w:tcW w:w="8505" w:type="dxa"/>
            <w:vAlign w:val="center"/>
          </w:tcPr>
          <w:p w14:paraId="1D2BDBF1" w14:textId="64B5F3C9" w:rsidR="00D870D8" w:rsidRDefault="00D870D8" w:rsidP="00D870D8">
            <w:pPr>
              <w:pStyle w:val="DHHStabletext"/>
            </w:pPr>
            <w:r>
              <w:t>Consultancies and contracts</w:t>
            </w:r>
          </w:p>
        </w:tc>
      </w:tr>
      <w:tr w:rsidR="00D870D8" w14:paraId="568FD739" w14:textId="77777777" w:rsidTr="00D870D8">
        <w:tc>
          <w:tcPr>
            <w:tcW w:w="8505" w:type="dxa"/>
            <w:vAlign w:val="center"/>
          </w:tcPr>
          <w:p w14:paraId="45FCB2A4" w14:textId="131B3BB6" w:rsidR="00D870D8" w:rsidRDefault="00D870D8" w:rsidP="00D870D8">
            <w:pPr>
              <w:pStyle w:val="DHHStabletext"/>
            </w:pPr>
            <w:r>
              <w:t>Consultancies over $10,000</w:t>
            </w:r>
          </w:p>
        </w:tc>
      </w:tr>
      <w:tr w:rsidR="00D870D8" w14:paraId="50937FB0" w14:textId="77777777" w:rsidTr="00D870D8">
        <w:tc>
          <w:tcPr>
            <w:tcW w:w="8505" w:type="dxa"/>
            <w:vAlign w:val="center"/>
          </w:tcPr>
          <w:p w14:paraId="47468A42" w14:textId="09C2C78C" w:rsidR="00D870D8" w:rsidRDefault="00D870D8" w:rsidP="00D870D8">
            <w:pPr>
              <w:pStyle w:val="DHHStabletext"/>
            </w:pPr>
            <w:r>
              <w:t>Consultancies under $10,000</w:t>
            </w:r>
          </w:p>
        </w:tc>
      </w:tr>
      <w:tr w:rsidR="00D870D8" w14:paraId="4C8015B1" w14:textId="77777777" w:rsidTr="00D870D8">
        <w:tc>
          <w:tcPr>
            <w:tcW w:w="8505" w:type="dxa"/>
            <w:vAlign w:val="center"/>
          </w:tcPr>
          <w:p w14:paraId="2EA6E9BE" w14:textId="65A16E4F" w:rsidR="00D870D8" w:rsidRDefault="00D870D8" w:rsidP="00D870D8">
            <w:pPr>
              <w:pStyle w:val="DHHStabletext"/>
            </w:pPr>
            <w:r>
              <w:t>Contents</w:t>
            </w:r>
          </w:p>
        </w:tc>
      </w:tr>
      <w:tr w:rsidR="00D870D8" w14:paraId="7CDE8014" w14:textId="77777777" w:rsidTr="00D870D8">
        <w:tc>
          <w:tcPr>
            <w:tcW w:w="8505" w:type="dxa"/>
            <w:vAlign w:val="center"/>
          </w:tcPr>
          <w:p w14:paraId="6B03C17F" w14:textId="2CDDA363" w:rsidR="00D870D8" w:rsidRDefault="00D870D8" w:rsidP="00D870D8">
            <w:pPr>
              <w:pStyle w:val="DHHStabletext"/>
            </w:pPr>
            <w:r>
              <w:t>Corporate reporting</w:t>
            </w:r>
          </w:p>
        </w:tc>
      </w:tr>
      <w:tr w:rsidR="00D870D8" w14:paraId="5EA46D29" w14:textId="77777777" w:rsidTr="00D870D8">
        <w:tc>
          <w:tcPr>
            <w:tcW w:w="8505" w:type="dxa"/>
            <w:vAlign w:val="center"/>
          </w:tcPr>
          <w:p w14:paraId="316D5826" w14:textId="072BCE8C" w:rsidR="00D870D8" w:rsidRDefault="00D870D8" w:rsidP="00D870D8">
            <w:pPr>
              <w:pStyle w:val="DHHStabletext"/>
            </w:pPr>
            <w:r>
              <w:t>Counting the votes, State election</w:t>
            </w:r>
          </w:p>
        </w:tc>
      </w:tr>
      <w:tr w:rsidR="00D870D8" w14:paraId="0947008C" w14:textId="77777777" w:rsidTr="00D870D8">
        <w:tc>
          <w:tcPr>
            <w:tcW w:w="8505" w:type="dxa"/>
            <w:vAlign w:val="center"/>
          </w:tcPr>
          <w:p w14:paraId="49ED6301" w14:textId="226AD47C" w:rsidR="00D870D8" w:rsidRDefault="00D870D8" w:rsidP="00D870D8">
            <w:pPr>
              <w:pStyle w:val="DHHStabletext"/>
            </w:pPr>
            <w:r>
              <w:t>Culturally and Linguistically Diverse (CALD) Advisory Group</w:t>
            </w:r>
          </w:p>
        </w:tc>
      </w:tr>
      <w:tr w:rsidR="00D870D8" w14:paraId="779F3A71" w14:textId="77777777" w:rsidTr="00D870D8">
        <w:tc>
          <w:tcPr>
            <w:tcW w:w="8505" w:type="dxa"/>
            <w:vAlign w:val="center"/>
          </w:tcPr>
          <w:p w14:paraId="2F8760F4" w14:textId="77664D1E" w:rsidR="00D870D8" w:rsidRDefault="00D870D8" w:rsidP="00D870D8">
            <w:pPr>
              <w:pStyle w:val="DHHStabletext"/>
            </w:pPr>
            <w:r>
              <w:t>Customer service charter</w:t>
            </w:r>
          </w:p>
        </w:tc>
      </w:tr>
      <w:tr w:rsidR="00F4072F" w14:paraId="1FF16144" w14:textId="65B42CA1" w:rsidTr="00F4072F">
        <w:tc>
          <w:tcPr>
            <w:tcW w:w="8505" w:type="dxa"/>
          </w:tcPr>
          <w:p w14:paraId="2C5BC990" w14:textId="778635CD" w:rsidR="00F4072F" w:rsidRPr="006D7F32" w:rsidRDefault="00F4072F" w:rsidP="006D7F32">
            <w:pPr>
              <w:pStyle w:val="DHHStabletext"/>
              <w:rPr>
                <w:b/>
              </w:rPr>
            </w:pPr>
            <w:r w:rsidRPr="006D7F32">
              <w:rPr>
                <w:b/>
              </w:rPr>
              <w:t>D</w:t>
            </w:r>
          </w:p>
        </w:tc>
      </w:tr>
      <w:tr w:rsidR="00D870D8" w14:paraId="6EEC2AAC" w14:textId="2B8D7889" w:rsidTr="00D870D8">
        <w:tc>
          <w:tcPr>
            <w:tcW w:w="8505" w:type="dxa"/>
            <w:vAlign w:val="center"/>
          </w:tcPr>
          <w:p w14:paraId="0A2D3962" w14:textId="7E39E2CF" w:rsidR="00D870D8" w:rsidRDefault="00D870D8" w:rsidP="00D870D8">
            <w:pPr>
              <w:pStyle w:val="DHHStabletext"/>
            </w:pPr>
            <w:r>
              <w:t>Days lost as a result of workplace-related injury</w:t>
            </w:r>
          </w:p>
        </w:tc>
      </w:tr>
      <w:tr w:rsidR="00D870D8" w14:paraId="01CEBF52" w14:textId="16BA42D2" w:rsidTr="00D870D8">
        <w:tc>
          <w:tcPr>
            <w:tcW w:w="8505" w:type="dxa"/>
            <w:vAlign w:val="center"/>
          </w:tcPr>
          <w:p w14:paraId="752E02FD" w14:textId="545295D5" w:rsidR="00D870D8" w:rsidRDefault="00D870D8" w:rsidP="00D870D8">
            <w:pPr>
              <w:pStyle w:val="DHHStabletext"/>
            </w:pPr>
            <w:r>
              <w:t>Decision-making, Strategy 2023</w:t>
            </w:r>
          </w:p>
        </w:tc>
      </w:tr>
      <w:tr w:rsidR="00D870D8" w14:paraId="4C45AFCF" w14:textId="22E2D29E" w:rsidTr="00D870D8">
        <w:tc>
          <w:tcPr>
            <w:tcW w:w="8505" w:type="dxa"/>
            <w:vAlign w:val="center"/>
          </w:tcPr>
          <w:p w14:paraId="738E6163" w14:textId="79297019" w:rsidR="00D870D8" w:rsidRDefault="00D870D8" w:rsidP="00D870D8">
            <w:pPr>
              <w:pStyle w:val="DHHStabletext"/>
            </w:pPr>
            <w:r>
              <w:lastRenderedPageBreak/>
              <w:t>Declaration in the financial statements</w:t>
            </w:r>
          </w:p>
        </w:tc>
      </w:tr>
      <w:tr w:rsidR="00D870D8" w14:paraId="1DA60C8D" w14:textId="6692275B" w:rsidTr="00D870D8">
        <w:tc>
          <w:tcPr>
            <w:tcW w:w="8505" w:type="dxa"/>
            <w:vAlign w:val="center"/>
          </w:tcPr>
          <w:p w14:paraId="287665D4" w14:textId="328FB9FF" w:rsidR="00D870D8" w:rsidRDefault="00D870D8" w:rsidP="00D870D8">
            <w:pPr>
              <w:pStyle w:val="DHHStabletext"/>
            </w:pPr>
            <w:r>
              <w:t>Deputy Electoral Commissioner, profile</w:t>
            </w:r>
          </w:p>
        </w:tc>
      </w:tr>
      <w:tr w:rsidR="00D870D8" w14:paraId="42724683" w14:textId="6E038EB8" w:rsidTr="00D870D8">
        <w:tc>
          <w:tcPr>
            <w:tcW w:w="8505" w:type="dxa"/>
            <w:vAlign w:val="center"/>
          </w:tcPr>
          <w:p w14:paraId="063C34C0" w14:textId="649EE054" w:rsidR="00D870D8" w:rsidRDefault="00D870D8" w:rsidP="00D870D8">
            <w:pPr>
              <w:pStyle w:val="DHHStabletext"/>
            </w:pPr>
            <w:r>
              <w:t>Disability Act 2006, Compliance</w:t>
            </w:r>
          </w:p>
        </w:tc>
      </w:tr>
      <w:tr w:rsidR="00D870D8" w14:paraId="29149BAB" w14:textId="704D0DF8" w:rsidTr="00D870D8">
        <w:tc>
          <w:tcPr>
            <w:tcW w:w="8505" w:type="dxa"/>
            <w:vAlign w:val="center"/>
          </w:tcPr>
          <w:p w14:paraId="3507F20C" w14:textId="2A2F3587" w:rsidR="00D870D8" w:rsidRDefault="00D870D8" w:rsidP="00D870D8">
            <w:pPr>
              <w:pStyle w:val="DHHStabletext"/>
            </w:pPr>
            <w:r>
              <w:t>Disability Action Plan (DAP)</w:t>
            </w:r>
          </w:p>
        </w:tc>
      </w:tr>
      <w:tr w:rsidR="00D870D8" w14:paraId="61CFE614" w14:textId="2C0281D8" w:rsidTr="00D870D8">
        <w:tc>
          <w:tcPr>
            <w:tcW w:w="8505" w:type="dxa"/>
            <w:vAlign w:val="center"/>
          </w:tcPr>
          <w:p w14:paraId="16A4C212" w14:textId="6217BF63" w:rsidR="00D870D8" w:rsidRDefault="00D870D8" w:rsidP="00D870D8">
            <w:pPr>
              <w:pStyle w:val="DHHStabletext"/>
            </w:pPr>
            <w:r>
              <w:t>Disclosure Index, appendices</w:t>
            </w:r>
          </w:p>
        </w:tc>
      </w:tr>
      <w:tr w:rsidR="00D870D8" w14:paraId="5FF29D6D" w14:textId="55697C1F" w:rsidTr="00D870D8">
        <w:tc>
          <w:tcPr>
            <w:tcW w:w="8505" w:type="dxa"/>
            <w:vAlign w:val="center"/>
          </w:tcPr>
          <w:p w14:paraId="7FBA85BF" w14:textId="1E99F1FA" w:rsidR="00D870D8" w:rsidRDefault="00D870D8" w:rsidP="00D870D8">
            <w:pPr>
              <w:pStyle w:val="DHHStabletext"/>
            </w:pPr>
            <w:r>
              <w:t>Disclosure index, disclosures</w:t>
            </w:r>
          </w:p>
        </w:tc>
      </w:tr>
      <w:tr w:rsidR="00D870D8" w14:paraId="1EAC7204" w14:textId="00E5D09E" w:rsidTr="00D870D8">
        <w:tc>
          <w:tcPr>
            <w:tcW w:w="8505" w:type="dxa"/>
            <w:vAlign w:val="center"/>
          </w:tcPr>
          <w:p w14:paraId="798E59ED" w14:textId="6AC33701" w:rsidR="00D870D8" w:rsidRDefault="00D870D8" w:rsidP="00D870D8">
            <w:pPr>
              <w:pStyle w:val="DHHStabletext"/>
            </w:pPr>
            <w:r>
              <w:t>Disclosures</w:t>
            </w:r>
          </w:p>
        </w:tc>
      </w:tr>
      <w:tr w:rsidR="00D870D8" w14:paraId="11739814" w14:textId="6BB41DE9" w:rsidTr="00D870D8">
        <w:tc>
          <w:tcPr>
            <w:tcW w:w="8505" w:type="dxa"/>
            <w:vAlign w:val="center"/>
          </w:tcPr>
          <w:p w14:paraId="589EC04B" w14:textId="5BFBE58A" w:rsidR="00D870D8" w:rsidRDefault="00D870D8" w:rsidP="00D870D8">
            <w:pPr>
              <w:pStyle w:val="DHHStabletext"/>
            </w:pPr>
            <w:r>
              <w:t>Discretionary provision of enrolment information</w:t>
            </w:r>
          </w:p>
        </w:tc>
      </w:tr>
      <w:tr w:rsidR="00F4072F" w14:paraId="644ED4D5" w14:textId="6B001611" w:rsidTr="00F4072F">
        <w:tc>
          <w:tcPr>
            <w:tcW w:w="8505" w:type="dxa"/>
          </w:tcPr>
          <w:p w14:paraId="12BC18CC" w14:textId="07C81C3F" w:rsidR="00F4072F" w:rsidRPr="006D7F32" w:rsidRDefault="00F4072F" w:rsidP="006D7F32">
            <w:pPr>
              <w:pStyle w:val="DHHStabletext"/>
              <w:rPr>
                <w:b/>
              </w:rPr>
            </w:pPr>
            <w:r w:rsidRPr="006D7F32">
              <w:rPr>
                <w:b/>
              </w:rPr>
              <w:t>E</w:t>
            </w:r>
          </w:p>
        </w:tc>
      </w:tr>
      <w:tr w:rsidR="00D870D8" w14:paraId="083C0269" w14:textId="3B4303B6" w:rsidTr="00D870D8">
        <w:tc>
          <w:tcPr>
            <w:tcW w:w="8505" w:type="dxa"/>
            <w:vAlign w:val="center"/>
          </w:tcPr>
          <w:p w14:paraId="3F47CE50" w14:textId="536C4446" w:rsidR="00D870D8" w:rsidRDefault="00D870D8" w:rsidP="00D870D8">
            <w:pPr>
              <w:pStyle w:val="DHHStabletext"/>
            </w:pPr>
            <w:r>
              <w:t>Education and inclusion services, State election</w:t>
            </w:r>
          </w:p>
        </w:tc>
      </w:tr>
      <w:tr w:rsidR="00D870D8" w14:paraId="61D0237C" w14:textId="29CEB6B7" w:rsidTr="00D870D8">
        <w:tc>
          <w:tcPr>
            <w:tcW w:w="8505" w:type="dxa"/>
            <w:vAlign w:val="center"/>
          </w:tcPr>
          <w:p w14:paraId="0135377C" w14:textId="3DBF8AA1" w:rsidR="00D870D8" w:rsidRDefault="00D870D8" w:rsidP="00D870D8">
            <w:pPr>
              <w:pStyle w:val="DHHStabletext"/>
            </w:pPr>
            <w:r>
              <w:t>Election officials by age, State election</w:t>
            </w:r>
          </w:p>
        </w:tc>
      </w:tr>
      <w:tr w:rsidR="00D870D8" w14:paraId="57784E0E" w14:textId="28CFDD3E" w:rsidTr="00D870D8">
        <w:tc>
          <w:tcPr>
            <w:tcW w:w="8505" w:type="dxa"/>
            <w:vAlign w:val="center"/>
          </w:tcPr>
          <w:p w14:paraId="08EE44C3" w14:textId="4F42B02E" w:rsidR="00D870D8" w:rsidRDefault="00D870D8" w:rsidP="00D870D8">
            <w:pPr>
              <w:pStyle w:val="DHHStabletext"/>
            </w:pPr>
            <w:r>
              <w:t>Elections Branch</w:t>
            </w:r>
          </w:p>
        </w:tc>
      </w:tr>
      <w:tr w:rsidR="00D870D8" w14:paraId="6D85699C" w14:textId="1FF2596D" w:rsidTr="00D870D8">
        <w:tc>
          <w:tcPr>
            <w:tcW w:w="8505" w:type="dxa"/>
            <w:vAlign w:val="center"/>
          </w:tcPr>
          <w:p w14:paraId="3D576493" w14:textId="24D9FF66" w:rsidR="00D870D8" w:rsidRDefault="00D870D8" w:rsidP="00D870D8">
            <w:pPr>
              <w:pStyle w:val="DHHStabletext"/>
            </w:pPr>
            <w:r>
              <w:t>Elections, by-elections, countbacks and polls, 2018–19</w:t>
            </w:r>
          </w:p>
        </w:tc>
      </w:tr>
      <w:tr w:rsidR="00D870D8" w14:paraId="5A37D4C3" w14:textId="2CAC880A" w:rsidTr="00D870D8">
        <w:tc>
          <w:tcPr>
            <w:tcW w:w="8505" w:type="dxa"/>
            <w:vAlign w:val="center"/>
          </w:tcPr>
          <w:p w14:paraId="32316B0D" w14:textId="41084913" w:rsidR="00D870D8" w:rsidRDefault="00D870D8" w:rsidP="00D870D8">
            <w:pPr>
              <w:pStyle w:val="DHHStabletext"/>
            </w:pPr>
            <w:r>
              <w:t>Elector statistics, District</w:t>
            </w:r>
          </w:p>
        </w:tc>
      </w:tr>
      <w:tr w:rsidR="00D870D8" w14:paraId="5964AC3E" w14:textId="7BD4975A" w:rsidTr="00D870D8">
        <w:tc>
          <w:tcPr>
            <w:tcW w:w="8505" w:type="dxa"/>
            <w:vAlign w:val="center"/>
          </w:tcPr>
          <w:p w14:paraId="2AEA1A47" w14:textId="666A9FD1" w:rsidR="00D870D8" w:rsidRDefault="00D870D8" w:rsidP="00D870D8">
            <w:pPr>
              <w:pStyle w:val="DHHStabletext"/>
            </w:pPr>
            <w:r>
              <w:t>Elector statistics, Region</w:t>
            </w:r>
          </w:p>
        </w:tc>
      </w:tr>
      <w:tr w:rsidR="00D870D8" w14:paraId="1A71B17E" w14:textId="362F003D" w:rsidTr="00D870D8">
        <w:tc>
          <w:tcPr>
            <w:tcW w:w="8505" w:type="dxa"/>
            <w:vAlign w:val="center"/>
          </w:tcPr>
          <w:p w14:paraId="0630A6CF" w14:textId="4EA5795A" w:rsidR="00D870D8" w:rsidRDefault="00D870D8" w:rsidP="00D870D8">
            <w:pPr>
              <w:pStyle w:val="DHHStabletext"/>
            </w:pPr>
            <w:r>
              <w:t>Electoral Access Advisory Group</w:t>
            </w:r>
          </w:p>
        </w:tc>
      </w:tr>
      <w:tr w:rsidR="00D870D8" w14:paraId="3CB5310F" w14:textId="700A612F" w:rsidTr="00D870D8">
        <w:tc>
          <w:tcPr>
            <w:tcW w:w="8505" w:type="dxa"/>
            <w:vAlign w:val="center"/>
          </w:tcPr>
          <w:p w14:paraId="16B2F6DB" w14:textId="0EBA4CCE" w:rsidR="00D870D8" w:rsidRDefault="00D870D8" w:rsidP="00D870D8">
            <w:pPr>
              <w:pStyle w:val="DHHStabletext"/>
            </w:pPr>
            <w:r>
              <w:t>Electoral Boundaries Commission (EBC)</w:t>
            </w:r>
          </w:p>
        </w:tc>
      </w:tr>
      <w:tr w:rsidR="00D870D8" w14:paraId="0C784988" w14:textId="68B9A083" w:rsidTr="00D870D8">
        <w:tc>
          <w:tcPr>
            <w:tcW w:w="8505" w:type="dxa"/>
            <w:vAlign w:val="center"/>
          </w:tcPr>
          <w:p w14:paraId="0E27CE9D" w14:textId="41D1EF86" w:rsidR="00D870D8" w:rsidRDefault="00D870D8" w:rsidP="00D870D8">
            <w:pPr>
              <w:pStyle w:val="DHHStabletext"/>
            </w:pPr>
            <w:r>
              <w:t>Electoral Commissioner, profile</w:t>
            </w:r>
          </w:p>
        </w:tc>
      </w:tr>
      <w:tr w:rsidR="00D870D8" w14:paraId="377BE927" w14:textId="6D9D3609" w:rsidTr="00D870D8">
        <w:tc>
          <w:tcPr>
            <w:tcW w:w="8505" w:type="dxa"/>
            <w:vAlign w:val="center"/>
          </w:tcPr>
          <w:p w14:paraId="7DA98AF8" w14:textId="57D5046A" w:rsidR="00D870D8" w:rsidRDefault="00D870D8" w:rsidP="00D870D8">
            <w:pPr>
              <w:pStyle w:val="DHHStabletext"/>
            </w:pPr>
            <w:r>
              <w:t>Electoral Council of Australia and New Zealand (ECANZ)</w:t>
            </w:r>
          </w:p>
        </w:tc>
      </w:tr>
      <w:tr w:rsidR="00D870D8" w14:paraId="64121AF1" w14:textId="79072F16" w:rsidTr="00D870D8">
        <w:tc>
          <w:tcPr>
            <w:tcW w:w="8505" w:type="dxa"/>
            <w:vAlign w:val="center"/>
          </w:tcPr>
          <w:p w14:paraId="27AC549C" w14:textId="71F971B8" w:rsidR="00D870D8" w:rsidRDefault="00D870D8" w:rsidP="00D870D8">
            <w:pPr>
              <w:pStyle w:val="DHHStabletext"/>
            </w:pPr>
            <w:r>
              <w:t>Electoral Enrolment Branch</w:t>
            </w:r>
          </w:p>
        </w:tc>
      </w:tr>
      <w:tr w:rsidR="00D870D8" w14:paraId="40619CDA" w14:textId="4056F638" w:rsidTr="00D870D8">
        <w:tc>
          <w:tcPr>
            <w:tcW w:w="8505" w:type="dxa"/>
            <w:vAlign w:val="center"/>
          </w:tcPr>
          <w:p w14:paraId="25A07827" w14:textId="73FE716E" w:rsidR="00D870D8" w:rsidRDefault="00D870D8" w:rsidP="00D870D8">
            <w:pPr>
              <w:pStyle w:val="DHHStabletext"/>
            </w:pPr>
            <w:r>
              <w:t>Electoral Matters Committee (EMC)</w:t>
            </w:r>
          </w:p>
        </w:tc>
      </w:tr>
      <w:tr w:rsidR="00D870D8" w14:paraId="3CEC7327" w14:textId="5B1B264A" w:rsidTr="00D870D8">
        <w:tc>
          <w:tcPr>
            <w:tcW w:w="8505" w:type="dxa"/>
            <w:vAlign w:val="center"/>
          </w:tcPr>
          <w:p w14:paraId="7BCB227F" w14:textId="0E56D99A" w:rsidR="00D870D8" w:rsidRDefault="00D870D8" w:rsidP="00D870D8">
            <w:pPr>
              <w:pStyle w:val="DHHStabletext"/>
            </w:pPr>
            <w:r>
              <w:t>Electoral Regulation Research Network (ERRN)</w:t>
            </w:r>
          </w:p>
        </w:tc>
      </w:tr>
      <w:tr w:rsidR="00D870D8" w14:paraId="701A427C" w14:textId="6D8BF45E" w:rsidTr="00D870D8">
        <w:tc>
          <w:tcPr>
            <w:tcW w:w="8505" w:type="dxa"/>
            <w:vAlign w:val="center"/>
          </w:tcPr>
          <w:p w14:paraId="560A7170" w14:textId="0C037B52" w:rsidR="00D870D8" w:rsidRDefault="00D870D8" w:rsidP="00D870D8">
            <w:pPr>
              <w:pStyle w:val="DHHStabletext"/>
            </w:pPr>
            <w:r>
              <w:t>Electoral representation and subdivision reviews</w:t>
            </w:r>
          </w:p>
        </w:tc>
      </w:tr>
      <w:tr w:rsidR="00D870D8" w14:paraId="66F1EE2D" w14:textId="5A9807E3" w:rsidTr="00D870D8">
        <w:tc>
          <w:tcPr>
            <w:tcW w:w="8505" w:type="dxa"/>
            <w:vAlign w:val="center"/>
          </w:tcPr>
          <w:p w14:paraId="3A758429" w14:textId="6F62F171" w:rsidR="00D870D8" w:rsidRDefault="00D870D8" w:rsidP="00D870D8">
            <w:pPr>
              <w:pStyle w:val="DHHStabletext"/>
            </w:pPr>
            <w:r>
              <w:t>Employment and conduct principles</w:t>
            </w:r>
          </w:p>
        </w:tc>
      </w:tr>
      <w:tr w:rsidR="00D870D8" w14:paraId="1A66BC79" w14:textId="0A562796" w:rsidTr="00D870D8">
        <w:tc>
          <w:tcPr>
            <w:tcW w:w="8505" w:type="dxa"/>
            <w:vAlign w:val="center"/>
          </w:tcPr>
          <w:p w14:paraId="6A4B13BB" w14:textId="31BCCD06" w:rsidR="00D870D8" w:rsidRDefault="00D870D8" w:rsidP="00D870D8">
            <w:pPr>
              <w:pStyle w:val="DHHStabletext"/>
            </w:pPr>
            <w:r>
              <w:t>EMS redevelopment steering committee</w:t>
            </w:r>
          </w:p>
        </w:tc>
      </w:tr>
      <w:tr w:rsidR="00D870D8" w14:paraId="2572AE98" w14:textId="006D5B66" w:rsidTr="00D870D8">
        <w:tc>
          <w:tcPr>
            <w:tcW w:w="8505" w:type="dxa"/>
            <w:vAlign w:val="center"/>
          </w:tcPr>
          <w:p w14:paraId="7259318A" w14:textId="59CC8CE6" w:rsidR="00D870D8" w:rsidRDefault="00D870D8" w:rsidP="00D870D8">
            <w:pPr>
              <w:pStyle w:val="DHHStabletext"/>
            </w:pPr>
            <w:r>
              <w:t>Enforcement of compulsory voting</w:t>
            </w:r>
          </w:p>
        </w:tc>
      </w:tr>
      <w:tr w:rsidR="00D870D8" w14:paraId="680DEDDA" w14:textId="149F3C7C" w:rsidTr="00D870D8">
        <w:tc>
          <w:tcPr>
            <w:tcW w:w="8505" w:type="dxa"/>
            <w:vAlign w:val="center"/>
          </w:tcPr>
          <w:p w14:paraId="3BA0D63C" w14:textId="79AA3479" w:rsidR="00D870D8" w:rsidRDefault="00D870D8" w:rsidP="00D870D8">
            <w:pPr>
              <w:pStyle w:val="DHHStabletext"/>
            </w:pPr>
            <w:r>
              <w:t>Enforcement of compulsory voting, statistics</w:t>
            </w:r>
          </w:p>
        </w:tc>
      </w:tr>
      <w:tr w:rsidR="00D870D8" w14:paraId="0DFF31ED" w14:textId="20859313" w:rsidTr="00D870D8">
        <w:tc>
          <w:tcPr>
            <w:tcW w:w="8505" w:type="dxa"/>
            <w:vAlign w:val="center"/>
          </w:tcPr>
          <w:p w14:paraId="796AB4A9" w14:textId="0EDCCB93" w:rsidR="00D870D8" w:rsidRDefault="00D870D8" w:rsidP="00D870D8">
            <w:pPr>
              <w:pStyle w:val="DHHStabletext"/>
            </w:pPr>
            <w:r>
              <w:t>Enrolment</w:t>
            </w:r>
          </w:p>
        </w:tc>
      </w:tr>
      <w:tr w:rsidR="00D870D8" w14:paraId="2CDFCD15" w14:textId="15B0B6B8" w:rsidTr="00D870D8">
        <w:tc>
          <w:tcPr>
            <w:tcW w:w="8505" w:type="dxa"/>
            <w:vAlign w:val="center"/>
          </w:tcPr>
          <w:p w14:paraId="122AF704" w14:textId="40E49B70" w:rsidR="00D870D8" w:rsidRDefault="00D870D8" w:rsidP="00D870D8">
            <w:pPr>
              <w:pStyle w:val="DHHStabletext"/>
            </w:pPr>
            <w:r>
              <w:lastRenderedPageBreak/>
              <w:t>Enrolment and turnout, State election</w:t>
            </w:r>
          </w:p>
        </w:tc>
      </w:tr>
      <w:tr w:rsidR="00D870D8" w14:paraId="0527D708" w14:textId="3BDC6838" w:rsidTr="00D870D8">
        <w:tc>
          <w:tcPr>
            <w:tcW w:w="8505" w:type="dxa"/>
            <w:vAlign w:val="center"/>
          </w:tcPr>
          <w:p w14:paraId="20CB75C6" w14:textId="371799A9" w:rsidR="00D870D8" w:rsidRDefault="00D870D8" w:rsidP="00D870D8">
            <w:pPr>
              <w:pStyle w:val="DHHStabletext"/>
            </w:pPr>
            <w:r>
              <w:t>Enrolment programs</w:t>
            </w:r>
          </w:p>
        </w:tc>
      </w:tr>
      <w:tr w:rsidR="00D870D8" w14:paraId="51613377" w14:textId="69ACCC8E" w:rsidTr="00D870D8">
        <w:tc>
          <w:tcPr>
            <w:tcW w:w="8505" w:type="dxa"/>
            <w:vAlign w:val="center"/>
          </w:tcPr>
          <w:p w14:paraId="64710EA4" w14:textId="745E0927" w:rsidR="00D870D8" w:rsidRDefault="00D870D8" w:rsidP="00D870D8">
            <w:pPr>
              <w:pStyle w:val="DHHStabletext"/>
            </w:pPr>
            <w:r>
              <w:t>Enrolment transactions, summary</w:t>
            </w:r>
          </w:p>
        </w:tc>
      </w:tr>
      <w:tr w:rsidR="00D870D8" w14:paraId="384E772C" w14:textId="4985AFAE" w:rsidTr="00D870D8">
        <w:tc>
          <w:tcPr>
            <w:tcW w:w="8505" w:type="dxa"/>
            <w:vAlign w:val="center"/>
          </w:tcPr>
          <w:p w14:paraId="19004668" w14:textId="3A812518" w:rsidR="00D870D8" w:rsidRDefault="00D870D8" w:rsidP="00D870D8">
            <w:pPr>
              <w:pStyle w:val="DHHStabletext"/>
            </w:pPr>
            <w:r>
              <w:t>Environmental performance</w:t>
            </w:r>
          </w:p>
        </w:tc>
      </w:tr>
      <w:tr w:rsidR="00D870D8" w14:paraId="23943546" w14:textId="3C1189D4" w:rsidTr="00D870D8">
        <w:tc>
          <w:tcPr>
            <w:tcW w:w="8505" w:type="dxa"/>
            <w:vAlign w:val="center"/>
          </w:tcPr>
          <w:p w14:paraId="353EA628" w14:textId="4473CE79" w:rsidR="00D870D8" w:rsidRDefault="00D870D8" w:rsidP="00D870D8">
            <w:pPr>
              <w:pStyle w:val="DHHStabletext"/>
            </w:pPr>
            <w:r>
              <w:t>Environmental sustainability report</w:t>
            </w:r>
          </w:p>
        </w:tc>
      </w:tr>
      <w:tr w:rsidR="00D870D8" w14:paraId="0E29A5AD" w14:textId="69E0BB56" w:rsidTr="00D870D8">
        <w:tc>
          <w:tcPr>
            <w:tcW w:w="8505" w:type="dxa"/>
            <w:vAlign w:val="center"/>
          </w:tcPr>
          <w:p w14:paraId="07CC91AE" w14:textId="7FF6222A" w:rsidR="00D870D8" w:rsidRDefault="00D870D8" w:rsidP="00D870D8">
            <w:pPr>
              <w:pStyle w:val="DHHStabletext"/>
            </w:pPr>
            <w:r>
              <w:t>Equity, what the VEC is worth</w:t>
            </w:r>
          </w:p>
        </w:tc>
      </w:tr>
      <w:tr w:rsidR="00D870D8" w14:paraId="76569930" w14:textId="58C812F8" w:rsidTr="00D870D8">
        <w:tc>
          <w:tcPr>
            <w:tcW w:w="8505" w:type="dxa"/>
            <w:vAlign w:val="center"/>
          </w:tcPr>
          <w:p w14:paraId="6EC58B1A" w14:textId="5AC01BA5" w:rsidR="00D870D8" w:rsidRDefault="00D870D8" w:rsidP="00D870D8">
            <w:pPr>
              <w:pStyle w:val="DHHStabletext"/>
            </w:pPr>
            <w:r>
              <w:t>Evaluation of VEC services at 2018 State election</w:t>
            </w:r>
          </w:p>
        </w:tc>
      </w:tr>
      <w:tr w:rsidR="00D870D8" w14:paraId="6490D1A1" w14:textId="41F152B4" w:rsidTr="00D870D8">
        <w:tc>
          <w:tcPr>
            <w:tcW w:w="8505" w:type="dxa"/>
            <w:vAlign w:val="center"/>
          </w:tcPr>
          <w:p w14:paraId="733FC942" w14:textId="48FC5B13" w:rsidR="00D870D8" w:rsidRDefault="00D870D8" w:rsidP="00D870D8">
            <w:pPr>
              <w:pStyle w:val="DHHStabletext"/>
            </w:pPr>
            <w:r>
              <w:t>Evaluation, State election</w:t>
            </w:r>
          </w:p>
        </w:tc>
      </w:tr>
      <w:tr w:rsidR="00D870D8" w14:paraId="718ED963" w14:textId="7E11070E" w:rsidTr="00D870D8">
        <w:tc>
          <w:tcPr>
            <w:tcW w:w="8505" w:type="dxa"/>
            <w:vAlign w:val="center"/>
          </w:tcPr>
          <w:p w14:paraId="22C6E7A1" w14:textId="45005A30" w:rsidR="00D870D8" w:rsidRDefault="00D870D8" w:rsidP="00D870D8">
            <w:pPr>
              <w:pStyle w:val="DHHStabletext"/>
            </w:pPr>
            <w:r>
              <w:t>Executive Director, Corporate Services, profile</w:t>
            </w:r>
          </w:p>
        </w:tc>
      </w:tr>
      <w:tr w:rsidR="00D870D8" w14:paraId="5212D965" w14:textId="7052A4FA" w:rsidTr="00D870D8">
        <w:tc>
          <w:tcPr>
            <w:tcW w:w="8505" w:type="dxa"/>
            <w:vAlign w:val="center"/>
          </w:tcPr>
          <w:p w14:paraId="1036A10E" w14:textId="02BCA752" w:rsidR="00D870D8" w:rsidRDefault="00D870D8" w:rsidP="00D870D8">
            <w:pPr>
              <w:pStyle w:val="DHHStabletext"/>
            </w:pPr>
            <w:r>
              <w:t>Executive Management Group (EMG)</w:t>
            </w:r>
          </w:p>
        </w:tc>
      </w:tr>
      <w:tr w:rsidR="00D870D8" w14:paraId="19F8B772" w14:textId="0837CB9F" w:rsidTr="00D870D8">
        <w:tc>
          <w:tcPr>
            <w:tcW w:w="8505" w:type="dxa"/>
            <w:vAlign w:val="center"/>
          </w:tcPr>
          <w:p w14:paraId="382AE011" w14:textId="2DC17A49" w:rsidR="00D870D8" w:rsidRDefault="00D870D8" w:rsidP="00D870D8">
            <w:pPr>
              <w:pStyle w:val="DHHStabletext"/>
            </w:pPr>
            <w:r>
              <w:t>Executive officer disclosure</w:t>
            </w:r>
          </w:p>
        </w:tc>
      </w:tr>
      <w:tr w:rsidR="00D870D8" w14:paraId="1ECE83D6" w14:textId="7F206C29" w:rsidTr="00D870D8">
        <w:tc>
          <w:tcPr>
            <w:tcW w:w="8505" w:type="dxa"/>
            <w:vAlign w:val="center"/>
          </w:tcPr>
          <w:p w14:paraId="75A25A97" w14:textId="43909449" w:rsidR="00D870D8" w:rsidRDefault="00D870D8" w:rsidP="00D870D8">
            <w:pPr>
              <w:pStyle w:val="DHHStabletext"/>
            </w:pPr>
            <w:r>
              <w:t>Expenditure</w:t>
            </w:r>
          </w:p>
        </w:tc>
      </w:tr>
      <w:tr w:rsidR="00D870D8" w14:paraId="1A0429D5" w14:textId="1E9997E6" w:rsidTr="00D870D8">
        <w:tc>
          <w:tcPr>
            <w:tcW w:w="8505" w:type="dxa"/>
            <w:vAlign w:val="center"/>
          </w:tcPr>
          <w:p w14:paraId="73A47C6F" w14:textId="3032B4B7" w:rsidR="00D870D8" w:rsidRDefault="00D870D8" w:rsidP="00D870D8">
            <w:pPr>
              <w:pStyle w:val="DHHStabletext"/>
            </w:pPr>
            <w:r>
              <w:t xml:space="preserve">Expenses, how the </w:t>
            </w:r>
            <w:proofErr w:type="spellStart"/>
            <w:r>
              <w:t>VECʼs</w:t>
            </w:r>
            <w:proofErr w:type="spellEnd"/>
            <w:r>
              <w:t xml:space="preserve"> funding is utilised</w:t>
            </w:r>
          </w:p>
        </w:tc>
      </w:tr>
      <w:tr w:rsidR="00D870D8" w14:paraId="2212D69F" w14:textId="14709B5C" w:rsidTr="00D870D8">
        <w:tc>
          <w:tcPr>
            <w:tcW w:w="8505" w:type="dxa"/>
            <w:vAlign w:val="center"/>
          </w:tcPr>
          <w:p w14:paraId="2CC57FE3" w14:textId="05CC1DB9" w:rsidR="00D870D8" w:rsidRDefault="00D870D8" w:rsidP="00D870D8">
            <w:pPr>
              <w:pStyle w:val="DHHStabletext"/>
            </w:pPr>
            <w:r>
              <w:t>External advisory groups</w:t>
            </w:r>
          </w:p>
        </w:tc>
      </w:tr>
      <w:tr w:rsidR="00F4072F" w14:paraId="0E6AE5E0" w14:textId="70520375" w:rsidTr="00F4072F">
        <w:tc>
          <w:tcPr>
            <w:tcW w:w="8505" w:type="dxa"/>
          </w:tcPr>
          <w:p w14:paraId="0FBA1073" w14:textId="374DFDCD" w:rsidR="00F4072F" w:rsidRPr="006D7F32" w:rsidRDefault="00F4072F" w:rsidP="006D7F32">
            <w:pPr>
              <w:pStyle w:val="DHHStabletext"/>
              <w:rPr>
                <w:b/>
              </w:rPr>
            </w:pPr>
            <w:r w:rsidRPr="006D7F32">
              <w:rPr>
                <w:b/>
              </w:rPr>
              <w:t>F</w:t>
            </w:r>
          </w:p>
        </w:tc>
      </w:tr>
      <w:tr w:rsidR="00D870D8" w14:paraId="5B8630F8" w14:textId="773B9239" w:rsidTr="00D870D8">
        <w:tc>
          <w:tcPr>
            <w:tcW w:w="8505" w:type="dxa"/>
            <w:vAlign w:val="center"/>
          </w:tcPr>
          <w:p w14:paraId="36016990" w14:textId="30CB1DCB" w:rsidR="00D870D8" w:rsidRDefault="00D870D8" w:rsidP="00D870D8">
            <w:pPr>
              <w:pStyle w:val="DHHStabletext"/>
            </w:pPr>
            <w:r>
              <w:t>Feedback on this report</w:t>
            </w:r>
          </w:p>
        </w:tc>
      </w:tr>
      <w:tr w:rsidR="00D870D8" w14:paraId="7031B50F" w14:textId="2BFD15BC" w:rsidTr="00D870D8">
        <w:tc>
          <w:tcPr>
            <w:tcW w:w="8505" w:type="dxa"/>
            <w:vAlign w:val="center"/>
          </w:tcPr>
          <w:p w14:paraId="461177AE" w14:textId="7B500324" w:rsidR="00D870D8" w:rsidRDefault="00D870D8" w:rsidP="00D870D8">
            <w:pPr>
              <w:pStyle w:val="DHHStabletext"/>
            </w:pPr>
            <w:r>
              <w:t>Finance at a glance</w:t>
            </w:r>
          </w:p>
        </w:tc>
      </w:tr>
      <w:tr w:rsidR="00D870D8" w14:paraId="2C189E55" w14:textId="19D500C4" w:rsidTr="00D870D8">
        <w:tc>
          <w:tcPr>
            <w:tcW w:w="8505" w:type="dxa"/>
            <w:vAlign w:val="center"/>
          </w:tcPr>
          <w:p w14:paraId="3DFBE168" w14:textId="4E6E7513" w:rsidR="00D870D8" w:rsidRDefault="00D870D8" w:rsidP="00D870D8">
            <w:pPr>
              <w:pStyle w:val="DHHStabletext"/>
            </w:pPr>
            <w:r>
              <w:t>Finance Branch</w:t>
            </w:r>
          </w:p>
        </w:tc>
      </w:tr>
      <w:tr w:rsidR="00D870D8" w14:paraId="4AC65EA9" w14:textId="41894CAF" w:rsidTr="00D870D8">
        <w:tc>
          <w:tcPr>
            <w:tcW w:w="8505" w:type="dxa"/>
            <w:vAlign w:val="center"/>
          </w:tcPr>
          <w:p w14:paraId="477EE618" w14:textId="32C25669" w:rsidR="00D870D8" w:rsidRDefault="00D870D8" w:rsidP="00D870D8">
            <w:pPr>
              <w:pStyle w:val="DHHStabletext"/>
            </w:pPr>
            <w:r>
              <w:t>Financial management</w:t>
            </w:r>
          </w:p>
        </w:tc>
      </w:tr>
      <w:tr w:rsidR="00D870D8" w14:paraId="56D263E2" w14:textId="4BF7DC72" w:rsidTr="00D870D8">
        <w:tc>
          <w:tcPr>
            <w:tcW w:w="8505" w:type="dxa"/>
            <w:vAlign w:val="center"/>
          </w:tcPr>
          <w:p w14:paraId="372A4A65" w14:textId="2CE3A8F8" w:rsidR="00D870D8" w:rsidRDefault="00D870D8" w:rsidP="00D870D8">
            <w:pPr>
              <w:pStyle w:val="DHHStabletext"/>
            </w:pPr>
            <w:r>
              <w:t>Financial management compliance framework</w:t>
            </w:r>
          </w:p>
        </w:tc>
      </w:tr>
      <w:tr w:rsidR="00D870D8" w14:paraId="6296A67B" w14:textId="2DE27980" w:rsidTr="00D870D8">
        <w:tc>
          <w:tcPr>
            <w:tcW w:w="8505" w:type="dxa"/>
            <w:vAlign w:val="center"/>
          </w:tcPr>
          <w:p w14:paraId="604EC3EB" w14:textId="0DBAD95E" w:rsidR="00D870D8" w:rsidRDefault="00D870D8" w:rsidP="00D870D8">
            <w:pPr>
              <w:pStyle w:val="DHHStabletext"/>
            </w:pPr>
            <w:r>
              <w:t>Financial position</w:t>
            </w:r>
          </w:p>
        </w:tc>
      </w:tr>
      <w:tr w:rsidR="00D870D8" w14:paraId="175413ED" w14:textId="3829C33E" w:rsidTr="00D870D8">
        <w:tc>
          <w:tcPr>
            <w:tcW w:w="8505" w:type="dxa"/>
            <w:vAlign w:val="center"/>
          </w:tcPr>
          <w:p w14:paraId="487DA715" w14:textId="10E3D7AD" w:rsidR="00D870D8" w:rsidRDefault="00D870D8" w:rsidP="00D870D8">
            <w:pPr>
              <w:pStyle w:val="DHHStabletext"/>
            </w:pPr>
            <w:r>
              <w:t>Financial report</w:t>
            </w:r>
          </w:p>
        </w:tc>
      </w:tr>
      <w:tr w:rsidR="00D870D8" w14:paraId="09867963" w14:textId="26FCA7EC" w:rsidTr="00D870D8">
        <w:tc>
          <w:tcPr>
            <w:tcW w:w="8505" w:type="dxa"/>
            <w:vAlign w:val="center"/>
          </w:tcPr>
          <w:p w14:paraId="0F8D1908" w14:textId="17299DB0" w:rsidR="00D870D8" w:rsidRDefault="00D870D8" w:rsidP="00D870D8">
            <w:pPr>
              <w:pStyle w:val="DHHStabletext"/>
            </w:pPr>
            <w:r>
              <w:t>Financial statements</w:t>
            </w:r>
          </w:p>
        </w:tc>
      </w:tr>
      <w:tr w:rsidR="00D870D8" w14:paraId="12CFE005" w14:textId="5FE579CC" w:rsidTr="00D870D8">
        <w:tc>
          <w:tcPr>
            <w:tcW w:w="8505" w:type="dxa"/>
            <w:vAlign w:val="center"/>
          </w:tcPr>
          <w:p w14:paraId="06EB7D78" w14:textId="513A1A3B" w:rsidR="00D870D8" w:rsidRDefault="00D870D8" w:rsidP="00D870D8">
            <w:pPr>
              <w:pStyle w:val="DHHStabletext"/>
            </w:pPr>
            <w:r>
              <w:t>Flexible work arrangements</w:t>
            </w:r>
          </w:p>
        </w:tc>
      </w:tr>
      <w:tr w:rsidR="00D870D8" w14:paraId="2AD799D6" w14:textId="6BA735ED" w:rsidTr="00D870D8">
        <w:tc>
          <w:tcPr>
            <w:tcW w:w="8505" w:type="dxa"/>
            <w:vAlign w:val="center"/>
          </w:tcPr>
          <w:p w14:paraId="4BD1E92C" w14:textId="3C540300" w:rsidR="00D870D8" w:rsidRDefault="00D870D8" w:rsidP="00D870D8">
            <w:pPr>
              <w:pStyle w:val="DHHStabletext"/>
            </w:pPr>
            <w:r>
              <w:t>Freedom of information</w:t>
            </w:r>
          </w:p>
        </w:tc>
      </w:tr>
      <w:tr w:rsidR="00D870D8" w14:paraId="6265F61E" w14:textId="2F501F93" w:rsidTr="00D870D8">
        <w:tc>
          <w:tcPr>
            <w:tcW w:w="8505" w:type="dxa"/>
            <w:vAlign w:val="center"/>
          </w:tcPr>
          <w:p w14:paraId="2C356F46" w14:textId="74D720D5" w:rsidR="00D870D8" w:rsidRDefault="00D870D8" w:rsidP="00D870D8">
            <w:pPr>
              <w:pStyle w:val="DHHStabletext"/>
            </w:pPr>
            <w:r>
              <w:t>Freedom of information, request procedures</w:t>
            </w:r>
          </w:p>
        </w:tc>
      </w:tr>
      <w:tr w:rsidR="00D870D8" w14:paraId="7B510B8E" w14:textId="10CB1D85" w:rsidTr="00D870D8">
        <w:tc>
          <w:tcPr>
            <w:tcW w:w="8505" w:type="dxa"/>
            <w:vAlign w:val="center"/>
          </w:tcPr>
          <w:p w14:paraId="7C9FC7AB" w14:textId="11974AA4" w:rsidR="00D870D8" w:rsidRDefault="00D870D8" w:rsidP="00D870D8">
            <w:pPr>
              <w:pStyle w:val="DHHStabletext"/>
            </w:pPr>
            <w:r>
              <w:t>FTE staffing trends</w:t>
            </w:r>
          </w:p>
        </w:tc>
      </w:tr>
      <w:tr w:rsidR="00D870D8" w14:paraId="232DBEA7" w14:textId="151C1BEE" w:rsidTr="00D870D8">
        <w:tc>
          <w:tcPr>
            <w:tcW w:w="8505" w:type="dxa"/>
            <w:vAlign w:val="center"/>
          </w:tcPr>
          <w:p w14:paraId="6F35431D" w14:textId="3AA82C11" w:rsidR="00D870D8" w:rsidRDefault="00D870D8" w:rsidP="00D870D8">
            <w:pPr>
              <w:pStyle w:val="DHHStabletext"/>
            </w:pPr>
            <w:r>
              <w:t>Funding</w:t>
            </w:r>
          </w:p>
        </w:tc>
      </w:tr>
      <w:tr w:rsidR="00D870D8" w14:paraId="0DF2068A" w14:textId="22121F0B" w:rsidTr="00D870D8">
        <w:tc>
          <w:tcPr>
            <w:tcW w:w="8505" w:type="dxa"/>
            <w:vAlign w:val="center"/>
          </w:tcPr>
          <w:p w14:paraId="2CF7C743" w14:textId="3F8A3094" w:rsidR="00D870D8" w:rsidRDefault="00D870D8" w:rsidP="00D870D8">
            <w:pPr>
              <w:pStyle w:val="DHHStabletext"/>
            </w:pPr>
            <w:r>
              <w:lastRenderedPageBreak/>
              <w:t>Funding and disclosure</w:t>
            </w:r>
          </w:p>
        </w:tc>
      </w:tr>
      <w:tr w:rsidR="00D870D8" w14:paraId="5DB74C11" w14:textId="77777777" w:rsidTr="00D870D8">
        <w:tc>
          <w:tcPr>
            <w:tcW w:w="8505" w:type="dxa"/>
            <w:vAlign w:val="center"/>
          </w:tcPr>
          <w:p w14:paraId="7AADD677" w14:textId="6350018C" w:rsidR="00D870D8" w:rsidRDefault="00D870D8" w:rsidP="00D870D8">
            <w:pPr>
              <w:pStyle w:val="DHHStabletext"/>
            </w:pPr>
            <w:r>
              <w:t>Funding and disclosure, State election</w:t>
            </w:r>
          </w:p>
        </w:tc>
      </w:tr>
      <w:tr w:rsidR="00D870D8" w14:paraId="0430BC0F" w14:textId="77777777" w:rsidTr="00D870D8">
        <w:tc>
          <w:tcPr>
            <w:tcW w:w="8505" w:type="dxa"/>
            <w:vAlign w:val="center"/>
          </w:tcPr>
          <w:p w14:paraId="437F42C1" w14:textId="0F5843FC" w:rsidR="00D870D8" w:rsidRDefault="00D870D8" w:rsidP="00D870D8">
            <w:pPr>
              <w:pStyle w:val="DHHStabletext"/>
            </w:pPr>
            <w:r>
              <w:t>Funding fluctuations</w:t>
            </w:r>
          </w:p>
        </w:tc>
      </w:tr>
      <w:tr w:rsidR="00F4072F" w14:paraId="4BECD75F" w14:textId="538E9548" w:rsidTr="00F4072F">
        <w:tc>
          <w:tcPr>
            <w:tcW w:w="8505" w:type="dxa"/>
          </w:tcPr>
          <w:p w14:paraId="18F1A797" w14:textId="3519A727" w:rsidR="00F4072F" w:rsidRPr="006D7F32" w:rsidRDefault="00F4072F" w:rsidP="006D7F32">
            <w:pPr>
              <w:pStyle w:val="DHHStabletext"/>
              <w:rPr>
                <w:b/>
              </w:rPr>
            </w:pPr>
            <w:r w:rsidRPr="006D7F32">
              <w:rPr>
                <w:b/>
              </w:rPr>
              <w:t>G</w:t>
            </w:r>
          </w:p>
        </w:tc>
      </w:tr>
      <w:tr w:rsidR="00D870D8" w14:paraId="12501A7E" w14:textId="0133E230" w:rsidTr="00D870D8">
        <w:tc>
          <w:tcPr>
            <w:tcW w:w="8505" w:type="dxa"/>
            <w:vAlign w:val="center"/>
          </w:tcPr>
          <w:p w14:paraId="580F2A88" w14:textId="59326A71" w:rsidR="00D870D8" w:rsidRDefault="00D870D8" w:rsidP="00D870D8">
            <w:pPr>
              <w:pStyle w:val="DHHStabletext"/>
            </w:pPr>
            <w:r>
              <w:t>Gifts, benefits and hospitality register</w:t>
            </w:r>
          </w:p>
        </w:tc>
      </w:tr>
      <w:tr w:rsidR="00D870D8" w14:paraId="347CF4D7" w14:textId="4481958A" w:rsidTr="00D870D8">
        <w:tc>
          <w:tcPr>
            <w:tcW w:w="8505" w:type="dxa"/>
            <w:vAlign w:val="center"/>
          </w:tcPr>
          <w:p w14:paraId="2614FFE8" w14:textId="693BCE8F" w:rsidR="00D870D8" w:rsidRDefault="00D870D8" w:rsidP="00D870D8">
            <w:pPr>
              <w:pStyle w:val="DHHStabletext"/>
            </w:pPr>
            <w:r>
              <w:t>Glossary</w:t>
            </w:r>
          </w:p>
        </w:tc>
      </w:tr>
      <w:tr w:rsidR="00D870D8" w14:paraId="06810E6D" w14:textId="12653065" w:rsidTr="00D870D8">
        <w:tc>
          <w:tcPr>
            <w:tcW w:w="8505" w:type="dxa"/>
            <w:vAlign w:val="center"/>
          </w:tcPr>
          <w:p w14:paraId="38C9ABFB" w14:textId="09B75794" w:rsidR="00D870D8" w:rsidRDefault="00D870D8" w:rsidP="00D870D8">
            <w:pPr>
              <w:pStyle w:val="DHHStabletext"/>
            </w:pPr>
            <w:r>
              <w:t>Governance</w:t>
            </w:r>
          </w:p>
        </w:tc>
      </w:tr>
      <w:tr w:rsidR="00D870D8" w14:paraId="11125B7E" w14:textId="0F5A68D1" w:rsidTr="00D870D8">
        <w:tc>
          <w:tcPr>
            <w:tcW w:w="8505" w:type="dxa"/>
            <w:vAlign w:val="center"/>
          </w:tcPr>
          <w:p w14:paraId="20132E5C" w14:textId="0B6FB004" w:rsidR="00D870D8" w:rsidRDefault="00D870D8" w:rsidP="00D870D8">
            <w:pPr>
              <w:pStyle w:val="DHHStabletext"/>
            </w:pPr>
            <w:r>
              <w:t>Governing legislation and regulations, list</w:t>
            </w:r>
          </w:p>
        </w:tc>
      </w:tr>
      <w:tr w:rsidR="00D870D8" w14:paraId="3D48FE82" w14:textId="69B541E7" w:rsidTr="00D870D8">
        <w:tc>
          <w:tcPr>
            <w:tcW w:w="8505" w:type="dxa"/>
            <w:vAlign w:val="center"/>
          </w:tcPr>
          <w:p w14:paraId="084C9857" w14:textId="275BAEBB" w:rsidR="00D870D8" w:rsidRDefault="00D870D8" w:rsidP="00D870D8">
            <w:pPr>
              <w:pStyle w:val="DHHStabletext"/>
            </w:pPr>
            <w:r>
              <w:t>Governing legislation and tribunals</w:t>
            </w:r>
          </w:p>
        </w:tc>
      </w:tr>
      <w:tr w:rsidR="00D870D8" w14:paraId="1D7849EA" w14:textId="5B8C4C87" w:rsidTr="00D870D8">
        <w:tc>
          <w:tcPr>
            <w:tcW w:w="8505" w:type="dxa"/>
            <w:vAlign w:val="center"/>
          </w:tcPr>
          <w:p w14:paraId="3458A0C3" w14:textId="6F7E61E8" w:rsidR="00D870D8" w:rsidRDefault="00D870D8" w:rsidP="00D870D8">
            <w:pPr>
              <w:pStyle w:val="DHHStabletext"/>
            </w:pPr>
            <w:r>
              <w:t>Grants and transfer payments, disclosure</w:t>
            </w:r>
          </w:p>
        </w:tc>
      </w:tr>
      <w:tr w:rsidR="00F4072F" w14:paraId="1A2DDCA3" w14:textId="0B1DA0DE" w:rsidTr="00F4072F">
        <w:tc>
          <w:tcPr>
            <w:tcW w:w="8505" w:type="dxa"/>
          </w:tcPr>
          <w:p w14:paraId="2AB85A58" w14:textId="71992881" w:rsidR="00F4072F" w:rsidRPr="006D7F32" w:rsidRDefault="00F4072F" w:rsidP="006D7F32">
            <w:pPr>
              <w:pStyle w:val="DHHStabletext"/>
              <w:rPr>
                <w:b/>
              </w:rPr>
            </w:pPr>
            <w:r w:rsidRPr="006D7F32">
              <w:rPr>
                <w:b/>
              </w:rPr>
              <w:t>H</w:t>
            </w:r>
          </w:p>
        </w:tc>
      </w:tr>
      <w:tr w:rsidR="00D870D8" w14:paraId="2CA4AEAF" w14:textId="48C6207A" w:rsidTr="00D870D8">
        <w:tc>
          <w:tcPr>
            <w:tcW w:w="8505" w:type="dxa"/>
            <w:vAlign w:val="center"/>
          </w:tcPr>
          <w:p w14:paraId="6C7608CB" w14:textId="7EB1F14E" w:rsidR="00D870D8" w:rsidRDefault="00D870D8" w:rsidP="00D870D8">
            <w:pPr>
              <w:pStyle w:val="DHHStabletext"/>
            </w:pPr>
            <w:r>
              <w:t>Hazards, incidents and injuries</w:t>
            </w:r>
          </w:p>
        </w:tc>
      </w:tr>
      <w:tr w:rsidR="00D870D8" w14:paraId="5B18BA23" w14:textId="5BDA24DF" w:rsidTr="00D870D8">
        <w:tc>
          <w:tcPr>
            <w:tcW w:w="8505" w:type="dxa"/>
            <w:vAlign w:val="center"/>
          </w:tcPr>
          <w:p w14:paraId="44CE3841" w14:textId="49B7AF19" w:rsidR="00D870D8" w:rsidRDefault="00D870D8" w:rsidP="00D870D8">
            <w:pPr>
              <w:pStyle w:val="DHHStabletext"/>
            </w:pPr>
            <w:r>
              <w:t>Hazards, incidents and injuries reported</w:t>
            </w:r>
          </w:p>
        </w:tc>
      </w:tr>
      <w:tr w:rsidR="00D870D8" w14:paraId="1AD1EA91" w14:textId="5F19BE70" w:rsidTr="00D870D8">
        <w:tc>
          <w:tcPr>
            <w:tcW w:w="8505" w:type="dxa"/>
            <w:vAlign w:val="center"/>
          </w:tcPr>
          <w:p w14:paraId="5EA9BC3C" w14:textId="74CB530F" w:rsidR="00D870D8" w:rsidRDefault="00D870D8" w:rsidP="00D870D8">
            <w:pPr>
              <w:pStyle w:val="DHHStabletext"/>
            </w:pPr>
            <w:r>
              <w:t xml:space="preserve">Hepburn Shire Council, </w:t>
            </w:r>
            <w:proofErr w:type="spellStart"/>
            <w:r>
              <w:t>Coliban</w:t>
            </w:r>
            <w:proofErr w:type="spellEnd"/>
            <w:r>
              <w:t xml:space="preserve"> Ward by-election</w:t>
            </w:r>
          </w:p>
        </w:tc>
      </w:tr>
      <w:tr w:rsidR="00D870D8" w14:paraId="5278D063" w14:textId="491118DA" w:rsidTr="00D870D8">
        <w:tc>
          <w:tcPr>
            <w:tcW w:w="8505" w:type="dxa"/>
            <w:vAlign w:val="center"/>
          </w:tcPr>
          <w:p w14:paraId="0220703B" w14:textId="6F202FFB" w:rsidR="00D870D8" w:rsidRDefault="00D870D8" w:rsidP="00D870D8">
            <w:pPr>
              <w:pStyle w:val="DHHStabletext"/>
            </w:pPr>
            <w:r>
              <w:t>History and functions, VEC</w:t>
            </w:r>
          </w:p>
        </w:tc>
      </w:tr>
      <w:tr w:rsidR="00D870D8" w14:paraId="5019AC86" w14:textId="23F1B77E" w:rsidTr="00D870D8">
        <w:tc>
          <w:tcPr>
            <w:tcW w:w="8505" w:type="dxa"/>
            <w:vAlign w:val="center"/>
          </w:tcPr>
          <w:p w14:paraId="7FDF4B90" w14:textId="1473EFC0" w:rsidR="00D870D8" w:rsidRDefault="00D870D8" w:rsidP="00D870D8">
            <w:pPr>
              <w:pStyle w:val="DHHStabletext"/>
            </w:pPr>
            <w:r>
              <w:t>Homelessness Advisory Group</w:t>
            </w:r>
          </w:p>
        </w:tc>
      </w:tr>
      <w:tr w:rsidR="00D870D8" w14:paraId="47ECA73B" w14:textId="5D9C6162" w:rsidTr="00D870D8">
        <w:tc>
          <w:tcPr>
            <w:tcW w:w="8505" w:type="dxa"/>
            <w:vAlign w:val="center"/>
          </w:tcPr>
          <w:p w14:paraId="03FC7A55" w14:textId="1B1721E8" w:rsidR="00D870D8" w:rsidRDefault="00D870D8" w:rsidP="00D870D8">
            <w:pPr>
              <w:pStyle w:val="DHHStabletext"/>
            </w:pPr>
            <w:r>
              <w:t>Human resource management</w:t>
            </w:r>
          </w:p>
        </w:tc>
      </w:tr>
      <w:tr w:rsidR="00D870D8" w14:paraId="1819672F" w14:textId="77777777" w:rsidTr="00D870D8">
        <w:tc>
          <w:tcPr>
            <w:tcW w:w="8505" w:type="dxa"/>
            <w:vAlign w:val="center"/>
          </w:tcPr>
          <w:p w14:paraId="334C7B0D" w14:textId="617C7607" w:rsidR="00D870D8" w:rsidRDefault="00D870D8" w:rsidP="00D870D8">
            <w:pPr>
              <w:pStyle w:val="DHHStabletext"/>
            </w:pPr>
            <w:r>
              <w:t>Human resources</w:t>
            </w:r>
          </w:p>
        </w:tc>
      </w:tr>
      <w:tr w:rsidR="00F4072F" w14:paraId="43F36365" w14:textId="5F5D91C1" w:rsidTr="00F4072F">
        <w:tc>
          <w:tcPr>
            <w:tcW w:w="8505" w:type="dxa"/>
          </w:tcPr>
          <w:p w14:paraId="5CD852FB" w14:textId="0B637765" w:rsidR="00F4072F" w:rsidRPr="006D7F32" w:rsidRDefault="00F4072F" w:rsidP="006D7F32">
            <w:pPr>
              <w:pStyle w:val="DHHStabletext"/>
              <w:rPr>
                <w:b/>
              </w:rPr>
            </w:pPr>
            <w:r w:rsidRPr="006D7F32">
              <w:rPr>
                <w:b/>
              </w:rPr>
              <w:t>I</w:t>
            </w:r>
          </w:p>
        </w:tc>
      </w:tr>
      <w:tr w:rsidR="00D870D8" w14:paraId="0FBECB4E" w14:textId="4FB2913A" w:rsidTr="00D870D8">
        <w:tc>
          <w:tcPr>
            <w:tcW w:w="8505" w:type="dxa"/>
            <w:vAlign w:val="center"/>
          </w:tcPr>
          <w:p w14:paraId="6B38DFE6" w14:textId="21B81692" w:rsidR="00D870D8" w:rsidRDefault="00D870D8" w:rsidP="00D870D8">
            <w:pPr>
              <w:pStyle w:val="DHHStabletext"/>
            </w:pPr>
            <w:r>
              <w:t>Identifying and managing risk</w:t>
            </w:r>
          </w:p>
        </w:tc>
      </w:tr>
      <w:tr w:rsidR="00D870D8" w14:paraId="57FB3A50" w14:textId="3C2732A9" w:rsidTr="00D870D8">
        <w:tc>
          <w:tcPr>
            <w:tcW w:w="8505" w:type="dxa"/>
            <w:vAlign w:val="center"/>
          </w:tcPr>
          <w:p w14:paraId="258A2835" w14:textId="26F1AEFA" w:rsidR="00D870D8" w:rsidRDefault="00D870D8" w:rsidP="00D870D8">
            <w:pPr>
              <w:pStyle w:val="DHHStabletext"/>
            </w:pPr>
            <w:r>
              <w:t>Inclusion and participation</w:t>
            </w:r>
          </w:p>
        </w:tc>
      </w:tr>
      <w:tr w:rsidR="00D870D8" w14:paraId="65F1C0D4" w14:textId="1C04A274" w:rsidTr="00D870D8">
        <w:tc>
          <w:tcPr>
            <w:tcW w:w="8505" w:type="dxa"/>
            <w:vAlign w:val="center"/>
          </w:tcPr>
          <w:p w14:paraId="5BF8F843" w14:textId="47795395" w:rsidR="00D870D8" w:rsidRDefault="00D870D8" w:rsidP="00D870D8">
            <w:pPr>
              <w:pStyle w:val="DHHStabletext"/>
            </w:pPr>
            <w:r>
              <w:t>Index</w:t>
            </w:r>
          </w:p>
        </w:tc>
      </w:tr>
      <w:tr w:rsidR="00D870D8" w14:paraId="18479E77" w14:textId="37503C58" w:rsidTr="00D870D8">
        <w:tc>
          <w:tcPr>
            <w:tcW w:w="8505" w:type="dxa"/>
            <w:vAlign w:val="center"/>
          </w:tcPr>
          <w:p w14:paraId="067F79D5" w14:textId="4F97A417" w:rsidR="00D870D8" w:rsidRDefault="00D870D8" w:rsidP="00D870D8">
            <w:pPr>
              <w:pStyle w:val="DHHStabletext"/>
            </w:pPr>
            <w:r>
              <w:t>Information and records management</w:t>
            </w:r>
          </w:p>
        </w:tc>
      </w:tr>
      <w:tr w:rsidR="00D870D8" w14:paraId="4E97B012" w14:textId="3EF1BB7E" w:rsidTr="00D870D8">
        <w:tc>
          <w:tcPr>
            <w:tcW w:w="8505" w:type="dxa"/>
            <w:vAlign w:val="center"/>
          </w:tcPr>
          <w:p w14:paraId="0E96F6E0" w14:textId="296BAFD6" w:rsidR="00D870D8" w:rsidRDefault="00D870D8" w:rsidP="00D870D8">
            <w:pPr>
              <w:pStyle w:val="DHHStabletext"/>
            </w:pPr>
            <w:r>
              <w:t>Information Technology Branch</w:t>
            </w:r>
          </w:p>
        </w:tc>
      </w:tr>
      <w:tr w:rsidR="00D870D8" w14:paraId="3DF45B60" w14:textId="13425AF8" w:rsidTr="00D870D8">
        <w:tc>
          <w:tcPr>
            <w:tcW w:w="8505" w:type="dxa"/>
            <w:vAlign w:val="center"/>
          </w:tcPr>
          <w:p w14:paraId="2C4A733D" w14:textId="3C04AC94" w:rsidR="00D870D8" w:rsidRDefault="00D870D8" w:rsidP="00D870D8">
            <w:pPr>
              <w:pStyle w:val="DHHStabletext"/>
            </w:pPr>
            <w:r>
              <w:t>Inquiries and disputes, State election</w:t>
            </w:r>
          </w:p>
        </w:tc>
      </w:tr>
      <w:tr w:rsidR="00D870D8" w14:paraId="3BDA7438" w14:textId="25C39843" w:rsidTr="00D870D8">
        <w:tc>
          <w:tcPr>
            <w:tcW w:w="8505" w:type="dxa"/>
            <w:vAlign w:val="center"/>
          </w:tcPr>
          <w:p w14:paraId="626238C1" w14:textId="0E723B4C" w:rsidR="00D870D8" w:rsidRDefault="00D870D8" w:rsidP="00D870D8">
            <w:pPr>
              <w:pStyle w:val="DHHStabletext"/>
            </w:pPr>
            <w:r>
              <w:t>Interaction with electoral bodies</w:t>
            </w:r>
          </w:p>
        </w:tc>
      </w:tr>
      <w:tr w:rsidR="00D870D8" w14:paraId="02485219" w14:textId="4CFE6E48" w:rsidTr="00D870D8">
        <w:tc>
          <w:tcPr>
            <w:tcW w:w="8505" w:type="dxa"/>
            <w:vAlign w:val="center"/>
          </w:tcPr>
          <w:p w14:paraId="46A96AE0" w14:textId="3987FF82" w:rsidR="00D870D8" w:rsidRDefault="00D870D8" w:rsidP="00D870D8">
            <w:pPr>
              <w:pStyle w:val="DHHStabletext"/>
            </w:pPr>
            <w:r>
              <w:t>Internal audit</w:t>
            </w:r>
          </w:p>
        </w:tc>
      </w:tr>
      <w:tr w:rsidR="00D870D8" w14:paraId="13D5308F" w14:textId="5137E5D8" w:rsidTr="00D870D8">
        <w:tc>
          <w:tcPr>
            <w:tcW w:w="8505" w:type="dxa"/>
            <w:vAlign w:val="center"/>
          </w:tcPr>
          <w:p w14:paraId="2B82361E" w14:textId="15D57D18" w:rsidR="00D870D8" w:rsidRDefault="00D870D8" w:rsidP="00D870D8">
            <w:pPr>
              <w:pStyle w:val="DHHStabletext"/>
            </w:pPr>
            <w:r>
              <w:t>Internal committees and groups</w:t>
            </w:r>
          </w:p>
        </w:tc>
      </w:tr>
      <w:tr w:rsidR="00D870D8" w14:paraId="7898F21A" w14:textId="77777777" w:rsidTr="00D870D8">
        <w:tc>
          <w:tcPr>
            <w:tcW w:w="8505" w:type="dxa"/>
            <w:vAlign w:val="center"/>
          </w:tcPr>
          <w:p w14:paraId="183D0942" w14:textId="174F3DBF" w:rsidR="00D870D8" w:rsidRPr="00D870D8" w:rsidRDefault="00D870D8" w:rsidP="00D870D8">
            <w:pPr>
              <w:pStyle w:val="DHHStabletext"/>
              <w:rPr>
                <w:b/>
                <w:bCs/>
              </w:rPr>
            </w:pPr>
            <w:r w:rsidRPr="00D870D8">
              <w:rPr>
                <w:b/>
                <w:bCs/>
              </w:rPr>
              <w:lastRenderedPageBreak/>
              <w:t>K</w:t>
            </w:r>
          </w:p>
        </w:tc>
      </w:tr>
      <w:tr w:rsidR="00D870D8" w14:paraId="7A299455" w14:textId="77777777" w:rsidTr="00D870D8">
        <w:tc>
          <w:tcPr>
            <w:tcW w:w="8505" w:type="dxa"/>
            <w:vAlign w:val="center"/>
          </w:tcPr>
          <w:p w14:paraId="1CA4D26E" w14:textId="1DD2E27F" w:rsidR="00D870D8" w:rsidRDefault="00D870D8" w:rsidP="00D870D8">
            <w:pPr>
              <w:pStyle w:val="DHHStabletext"/>
            </w:pPr>
            <w:r>
              <w:t>Knox City Council, Collier Ward by-election</w:t>
            </w:r>
          </w:p>
        </w:tc>
      </w:tr>
      <w:tr w:rsidR="00F4072F" w14:paraId="776FBF29" w14:textId="3EDB8A41" w:rsidTr="00F4072F">
        <w:tc>
          <w:tcPr>
            <w:tcW w:w="8505" w:type="dxa"/>
          </w:tcPr>
          <w:p w14:paraId="40F3DB36" w14:textId="1D902197" w:rsidR="00F4072F" w:rsidRPr="006D7F32" w:rsidRDefault="00F4072F" w:rsidP="006D7F32">
            <w:pPr>
              <w:pStyle w:val="DHHStabletext"/>
              <w:rPr>
                <w:b/>
              </w:rPr>
            </w:pPr>
            <w:r w:rsidRPr="006D7F32">
              <w:rPr>
                <w:b/>
              </w:rPr>
              <w:t>L</w:t>
            </w:r>
          </w:p>
        </w:tc>
      </w:tr>
      <w:tr w:rsidR="00D870D8" w14:paraId="339B858E" w14:textId="31C4EB66" w:rsidTr="00D870D8">
        <w:tc>
          <w:tcPr>
            <w:tcW w:w="8505" w:type="dxa"/>
            <w:vAlign w:val="center"/>
          </w:tcPr>
          <w:p w14:paraId="15057D03" w14:textId="1453C15A" w:rsidR="00D870D8" w:rsidRDefault="00D870D8" w:rsidP="00D870D8">
            <w:pPr>
              <w:pStyle w:val="DHHStabletext"/>
            </w:pPr>
            <w:r>
              <w:t>Legislation</w:t>
            </w:r>
          </w:p>
        </w:tc>
      </w:tr>
      <w:tr w:rsidR="00D870D8" w14:paraId="68ED795D" w14:textId="6C5836CF" w:rsidTr="00D870D8">
        <w:tc>
          <w:tcPr>
            <w:tcW w:w="8505" w:type="dxa"/>
            <w:vAlign w:val="center"/>
          </w:tcPr>
          <w:p w14:paraId="705F77F8" w14:textId="305A346E" w:rsidR="00D870D8" w:rsidRDefault="00D870D8" w:rsidP="00D870D8">
            <w:pPr>
              <w:pStyle w:val="DHHStabletext"/>
            </w:pPr>
            <w:r>
              <w:t>Legislative and regulatory amendments</w:t>
            </w:r>
          </w:p>
        </w:tc>
      </w:tr>
      <w:tr w:rsidR="00D870D8" w14:paraId="5E664711" w14:textId="7AEA9B57" w:rsidTr="00D870D8">
        <w:tc>
          <w:tcPr>
            <w:tcW w:w="8505" w:type="dxa"/>
            <w:vAlign w:val="center"/>
          </w:tcPr>
          <w:p w14:paraId="7955CEBB" w14:textId="2A776158" w:rsidR="00D870D8" w:rsidRDefault="00D870D8" w:rsidP="00D870D8">
            <w:pPr>
              <w:pStyle w:val="DHHStabletext"/>
            </w:pPr>
            <w:r>
              <w:t>Letter of transmittal</w:t>
            </w:r>
          </w:p>
        </w:tc>
      </w:tr>
      <w:tr w:rsidR="00D870D8" w14:paraId="19EFDA1C" w14:textId="29161780" w:rsidTr="00D870D8">
        <w:tc>
          <w:tcPr>
            <w:tcW w:w="8505" w:type="dxa"/>
            <w:vAlign w:val="center"/>
          </w:tcPr>
          <w:p w14:paraId="14C13045" w14:textId="293E3129" w:rsidR="00D870D8" w:rsidRDefault="00D870D8" w:rsidP="00D870D8">
            <w:pPr>
              <w:pStyle w:val="DHHStabletext"/>
            </w:pPr>
            <w:r>
              <w:t>Liabilities, what the VEC owes</w:t>
            </w:r>
          </w:p>
        </w:tc>
      </w:tr>
      <w:tr w:rsidR="00D870D8" w14:paraId="74EEA8A4" w14:textId="711A73F5" w:rsidTr="00D870D8">
        <w:tc>
          <w:tcPr>
            <w:tcW w:w="8505" w:type="dxa"/>
            <w:vAlign w:val="center"/>
          </w:tcPr>
          <w:p w14:paraId="218F2EA7" w14:textId="19219262" w:rsidR="00D870D8" w:rsidRDefault="00D870D8" w:rsidP="00D870D8">
            <w:pPr>
              <w:pStyle w:val="DHHStabletext"/>
            </w:pPr>
            <w:r>
              <w:t>Local government by-elections and countbacks</w:t>
            </w:r>
          </w:p>
        </w:tc>
      </w:tr>
      <w:tr w:rsidR="00D870D8" w14:paraId="0FABDDD7" w14:textId="7B7011A9" w:rsidTr="00D870D8">
        <w:tc>
          <w:tcPr>
            <w:tcW w:w="8505" w:type="dxa"/>
            <w:vAlign w:val="center"/>
          </w:tcPr>
          <w:p w14:paraId="02C89018" w14:textId="78E2B287" w:rsidR="00D870D8" w:rsidRDefault="00D870D8" w:rsidP="00D870D8">
            <w:pPr>
              <w:pStyle w:val="DHHStabletext"/>
            </w:pPr>
            <w:r>
              <w:t>Lodgement with the courts, compulsory voting</w:t>
            </w:r>
          </w:p>
        </w:tc>
      </w:tr>
      <w:tr w:rsidR="00D870D8" w14:paraId="142C1B90" w14:textId="7DEC6AE9" w:rsidTr="00D870D8">
        <w:tc>
          <w:tcPr>
            <w:tcW w:w="8505" w:type="dxa"/>
            <w:vAlign w:val="center"/>
          </w:tcPr>
          <w:p w14:paraId="4F6A27C5" w14:textId="77B4B1D7" w:rsidR="00D870D8" w:rsidRDefault="00D870D8" w:rsidP="00D870D8">
            <w:pPr>
              <w:pStyle w:val="DHHStabletext"/>
            </w:pPr>
            <w:r>
              <w:t>Looking ahead</w:t>
            </w:r>
          </w:p>
        </w:tc>
      </w:tr>
      <w:tr w:rsidR="00F4072F" w14:paraId="08F30EB5" w14:textId="7F3F7E5D" w:rsidTr="00F4072F">
        <w:tc>
          <w:tcPr>
            <w:tcW w:w="8505" w:type="dxa"/>
          </w:tcPr>
          <w:p w14:paraId="0E77E063" w14:textId="09E8BC8F" w:rsidR="00F4072F" w:rsidRPr="006D7F32" w:rsidRDefault="00F4072F" w:rsidP="006D7F32">
            <w:pPr>
              <w:pStyle w:val="DHHStabletext"/>
              <w:rPr>
                <w:b/>
              </w:rPr>
            </w:pPr>
            <w:r w:rsidRPr="006D7F32">
              <w:rPr>
                <w:b/>
              </w:rPr>
              <w:t>M</w:t>
            </w:r>
          </w:p>
        </w:tc>
      </w:tr>
      <w:tr w:rsidR="00D870D8" w14:paraId="1E0C1AC9" w14:textId="3C785220" w:rsidTr="00D870D8">
        <w:tc>
          <w:tcPr>
            <w:tcW w:w="8505" w:type="dxa"/>
            <w:vAlign w:val="center"/>
          </w:tcPr>
          <w:p w14:paraId="6F87E422" w14:textId="22EC359A" w:rsidR="00D870D8" w:rsidRDefault="00D870D8" w:rsidP="00D870D8">
            <w:pPr>
              <w:pStyle w:val="DHHStabletext"/>
            </w:pPr>
            <w:r>
              <w:t>Major Projects Group (MPG)</w:t>
            </w:r>
          </w:p>
        </w:tc>
      </w:tr>
      <w:tr w:rsidR="00D870D8" w14:paraId="39FF0F65" w14:textId="0C0AD9C7" w:rsidTr="00D870D8">
        <w:tc>
          <w:tcPr>
            <w:tcW w:w="8505" w:type="dxa"/>
            <w:vAlign w:val="center"/>
          </w:tcPr>
          <w:p w14:paraId="516C53B4" w14:textId="6F59777B" w:rsidR="00D870D8" w:rsidRDefault="00D870D8" w:rsidP="00D870D8">
            <w:pPr>
              <w:pStyle w:val="DHHStabletext"/>
            </w:pPr>
            <w:r>
              <w:t>Managers community of practice</w:t>
            </w:r>
          </w:p>
        </w:tc>
      </w:tr>
      <w:tr w:rsidR="00D870D8" w14:paraId="50602888" w14:textId="77777777" w:rsidTr="00D870D8">
        <w:tc>
          <w:tcPr>
            <w:tcW w:w="8505" w:type="dxa"/>
            <w:vAlign w:val="center"/>
          </w:tcPr>
          <w:p w14:paraId="14A72C2E" w14:textId="61580E9C" w:rsidR="00D870D8" w:rsidRDefault="00D870D8" w:rsidP="00D870D8">
            <w:pPr>
              <w:pStyle w:val="DHHStabletext"/>
            </w:pPr>
            <w:r>
              <w:t>Mandatory provision of enrolment information</w:t>
            </w:r>
          </w:p>
        </w:tc>
      </w:tr>
      <w:tr w:rsidR="00D870D8" w14:paraId="125B169B" w14:textId="77777777" w:rsidTr="00D870D8">
        <w:tc>
          <w:tcPr>
            <w:tcW w:w="8505" w:type="dxa"/>
            <w:vAlign w:val="center"/>
          </w:tcPr>
          <w:p w14:paraId="2BFFC2B8" w14:textId="3BFF5083" w:rsidR="00D870D8" w:rsidRDefault="00D870D8" w:rsidP="00D870D8">
            <w:pPr>
              <w:pStyle w:val="DHHStabletext"/>
            </w:pPr>
            <w:r>
              <w:t>Media services, State election</w:t>
            </w:r>
          </w:p>
        </w:tc>
      </w:tr>
      <w:tr w:rsidR="00D870D8" w14:paraId="6C5E1868" w14:textId="77777777" w:rsidTr="00D870D8">
        <w:tc>
          <w:tcPr>
            <w:tcW w:w="8505" w:type="dxa"/>
            <w:vAlign w:val="center"/>
          </w:tcPr>
          <w:p w14:paraId="3EF8DDB4" w14:textId="4CC074E0" w:rsidR="00D870D8" w:rsidRDefault="00D870D8" w:rsidP="00D870D8">
            <w:pPr>
              <w:pStyle w:val="DHHStabletext"/>
            </w:pPr>
            <w:r>
              <w:t>Meeting our statutory and administrative responsibilities</w:t>
            </w:r>
          </w:p>
        </w:tc>
      </w:tr>
      <w:tr w:rsidR="00F4072F" w14:paraId="774DB095" w14:textId="26679100" w:rsidTr="00F4072F">
        <w:tc>
          <w:tcPr>
            <w:tcW w:w="8505" w:type="dxa"/>
          </w:tcPr>
          <w:p w14:paraId="08FE633F" w14:textId="154D0DC6" w:rsidR="00F4072F" w:rsidRPr="006D7F32" w:rsidRDefault="00F4072F" w:rsidP="006D7F32">
            <w:pPr>
              <w:pStyle w:val="DHHStabletext"/>
              <w:rPr>
                <w:b/>
              </w:rPr>
            </w:pPr>
            <w:r w:rsidRPr="006D7F32">
              <w:rPr>
                <w:b/>
              </w:rPr>
              <w:t>N</w:t>
            </w:r>
          </w:p>
        </w:tc>
      </w:tr>
      <w:tr w:rsidR="00D870D8" w14:paraId="7FBE3953" w14:textId="202A1D49" w:rsidTr="00D870D8">
        <w:tc>
          <w:tcPr>
            <w:tcW w:w="8505" w:type="dxa"/>
            <w:vAlign w:val="center"/>
          </w:tcPr>
          <w:p w14:paraId="7A7C4800" w14:textId="061F1239" w:rsidR="00D870D8" w:rsidRDefault="00D870D8" w:rsidP="00D870D8">
            <w:pPr>
              <w:pStyle w:val="DHHStabletext"/>
            </w:pPr>
            <w:r>
              <w:t>National competition policy</w:t>
            </w:r>
          </w:p>
        </w:tc>
      </w:tr>
      <w:tr w:rsidR="00D870D8" w14:paraId="6A40820E" w14:textId="7143FAFF" w:rsidTr="00D870D8">
        <w:tc>
          <w:tcPr>
            <w:tcW w:w="8505" w:type="dxa"/>
            <w:vAlign w:val="center"/>
          </w:tcPr>
          <w:p w14:paraId="3FAA3311" w14:textId="3C3B4086" w:rsidR="00D870D8" w:rsidRDefault="00D870D8" w:rsidP="00D870D8">
            <w:pPr>
              <w:pStyle w:val="DHHStabletext"/>
            </w:pPr>
            <w:r>
              <w:t>New applications for registration</w:t>
            </w:r>
          </w:p>
        </w:tc>
      </w:tr>
      <w:tr w:rsidR="00D870D8" w14:paraId="5C1BFFE4" w14:textId="77777777" w:rsidTr="00D870D8">
        <w:tc>
          <w:tcPr>
            <w:tcW w:w="8505" w:type="dxa"/>
            <w:vAlign w:val="center"/>
          </w:tcPr>
          <w:p w14:paraId="1D25B0C9" w14:textId="211F6247" w:rsidR="00D870D8" w:rsidRDefault="00D870D8" w:rsidP="00D870D8">
            <w:pPr>
              <w:pStyle w:val="DHHStabletext"/>
            </w:pPr>
            <w:r>
              <w:t>Notes to the financial statements</w:t>
            </w:r>
          </w:p>
        </w:tc>
      </w:tr>
      <w:tr w:rsidR="00F4072F" w14:paraId="6B11B4A5" w14:textId="3672E341" w:rsidTr="00F4072F">
        <w:tc>
          <w:tcPr>
            <w:tcW w:w="8505" w:type="dxa"/>
          </w:tcPr>
          <w:p w14:paraId="47CA376A" w14:textId="2BEC8643" w:rsidR="00F4072F" w:rsidRPr="006D7F32" w:rsidRDefault="00F4072F" w:rsidP="006D7F32">
            <w:pPr>
              <w:pStyle w:val="DHHStabletext"/>
              <w:rPr>
                <w:b/>
              </w:rPr>
            </w:pPr>
            <w:r w:rsidRPr="006D7F32">
              <w:rPr>
                <w:b/>
              </w:rPr>
              <w:t>O</w:t>
            </w:r>
          </w:p>
        </w:tc>
      </w:tr>
      <w:tr w:rsidR="00D870D8" w14:paraId="1A882F52" w14:textId="3CB61C3C" w:rsidTr="00D870D8">
        <w:tc>
          <w:tcPr>
            <w:tcW w:w="8505" w:type="dxa"/>
            <w:vAlign w:val="center"/>
          </w:tcPr>
          <w:p w14:paraId="214C209E" w14:textId="701FF991" w:rsidR="00D870D8" w:rsidRDefault="00D870D8" w:rsidP="00D870D8">
            <w:pPr>
              <w:pStyle w:val="DHHStabletext"/>
            </w:pPr>
            <w:r>
              <w:t>Occupational health and safety</w:t>
            </w:r>
          </w:p>
        </w:tc>
      </w:tr>
      <w:tr w:rsidR="00D870D8" w14:paraId="5004E55B" w14:textId="2FFCE907" w:rsidTr="00D870D8">
        <w:tc>
          <w:tcPr>
            <w:tcW w:w="8505" w:type="dxa"/>
            <w:vAlign w:val="center"/>
          </w:tcPr>
          <w:p w14:paraId="758C1103" w14:textId="1B3AC178" w:rsidR="00D870D8" w:rsidRDefault="00D870D8" w:rsidP="00D870D8">
            <w:pPr>
              <w:pStyle w:val="DHHStabletext"/>
            </w:pPr>
            <w:r>
              <w:t>Occupational Health and Safety Committee</w:t>
            </w:r>
          </w:p>
        </w:tc>
      </w:tr>
      <w:tr w:rsidR="00D870D8" w14:paraId="6D46DC43" w14:textId="3B3D47C6" w:rsidTr="00D870D8">
        <w:tc>
          <w:tcPr>
            <w:tcW w:w="8505" w:type="dxa"/>
            <w:vAlign w:val="center"/>
          </w:tcPr>
          <w:p w14:paraId="66DFBD1B" w14:textId="448597EF" w:rsidR="00D870D8" w:rsidRDefault="00D870D8" w:rsidP="00D870D8">
            <w:pPr>
              <w:pStyle w:val="DHHStabletext"/>
            </w:pPr>
            <w:r>
              <w:t>Occupational health and safety management</w:t>
            </w:r>
          </w:p>
        </w:tc>
      </w:tr>
      <w:tr w:rsidR="00D870D8" w14:paraId="5F92C8D0" w14:textId="042458C2" w:rsidTr="00D870D8">
        <w:tc>
          <w:tcPr>
            <w:tcW w:w="8505" w:type="dxa"/>
            <w:vAlign w:val="center"/>
          </w:tcPr>
          <w:p w14:paraId="527CEA41" w14:textId="4C1554EE" w:rsidR="00D870D8" w:rsidRDefault="00D870D8" w:rsidP="00D870D8">
            <w:pPr>
              <w:pStyle w:val="DHHStabletext"/>
            </w:pPr>
            <w:r>
              <w:t>Operational and budgetary objectives and performance against objectives</w:t>
            </w:r>
          </w:p>
        </w:tc>
      </w:tr>
      <w:tr w:rsidR="00D870D8" w14:paraId="02B24268" w14:textId="69DDCE28" w:rsidTr="00D870D8">
        <w:tc>
          <w:tcPr>
            <w:tcW w:w="8505" w:type="dxa"/>
            <w:vAlign w:val="center"/>
          </w:tcPr>
          <w:p w14:paraId="1D2EACF4" w14:textId="55AED3AE" w:rsidR="00D870D8" w:rsidRDefault="00D870D8" w:rsidP="00D870D8">
            <w:pPr>
              <w:pStyle w:val="DHHStabletext"/>
            </w:pPr>
            <w:r>
              <w:t>Operational planning and action</w:t>
            </w:r>
          </w:p>
        </w:tc>
      </w:tr>
      <w:tr w:rsidR="00D870D8" w14:paraId="7986A6E9" w14:textId="5145B85E" w:rsidTr="00D870D8">
        <w:tc>
          <w:tcPr>
            <w:tcW w:w="8505" w:type="dxa"/>
            <w:vAlign w:val="center"/>
          </w:tcPr>
          <w:p w14:paraId="0BAA3566" w14:textId="0631B3F7" w:rsidR="00D870D8" w:rsidRDefault="00D870D8" w:rsidP="00D870D8">
            <w:pPr>
              <w:pStyle w:val="DHHStabletext"/>
            </w:pPr>
            <w:r>
              <w:t>Organisational structure</w:t>
            </w:r>
          </w:p>
        </w:tc>
      </w:tr>
      <w:tr w:rsidR="00D870D8" w14:paraId="0C3E18AF" w14:textId="069A6919" w:rsidTr="00D870D8">
        <w:tc>
          <w:tcPr>
            <w:tcW w:w="8505" w:type="dxa"/>
            <w:vAlign w:val="center"/>
          </w:tcPr>
          <w:p w14:paraId="3DBE42B3" w14:textId="7891C7E3" w:rsidR="00D870D8" w:rsidRDefault="00D870D8" w:rsidP="00D870D8">
            <w:pPr>
              <w:pStyle w:val="DHHStabletext"/>
            </w:pPr>
            <w:r>
              <w:t>Other elections and polls</w:t>
            </w:r>
          </w:p>
        </w:tc>
      </w:tr>
      <w:tr w:rsidR="00D870D8" w14:paraId="2F2C9327" w14:textId="69A8F983" w:rsidTr="00D870D8">
        <w:tc>
          <w:tcPr>
            <w:tcW w:w="8505" w:type="dxa"/>
            <w:vAlign w:val="center"/>
          </w:tcPr>
          <w:p w14:paraId="4545B157" w14:textId="39F0DC55" w:rsidR="00D870D8" w:rsidRDefault="00D870D8" w:rsidP="00D870D8">
            <w:pPr>
              <w:pStyle w:val="DHHStabletext"/>
            </w:pPr>
            <w:r>
              <w:lastRenderedPageBreak/>
              <w:t>Other electoral activity</w:t>
            </w:r>
          </w:p>
        </w:tc>
      </w:tr>
      <w:tr w:rsidR="00D870D8" w14:paraId="01642AB3" w14:textId="4780DD0B" w:rsidTr="00D870D8">
        <w:tc>
          <w:tcPr>
            <w:tcW w:w="8505" w:type="dxa"/>
            <w:vAlign w:val="center"/>
          </w:tcPr>
          <w:p w14:paraId="5C15FE1B" w14:textId="34B67937" w:rsidR="00D870D8" w:rsidRDefault="00D870D8" w:rsidP="00D870D8">
            <w:pPr>
              <w:pStyle w:val="DHHStabletext"/>
            </w:pPr>
            <w:r>
              <w:t>Other interactions</w:t>
            </w:r>
          </w:p>
        </w:tc>
      </w:tr>
      <w:tr w:rsidR="00D870D8" w14:paraId="5222CBFB" w14:textId="4028D0D9" w:rsidTr="00D870D8">
        <w:tc>
          <w:tcPr>
            <w:tcW w:w="8505" w:type="dxa"/>
            <w:vAlign w:val="center"/>
          </w:tcPr>
          <w:p w14:paraId="7AC6CFD8" w14:textId="72756181" w:rsidR="00D870D8" w:rsidRDefault="00D870D8" w:rsidP="00D870D8">
            <w:pPr>
              <w:pStyle w:val="DHHStabletext"/>
            </w:pPr>
            <w:r>
              <w:t>Our commission</w:t>
            </w:r>
          </w:p>
        </w:tc>
      </w:tr>
      <w:tr w:rsidR="00D870D8" w14:paraId="3E5E2C7D" w14:textId="65512F43" w:rsidTr="00D870D8">
        <w:tc>
          <w:tcPr>
            <w:tcW w:w="8505" w:type="dxa"/>
            <w:vAlign w:val="center"/>
          </w:tcPr>
          <w:p w14:paraId="1BF84E14" w14:textId="2771D084" w:rsidR="00D870D8" w:rsidRDefault="00D870D8" w:rsidP="00D870D8">
            <w:pPr>
              <w:pStyle w:val="DHHStabletext"/>
            </w:pPr>
            <w:r>
              <w:t>Our core business</w:t>
            </w:r>
          </w:p>
        </w:tc>
      </w:tr>
      <w:tr w:rsidR="00D870D8" w14:paraId="10204588" w14:textId="6881D0CA" w:rsidTr="00D870D8">
        <w:tc>
          <w:tcPr>
            <w:tcW w:w="8505" w:type="dxa"/>
            <w:vAlign w:val="center"/>
          </w:tcPr>
          <w:p w14:paraId="3DDD8ACE" w14:textId="78296058" w:rsidR="00D870D8" w:rsidRDefault="00D870D8" w:rsidP="00D870D8">
            <w:pPr>
              <w:pStyle w:val="DHHStabletext"/>
            </w:pPr>
            <w:r>
              <w:t>Our highlights</w:t>
            </w:r>
          </w:p>
        </w:tc>
      </w:tr>
      <w:tr w:rsidR="00D870D8" w14:paraId="6F925D30" w14:textId="7A22B255" w:rsidTr="00D870D8">
        <w:tc>
          <w:tcPr>
            <w:tcW w:w="8505" w:type="dxa"/>
            <w:vAlign w:val="center"/>
          </w:tcPr>
          <w:p w14:paraId="4118207D" w14:textId="59D42803" w:rsidR="00D870D8" w:rsidRDefault="00D870D8" w:rsidP="00D870D8">
            <w:pPr>
              <w:pStyle w:val="DHHStabletext"/>
            </w:pPr>
            <w:r>
              <w:t>Our next significant event</w:t>
            </w:r>
          </w:p>
        </w:tc>
      </w:tr>
      <w:tr w:rsidR="00D870D8" w14:paraId="333794E0" w14:textId="77777777" w:rsidTr="00D870D8">
        <w:tc>
          <w:tcPr>
            <w:tcW w:w="8505" w:type="dxa"/>
            <w:vAlign w:val="center"/>
          </w:tcPr>
          <w:p w14:paraId="6BE826F0" w14:textId="68E725F3" w:rsidR="00D870D8" w:rsidRDefault="00D870D8" w:rsidP="00D870D8">
            <w:pPr>
              <w:pStyle w:val="DHHStabletext"/>
            </w:pPr>
            <w:r>
              <w:t>Our people</w:t>
            </w:r>
          </w:p>
        </w:tc>
      </w:tr>
      <w:tr w:rsidR="00D870D8" w14:paraId="0649FB8F" w14:textId="77777777" w:rsidTr="00D870D8">
        <w:tc>
          <w:tcPr>
            <w:tcW w:w="8505" w:type="dxa"/>
            <w:vAlign w:val="center"/>
          </w:tcPr>
          <w:p w14:paraId="7919081C" w14:textId="6F963B1F" w:rsidR="00D870D8" w:rsidRDefault="00D870D8" w:rsidP="00D870D8">
            <w:pPr>
              <w:pStyle w:val="DHHStabletext"/>
            </w:pPr>
            <w:r>
              <w:t>Our people, our year</w:t>
            </w:r>
          </w:p>
        </w:tc>
      </w:tr>
      <w:tr w:rsidR="00D870D8" w14:paraId="7BB868BF" w14:textId="77777777" w:rsidTr="00D870D8">
        <w:tc>
          <w:tcPr>
            <w:tcW w:w="8505" w:type="dxa"/>
            <w:vAlign w:val="center"/>
          </w:tcPr>
          <w:p w14:paraId="4216F970" w14:textId="192D1AB4" w:rsidR="00D870D8" w:rsidRDefault="00D870D8" w:rsidP="00D870D8">
            <w:pPr>
              <w:pStyle w:val="DHHStabletext"/>
            </w:pPr>
            <w:r>
              <w:t>Our stakeholders</w:t>
            </w:r>
          </w:p>
        </w:tc>
      </w:tr>
      <w:tr w:rsidR="00D870D8" w14:paraId="52D6FE77" w14:textId="77777777" w:rsidTr="00D870D8">
        <w:tc>
          <w:tcPr>
            <w:tcW w:w="8505" w:type="dxa"/>
            <w:vAlign w:val="center"/>
          </w:tcPr>
          <w:p w14:paraId="55344022" w14:textId="54C0650A" w:rsidR="00D870D8" w:rsidRDefault="00D870D8" w:rsidP="00D870D8">
            <w:pPr>
              <w:pStyle w:val="DHHStabletext"/>
            </w:pPr>
            <w:r>
              <w:t>Our strategic plan</w:t>
            </w:r>
          </w:p>
        </w:tc>
      </w:tr>
      <w:tr w:rsidR="00D870D8" w14:paraId="36103AA4" w14:textId="77777777" w:rsidTr="00D870D8">
        <w:tc>
          <w:tcPr>
            <w:tcW w:w="8505" w:type="dxa"/>
            <w:vAlign w:val="center"/>
          </w:tcPr>
          <w:p w14:paraId="6AEA356B" w14:textId="73F123A5" w:rsidR="00D870D8" w:rsidRDefault="00D870D8" w:rsidP="00D870D8">
            <w:pPr>
              <w:pStyle w:val="DHHStabletext"/>
            </w:pPr>
            <w:r>
              <w:t>Our year, message from the Electoral Commissioner</w:t>
            </w:r>
          </w:p>
        </w:tc>
      </w:tr>
      <w:tr w:rsidR="00F4072F" w14:paraId="21622DF8" w14:textId="17C30F7F" w:rsidTr="00F4072F">
        <w:tc>
          <w:tcPr>
            <w:tcW w:w="8505" w:type="dxa"/>
          </w:tcPr>
          <w:p w14:paraId="5D0DFA6A" w14:textId="445CCA0D" w:rsidR="00F4072F" w:rsidRPr="006D7F32" w:rsidRDefault="00F4072F" w:rsidP="006D7F32">
            <w:pPr>
              <w:pStyle w:val="DHHStabletext"/>
              <w:rPr>
                <w:b/>
              </w:rPr>
            </w:pPr>
            <w:r w:rsidRPr="006D7F32">
              <w:rPr>
                <w:b/>
              </w:rPr>
              <w:t>P</w:t>
            </w:r>
          </w:p>
        </w:tc>
      </w:tr>
      <w:tr w:rsidR="00D870D8" w14:paraId="4A2F79E5" w14:textId="0972CE82" w:rsidTr="00D870D8">
        <w:tc>
          <w:tcPr>
            <w:tcW w:w="8505" w:type="dxa"/>
            <w:vAlign w:val="center"/>
          </w:tcPr>
          <w:p w14:paraId="4E8A5058" w14:textId="46D59973" w:rsidR="00D870D8" w:rsidRDefault="00D870D8" w:rsidP="00D870D8">
            <w:pPr>
              <w:pStyle w:val="DHHStabletext"/>
            </w:pPr>
            <w:r>
              <w:t>Pecuniary interest declaration</w:t>
            </w:r>
          </w:p>
        </w:tc>
      </w:tr>
      <w:tr w:rsidR="00D870D8" w14:paraId="060999FD" w14:textId="1D47CF28" w:rsidTr="00D870D8">
        <w:tc>
          <w:tcPr>
            <w:tcW w:w="8505" w:type="dxa"/>
            <w:vAlign w:val="center"/>
          </w:tcPr>
          <w:p w14:paraId="1A642235" w14:textId="5B18BE02" w:rsidR="00D870D8" w:rsidRDefault="00D870D8" w:rsidP="00D870D8">
            <w:pPr>
              <w:pStyle w:val="DHHStabletext"/>
            </w:pPr>
            <w:r>
              <w:t>People and partners, VEC</w:t>
            </w:r>
          </w:p>
        </w:tc>
      </w:tr>
      <w:tr w:rsidR="00D870D8" w14:paraId="549910B2" w14:textId="2DED7C0F" w:rsidTr="00D870D8">
        <w:tc>
          <w:tcPr>
            <w:tcW w:w="8505" w:type="dxa"/>
            <w:vAlign w:val="center"/>
          </w:tcPr>
          <w:p w14:paraId="396531A3" w14:textId="73E0D310" w:rsidR="00D870D8" w:rsidRDefault="00D870D8" w:rsidP="00D870D8">
            <w:pPr>
              <w:pStyle w:val="DHHStabletext"/>
            </w:pPr>
            <w:r>
              <w:t>People, Strategy 2023</w:t>
            </w:r>
          </w:p>
        </w:tc>
      </w:tr>
      <w:tr w:rsidR="00D870D8" w14:paraId="4D9E1B7C" w14:textId="1183A524" w:rsidTr="00D870D8">
        <w:tc>
          <w:tcPr>
            <w:tcW w:w="8505" w:type="dxa"/>
            <w:vAlign w:val="center"/>
          </w:tcPr>
          <w:p w14:paraId="0F226D96" w14:textId="1B89760D" w:rsidR="00D870D8" w:rsidRDefault="00D870D8" w:rsidP="00D870D8">
            <w:pPr>
              <w:pStyle w:val="DHHStabletext"/>
            </w:pPr>
            <w:r>
              <w:t>Performance and development champions</w:t>
            </w:r>
          </w:p>
        </w:tc>
      </w:tr>
      <w:tr w:rsidR="00D870D8" w14:paraId="3F63459D" w14:textId="2D8931B7" w:rsidTr="00D870D8">
        <w:tc>
          <w:tcPr>
            <w:tcW w:w="8505" w:type="dxa"/>
            <w:vAlign w:val="center"/>
          </w:tcPr>
          <w:p w14:paraId="45913292" w14:textId="410DCA96" w:rsidR="00D870D8" w:rsidRDefault="00D870D8" w:rsidP="00D870D8">
            <w:pPr>
              <w:pStyle w:val="DHHStabletext"/>
            </w:pPr>
            <w:r>
              <w:t>Planning Group</w:t>
            </w:r>
          </w:p>
        </w:tc>
      </w:tr>
      <w:tr w:rsidR="00D870D8" w14:paraId="49CA5111" w14:textId="0987D60C" w:rsidTr="00D870D8">
        <w:tc>
          <w:tcPr>
            <w:tcW w:w="8505" w:type="dxa"/>
            <w:vAlign w:val="center"/>
          </w:tcPr>
          <w:p w14:paraId="5E727A90" w14:textId="2F25B7FD" w:rsidR="00D870D8" w:rsidRDefault="00D870D8" w:rsidP="00D870D8">
            <w:pPr>
              <w:pStyle w:val="DHHStabletext"/>
            </w:pPr>
            <w:r>
              <w:t xml:space="preserve">Protected Disclosure Act 2012, reporting procedures </w:t>
            </w:r>
          </w:p>
        </w:tc>
      </w:tr>
      <w:tr w:rsidR="00D870D8" w14:paraId="6D863299" w14:textId="07C482D2" w:rsidTr="00D870D8">
        <w:tc>
          <w:tcPr>
            <w:tcW w:w="8505" w:type="dxa"/>
            <w:vAlign w:val="center"/>
          </w:tcPr>
          <w:p w14:paraId="7194CC7E" w14:textId="6ABD037F" w:rsidR="00D870D8" w:rsidRDefault="00D870D8" w:rsidP="00D870D8">
            <w:pPr>
              <w:pStyle w:val="DHHStabletext"/>
            </w:pPr>
            <w:r>
              <w:t>Protected Disclosures Act 2012</w:t>
            </w:r>
          </w:p>
        </w:tc>
      </w:tr>
      <w:tr w:rsidR="00D870D8" w14:paraId="16A71CD0" w14:textId="357CAF20" w:rsidTr="00D870D8">
        <w:tc>
          <w:tcPr>
            <w:tcW w:w="8505" w:type="dxa"/>
            <w:vAlign w:val="center"/>
          </w:tcPr>
          <w:p w14:paraId="505018FC" w14:textId="4DC1BBD2" w:rsidR="00D870D8" w:rsidRDefault="00D870D8" w:rsidP="00D870D8">
            <w:pPr>
              <w:pStyle w:val="DHHStabletext"/>
            </w:pPr>
            <w:r>
              <w:t>Provision of enrolment information</w:t>
            </w:r>
          </w:p>
        </w:tc>
      </w:tr>
      <w:tr w:rsidR="00D870D8" w14:paraId="499C9BF5" w14:textId="28BCC5D5" w:rsidTr="00D870D8">
        <w:tc>
          <w:tcPr>
            <w:tcW w:w="8505" w:type="dxa"/>
            <w:vAlign w:val="center"/>
          </w:tcPr>
          <w:p w14:paraId="240927AA" w14:textId="2737A406" w:rsidR="00D870D8" w:rsidRDefault="00D870D8" w:rsidP="00D870D8">
            <w:pPr>
              <w:pStyle w:val="DHHStabletext"/>
            </w:pPr>
            <w:r>
              <w:t>Purpose, VEC</w:t>
            </w:r>
          </w:p>
        </w:tc>
      </w:tr>
      <w:tr w:rsidR="00D870D8" w14:paraId="713A5B85" w14:textId="705900E4" w:rsidTr="00D870D8">
        <w:tc>
          <w:tcPr>
            <w:tcW w:w="8505" w:type="dxa"/>
            <w:vAlign w:val="center"/>
          </w:tcPr>
          <w:p w14:paraId="1817F041" w14:textId="330E23F9" w:rsidR="00D870D8" w:rsidRDefault="00D870D8" w:rsidP="00D870D8">
            <w:pPr>
              <w:pStyle w:val="DHHStabletext"/>
            </w:pPr>
            <w:r>
              <w:t>Pyrenees Shire Council, Beaufort Ward by-election</w:t>
            </w:r>
          </w:p>
        </w:tc>
      </w:tr>
      <w:tr w:rsidR="00F4072F" w14:paraId="2DBFF928" w14:textId="36A17E8F" w:rsidTr="00F4072F">
        <w:tc>
          <w:tcPr>
            <w:tcW w:w="8505" w:type="dxa"/>
          </w:tcPr>
          <w:p w14:paraId="1A5A0CE9" w14:textId="19E18D6D" w:rsidR="00F4072F" w:rsidRPr="006D7F32" w:rsidRDefault="00F4072F" w:rsidP="006D7F32">
            <w:pPr>
              <w:pStyle w:val="DHHStabletext"/>
              <w:rPr>
                <w:b/>
              </w:rPr>
            </w:pPr>
            <w:r w:rsidRPr="006D7F32">
              <w:rPr>
                <w:b/>
              </w:rPr>
              <w:t>R</w:t>
            </w:r>
          </w:p>
        </w:tc>
      </w:tr>
      <w:tr w:rsidR="00D870D8" w14:paraId="0D069E07" w14:textId="2B3D6F9D" w:rsidTr="00D870D8">
        <w:tc>
          <w:tcPr>
            <w:tcW w:w="8505" w:type="dxa"/>
            <w:vAlign w:val="center"/>
          </w:tcPr>
          <w:p w14:paraId="38C648E0" w14:textId="72A7EE87" w:rsidR="00D870D8" w:rsidRDefault="00D870D8" w:rsidP="00D870D8">
            <w:pPr>
              <w:pStyle w:val="DHHStabletext"/>
            </w:pPr>
            <w:r>
              <w:t>Re-branded employee assistance services</w:t>
            </w:r>
          </w:p>
        </w:tc>
      </w:tr>
      <w:tr w:rsidR="00D870D8" w14:paraId="4B5DAB91" w14:textId="783F9ECF" w:rsidTr="00D870D8">
        <w:tc>
          <w:tcPr>
            <w:tcW w:w="8505" w:type="dxa"/>
            <w:vAlign w:val="center"/>
          </w:tcPr>
          <w:p w14:paraId="51E92A4A" w14:textId="00D2431A" w:rsidR="00D870D8" w:rsidRDefault="00D870D8" w:rsidP="00D870D8">
            <w:pPr>
              <w:pStyle w:val="DHHStabletext"/>
            </w:pPr>
            <w:r>
              <w:t>Reconciliation Action Plan (RAP)</w:t>
            </w:r>
          </w:p>
        </w:tc>
      </w:tr>
      <w:tr w:rsidR="00D870D8" w14:paraId="01D78D16" w14:textId="4568AC10" w:rsidTr="00D870D8">
        <w:tc>
          <w:tcPr>
            <w:tcW w:w="8505" w:type="dxa"/>
            <w:vAlign w:val="center"/>
          </w:tcPr>
          <w:p w14:paraId="638BBD67" w14:textId="454F1728" w:rsidR="00D870D8" w:rsidRDefault="00D870D8" w:rsidP="00D870D8">
            <w:pPr>
              <w:pStyle w:val="DHHStabletext"/>
            </w:pPr>
            <w:r>
              <w:t>Recruitment (FTE ongoing)</w:t>
            </w:r>
          </w:p>
        </w:tc>
      </w:tr>
      <w:tr w:rsidR="00D870D8" w14:paraId="7D6AE025" w14:textId="4D8263D9" w:rsidTr="00D870D8">
        <w:tc>
          <w:tcPr>
            <w:tcW w:w="8505" w:type="dxa"/>
            <w:vAlign w:val="center"/>
          </w:tcPr>
          <w:p w14:paraId="454C37F2" w14:textId="34C2C8F6" w:rsidR="00D870D8" w:rsidRDefault="00D870D8" w:rsidP="00D870D8">
            <w:pPr>
              <w:pStyle w:val="DHHStabletext"/>
            </w:pPr>
            <w:r>
              <w:t>Recruitment, departures and turnover</w:t>
            </w:r>
          </w:p>
        </w:tc>
      </w:tr>
      <w:tr w:rsidR="00D870D8" w14:paraId="67083147" w14:textId="328DD356" w:rsidTr="00D870D8">
        <w:tc>
          <w:tcPr>
            <w:tcW w:w="8505" w:type="dxa"/>
            <w:vAlign w:val="center"/>
          </w:tcPr>
          <w:p w14:paraId="0825F05E" w14:textId="50470187" w:rsidR="00D870D8" w:rsidRDefault="00D870D8" w:rsidP="00D870D8">
            <w:pPr>
              <w:pStyle w:val="DHHStabletext"/>
            </w:pPr>
            <w:r>
              <w:t>Register of electors</w:t>
            </w:r>
          </w:p>
        </w:tc>
      </w:tr>
      <w:tr w:rsidR="00D870D8" w14:paraId="2F166E9B" w14:textId="197C6116" w:rsidTr="00D870D8">
        <w:tc>
          <w:tcPr>
            <w:tcW w:w="8505" w:type="dxa"/>
            <w:vAlign w:val="center"/>
          </w:tcPr>
          <w:p w14:paraId="40574E61" w14:textId="13962688" w:rsidR="00D870D8" w:rsidRDefault="00D870D8" w:rsidP="00D870D8">
            <w:pPr>
              <w:pStyle w:val="DHHStabletext"/>
            </w:pPr>
            <w:r>
              <w:lastRenderedPageBreak/>
              <w:t>Register of political parties</w:t>
            </w:r>
          </w:p>
        </w:tc>
      </w:tr>
      <w:tr w:rsidR="00D870D8" w14:paraId="77568031" w14:textId="07F05808" w:rsidTr="00D870D8">
        <w:tc>
          <w:tcPr>
            <w:tcW w:w="8505" w:type="dxa"/>
            <w:vAlign w:val="center"/>
          </w:tcPr>
          <w:p w14:paraId="0A9DEAFB" w14:textId="770DE7E3" w:rsidR="00D870D8" w:rsidRDefault="00D870D8" w:rsidP="00D870D8">
            <w:pPr>
              <w:pStyle w:val="DHHStabletext"/>
            </w:pPr>
            <w:r>
              <w:t>Registered political parties, list</w:t>
            </w:r>
          </w:p>
        </w:tc>
      </w:tr>
      <w:tr w:rsidR="00D870D8" w14:paraId="26C6891B" w14:textId="5629AE0E" w:rsidTr="00D870D8">
        <w:tc>
          <w:tcPr>
            <w:tcW w:w="8505" w:type="dxa"/>
            <w:vAlign w:val="center"/>
          </w:tcPr>
          <w:p w14:paraId="4C80C9FE" w14:textId="0B626625" w:rsidR="00D870D8" w:rsidRDefault="00D870D8" w:rsidP="00D870D8">
            <w:pPr>
              <w:pStyle w:val="DHHStabletext"/>
            </w:pPr>
            <w:r>
              <w:t>Registration of political party logos</w:t>
            </w:r>
          </w:p>
        </w:tc>
      </w:tr>
      <w:tr w:rsidR="00D870D8" w14:paraId="7E3FCA6C" w14:textId="65F63B0D" w:rsidTr="00D870D8">
        <w:tc>
          <w:tcPr>
            <w:tcW w:w="8505" w:type="dxa"/>
            <w:vAlign w:val="center"/>
          </w:tcPr>
          <w:p w14:paraId="2986A5B4" w14:textId="57944E06" w:rsidR="00D870D8" w:rsidRDefault="00D870D8" w:rsidP="00D870D8">
            <w:pPr>
              <w:pStyle w:val="DHHStabletext"/>
            </w:pPr>
            <w:r>
              <w:t>Relationships, Strategy 2023</w:t>
            </w:r>
          </w:p>
        </w:tc>
      </w:tr>
      <w:tr w:rsidR="00D870D8" w14:paraId="2CD658AD" w14:textId="02E3C47E" w:rsidTr="00D870D8">
        <w:tc>
          <w:tcPr>
            <w:tcW w:w="8505" w:type="dxa"/>
            <w:vAlign w:val="center"/>
          </w:tcPr>
          <w:p w14:paraId="70459375" w14:textId="6BD01848" w:rsidR="00D870D8" w:rsidRDefault="00D870D8" w:rsidP="00D870D8">
            <w:pPr>
              <w:pStyle w:val="DHHStabletext"/>
            </w:pPr>
            <w:r>
              <w:t>Report of the Electoral Boundaries Commission (EBC)</w:t>
            </w:r>
          </w:p>
        </w:tc>
      </w:tr>
      <w:tr w:rsidR="00D870D8" w14:paraId="6208E71B" w14:textId="4C846174" w:rsidTr="00D870D8">
        <w:tc>
          <w:tcPr>
            <w:tcW w:w="8505" w:type="dxa"/>
            <w:vAlign w:val="center"/>
          </w:tcPr>
          <w:p w14:paraId="3614BBEA" w14:textId="26CB03BA" w:rsidR="00D870D8" w:rsidRDefault="00D870D8" w:rsidP="00D870D8">
            <w:pPr>
              <w:pStyle w:val="DHHStabletext"/>
            </w:pPr>
            <w:r>
              <w:t>Research and development</w:t>
            </w:r>
          </w:p>
        </w:tc>
      </w:tr>
      <w:tr w:rsidR="00D870D8" w14:paraId="1F0B0DE9" w14:textId="77777777" w:rsidTr="00D870D8">
        <w:tc>
          <w:tcPr>
            <w:tcW w:w="8505" w:type="dxa"/>
            <w:vAlign w:val="center"/>
          </w:tcPr>
          <w:p w14:paraId="25A7523F" w14:textId="555ACA57" w:rsidR="00D870D8" w:rsidRDefault="00D870D8" w:rsidP="00D870D8">
            <w:pPr>
              <w:pStyle w:val="DHHStabletext"/>
            </w:pPr>
            <w:r>
              <w:t>Research into best practice inclusion for people with intellectual disability</w:t>
            </w:r>
          </w:p>
        </w:tc>
      </w:tr>
      <w:tr w:rsidR="00D870D8" w14:paraId="61C13FA1" w14:textId="77777777" w:rsidTr="00D870D8">
        <w:tc>
          <w:tcPr>
            <w:tcW w:w="8505" w:type="dxa"/>
            <w:vAlign w:val="center"/>
          </w:tcPr>
          <w:p w14:paraId="38E26ECB" w14:textId="1711484B" w:rsidR="00D870D8" w:rsidRDefault="00D870D8" w:rsidP="00D870D8">
            <w:pPr>
              <w:pStyle w:val="DHHStabletext"/>
            </w:pPr>
            <w:r>
              <w:t>Resource Smart Committee</w:t>
            </w:r>
          </w:p>
        </w:tc>
      </w:tr>
      <w:tr w:rsidR="00D870D8" w14:paraId="0C3B807C" w14:textId="77777777" w:rsidTr="00D870D8">
        <w:tc>
          <w:tcPr>
            <w:tcW w:w="8505" w:type="dxa"/>
            <w:vAlign w:val="center"/>
          </w:tcPr>
          <w:p w14:paraId="654E69BE" w14:textId="0D0F332D" w:rsidR="00D870D8" w:rsidRDefault="00D870D8" w:rsidP="00D870D8">
            <w:pPr>
              <w:pStyle w:val="DHHStabletext"/>
            </w:pPr>
            <w:r>
              <w:t>Review of registered political parties</w:t>
            </w:r>
          </w:p>
        </w:tc>
      </w:tr>
      <w:tr w:rsidR="00F4072F" w14:paraId="7F721266" w14:textId="1F635388" w:rsidTr="00F4072F">
        <w:tc>
          <w:tcPr>
            <w:tcW w:w="8505" w:type="dxa"/>
          </w:tcPr>
          <w:p w14:paraId="0A96DD8A" w14:textId="471FB4E3" w:rsidR="00F4072F" w:rsidRPr="006D7F32" w:rsidRDefault="00F4072F" w:rsidP="006D7F32">
            <w:pPr>
              <w:pStyle w:val="DHHStabletext"/>
              <w:rPr>
                <w:b/>
              </w:rPr>
            </w:pPr>
            <w:r w:rsidRPr="006D7F32">
              <w:rPr>
                <w:b/>
              </w:rPr>
              <w:t>S</w:t>
            </w:r>
          </w:p>
        </w:tc>
      </w:tr>
      <w:tr w:rsidR="00D870D8" w14:paraId="07BDFA99" w14:textId="4864FCA2" w:rsidTr="00D870D8">
        <w:tc>
          <w:tcPr>
            <w:tcW w:w="8505" w:type="dxa"/>
            <w:vAlign w:val="center"/>
          </w:tcPr>
          <w:p w14:paraId="5638E1B8" w14:textId="1D71205B" w:rsidR="00D870D8" w:rsidRDefault="00D870D8" w:rsidP="00D870D8">
            <w:pPr>
              <w:pStyle w:val="DHHStabletext"/>
            </w:pPr>
            <w:r>
              <w:t>Service delivery excellence</w:t>
            </w:r>
          </w:p>
        </w:tc>
      </w:tr>
      <w:tr w:rsidR="00D870D8" w14:paraId="5910720C" w14:textId="6197AC8B" w:rsidTr="00D870D8">
        <w:tc>
          <w:tcPr>
            <w:tcW w:w="8505" w:type="dxa"/>
            <w:vAlign w:val="center"/>
          </w:tcPr>
          <w:p w14:paraId="1E436307" w14:textId="65A25A4E" w:rsidR="00D870D8" w:rsidRDefault="00D870D8" w:rsidP="00D870D8">
            <w:pPr>
              <w:pStyle w:val="DHHStabletext"/>
            </w:pPr>
            <w:r>
              <w:t>Services to candidates and political parties, State election</w:t>
            </w:r>
          </w:p>
        </w:tc>
      </w:tr>
      <w:tr w:rsidR="00D870D8" w14:paraId="68028FE9" w14:textId="66865C88" w:rsidTr="00D870D8">
        <w:tc>
          <w:tcPr>
            <w:tcW w:w="8505" w:type="dxa"/>
            <w:vAlign w:val="center"/>
          </w:tcPr>
          <w:p w14:paraId="66F42780" w14:textId="674771CD" w:rsidR="00D870D8" w:rsidRDefault="00D870D8" w:rsidP="00D870D8">
            <w:pPr>
              <w:pStyle w:val="DHHStabletext"/>
            </w:pPr>
            <w:r>
              <w:t>Services to political parties</w:t>
            </w:r>
          </w:p>
        </w:tc>
      </w:tr>
      <w:tr w:rsidR="00D870D8" w14:paraId="5319B01F" w14:textId="3AC228A5" w:rsidTr="00D870D8">
        <w:tc>
          <w:tcPr>
            <w:tcW w:w="8505" w:type="dxa"/>
            <w:vAlign w:val="center"/>
          </w:tcPr>
          <w:p w14:paraId="4557D3A8" w14:textId="19005080" w:rsidR="00D870D8" w:rsidRDefault="00D870D8" w:rsidP="00D870D8">
            <w:pPr>
              <w:pStyle w:val="DHHStabletext"/>
            </w:pPr>
            <w:r>
              <w:t>Spotlight on…</w:t>
            </w:r>
          </w:p>
        </w:tc>
      </w:tr>
      <w:tr w:rsidR="00D870D8" w14:paraId="02CA27A1" w14:textId="5D129F89" w:rsidTr="00D870D8">
        <w:tc>
          <w:tcPr>
            <w:tcW w:w="8505" w:type="dxa"/>
            <w:vAlign w:val="center"/>
          </w:tcPr>
          <w:p w14:paraId="1B867D44" w14:textId="3FAC5C46" w:rsidR="00D870D8" w:rsidRDefault="00D870D8" w:rsidP="00D870D8">
            <w:pPr>
              <w:pStyle w:val="DHHStabletext"/>
            </w:pPr>
            <w:r>
              <w:t>Staff engagement</w:t>
            </w:r>
          </w:p>
        </w:tc>
      </w:tr>
      <w:tr w:rsidR="00D870D8" w14:paraId="23936466" w14:textId="5F80FCC6" w:rsidTr="00D870D8">
        <w:tc>
          <w:tcPr>
            <w:tcW w:w="8505" w:type="dxa"/>
            <w:vAlign w:val="center"/>
          </w:tcPr>
          <w:p w14:paraId="205EED6F" w14:textId="4BF85D06" w:rsidR="00D870D8" w:rsidRDefault="00D870D8" w:rsidP="00D870D8">
            <w:pPr>
              <w:pStyle w:val="DHHStabletext"/>
            </w:pPr>
            <w:r>
              <w:t>Staff profile</w:t>
            </w:r>
          </w:p>
        </w:tc>
      </w:tr>
      <w:tr w:rsidR="00D870D8" w14:paraId="3F053D99" w14:textId="03E601A8" w:rsidTr="00D870D8">
        <w:tc>
          <w:tcPr>
            <w:tcW w:w="8505" w:type="dxa"/>
            <w:vAlign w:val="center"/>
          </w:tcPr>
          <w:p w14:paraId="687F576C" w14:textId="5DAC8834" w:rsidR="00D870D8" w:rsidRDefault="00D870D8" w:rsidP="00D870D8">
            <w:pPr>
              <w:pStyle w:val="DHHStabletext"/>
            </w:pPr>
            <w:r>
              <w:t>Staffing, State election</w:t>
            </w:r>
          </w:p>
        </w:tc>
      </w:tr>
      <w:tr w:rsidR="00D870D8" w14:paraId="51D3D831" w14:textId="3390803F" w:rsidTr="00D870D8">
        <w:tc>
          <w:tcPr>
            <w:tcW w:w="8505" w:type="dxa"/>
            <w:vAlign w:val="center"/>
          </w:tcPr>
          <w:p w14:paraId="4718E0FC" w14:textId="6AECE4EB" w:rsidR="00D870D8" w:rsidRDefault="00D870D8" w:rsidP="00D870D8">
            <w:pPr>
              <w:pStyle w:val="DHHStabletext"/>
            </w:pPr>
            <w:r>
              <w:t>State by-elections</w:t>
            </w:r>
          </w:p>
        </w:tc>
      </w:tr>
      <w:tr w:rsidR="00D870D8" w14:paraId="13200244" w14:textId="69CAEEEA" w:rsidTr="00D870D8">
        <w:tc>
          <w:tcPr>
            <w:tcW w:w="8505" w:type="dxa"/>
            <w:vAlign w:val="center"/>
          </w:tcPr>
          <w:p w14:paraId="4719C3F1" w14:textId="1397AC9B" w:rsidR="00D870D8" w:rsidRDefault="00D870D8" w:rsidP="00D870D8">
            <w:pPr>
              <w:pStyle w:val="DHHStabletext"/>
            </w:pPr>
            <w:r>
              <w:t>Statement of changes in equity</w:t>
            </w:r>
          </w:p>
        </w:tc>
      </w:tr>
      <w:tr w:rsidR="00D870D8" w14:paraId="3E602DFE" w14:textId="11F975D8" w:rsidTr="00D870D8">
        <w:tc>
          <w:tcPr>
            <w:tcW w:w="8505" w:type="dxa"/>
            <w:vAlign w:val="center"/>
          </w:tcPr>
          <w:p w14:paraId="4E03A2F9" w14:textId="7BA63F21" w:rsidR="00D870D8" w:rsidRDefault="00D870D8" w:rsidP="00D870D8">
            <w:pPr>
              <w:pStyle w:val="DHHStabletext"/>
            </w:pPr>
            <w:r>
              <w:t>Statistical overview, State election</w:t>
            </w:r>
          </w:p>
        </w:tc>
      </w:tr>
      <w:tr w:rsidR="00D870D8" w14:paraId="2319A74B" w14:textId="77777777" w:rsidTr="00D870D8">
        <w:tc>
          <w:tcPr>
            <w:tcW w:w="8505" w:type="dxa"/>
            <w:vAlign w:val="center"/>
          </w:tcPr>
          <w:p w14:paraId="40D76A66" w14:textId="33D0CEAC" w:rsidR="00D870D8" w:rsidRDefault="00D870D8" w:rsidP="00D870D8">
            <w:pPr>
              <w:pStyle w:val="DHHStabletext"/>
            </w:pPr>
            <w:r>
              <w:t>Strategic planning and capacity building</w:t>
            </w:r>
          </w:p>
        </w:tc>
      </w:tr>
      <w:tr w:rsidR="00D870D8" w14:paraId="1CC96290" w14:textId="77777777" w:rsidTr="00D870D8">
        <w:tc>
          <w:tcPr>
            <w:tcW w:w="8505" w:type="dxa"/>
            <w:vAlign w:val="center"/>
          </w:tcPr>
          <w:p w14:paraId="1C5C522E" w14:textId="6C9575B9" w:rsidR="00D870D8" w:rsidRDefault="00D870D8" w:rsidP="00D870D8">
            <w:pPr>
              <w:pStyle w:val="DHHStabletext"/>
            </w:pPr>
            <w:r>
              <w:t>Swan Hill Rural City Council, Murray-Mallee and Robinvale Ward by-elections</w:t>
            </w:r>
          </w:p>
        </w:tc>
      </w:tr>
      <w:tr w:rsidR="00D870D8" w14:paraId="101C294C" w14:textId="5078D456" w:rsidTr="00D870D8">
        <w:tc>
          <w:tcPr>
            <w:tcW w:w="8505" w:type="dxa"/>
            <w:vAlign w:val="center"/>
          </w:tcPr>
          <w:p w14:paraId="22BDD876" w14:textId="6B781C00" w:rsidR="00D870D8" w:rsidRPr="00D870D8" w:rsidRDefault="00D870D8" w:rsidP="00D870D8">
            <w:pPr>
              <w:pStyle w:val="DHHStabletext"/>
              <w:rPr>
                <w:b/>
                <w:bCs/>
              </w:rPr>
            </w:pPr>
            <w:r w:rsidRPr="00D870D8">
              <w:rPr>
                <w:b/>
                <w:bCs/>
              </w:rPr>
              <w:t>T</w:t>
            </w:r>
          </w:p>
        </w:tc>
      </w:tr>
      <w:tr w:rsidR="00D870D8" w14:paraId="4C52488C" w14:textId="32858161" w:rsidTr="00D870D8">
        <w:tc>
          <w:tcPr>
            <w:tcW w:w="8505" w:type="dxa"/>
            <w:vAlign w:val="center"/>
          </w:tcPr>
          <w:p w14:paraId="7484A0FC" w14:textId="39EFC248" w:rsidR="00D870D8" w:rsidRDefault="00D870D8" w:rsidP="00D870D8">
            <w:pPr>
              <w:pStyle w:val="DHHStabletext"/>
            </w:pPr>
            <w:r>
              <w:t>Technology, Strategy 2023</w:t>
            </w:r>
          </w:p>
        </w:tc>
      </w:tr>
      <w:tr w:rsidR="00F4072F" w14:paraId="520381A0" w14:textId="7F6AC96F" w:rsidTr="00F4072F">
        <w:tc>
          <w:tcPr>
            <w:tcW w:w="8505" w:type="dxa"/>
          </w:tcPr>
          <w:p w14:paraId="0BB60578" w14:textId="0D611E19" w:rsidR="00F4072F" w:rsidRPr="006D7F32" w:rsidRDefault="00F4072F" w:rsidP="006D7F32">
            <w:pPr>
              <w:pStyle w:val="DHHStabletext"/>
              <w:rPr>
                <w:b/>
              </w:rPr>
            </w:pPr>
            <w:r w:rsidRPr="006D7F32">
              <w:rPr>
                <w:b/>
              </w:rPr>
              <w:t>V</w:t>
            </w:r>
          </w:p>
        </w:tc>
      </w:tr>
      <w:tr w:rsidR="00620806" w14:paraId="25D0EEC6" w14:textId="31C947D4" w:rsidTr="004B38E2">
        <w:tc>
          <w:tcPr>
            <w:tcW w:w="8505" w:type="dxa"/>
            <w:vAlign w:val="center"/>
          </w:tcPr>
          <w:p w14:paraId="6B90AAD1" w14:textId="374F52FE" w:rsidR="00620806" w:rsidRDefault="00620806" w:rsidP="00620806">
            <w:pPr>
              <w:pStyle w:val="DHHStabletext"/>
            </w:pPr>
            <w:r>
              <w:t>Values, VEC</w:t>
            </w:r>
          </w:p>
        </w:tc>
      </w:tr>
      <w:tr w:rsidR="00620806" w14:paraId="0265BF59" w14:textId="405C89FC" w:rsidTr="004B38E2">
        <w:tc>
          <w:tcPr>
            <w:tcW w:w="8505" w:type="dxa"/>
            <w:vAlign w:val="center"/>
          </w:tcPr>
          <w:p w14:paraId="5B64F7CC" w14:textId="718C7FE9" w:rsidR="00620806" w:rsidRDefault="00620806" w:rsidP="00620806">
            <w:pPr>
              <w:pStyle w:val="DHHStabletext"/>
            </w:pPr>
            <w:r>
              <w:t>VEC staff by gender</w:t>
            </w:r>
          </w:p>
        </w:tc>
      </w:tr>
      <w:tr w:rsidR="00620806" w14:paraId="4A77F358" w14:textId="10BE9FF5" w:rsidTr="004B38E2">
        <w:tc>
          <w:tcPr>
            <w:tcW w:w="8505" w:type="dxa"/>
            <w:vAlign w:val="center"/>
          </w:tcPr>
          <w:p w14:paraId="146A73B4" w14:textId="3B63E3FF" w:rsidR="00620806" w:rsidRDefault="00620806" w:rsidP="00620806">
            <w:pPr>
              <w:pStyle w:val="DHHStabletext"/>
            </w:pPr>
            <w:r>
              <w:t>VEC staff profile</w:t>
            </w:r>
          </w:p>
        </w:tc>
      </w:tr>
      <w:tr w:rsidR="00620806" w14:paraId="68C0EE6E" w14:textId="5743922B" w:rsidTr="004B38E2">
        <w:tc>
          <w:tcPr>
            <w:tcW w:w="8505" w:type="dxa"/>
            <w:vAlign w:val="center"/>
          </w:tcPr>
          <w:p w14:paraId="76BF5E97" w14:textId="4AC5EAE2" w:rsidR="00620806" w:rsidRDefault="00620806" w:rsidP="00620806">
            <w:pPr>
              <w:pStyle w:val="DHHStabletext"/>
            </w:pPr>
            <w:r>
              <w:lastRenderedPageBreak/>
              <w:t>VEC’s performance against OHS management measures</w:t>
            </w:r>
          </w:p>
        </w:tc>
      </w:tr>
      <w:tr w:rsidR="00620806" w14:paraId="579C7FD5" w14:textId="25A40450" w:rsidTr="004B38E2">
        <w:tc>
          <w:tcPr>
            <w:tcW w:w="8505" w:type="dxa"/>
            <w:vAlign w:val="center"/>
          </w:tcPr>
          <w:p w14:paraId="4C87ECB1" w14:textId="56237C93" w:rsidR="00620806" w:rsidRDefault="00620806" w:rsidP="00620806">
            <w:pPr>
              <w:pStyle w:val="DHHStabletext"/>
            </w:pPr>
            <w:r>
              <w:t>Victorian industry participation policy</w:t>
            </w:r>
          </w:p>
        </w:tc>
      </w:tr>
      <w:tr w:rsidR="00620806" w14:paraId="72B112BB" w14:textId="77777777" w:rsidTr="004B38E2">
        <w:tc>
          <w:tcPr>
            <w:tcW w:w="8505" w:type="dxa"/>
            <w:vAlign w:val="center"/>
          </w:tcPr>
          <w:p w14:paraId="3C6BFA82" w14:textId="7E3F61CB" w:rsidR="00620806" w:rsidRPr="007B6CEB" w:rsidRDefault="00620806" w:rsidP="00620806">
            <w:pPr>
              <w:pStyle w:val="DHHStabletext"/>
            </w:pPr>
            <w:r>
              <w:t>Vision, VEC</w:t>
            </w:r>
          </w:p>
        </w:tc>
      </w:tr>
      <w:tr w:rsidR="00620806" w14:paraId="52CC0351" w14:textId="77777777" w:rsidTr="004B38E2">
        <w:tc>
          <w:tcPr>
            <w:tcW w:w="8505" w:type="dxa"/>
            <w:vAlign w:val="center"/>
          </w:tcPr>
          <w:p w14:paraId="1F91E6AD" w14:textId="34814C4D" w:rsidR="00620806" w:rsidRPr="007B6CEB" w:rsidRDefault="00620806" w:rsidP="00620806">
            <w:pPr>
              <w:pStyle w:val="DHHStabletext"/>
            </w:pPr>
            <w:r>
              <w:t>Voluntary de-registration of political parties</w:t>
            </w:r>
          </w:p>
        </w:tc>
      </w:tr>
      <w:tr w:rsidR="00620806" w14:paraId="506290D7" w14:textId="77777777" w:rsidTr="004B38E2">
        <w:tc>
          <w:tcPr>
            <w:tcW w:w="8505" w:type="dxa"/>
            <w:vAlign w:val="center"/>
          </w:tcPr>
          <w:p w14:paraId="074E156D" w14:textId="749CBD42" w:rsidR="00620806" w:rsidRPr="007B6CEB" w:rsidRDefault="00620806" w:rsidP="00620806">
            <w:pPr>
              <w:pStyle w:val="DHHStabletext"/>
            </w:pPr>
            <w:r>
              <w:t>Voting services provided to other electoral agencies</w:t>
            </w:r>
          </w:p>
        </w:tc>
      </w:tr>
      <w:tr w:rsidR="00620806" w14:paraId="40BF2684" w14:textId="77777777" w:rsidTr="004B38E2">
        <w:tc>
          <w:tcPr>
            <w:tcW w:w="8505" w:type="dxa"/>
            <w:vAlign w:val="center"/>
          </w:tcPr>
          <w:p w14:paraId="14028BF0" w14:textId="3C157AAC" w:rsidR="00620806" w:rsidRDefault="00620806" w:rsidP="00620806">
            <w:pPr>
              <w:pStyle w:val="DHHStabletext"/>
            </w:pPr>
            <w:r>
              <w:t>Voting, State election</w:t>
            </w:r>
          </w:p>
        </w:tc>
      </w:tr>
      <w:tr w:rsidR="00F4072F" w14:paraId="2A70E9B8" w14:textId="420AE4BB" w:rsidTr="00F4072F">
        <w:tc>
          <w:tcPr>
            <w:tcW w:w="8505" w:type="dxa"/>
          </w:tcPr>
          <w:p w14:paraId="29E0E79F" w14:textId="4B055538" w:rsidR="00F4072F" w:rsidRPr="006D7F32" w:rsidRDefault="00F4072F" w:rsidP="006D7F32">
            <w:pPr>
              <w:pStyle w:val="DHHStabletext"/>
              <w:rPr>
                <w:b/>
              </w:rPr>
            </w:pPr>
            <w:r w:rsidRPr="006D7F32">
              <w:rPr>
                <w:b/>
              </w:rPr>
              <w:t>W</w:t>
            </w:r>
          </w:p>
        </w:tc>
      </w:tr>
      <w:tr w:rsidR="00620806" w14:paraId="17F9F99A" w14:textId="0A57CC1B" w:rsidTr="004B38E2">
        <w:tc>
          <w:tcPr>
            <w:tcW w:w="8505" w:type="dxa"/>
            <w:vAlign w:val="center"/>
          </w:tcPr>
          <w:p w14:paraId="48C30312" w14:textId="6D9C9662" w:rsidR="00620806" w:rsidRDefault="00620806" w:rsidP="00620806">
            <w:pPr>
              <w:pStyle w:val="DHHStabletext"/>
            </w:pPr>
            <w:r>
              <w:t>Warehouse</w:t>
            </w:r>
          </w:p>
        </w:tc>
      </w:tr>
      <w:tr w:rsidR="00620806" w14:paraId="7B8993D8" w14:textId="77777777" w:rsidTr="004B38E2">
        <w:tc>
          <w:tcPr>
            <w:tcW w:w="8505" w:type="dxa"/>
            <w:vAlign w:val="center"/>
          </w:tcPr>
          <w:p w14:paraId="50E36F3E" w14:textId="539CD0E6" w:rsidR="00620806" w:rsidRPr="007B6CEB" w:rsidRDefault="00620806" w:rsidP="00620806">
            <w:pPr>
              <w:pStyle w:val="DHHStabletext"/>
            </w:pPr>
            <w:r>
              <w:t>Wellbeing for elections</w:t>
            </w:r>
          </w:p>
        </w:tc>
      </w:tr>
      <w:tr w:rsidR="00620806" w14:paraId="1996E2B4" w14:textId="77777777" w:rsidTr="004B38E2">
        <w:tc>
          <w:tcPr>
            <w:tcW w:w="8505" w:type="dxa"/>
            <w:vAlign w:val="center"/>
          </w:tcPr>
          <w:p w14:paraId="014A471D" w14:textId="4206FCAB" w:rsidR="00620806" w:rsidRDefault="00620806" w:rsidP="00620806">
            <w:pPr>
              <w:pStyle w:val="DHHStabletext"/>
            </w:pPr>
            <w:r>
              <w:t>Workforce profile</w:t>
            </w:r>
          </w:p>
        </w:tc>
      </w:tr>
    </w:tbl>
    <w:p w14:paraId="2152C712" w14:textId="1322EB34" w:rsidR="008B0604" w:rsidRDefault="008B0604" w:rsidP="003A027B">
      <w:pPr>
        <w:pStyle w:val="DHHSbody"/>
      </w:pPr>
    </w:p>
    <w:p w14:paraId="3DA5E28A" w14:textId="77777777" w:rsidR="008B0604" w:rsidRDefault="008B0604">
      <w:pPr>
        <w:rPr>
          <w:rFonts w:ascii="Arial" w:eastAsia="Times" w:hAnsi="Arial"/>
          <w:sz w:val="20"/>
        </w:rPr>
      </w:pPr>
      <w:r>
        <w:br w:type="page"/>
      </w:r>
    </w:p>
    <w:p w14:paraId="6A613260" w14:textId="127DE70F" w:rsidR="008B0604" w:rsidRDefault="00620806" w:rsidP="00620806">
      <w:pPr>
        <w:pStyle w:val="DHHSbody"/>
      </w:pPr>
      <w:r>
        <w:lastRenderedPageBreak/>
        <w:t>Feedback on this report is welcome.</w:t>
      </w:r>
      <w:r>
        <w:br/>
        <w:t>Please mark to the attention of:</w:t>
      </w:r>
      <w:r>
        <w:br/>
      </w:r>
      <w:r w:rsidRPr="00620806">
        <w:rPr>
          <w:b/>
          <w:bCs/>
        </w:rPr>
        <w:t>Executive Services</w:t>
      </w:r>
      <w:r>
        <w:br/>
        <w:t>Victorian Electoral Commission</w:t>
      </w:r>
      <w:r>
        <w:br/>
        <w:t>Level 11, 530 Collins Street</w:t>
      </w:r>
      <w:r>
        <w:br/>
        <w:t>Melbourne VIC 3000</w:t>
      </w:r>
      <w:r>
        <w:br/>
        <w:t>Phone: (03) 8620 1100</w:t>
      </w:r>
      <w:r w:rsidR="008B0604">
        <w:br/>
        <w:t xml:space="preserve">Email: </w:t>
      </w:r>
      <w:hyperlink r:id="rId97" w:history="1">
        <w:r w:rsidR="008B0604" w:rsidRPr="008B0C9A">
          <w:rPr>
            <w:rStyle w:val="Hyperlink"/>
          </w:rPr>
          <w:t>info@vec.vic.gov.au</w:t>
        </w:r>
      </w:hyperlink>
    </w:p>
    <w:p w14:paraId="560D7249" w14:textId="2DD67447" w:rsidR="008B0604" w:rsidRPr="00C825EA" w:rsidRDefault="008B0604" w:rsidP="00C825EA">
      <w:pPr>
        <w:pStyle w:val="DHHSbody"/>
        <w:rPr>
          <w:b/>
        </w:rPr>
      </w:pPr>
      <w:r w:rsidRPr="00C825EA">
        <w:rPr>
          <w:b/>
        </w:rPr>
        <w:t>Australasian Reporting Awards</w:t>
      </w:r>
    </w:p>
    <w:p w14:paraId="4362B7D8" w14:textId="78237E50" w:rsidR="00620806" w:rsidRPr="00620806" w:rsidRDefault="00620806" w:rsidP="00620806">
      <w:pPr>
        <w:pStyle w:val="DHHSbody"/>
      </w:pPr>
      <w:r w:rsidRPr="00620806">
        <w:t>2017-18 Gold</w:t>
      </w:r>
      <w:r>
        <w:br/>
      </w:r>
      <w:r w:rsidRPr="00620806">
        <w:t>2016–17 Gold</w:t>
      </w:r>
      <w:r>
        <w:br/>
      </w:r>
      <w:r w:rsidRPr="00620806">
        <w:t>2015–16 Gold</w:t>
      </w:r>
      <w:r>
        <w:br/>
      </w:r>
      <w:r w:rsidRPr="00620806">
        <w:t>2014–15 Gold</w:t>
      </w:r>
      <w:r>
        <w:br/>
      </w:r>
      <w:r w:rsidRPr="00620806">
        <w:t>2013–14 Gold</w:t>
      </w:r>
      <w:r>
        <w:br/>
      </w:r>
      <w:r w:rsidRPr="00620806">
        <w:t>2012–13 Gold</w:t>
      </w:r>
      <w:r>
        <w:br/>
      </w:r>
      <w:r w:rsidRPr="00620806">
        <w:t>2011–12 Gold</w:t>
      </w:r>
      <w:r>
        <w:br/>
      </w:r>
      <w:r w:rsidRPr="00620806">
        <w:t>2010–11 Silver</w:t>
      </w:r>
      <w:r>
        <w:br/>
      </w:r>
      <w:r w:rsidRPr="00620806">
        <w:t>2009–10 Gold</w:t>
      </w:r>
      <w:r>
        <w:br/>
      </w:r>
      <w:r w:rsidRPr="00620806">
        <w:t>2008–09 Silver</w:t>
      </w:r>
    </w:p>
    <w:p w14:paraId="6D76B94C" w14:textId="2B2B9E40" w:rsidR="008B0604" w:rsidRPr="00C825EA" w:rsidRDefault="008B0604" w:rsidP="00620806">
      <w:pPr>
        <w:pStyle w:val="DHHSbody"/>
        <w:rPr>
          <w:b/>
        </w:rPr>
      </w:pPr>
      <w:r w:rsidRPr="00C825EA">
        <w:rPr>
          <w:b/>
        </w:rPr>
        <w:t>Creative</w:t>
      </w:r>
    </w:p>
    <w:p w14:paraId="323B4D3D" w14:textId="5583AB8F" w:rsidR="008B0604" w:rsidRDefault="008B0604" w:rsidP="00C825EA">
      <w:pPr>
        <w:pStyle w:val="DHHSbody"/>
      </w:pPr>
      <w:r>
        <w:t xml:space="preserve">This report was designed and produced by Cordial Creative </w:t>
      </w:r>
      <w:r w:rsidR="00C825EA">
        <w:br/>
      </w:r>
      <w:r>
        <w:t>www.cordialcreative.com</w:t>
      </w:r>
    </w:p>
    <w:p w14:paraId="06107537" w14:textId="77777777" w:rsidR="008B0604" w:rsidRDefault="008B0604" w:rsidP="008B0604">
      <w:pPr>
        <w:pStyle w:val="DHHSbody"/>
      </w:pPr>
    </w:p>
    <w:p w14:paraId="406D8078" w14:textId="1679D5DA" w:rsidR="008B0604" w:rsidRDefault="003729BC" w:rsidP="008B0604">
      <w:pPr>
        <w:pStyle w:val="DHHSbody"/>
      </w:pPr>
      <w:r>
        <w:rPr>
          <w:noProof/>
        </w:rPr>
        <w:drawing>
          <wp:inline distT="0" distB="0" distL="0" distR="0" wp14:anchorId="5B0DC178" wp14:editId="39C3F80E">
            <wp:extent cx="1265474" cy="441021"/>
            <wp:effectExtent l="0" t="0" r="5080" b="0"/>
            <wp:docPr id="87" name="Picture 87" descr="Orange Crush:Work:~Cordial:Current Work:2. Live:VEC001 Annual Report 16-17:Development:Links:Figures for word:by-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VEC001 Annual Report 16-17:Development:Links:Figures for word:by-nd.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65474" cy="441021"/>
                    </a:xfrm>
                    <a:prstGeom prst="rect">
                      <a:avLst/>
                    </a:prstGeom>
                    <a:noFill/>
                    <a:ln>
                      <a:noFill/>
                    </a:ln>
                  </pic:spPr>
                </pic:pic>
              </a:graphicData>
            </a:graphic>
          </wp:inline>
        </w:drawing>
      </w:r>
    </w:p>
    <w:p w14:paraId="60DB5303" w14:textId="546C15C8" w:rsidR="00620806" w:rsidRPr="00620806" w:rsidRDefault="00620806" w:rsidP="00620806">
      <w:pPr>
        <w:pStyle w:val="DHHSbody"/>
      </w:pPr>
      <w:r w:rsidRPr="00620806">
        <w:t>© State of Victoria</w:t>
      </w:r>
      <w:r>
        <w:br/>
      </w:r>
      <w:r w:rsidRPr="00620806">
        <w:t>(Victorian Electoral Commission)</w:t>
      </w:r>
      <w:r>
        <w:br/>
      </w:r>
      <w:r w:rsidRPr="00620806">
        <w:t>October 2019</w:t>
      </w:r>
    </w:p>
    <w:p w14:paraId="5420C2D2" w14:textId="77777777" w:rsidR="00C825EA" w:rsidRPr="00620806" w:rsidRDefault="00620806" w:rsidP="00620806">
      <w:pPr>
        <w:pStyle w:val="DHHSbody"/>
      </w:pPr>
      <w:r w:rsidRPr="00620806">
        <w:t xml:space="preserve">This work, the VEC 2018-19 Annual Report, is licensed under a Creative Commons Attribution 4.0 </w:t>
      </w:r>
      <w:proofErr w:type="spellStart"/>
      <w:r w:rsidRPr="00620806">
        <w:t>licence</w:t>
      </w:r>
      <w:proofErr w:type="spellEnd"/>
      <w:r w:rsidRPr="00620806">
        <w:t xml:space="preserve"> (http://creativecommons.org/licenses/by/4.0/). You are free to re-use the work under that </w:t>
      </w:r>
      <w:proofErr w:type="spellStart"/>
      <w:r w:rsidRPr="00620806">
        <w:t>licence</w:t>
      </w:r>
      <w:proofErr w:type="spellEnd"/>
      <w:r w:rsidRPr="00620806">
        <w:t xml:space="preserve">, on the condition that you credit the State of Victoria (Victorian Electoral Commission) as author, indicate if changes were made and comply with the other </w:t>
      </w:r>
      <w:proofErr w:type="spellStart"/>
      <w:r w:rsidRPr="00620806">
        <w:t>licence</w:t>
      </w:r>
      <w:proofErr w:type="spellEnd"/>
      <w:r w:rsidRPr="00620806">
        <w:t xml:space="preserve"> terms. The </w:t>
      </w:r>
      <w:proofErr w:type="spellStart"/>
      <w:r w:rsidRPr="00620806">
        <w:t>licence</w:t>
      </w:r>
      <w:proofErr w:type="spellEnd"/>
      <w:r w:rsidRPr="00620806">
        <w:t xml:space="preserve"> does not apply to any branding, including government logos.</w:t>
      </w:r>
    </w:p>
    <w:sectPr w:rsidR="00C825EA" w:rsidRPr="00620806" w:rsidSect="00BA5E47">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8FA7A" w14:textId="77777777" w:rsidR="00066E4E" w:rsidRDefault="00066E4E">
      <w:r>
        <w:separator/>
      </w:r>
    </w:p>
  </w:endnote>
  <w:endnote w:type="continuationSeparator" w:id="0">
    <w:p w14:paraId="173E923C" w14:textId="77777777" w:rsidR="00066E4E" w:rsidRDefault="00066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ourceSansPro-Regular">
    <w:altName w:val="Calibri"/>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FlamaBook">
    <w:altName w:val="Geneva"/>
    <w:panose1 w:val="020B0604020202020204"/>
    <w:charset w:val="4D"/>
    <w:family w:val="auto"/>
    <w:notTrueType/>
    <w:pitch w:val="default"/>
    <w:sig w:usb0="00000003" w:usb1="00000000" w:usb2="00000000" w:usb3="00000000" w:csb0="00000001" w:csb1="00000000"/>
  </w:font>
  <w:font w:name="FlamaBook-Italic">
    <w:altName w:val="Geneva"/>
    <w:panose1 w:val="020B0604020202020204"/>
    <w:charset w:val="4D"/>
    <w:family w:val="auto"/>
    <w:notTrueType/>
    <w:pitch w:val="default"/>
    <w:sig w:usb0="00000003" w:usb1="00000000" w:usb2="00000000" w:usb3="00000000" w:csb0="00000001" w:csb1="00000000"/>
  </w:font>
  <w:font w:name="Oswald">
    <w:panose1 w:val="00000500000000000000"/>
    <w:charset w:val="4D"/>
    <w:family w:val="auto"/>
    <w:pitch w:val="variable"/>
    <w:sig w:usb0="2000020F" w:usb1="00000000" w:usb2="00000000" w:usb3="00000000" w:csb0="00000197" w:csb1="00000000"/>
  </w:font>
  <w:font w:name="MinionPro-Regular">
    <w:altName w:val="Minion Pro"/>
    <w:panose1 w:val="02040503050306020203"/>
    <w:charset w:val="00"/>
    <w:family w:val="roman"/>
    <w:pitch w:val="variable"/>
    <w:sig w:usb0="60000287" w:usb1="00000001" w:usb2="00000000" w:usb3="00000000" w:csb0="0000019F" w:csb1="00000000"/>
  </w:font>
  <w:font w:name="Flama-Italic">
    <w:altName w:val="Geneva"/>
    <w:panose1 w:val="020B0604020202020204"/>
    <w:charset w:val="4D"/>
    <w:family w:val="auto"/>
    <w:notTrueType/>
    <w:pitch w:val="default"/>
    <w:sig w:usb0="00000003" w:usb1="00000000" w:usb2="00000000" w:usb3="00000000" w:csb0="00000001" w:csb1="00000000"/>
  </w:font>
  <w:font w:name="FlamaLight">
    <w:panose1 w:val="020B0604020202020204"/>
    <w:charset w:val="4D"/>
    <w:family w:val="auto"/>
    <w:notTrueType/>
    <w:pitch w:val="default"/>
    <w:sig w:usb0="00000003" w:usb1="00000000" w:usb2="00000000" w:usb3="00000000" w:csb0="00000001" w:csb1="00000000"/>
  </w:font>
  <w:font w:name="Oswald-Bold">
    <w:altName w:val="Oswald Bold"/>
    <w:panose1 w:val="00000800000000000000"/>
    <w:charset w:val="4D"/>
    <w:family w:val="auto"/>
    <w:pitch w:val="variable"/>
    <w:sig w:usb0="2000020F" w:usb1="00000000" w:usb2="00000000" w:usb3="00000000" w:csb0="00000197" w:csb1="00000000"/>
  </w:font>
  <w:font w:name="FlamaMedium">
    <w:altName w:val="Geneva"/>
    <w:panose1 w:val="020B0604020202020204"/>
    <w:charset w:val="4D"/>
    <w:family w:val="auto"/>
    <w:notTrueType/>
    <w:pitch w:val="default"/>
    <w:sig w:usb0="00000003" w:usb1="00000000" w:usb2="00000000" w:usb3="00000000" w:csb0="00000001" w:csb1="00000000"/>
  </w:font>
  <w:font w:name="Raleway-SemiBold">
    <w:altName w:val="Raleway SemiBold"/>
    <w:panose1 w:val="020B0703030101060003"/>
    <w:charset w:val="4D"/>
    <w:family w:val="swiss"/>
    <w:pitch w:val="variable"/>
    <w:sig w:usb0="A00002FF" w:usb1="5000205B" w:usb2="00000000" w:usb3="00000000" w:csb0="00000097" w:csb1="00000000"/>
  </w:font>
  <w:font w:name="Raleway-Light">
    <w:altName w:val="Raleway Light"/>
    <w:panose1 w:val="020B0403030101060003"/>
    <w:charset w:val="4D"/>
    <w:family w:val="swiss"/>
    <w:pitch w:val="variable"/>
    <w:sig w:usb0="A00002FF" w:usb1="5000205B" w:usb2="00000000" w:usb3="00000000" w:csb0="00000097" w:csb1="00000000"/>
  </w:font>
  <w:font w:name="Raleway-ExtraBold">
    <w:altName w:val="Raleway ExtraBold"/>
    <w:panose1 w:val="020B0903030101060003"/>
    <w:charset w:val="4D"/>
    <w:family w:val="swiss"/>
    <w:pitch w:val="variable"/>
    <w:sig w:usb0="A00002FF" w:usb1="5000205B" w:usb2="00000000" w:usb3="00000000" w:csb0="00000097" w:csb1="00000000"/>
  </w:font>
  <w:font w:name="SourceSansPro-Bold">
    <w:altName w:val="Calibri"/>
    <w:panose1 w:val="020B0703030403020204"/>
    <w:charset w:val="00"/>
    <w:family w:val="swiss"/>
    <w:pitch w:val="variable"/>
    <w:sig w:usb0="600002F7" w:usb1="02000001" w:usb2="00000000" w:usb3="00000000" w:csb0="0000019F" w:csb1="00000000"/>
  </w:font>
  <w:font w:name="SourceSansPro-Light">
    <w:altName w:val="Source Sans Pro Light"/>
    <w:panose1 w:val="020B0403030403020204"/>
    <w:charset w:val="00"/>
    <w:family w:val="swiss"/>
    <w:pitch w:val="variable"/>
    <w:sig w:usb0="600002F7" w:usb1="02000001" w:usb2="00000000" w:usb3="00000000" w:csb0="0000019F" w:csb1="00000000"/>
  </w:font>
  <w:font w:name="SourceSansPro-Italic">
    <w:altName w:val="Source Sans Pro Italic"/>
    <w:panose1 w:val="020B0503030403090204"/>
    <w:charset w:val="4D"/>
    <w:family w:val="swiss"/>
    <w:pitch w:val="variable"/>
    <w:sig w:usb0="20000007" w:usb1="00000001" w:usb2="00000000" w:usb3="00000000" w:csb0="00000193" w:csb1="00000000"/>
  </w:font>
  <w:font w:name="Barlow Semi Condensed">
    <w:panose1 w:val="00000506000000000000"/>
    <w:charset w:val="4D"/>
    <w:family w:val="auto"/>
    <w:pitch w:val="variable"/>
    <w:sig w:usb0="20000007" w:usb1="00000000" w:usb2="00000000" w:usb3="00000000" w:csb0="00000193" w:csb1="00000000"/>
  </w:font>
  <w:font w:name="Barlow Semi Condensed Light">
    <w:panose1 w:val="00000406000000000000"/>
    <w:charset w:val="4D"/>
    <w:family w:val="auto"/>
    <w:pitch w:val="variable"/>
    <w:sig w:usb0="20000007" w:usb1="00000000" w:usb2="00000000" w:usb3="00000000" w:csb0="00000193" w:csb1="00000000"/>
  </w:font>
  <w:font w:name="Barlow Semi Condensed Medium">
    <w:panose1 w:val="00000606000000000000"/>
    <w:charset w:val="4D"/>
    <w:family w:val="auto"/>
    <w:pitch w:val="variable"/>
    <w:sig w:usb0="20000007" w:usb1="00000000" w:usb2="00000000" w:usb3="00000000" w:csb0="000001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B3B4C" w14:textId="134CDAE0" w:rsidR="006F5E60" w:rsidRDefault="006F5E60">
    <w:pPr>
      <w:pStyle w:val="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Victorian Electoral Commission Annual Report 2017-2018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B9277" w14:textId="77777777" w:rsidR="006F5E60" w:rsidRDefault="006F5E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A2223" w14:textId="77777777" w:rsidR="006F5E60" w:rsidRDefault="006F5E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A44FC" w14:textId="65812696" w:rsidR="006F5E60" w:rsidRDefault="006F5E60" w:rsidP="002D767C">
    <w:pPr>
      <w:pStyle w:val="Footer"/>
    </w:pPr>
    <w:r>
      <w:t xml:space="preserve">Page </w:t>
    </w:r>
    <w:r w:rsidRPr="005A39EC">
      <w:fldChar w:fldCharType="begin"/>
    </w:r>
    <w:r w:rsidRPr="005A39EC">
      <w:instrText xml:space="preserve"> PAGE </w:instrText>
    </w:r>
    <w:r w:rsidRPr="005A39EC">
      <w:fldChar w:fldCharType="separate"/>
    </w:r>
    <w:r>
      <w:rPr>
        <w:noProof/>
      </w:rPr>
      <w:t>126</w:t>
    </w:r>
    <w:r w:rsidRPr="005A39EC">
      <w:fldChar w:fldCharType="end"/>
    </w:r>
    <w:r>
      <w:tab/>
      <w:t>Victorian Electoral Commission Annual Report 2018-2019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635CC" w14:textId="16710162" w:rsidR="006F5E60" w:rsidRDefault="006F5E60" w:rsidP="002D767C">
    <w:pPr>
      <w:pStyle w:val="Footer"/>
    </w:pPr>
    <w:r>
      <w:t>Victorian Electoral Commission Annual Report 2018-2019</w:t>
    </w:r>
    <w:r w:rsidRPr="0031753A">
      <w:tab/>
      <w:t xml:space="preserve">Page </w:t>
    </w:r>
    <w:r w:rsidRPr="0031753A">
      <w:fldChar w:fldCharType="begin"/>
    </w:r>
    <w:r w:rsidRPr="0031753A">
      <w:instrText xml:space="preserve"> PAGE </w:instrText>
    </w:r>
    <w:r w:rsidRPr="0031753A">
      <w:fldChar w:fldCharType="separate"/>
    </w:r>
    <w:r>
      <w:rPr>
        <w:noProof/>
      </w:rPr>
      <w:t>125</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AEA78" w14:textId="77777777" w:rsidR="00066E4E" w:rsidRDefault="00066E4E">
      <w:r>
        <w:separator/>
      </w:r>
    </w:p>
  </w:footnote>
  <w:footnote w:type="continuationSeparator" w:id="0">
    <w:p w14:paraId="67D24CDB" w14:textId="77777777" w:rsidR="00066E4E" w:rsidRDefault="00066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DAEB1" w14:textId="77777777" w:rsidR="006F5E60" w:rsidRDefault="006F5E60">
    <w:pPr>
      <w:pStyle w:val="Header"/>
    </w:pPr>
  </w:p>
  <w:p w14:paraId="4FB39EFB" w14:textId="77777777" w:rsidR="006F5E60" w:rsidRDefault="006F5E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ED23E" w14:textId="77777777" w:rsidR="006F5E60" w:rsidRDefault="006F5E60">
    <w:pPr>
      <w:pStyle w:val="Header"/>
    </w:pPr>
  </w:p>
  <w:p w14:paraId="26D4423B" w14:textId="77777777" w:rsidR="006F5E60" w:rsidRDefault="006F5E6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A0CF8" w14:textId="77777777" w:rsidR="006F5E60" w:rsidRDefault="006F5E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3695"/>
    <w:multiLevelType w:val="hybridMultilevel"/>
    <w:tmpl w:val="608E89B0"/>
    <w:lvl w:ilvl="0" w:tplc="04090013">
      <w:start w:val="1"/>
      <w:numFmt w:val="upperRoman"/>
      <w:lvlText w:val="%1."/>
      <w:lvlJc w:val="right"/>
      <w:pPr>
        <w:ind w:left="54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E33C0"/>
    <w:multiLevelType w:val="multilevel"/>
    <w:tmpl w:val="4FDE7B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8A773B"/>
    <w:multiLevelType w:val="multilevel"/>
    <w:tmpl w:val="D98A0F72"/>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6017E3A"/>
    <w:multiLevelType w:val="multilevel"/>
    <w:tmpl w:val="D98A0F72"/>
    <w:numStyleLink w:val="ZZBullets"/>
  </w:abstractNum>
  <w:abstractNum w:abstractNumId="4" w15:restartNumberingAfterBreak="0">
    <w:nsid w:val="07823996"/>
    <w:multiLevelType w:val="multilevel"/>
    <w:tmpl w:val="637CE7E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E061BB"/>
    <w:multiLevelType w:val="hybridMultilevel"/>
    <w:tmpl w:val="1ECA6C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B70C4"/>
    <w:multiLevelType w:val="hybridMultilevel"/>
    <w:tmpl w:val="B22607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F37E8F"/>
    <w:multiLevelType w:val="hybridMultilevel"/>
    <w:tmpl w:val="244A84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673D0"/>
    <w:multiLevelType w:val="hybridMultilevel"/>
    <w:tmpl w:val="637CE7EA"/>
    <w:lvl w:ilvl="0" w:tplc="510CCE2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2320B"/>
    <w:multiLevelType w:val="hybridMultilevel"/>
    <w:tmpl w:val="0A50EE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B6DA5"/>
    <w:multiLevelType w:val="hybridMultilevel"/>
    <w:tmpl w:val="200027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3F7072"/>
    <w:multiLevelType w:val="hybridMultilevel"/>
    <w:tmpl w:val="080C3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665509"/>
    <w:multiLevelType w:val="hybridMultilevel"/>
    <w:tmpl w:val="04C0BC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DB7F07"/>
    <w:multiLevelType w:val="multilevel"/>
    <w:tmpl w:val="D98A0F72"/>
    <w:numStyleLink w:val="ZZBullets"/>
  </w:abstractNum>
  <w:abstractNum w:abstractNumId="14" w15:restartNumberingAfterBreak="0">
    <w:nsid w:val="22A41873"/>
    <w:multiLevelType w:val="hybridMultilevel"/>
    <w:tmpl w:val="47BEA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837322"/>
    <w:multiLevelType w:val="hybridMultilevel"/>
    <w:tmpl w:val="4FDE7B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9C33A8"/>
    <w:multiLevelType w:val="hybridMultilevel"/>
    <w:tmpl w:val="D2EC4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0C31E8"/>
    <w:multiLevelType w:val="hybridMultilevel"/>
    <w:tmpl w:val="A4666A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B4BDC"/>
    <w:multiLevelType w:val="hybridMultilevel"/>
    <w:tmpl w:val="6B6EEA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C47E5"/>
    <w:multiLevelType w:val="multilevel"/>
    <w:tmpl w:val="6B6EEA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FB3B77"/>
    <w:multiLevelType w:val="hybridMultilevel"/>
    <w:tmpl w:val="41C242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4303A5"/>
    <w:multiLevelType w:val="multilevel"/>
    <w:tmpl w:val="23920FC0"/>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D0A65B0"/>
    <w:multiLevelType w:val="multilevel"/>
    <w:tmpl w:val="D98A0F72"/>
    <w:numStyleLink w:val="ZZBullets"/>
  </w:abstractNum>
  <w:abstractNum w:abstractNumId="23" w15:restartNumberingAfterBreak="0">
    <w:nsid w:val="426678AC"/>
    <w:multiLevelType w:val="hybridMultilevel"/>
    <w:tmpl w:val="BFB410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FF5F31"/>
    <w:multiLevelType w:val="hybridMultilevel"/>
    <w:tmpl w:val="DEB2CBB4"/>
    <w:lvl w:ilvl="0" w:tplc="34888B98">
      <w:start w:val="1"/>
      <w:numFmt w:val="upperRoman"/>
      <w:pStyle w:val="DHHSBulletIndentcap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C04619"/>
    <w:multiLevelType w:val="hybridMultilevel"/>
    <w:tmpl w:val="F9560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132312"/>
    <w:multiLevelType w:val="multilevel"/>
    <w:tmpl w:val="EEF4BD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5EF325B"/>
    <w:multiLevelType w:val="hybridMultilevel"/>
    <w:tmpl w:val="28F24FE2"/>
    <w:lvl w:ilvl="0" w:tplc="5AC82D2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8B086F"/>
    <w:multiLevelType w:val="multilevel"/>
    <w:tmpl w:val="D98A0F72"/>
    <w:numStyleLink w:val="ZZBullets"/>
  </w:abstractNum>
  <w:abstractNum w:abstractNumId="29" w15:restartNumberingAfterBreak="0">
    <w:nsid w:val="4A630449"/>
    <w:multiLevelType w:val="hybridMultilevel"/>
    <w:tmpl w:val="0C0A2C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7703C3"/>
    <w:multiLevelType w:val="hybridMultilevel"/>
    <w:tmpl w:val="F11200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BE3700"/>
    <w:multiLevelType w:val="hybridMultilevel"/>
    <w:tmpl w:val="71DEBBC4"/>
    <w:lvl w:ilvl="0" w:tplc="04090013">
      <w:start w:val="1"/>
      <w:numFmt w:val="upperRoman"/>
      <w:lvlText w:val="%1."/>
      <w:lvlJc w:val="right"/>
      <w:pPr>
        <w:ind w:left="54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D47BD1"/>
    <w:multiLevelType w:val="multilevel"/>
    <w:tmpl w:val="23920FC0"/>
    <w:numStyleLink w:val="ZZNumbers"/>
  </w:abstractNum>
  <w:abstractNum w:abstractNumId="33" w15:restartNumberingAfterBreak="0">
    <w:nsid w:val="52750A54"/>
    <w:multiLevelType w:val="hybridMultilevel"/>
    <w:tmpl w:val="AFBC5D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BA1E5A"/>
    <w:multiLevelType w:val="multilevel"/>
    <w:tmpl w:val="D98A0F72"/>
    <w:styleLink w:val="ZZBullets"/>
    <w:lvl w:ilvl="0">
      <w:start w:val="1"/>
      <w:numFmt w:val="bullet"/>
      <w:pStyle w:val="DHHSbulletindentlastline"/>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54CD0C66"/>
    <w:multiLevelType w:val="hybridMultilevel"/>
    <w:tmpl w:val="A0485F12"/>
    <w:lvl w:ilvl="0" w:tplc="288CE0B8">
      <w:start w:val="1"/>
      <w:numFmt w:val="decimal"/>
      <w:pStyle w:val="DHHStablenumberdigi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5F4D12"/>
    <w:multiLevelType w:val="hybridMultilevel"/>
    <w:tmpl w:val="C33EA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BA4CA7"/>
    <w:multiLevelType w:val="hybridMultilevel"/>
    <w:tmpl w:val="BEB6C7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DA48F6"/>
    <w:multiLevelType w:val="hybridMultilevel"/>
    <w:tmpl w:val="B7A015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134712"/>
    <w:multiLevelType w:val="multilevel"/>
    <w:tmpl w:val="D98A0F72"/>
    <w:numStyleLink w:val="ZZBullets"/>
  </w:abstractNum>
  <w:num w:numId="1">
    <w:abstractNumId w:val="34"/>
  </w:num>
  <w:num w:numId="2">
    <w:abstractNumId w:val="21"/>
  </w:num>
  <w:num w:numId="3">
    <w:abstractNumId w:val="35"/>
  </w:num>
  <w:num w:numId="4">
    <w:abstractNumId w:val="27"/>
  </w:num>
  <w:num w:numId="5">
    <w:abstractNumId w:val="32"/>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24"/>
    <w:lvlOverride w:ilvl="0">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num>
  <w:num w:numId="14">
    <w:abstractNumId w:val="3"/>
  </w:num>
  <w:num w:numId="15">
    <w:abstractNumId w:val="22"/>
  </w:num>
  <w:num w:numId="16">
    <w:abstractNumId w:val="28"/>
  </w:num>
  <w:num w:numId="17">
    <w:abstractNumId w:val="13"/>
  </w:num>
  <w:num w:numId="18">
    <w:abstractNumId w:val="36"/>
  </w:num>
  <w:num w:numId="19">
    <w:abstractNumId w:val="10"/>
  </w:num>
  <w:num w:numId="20">
    <w:abstractNumId w:val="9"/>
  </w:num>
  <w:num w:numId="21">
    <w:abstractNumId w:val="7"/>
  </w:num>
  <w:num w:numId="22">
    <w:abstractNumId w:val="37"/>
  </w:num>
  <w:num w:numId="23">
    <w:abstractNumId w:val="18"/>
  </w:num>
  <w:num w:numId="24">
    <w:abstractNumId w:val="26"/>
  </w:num>
  <w:num w:numId="25">
    <w:abstractNumId w:val="8"/>
  </w:num>
  <w:num w:numId="26">
    <w:abstractNumId w:val="4"/>
  </w:num>
  <w:num w:numId="27">
    <w:abstractNumId w:val="0"/>
  </w:num>
  <w:num w:numId="28">
    <w:abstractNumId w:val="15"/>
  </w:num>
  <w:num w:numId="29">
    <w:abstractNumId w:val="1"/>
  </w:num>
  <w:num w:numId="30">
    <w:abstractNumId w:val="5"/>
  </w:num>
  <w:num w:numId="31">
    <w:abstractNumId w:val="19"/>
  </w:num>
  <w:num w:numId="32">
    <w:abstractNumId w:val="31"/>
  </w:num>
  <w:num w:numId="33">
    <w:abstractNumId w:val="38"/>
  </w:num>
  <w:num w:numId="34">
    <w:abstractNumId w:val="25"/>
  </w:num>
  <w:num w:numId="35">
    <w:abstractNumId w:val="14"/>
  </w:num>
  <w:num w:numId="36">
    <w:abstractNumId w:val="11"/>
  </w:num>
  <w:num w:numId="37">
    <w:abstractNumId w:val="16"/>
  </w:num>
  <w:num w:numId="38">
    <w:abstractNumId w:val="6"/>
  </w:num>
  <w:num w:numId="39">
    <w:abstractNumId w:val="30"/>
  </w:num>
  <w:num w:numId="40">
    <w:abstractNumId w:val="17"/>
  </w:num>
  <w:num w:numId="41">
    <w:abstractNumId w:val="33"/>
  </w:num>
  <w:num w:numId="42">
    <w:abstractNumId w:val="20"/>
  </w:num>
  <w:num w:numId="43">
    <w:abstractNumId w:val="12"/>
  </w:num>
  <w:num w:numId="44">
    <w:abstractNumId w:val="2"/>
  </w:num>
  <w:num w:numId="45">
    <w:abstractNumId w:val="23"/>
  </w:num>
  <w:num w:numId="46">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2990"/>
    <w:rsid w:val="000048AC"/>
    <w:rsid w:val="00007CF7"/>
    <w:rsid w:val="00014FC4"/>
    <w:rsid w:val="000151D5"/>
    <w:rsid w:val="00015639"/>
    <w:rsid w:val="00016C78"/>
    <w:rsid w:val="00017AE3"/>
    <w:rsid w:val="00020AAB"/>
    <w:rsid w:val="00020E8A"/>
    <w:rsid w:val="000223A4"/>
    <w:rsid w:val="00022502"/>
    <w:rsid w:val="00022E60"/>
    <w:rsid w:val="0002508C"/>
    <w:rsid w:val="0002552D"/>
    <w:rsid w:val="00026C19"/>
    <w:rsid w:val="000272BD"/>
    <w:rsid w:val="00031263"/>
    <w:rsid w:val="00031EAD"/>
    <w:rsid w:val="0003650E"/>
    <w:rsid w:val="00040771"/>
    <w:rsid w:val="00041A09"/>
    <w:rsid w:val="00042159"/>
    <w:rsid w:val="00045832"/>
    <w:rsid w:val="00045DCF"/>
    <w:rsid w:val="00051129"/>
    <w:rsid w:val="000567BA"/>
    <w:rsid w:val="000569C2"/>
    <w:rsid w:val="000577F7"/>
    <w:rsid w:val="0006041F"/>
    <w:rsid w:val="00060E93"/>
    <w:rsid w:val="000643C1"/>
    <w:rsid w:val="00064936"/>
    <w:rsid w:val="00066E4E"/>
    <w:rsid w:val="000671E4"/>
    <w:rsid w:val="00070271"/>
    <w:rsid w:val="00070AE1"/>
    <w:rsid w:val="00070F6A"/>
    <w:rsid w:val="00072348"/>
    <w:rsid w:val="00072B51"/>
    <w:rsid w:val="000734F8"/>
    <w:rsid w:val="000736B8"/>
    <w:rsid w:val="0007373D"/>
    <w:rsid w:val="00074A06"/>
    <w:rsid w:val="00074C94"/>
    <w:rsid w:val="000817CB"/>
    <w:rsid w:val="00082186"/>
    <w:rsid w:val="00083BB7"/>
    <w:rsid w:val="00085978"/>
    <w:rsid w:val="000873EF"/>
    <w:rsid w:val="0008762D"/>
    <w:rsid w:val="00092805"/>
    <w:rsid w:val="00092E7F"/>
    <w:rsid w:val="0009351C"/>
    <w:rsid w:val="000965BF"/>
    <w:rsid w:val="00097073"/>
    <w:rsid w:val="000A34E3"/>
    <w:rsid w:val="000A4D71"/>
    <w:rsid w:val="000A7986"/>
    <w:rsid w:val="000B2BD2"/>
    <w:rsid w:val="000B3792"/>
    <w:rsid w:val="000B406E"/>
    <w:rsid w:val="000B45A4"/>
    <w:rsid w:val="000B4DED"/>
    <w:rsid w:val="000B71D3"/>
    <w:rsid w:val="000C531C"/>
    <w:rsid w:val="000C5FDE"/>
    <w:rsid w:val="000C6242"/>
    <w:rsid w:val="000C657A"/>
    <w:rsid w:val="000C67B6"/>
    <w:rsid w:val="000C68DB"/>
    <w:rsid w:val="000D0B05"/>
    <w:rsid w:val="000D0C02"/>
    <w:rsid w:val="000D0CF6"/>
    <w:rsid w:val="000D2C32"/>
    <w:rsid w:val="000D45F0"/>
    <w:rsid w:val="000D528F"/>
    <w:rsid w:val="000D6966"/>
    <w:rsid w:val="000D6F9D"/>
    <w:rsid w:val="000E3229"/>
    <w:rsid w:val="000E37EF"/>
    <w:rsid w:val="000E5D03"/>
    <w:rsid w:val="000E6B9E"/>
    <w:rsid w:val="000E6F72"/>
    <w:rsid w:val="000F0478"/>
    <w:rsid w:val="000F0A18"/>
    <w:rsid w:val="000F0A50"/>
    <w:rsid w:val="000F1F9A"/>
    <w:rsid w:val="000F21FF"/>
    <w:rsid w:val="000F351B"/>
    <w:rsid w:val="000F50C6"/>
    <w:rsid w:val="000F5E3C"/>
    <w:rsid w:val="0010086B"/>
    <w:rsid w:val="001008D4"/>
    <w:rsid w:val="00100D32"/>
    <w:rsid w:val="00103D5E"/>
    <w:rsid w:val="00104EA7"/>
    <w:rsid w:val="001052F5"/>
    <w:rsid w:val="00105D27"/>
    <w:rsid w:val="00105FAD"/>
    <w:rsid w:val="001065BF"/>
    <w:rsid w:val="001066D3"/>
    <w:rsid w:val="0010674C"/>
    <w:rsid w:val="001074D4"/>
    <w:rsid w:val="00107A2C"/>
    <w:rsid w:val="00107DEF"/>
    <w:rsid w:val="00110947"/>
    <w:rsid w:val="0011155B"/>
    <w:rsid w:val="00111A6A"/>
    <w:rsid w:val="00113822"/>
    <w:rsid w:val="001144BF"/>
    <w:rsid w:val="00114B0E"/>
    <w:rsid w:val="00115250"/>
    <w:rsid w:val="00116788"/>
    <w:rsid w:val="001168CF"/>
    <w:rsid w:val="00116C17"/>
    <w:rsid w:val="00117E0C"/>
    <w:rsid w:val="001202B8"/>
    <w:rsid w:val="001205D6"/>
    <w:rsid w:val="00121536"/>
    <w:rsid w:val="00121BF1"/>
    <w:rsid w:val="00121FE6"/>
    <w:rsid w:val="00126612"/>
    <w:rsid w:val="00127727"/>
    <w:rsid w:val="00127A8B"/>
    <w:rsid w:val="0013159F"/>
    <w:rsid w:val="001317E2"/>
    <w:rsid w:val="00133205"/>
    <w:rsid w:val="00134BE5"/>
    <w:rsid w:val="001378F2"/>
    <w:rsid w:val="00141143"/>
    <w:rsid w:val="001412D1"/>
    <w:rsid w:val="001423E3"/>
    <w:rsid w:val="001426CF"/>
    <w:rsid w:val="00142873"/>
    <w:rsid w:val="001432CB"/>
    <w:rsid w:val="001433AD"/>
    <w:rsid w:val="00143BEA"/>
    <w:rsid w:val="001454A7"/>
    <w:rsid w:val="001475EA"/>
    <w:rsid w:val="00147CD9"/>
    <w:rsid w:val="001504F5"/>
    <w:rsid w:val="001517BD"/>
    <w:rsid w:val="00151DAB"/>
    <w:rsid w:val="001561B4"/>
    <w:rsid w:val="00160E50"/>
    <w:rsid w:val="00165EEA"/>
    <w:rsid w:val="001675D6"/>
    <w:rsid w:val="0016798F"/>
    <w:rsid w:val="00167F08"/>
    <w:rsid w:val="001702D8"/>
    <w:rsid w:val="0017248D"/>
    <w:rsid w:val="00172D5C"/>
    <w:rsid w:val="00173626"/>
    <w:rsid w:val="00174D85"/>
    <w:rsid w:val="001750AA"/>
    <w:rsid w:val="0017614A"/>
    <w:rsid w:val="00180072"/>
    <w:rsid w:val="001810E9"/>
    <w:rsid w:val="001817CD"/>
    <w:rsid w:val="001821A9"/>
    <w:rsid w:val="0018235E"/>
    <w:rsid w:val="00183188"/>
    <w:rsid w:val="00186BBC"/>
    <w:rsid w:val="001870E1"/>
    <w:rsid w:val="0018768C"/>
    <w:rsid w:val="00190273"/>
    <w:rsid w:val="00192810"/>
    <w:rsid w:val="00192BA0"/>
    <w:rsid w:val="00194E5C"/>
    <w:rsid w:val="00194E63"/>
    <w:rsid w:val="0019531F"/>
    <w:rsid w:val="0019549B"/>
    <w:rsid w:val="00197303"/>
    <w:rsid w:val="001A17E9"/>
    <w:rsid w:val="001A17EA"/>
    <w:rsid w:val="001A1D17"/>
    <w:rsid w:val="001A22AA"/>
    <w:rsid w:val="001A4911"/>
    <w:rsid w:val="001A6245"/>
    <w:rsid w:val="001A6428"/>
    <w:rsid w:val="001A7A18"/>
    <w:rsid w:val="001B0DAF"/>
    <w:rsid w:val="001B1565"/>
    <w:rsid w:val="001B166D"/>
    <w:rsid w:val="001B28B5"/>
    <w:rsid w:val="001B2975"/>
    <w:rsid w:val="001B2BF5"/>
    <w:rsid w:val="001B4BF1"/>
    <w:rsid w:val="001B620F"/>
    <w:rsid w:val="001C0534"/>
    <w:rsid w:val="001C122D"/>
    <w:rsid w:val="001C172C"/>
    <w:rsid w:val="001C6953"/>
    <w:rsid w:val="001D0A42"/>
    <w:rsid w:val="001D1BAE"/>
    <w:rsid w:val="001D2A82"/>
    <w:rsid w:val="001D5092"/>
    <w:rsid w:val="001D569B"/>
    <w:rsid w:val="001E0EA3"/>
    <w:rsid w:val="001E3AA1"/>
    <w:rsid w:val="001E4995"/>
    <w:rsid w:val="001E5FAE"/>
    <w:rsid w:val="001E6A96"/>
    <w:rsid w:val="001E7A42"/>
    <w:rsid w:val="001F0078"/>
    <w:rsid w:val="001F088B"/>
    <w:rsid w:val="001F09DC"/>
    <w:rsid w:val="001F1EA4"/>
    <w:rsid w:val="001F235A"/>
    <w:rsid w:val="001F2864"/>
    <w:rsid w:val="001F42EC"/>
    <w:rsid w:val="001F43E6"/>
    <w:rsid w:val="001F4AD3"/>
    <w:rsid w:val="001F5350"/>
    <w:rsid w:val="001F6B7C"/>
    <w:rsid w:val="001F6B94"/>
    <w:rsid w:val="001F6C25"/>
    <w:rsid w:val="0020010C"/>
    <w:rsid w:val="00202907"/>
    <w:rsid w:val="00202ABA"/>
    <w:rsid w:val="002035F3"/>
    <w:rsid w:val="00205BE7"/>
    <w:rsid w:val="00206B8D"/>
    <w:rsid w:val="0020718E"/>
    <w:rsid w:val="00207282"/>
    <w:rsid w:val="00207783"/>
    <w:rsid w:val="002102D0"/>
    <w:rsid w:val="00212C82"/>
    <w:rsid w:val="00213772"/>
    <w:rsid w:val="0021692F"/>
    <w:rsid w:val="00216B09"/>
    <w:rsid w:val="00220749"/>
    <w:rsid w:val="002217A3"/>
    <w:rsid w:val="0022387A"/>
    <w:rsid w:val="0022422C"/>
    <w:rsid w:val="0022724E"/>
    <w:rsid w:val="00230666"/>
    <w:rsid w:val="00231153"/>
    <w:rsid w:val="0023252E"/>
    <w:rsid w:val="00235A20"/>
    <w:rsid w:val="00237623"/>
    <w:rsid w:val="00237658"/>
    <w:rsid w:val="00241A93"/>
    <w:rsid w:val="00241C31"/>
    <w:rsid w:val="00243E1E"/>
    <w:rsid w:val="00252221"/>
    <w:rsid w:val="00252F93"/>
    <w:rsid w:val="00256383"/>
    <w:rsid w:val="00257952"/>
    <w:rsid w:val="00261E94"/>
    <w:rsid w:val="00262EC2"/>
    <w:rsid w:val="00264286"/>
    <w:rsid w:val="002679D5"/>
    <w:rsid w:val="002714FD"/>
    <w:rsid w:val="0027232B"/>
    <w:rsid w:val="00272FE3"/>
    <w:rsid w:val="00273474"/>
    <w:rsid w:val="00275316"/>
    <w:rsid w:val="00275F94"/>
    <w:rsid w:val="002807E5"/>
    <w:rsid w:val="002816D1"/>
    <w:rsid w:val="00281B9C"/>
    <w:rsid w:val="002836AA"/>
    <w:rsid w:val="00283DE4"/>
    <w:rsid w:val="00283F4F"/>
    <w:rsid w:val="00284C9B"/>
    <w:rsid w:val="0028560F"/>
    <w:rsid w:val="00290673"/>
    <w:rsid w:val="002910AA"/>
    <w:rsid w:val="00291ADB"/>
    <w:rsid w:val="00293585"/>
    <w:rsid w:val="002939FA"/>
    <w:rsid w:val="00295DC3"/>
    <w:rsid w:val="00297A7F"/>
    <w:rsid w:val="002A141B"/>
    <w:rsid w:val="002A26B6"/>
    <w:rsid w:val="002A3D51"/>
    <w:rsid w:val="002A6A4E"/>
    <w:rsid w:val="002A704B"/>
    <w:rsid w:val="002A7C7B"/>
    <w:rsid w:val="002B063D"/>
    <w:rsid w:val="002B0B01"/>
    <w:rsid w:val="002B4346"/>
    <w:rsid w:val="002B5A85"/>
    <w:rsid w:val="002B63A7"/>
    <w:rsid w:val="002B6EF9"/>
    <w:rsid w:val="002C0315"/>
    <w:rsid w:val="002C0785"/>
    <w:rsid w:val="002C5543"/>
    <w:rsid w:val="002C5D6F"/>
    <w:rsid w:val="002D0F7F"/>
    <w:rsid w:val="002D13F5"/>
    <w:rsid w:val="002D4B5D"/>
    <w:rsid w:val="002D521B"/>
    <w:rsid w:val="002D6A17"/>
    <w:rsid w:val="002D7282"/>
    <w:rsid w:val="002D767C"/>
    <w:rsid w:val="002E0198"/>
    <w:rsid w:val="002E056E"/>
    <w:rsid w:val="002E060B"/>
    <w:rsid w:val="002E1D7C"/>
    <w:rsid w:val="002E21E3"/>
    <w:rsid w:val="002E4179"/>
    <w:rsid w:val="002E59AB"/>
    <w:rsid w:val="002E5A4D"/>
    <w:rsid w:val="002E6EF7"/>
    <w:rsid w:val="002F3D1B"/>
    <w:rsid w:val="002F449B"/>
    <w:rsid w:val="002F4D86"/>
    <w:rsid w:val="002F4D99"/>
    <w:rsid w:val="002F5D69"/>
    <w:rsid w:val="002F6AF1"/>
    <w:rsid w:val="002F7C77"/>
    <w:rsid w:val="002F7DB4"/>
    <w:rsid w:val="00300CB3"/>
    <w:rsid w:val="0030394B"/>
    <w:rsid w:val="0030477B"/>
    <w:rsid w:val="00306721"/>
    <w:rsid w:val="003072C6"/>
    <w:rsid w:val="00310D8E"/>
    <w:rsid w:val="0031151E"/>
    <w:rsid w:val="003154FF"/>
    <w:rsid w:val="00315B65"/>
    <w:rsid w:val="00315BBD"/>
    <w:rsid w:val="00316F14"/>
    <w:rsid w:val="0031753A"/>
    <w:rsid w:val="00320293"/>
    <w:rsid w:val="003207DE"/>
    <w:rsid w:val="0032247B"/>
    <w:rsid w:val="0032295C"/>
    <w:rsid w:val="00322CC2"/>
    <w:rsid w:val="00323384"/>
    <w:rsid w:val="003271DC"/>
    <w:rsid w:val="003332FA"/>
    <w:rsid w:val="00334371"/>
    <w:rsid w:val="0033466B"/>
    <w:rsid w:val="00334B54"/>
    <w:rsid w:val="003354E7"/>
    <w:rsid w:val="0033739E"/>
    <w:rsid w:val="0033764B"/>
    <w:rsid w:val="00341F03"/>
    <w:rsid w:val="0034276E"/>
    <w:rsid w:val="00343733"/>
    <w:rsid w:val="00343BE0"/>
    <w:rsid w:val="003448E0"/>
    <w:rsid w:val="003529C1"/>
    <w:rsid w:val="00355886"/>
    <w:rsid w:val="00356814"/>
    <w:rsid w:val="00361DA1"/>
    <w:rsid w:val="003625C3"/>
    <w:rsid w:val="00363AC5"/>
    <w:rsid w:val="00363E89"/>
    <w:rsid w:val="003657A1"/>
    <w:rsid w:val="00367C76"/>
    <w:rsid w:val="00367DEB"/>
    <w:rsid w:val="00371CF1"/>
    <w:rsid w:val="003721CD"/>
    <w:rsid w:val="003729BC"/>
    <w:rsid w:val="00373F19"/>
    <w:rsid w:val="00375428"/>
    <w:rsid w:val="00376189"/>
    <w:rsid w:val="00377387"/>
    <w:rsid w:val="00377DA6"/>
    <w:rsid w:val="0038019F"/>
    <w:rsid w:val="00380339"/>
    <w:rsid w:val="00382071"/>
    <w:rsid w:val="0038666A"/>
    <w:rsid w:val="00390336"/>
    <w:rsid w:val="00392D27"/>
    <w:rsid w:val="00392D41"/>
    <w:rsid w:val="00392F01"/>
    <w:rsid w:val="003932BF"/>
    <w:rsid w:val="00393CD3"/>
    <w:rsid w:val="00394D82"/>
    <w:rsid w:val="0039591F"/>
    <w:rsid w:val="003975B3"/>
    <w:rsid w:val="003A027B"/>
    <w:rsid w:val="003A0AB5"/>
    <w:rsid w:val="003A18B7"/>
    <w:rsid w:val="003A2F25"/>
    <w:rsid w:val="003A3FD8"/>
    <w:rsid w:val="003A6749"/>
    <w:rsid w:val="003B0629"/>
    <w:rsid w:val="003B2807"/>
    <w:rsid w:val="003B2F73"/>
    <w:rsid w:val="003B701B"/>
    <w:rsid w:val="003C0F3C"/>
    <w:rsid w:val="003C3909"/>
    <w:rsid w:val="003C5DB2"/>
    <w:rsid w:val="003C68F2"/>
    <w:rsid w:val="003C758B"/>
    <w:rsid w:val="003D0DC7"/>
    <w:rsid w:val="003D1097"/>
    <w:rsid w:val="003D18B7"/>
    <w:rsid w:val="003D261E"/>
    <w:rsid w:val="003D573B"/>
    <w:rsid w:val="003D58B8"/>
    <w:rsid w:val="003D5CFB"/>
    <w:rsid w:val="003E1CDF"/>
    <w:rsid w:val="003E2636"/>
    <w:rsid w:val="003E2E12"/>
    <w:rsid w:val="003E3AC0"/>
    <w:rsid w:val="003E3DFD"/>
    <w:rsid w:val="003E4D3F"/>
    <w:rsid w:val="003F0A25"/>
    <w:rsid w:val="003F10D0"/>
    <w:rsid w:val="003F177B"/>
    <w:rsid w:val="003F2493"/>
    <w:rsid w:val="003F340B"/>
    <w:rsid w:val="003F39CE"/>
    <w:rsid w:val="003F4FC9"/>
    <w:rsid w:val="00401108"/>
    <w:rsid w:val="00402927"/>
    <w:rsid w:val="004038E1"/>
    <w:rsid w:val="00403F93"/>
    <w:rsid w:val="00403F9B"/>
    <w:rsid w:val="00407993"/>
    <w:rsid w:val="00410F61"/>
    <w:rsid w:val="004110B6"/>
    <w:rsid w:val="00411833"/>
    <w:rsid w:val="0041223F"/>
    <w:rsid w:val="00412F64"/>
    <w:rsid w:val="00415B3C"/>
    <w:rsid w:val="00416FA3"/>
    <w:rsid w:val="00417BEB"/>
    <w:rsid w:val="0042159B"/>
    <w:rsid w:val="00425D25"/>
    <w:rsid w:val="0043246D"/>
    <w:rsid w:val="004324FF"/>
    <w:rsid w:val="00432A55"/>
    <w:rsid w:val="00433A61"/>
    <w:rsid w:val="00433E4F"/>
    <w:rsid w:val="00435232"/>
    <w:rsid w:val="00436101"/>
    <w:rsid w:val="00437143"/>
    <w:rsid w:val="00437903"/>
    <w:rsid w:val="0044260A"/>
    <w:rsid w:val="0044306D"/>
    <w:rsid w:val="00444D82"/>
    <w:rsid w:val="00447FF2"/>
    <w:rsid w:val="0045063A"/>
    <w:rsid w:val="0045396A"/>
    <w:rsid w:val="00455E04"/>
    <w:rsid w:val="004564C6"/>
    <w:rsid w:val="004572D8"/>
    <w:rsid w:val="00457CD4"/>
    <w:rsid w:val="00457E8B"/>
    <w:rsid w:val="004610CC"/>
    <w:rsid w:val="00463F09"/>
    <w:rsid w:val="00465100"/>
    <w:rsid w:val="00465464"/>
    <w:rsid w:val="00465E87"/>
    <w:rsid w:val="00474028"/>
    <w:rsid w:val="0047786A"/>
    <w:rsid w:val="00477A65"/>
    <w:rsid w:val="00481764"/>
    <w:rsid w:val="00482DB3"/>
    <w:rsid w:val="0048559F"/>
    <w:rsid w:val="00485E4D"/>
    <w:rsid w:val="00486344"/>
    <w:rsid w:val="00491489"/>
    <w:rsid w:val="00493790"/>
    <w:rsid w:val="00494F49"/>
    <w:rsid w:val="00496CDA"/>
    <w:rsid w:val="00497B4D"/>
    <w:rsid w:val="004A0236"/>
    <w:rsid w:val="004A0F4C"/>
    <w:rsid w:val="004A1835"/>
    <w:rsid w:val="004A369A"/>
    <w:rsid w:val="004A3B3E"/>
    <w:rsid w:val="004A5211"/>
    <w:rsid w:val="004A54D7"/>
    <w:rsid w:val="004B38E2"/>
    <w:rsid w:val="004B4DAF"/>
    <w:rsid w:val="004B4E05"/>
    <w:rsid w:val="004B7922"/>
    <w:rsid w:val="004C2A59"/>
    <w:rsid w:val="004C484D"/>
    <w:rsid w:val="004C4A25"/>
    <w:rsid w:val="004C5777"/>
    <w:rsid w:val="004C5DD6"/>
    <w:rsid w:val="004D0173"/>
    <w:rsid w:val="004D1056"/>
    <w:rsid w:val="004D2F9E"/>
    <w:rsid w:val="004D5144"/>
    <w:rsid w:val="004E1EDE"/>
    <w:rsid w:val="004E21E2"/>
    <w:rsid w:val="004E293F"/>
    <w:rsid w:val="004E2FBD"/>
    <w:rsid w:val="004E380D"/>
    <w:rsid w:val="004E394F"/>
    <w:rsid w:val="004E4067"/>
    <w:rsid w:val="004E70E2"/>
    <w:rsid w:val="004E7922"/>
    <w:rsid w:val="004F0DFC"/>
    <w:rsid w:val="004F19A1"/>
    <w:rsid w:val="004F2273"/>
    <w:rsid w:val="004F23D3"/>
    <w:rsid w:val="004F3441"/>
    <w:rsid w:val="004F38CA"/>
    <w:rsid w:val="004F41B2"/>
    <w:rsid w:val="004F4AFC"/>
    <w:rsid w:val="004F52A5"/>
    <w:rsid w:val="004F561A"/>
    <w:rsid w:val="00500283"/>
    <w:rsid w:val="00500606"/>
    <w:rsid w:val="00500C8C"/>
    <w:rsid w:val="00501375"/>
    <w:rsid w:val="00501D3B"/>
    <w:rsid w:val="005022C9"/>
    <w:rsid w:val="005049AD"/>
    <w:rsid w:val="00504D18"/>
    <w:rsid w:val="005056BE"/>
    <w:rsid w:val="00507646"/>
    <w:rsid w:val="0050779D"/>
    <w:rsid w:val="005139EA"/>
    <w:rsid w:val="00516C4B"/>
    <w:rsid w:val="00517C6D"/>
    <w:rsid w:val="00520BBB"/>
    <w:rsid w:val="00522FF2"/>
    <w:rsid w:val="005239A6"/>
    <w:rsid w:val="00523F94"/>
    <w:rsid w:val="00525348"/>
    <w:rsid w:val="00525456"/>
    <w:rsid w:val="00525940"/>
    <w:rsid w:val="00527247"/>
    <w:rsid w:val="00532236"/>
    <w:rsid w:val="00534145"/>
    <w:rsid w:val="00541DFE"/>
    <w:rsid w:val="005422F0"/>
    <w:rsid w:val="005431FA"/>
    <w:rsid w:val="00543E6C"/>
    <w:rsid w:val="00544184"/>
    <w:rsid w:val="00544844"/>
    <w:rsid w:val="00544A4F"/>
    <w:rsid w:val="00545856"/>
    <w:rsid w:val="00545B06"/>
    <w:rsid w:val="00545C5E"/>
    <w:rsid w:val="00547D99"/>
    <w:rsid w:val="00550C87"/>
    <w:rsid w:val="00552CD7"/>
    <w:rsid w:val="00554502"/>
    <w:rsid w:val="0055468D"/>
    <w:rsid w:val="005552FD"/>
    <w:rsid w:val="00556011"/>
    <w:rsid w:val="00556795"/>
    <w:rsid w:val="00556F4D"/>
    <w:rsid w:val="005600E5"/>
    <w:rsid w:val="005616FC"/>
    <w:rsid w:val="005627DF"/>
    <w:rsid w:val="00564E8F"/>
    <w:rsid w:val="00565238"/>
    <w:rsid w:val="005669EC"/>
    <w:rsid w:val="00567624"/>
    <w:rsid w:val="005703B0"/>
    <w:rsid w:val="005728A4"/>
    <w:rsid w:val="0057398F"/>
    <w:rsid w:val="00575922"/>
    <w:rsid w:val="005763FC"/>
    <w:rsid w:val="00576987"/>
    <w:rsid w:val="00576EB4"/>
    <w:rsid w:val="00577854"/>
    <w:rsid w:val="00577B30"/>
    <w:rsid w:val="00580011"/>
    <w:rsid w:val="0058020F"/>
    <w:rsid w:val="005804DD"/>
    <w:rsid w:val="005820F5"/>
    <w:rsid w:val="00582768"/>
    <w:rsid w:val="00582CE4"/>
    <w:rsid w:val="00583132"/>
    <w:rsid w:val="0058324C"/>
    <w:rsid w:val="00583461"/>
    <w:rsid w:val="00583FF2"/>
    <w:rsid w:val="005856A4"/>
    <w:rsid w:val="005869F7"/>
    <w:rsid w:val="0058793D"/>
    <w:rsid w:val="00590730"/>
    <w:rsid w:val="005931C2"/>
    <w:rsid w:val="005A3051"/>
    <w:rsid w:val="005A3F78"/>
    <w:rsid w:val="005A53FE"/>
    <w:rsid w:val="005B1821"/>
    <w:rsid w:val="005B58FB"/>
    <w:rsid w:val="005B7D22"/>
    <w:rsid w:val="005C029E"/>
    <w:rsid w:val="005C02CF"/>
    <w:rsid w:val="005C2390"/>
    <w:rsid w:val="005C3424"/>
    <w:rsid w:val="005C5E80"/>
    <w:rsid w:val="005C5FC3"/>
    <w:rsid w:val="005C7330"/>
    <w:rsid w:val="005C7557"/>
    <w:rsid w:val="005C7B2B"/>
    <w:rsid w:val="005D0FAE"/>
    <w:rsid w:val="005D3A30"/>
    <w:rsid w:val="005D5BDD"/>
    <w:rsid w:val="005E085D"/>
    <w:rsid w:val="005E10DC"/>
    <w:rsid w:val="005E2DFF"/>
    <w:rsid w:val="005E3197"/>
    <w:rsid w:val="005E3C89"/>
    <w:rsid w:val="005E3D28"/>
    <w:rsid w:val="005E3FA7"/>
    <w:rsid w:val="005E3FD5"/>
    <w:rsid w:val="005E5677"/>
    <w:rsid w:val="005E7963"/>
    <w:rsid w:val="005F07EB"/>
    <w:rsid w:val="005F0E4D"/>
    <w:rsid w:val="005F218C"/>
    <w:rsid w:val="005F4523"/>
    <w:rsid w:val="005F4D4C"/>
    <w:rsid w:val="005F6B58"/>
    <w:rsid w:val="005F6F42"/>
    <w:rsid w:val="005F7A7C"/>
    <w:rsid w:val="00601541"/>
    <w:rsid w:val="00601D4D"/>
    <w:rsid w:val="00601EA0"/>
    <w:rsid w:val="006021B4"/>
    <w:rsid w:val="006034A9"/>
    <w:rsid w:val="00604280"/>
    <w:rsid w:val="00605B5B"/>
    <w:rsid w:val="006062D8"/>
    <w:rsid w:val="00606827"/>
    <w:rsid w:val="00606E33"/>
    <w:rsid w:val="0060732E"/>
    <w:rsid w:val="00607437"/>
    <w:rsid w:val="006107D5"/>
    <w:rsid w:val="00613408"/>
    <w:rsid w:val="00615215"/>
    <w:rsid w:val="00615A06"/>
    <w:rsid w:val="00617D70"/>
    <w:rsid w:val="00620210"/>
    <w:rsid w:val="00620262"/>
    <w:rsid w:val="006206A2"/>
    <w:rsid w:val="00620806"/>
    <w:rsid w:val="00621AEE"/>
    <w:rsid w:val="00621B4C"/>
    <w:rsid w:val="00623E91"/>
    <w:rsid w:val="00623F5A"/>
    <w:rsid w:val="006256A8"/>
    <w:rsid w:val="00627708"/>
    <w:rsid w:val="00627C52"/>
    <w:rsid w:val="00627F6A"/>
    <w:rsid w:val="00630937"/>
    <w:rsid w:val="00631ABC"/>
    <w:rsid w:val="00632E61"/>
    <w:rsid w:val="0063395B"/>
    <w:rsid w:val="00634F7C"/>
    <w:rsid w:val="00635675"/>
    <w:rsid w:val="00635901"/>
    <w:rsid w:val="00636582"/>
    <w:rsid w:val="006365FF"/>
    <w:rsid w:val="00636934"/>
    <w:rsid w:val="0064194C"/>
    <w:rsid w:val="00642C4A"/>
    <w:rsid w:val="00643BE0"/>
    <w:rsid w:val="00645064"/>
    <w:rsid w:val="006464E2"/>
    <w:rsid w:val="00646EBF"/>
    <w:rsid w:val="00650926"/>
    <w:rsid w:val="0065205C"/>
    <w:rsid w:val="00653B84"/>
    <w:rsid w:val="00653E0D"/>
    <w:rsid w:val="00654466"/>
    <w:rsid w:val="00656729"/>
    <w:rsid w:val="006650A0"/>
    <w:rsid w:val="0066756B"/>
    <w:rsid w:val="006678FD"/>
    <w:rsid w:val="00671881"/>
    <w:rsid w:val="00672454"/>
    <w:rsid w:val="00676A02"/>
    <w:rsid w:val="00680DBE"/>
    <w:rsid w:val="00680F45"/>
    <w:rsid w:val="00681FC9"/>
    <w:rsid w:val="00683A09"/>
    <w:rsid w:val="00684EA5"/>
    <w:rsid w:val="00685D6E"/>
    <w:rsid w:val="006865C8"/>
    <w:rsid w:val="00686A4F"/>
    <w:rsid w:val="00686AD0"/>
    <w:rsid w:val="00686B48"/>
    <w:rsid w:val="00687038"/>
    <w:rsid w:val="0068714E"/>
    <w:rsid w:val="00690EF6"/>
    <w:rsid w:val="006929F7"/>
    <w:rsid w:val="0069374A"/>
    <w:rsid w:val="00693935"/>
    <w:rsid w:val="00694AB8"/>
    <w:rsid w:val="00695EF7"/>
    <w:rsid w:val="0069699D"/>
    <w:rsid w:val="00697178"/>
    <w:rsid w:val="006A2583"/>
    <w:rsid w:val="006A38A5"/>
    <w:rsid w:val="006A3983"/>
    <w:rsid w:val="006A6C19"/>
    <w:rsid w:val="006A6FB3"/>
    <w:rsid w:val="006B1A3C"/>
    <w:rsid w:val="006B2C51"/>
    <w:rsid w:val="006B3336"/>
    <w:rsid w:val="006B5176"/>
    <w:rsid w:val="006B5881"/>
    <w:rsid w:val="006B62D0"/>
    <w:rsid w:val="006B6361"/>
    <w:rsid w:val="006B6A31"/>
    <w:rsid w:val="006B74F1"/>
    <w:rsid w:val="006C3B72"/>
    <w:rsid w:val="006D18A2"/>
    <w:rsid w:val="006D1CEA"/>
    <w:rsid w:val="006D30A1"/>
    <w:rsid w:val="006D3418"/>
    <w:rsid w:val="006D360C"/>
    <w:rsid w:val="006D42EC"/>
    <w:rsid w:val="006D5AC9"/>
    <w:rsid w:val="006D6241"/>
    <w:rsid w:val="006D66ED"/>
    <w:rsid w:val="006D7562"/>
    <w:rsid w:val="006D7F32"/>
    <w:rsid w:val="006E1D0D"/>
    <w:rsid w:val="006E1D1F"/>
    <w:rsid w:val="006E3C01"/>
    <w:rsid w:val="006E410F"/>
    <w:rsid w:val="006E786B"/>
    <w:rsid w:val="006F5724"/>
    <w:rsid w:val="006F5E60"/>
    <w:rsid w:val="006F7E81"/>
    <w:rsid w:val="007002B1"/>
    <w:rsid w:val="00701C44"/>
    <w:rsid w:val="00704EB7"/>
    <w:rsid w:val="007055A4"/>
    <w:rsid w:val="00705742"/>
    <w:rsid w:val="00707EE4"/>
    <w:rsid w:val="007104FE"/>
    <w:rsid w:val="007108F8"/>
    <w:rsid w:val="00711B0C"/>
    <w:rsid w:val="007121A2"/>
    <w:rsid w:val="007127C4"/>
    <w:rsid w:val="00712832"/>
    <w:rsid w:val="00712C11"/>
    <w:rsid w:val="00713981"/>
    <w:rsid w:val="00713AA5"/>
    <w:rsid w:val="00715FA4"/>
    <w:rsid w:val="007176D6"/>
    <w:rsid w:val="00721BAA"/>
    <w:rsid w:val="00727D54"/>
    <w:rsid w:val="00727E2C"/>
    <w:rsid w:val="00733EAE"/>
    <w:rsid w:val="007344C5"/>
    <w:rsid w:val="00734959"/>
    <w:rsid w:val="00735137"/>
    <w:rsid w:val="0073520D"/>
    <w:rsid w:val="00735AB4"/>
    <w:rsid w:val="00736778"/>
    <w:rsid w:val="00736B54"/>
    <w:rsid w:val="00737A24"/>
    <w:rsid w:val="00741998"/>
    <w:rsid w:val="00741CF5"/>
    <w:rsid w:val="007421AE"/>
    <w:rsid w:val="00744605"/>
    <w:rsid w:val="00744B6A"/>
    <w:rsid w:val="007451E2"/>
    <w:rsid w:val="007454F5"/>
    <w:rsid w:val="007460BB"/>
    <w:rsid w:val="00750E2A"/>
    <w:rsid w:val="0075293E"/>
    <w:rsid w:val="00753123"/>
    <w:rsid w:val="007559E0"/>
    <w:rsid w:val="00756ABE"/>
    <w:rsid w:val="0075713D"/>
    <w:rsid w:val="0075716F"/>
    <w:rsid w:val="00757EEA"/>
    <w:rsid w:val="0076083B"/>
    <w:rsid w:val="00760CFE"/>
    <w:rsid w:val="0076188D"/>
    <w:rsid w:val="00763583"/>
    <w:rsid w:val="00764D73"/>
    <w:rsid w:val="00765398"/>
    <w:rsid w:val="007666C9"/>
    <w:rsid w:val="00767E69"/>
    <w:rsid w:val="0077088A"/>
    <w:rsid w:val="0077100B"/>
    <w:rsid w:val="0077162A"/>
    <w:rsid w:val="00771EDC"/>
    <w:rsid w:val="007738DA"/>
    <w:rsid w:val="007746C1"/>
    <w:rsid w:val="00774C15"/>
    <w:rsid w:val="00775793"/>
    <w:rsid w:val="00780226"/>
    <w:rsid w:val="00781935"/>
    <w:rsid w:val="00781AB4"/>
    <w:rsid w:val="00783534"/>
    <w:rsid w:val="0078400C"/>
    <w:rsid w:val="007862A6"/>
    <w:rsid w:val="0078665D"/>
    <w:rsid w:val="0078727A"/>
    <w:rsid w:val="00787ECD"/>
    <w:rsid w:val="007923B7"/>
    <w:rsid w:val="00792616"/>
    <w:rsid w:val="007926BB"/>
    <w:rsid w:val="0079344C"/>
    <w:rsid w:val="007968AE"/>
    <w:rsid w:val="007A0283"/>
    <w:rsid w:val="007A1F69"/>
    <w:rsid w:val="007A74B6"/>
    <w:rsid w:val="007B0165"/>
    <w:rsid w:val="007B0D7A"/>
    <w:rsid w:val="007B199A"/>
    <w:rsid w:val="007B3585"/>
    <w:rsid w:val="007B5701"/>
    <w:rsid w:val="007B639A"/>
    <w:rsid w:val="007B73A7"/>
    <w:rsid w:val="007C02C7"/>
    <w:rsid w:val="007C21EE"/>
    <w:rsid w:val="007C3F93"/>
    <w:rsid w:val="007C4271"/>
    <w:rsid w:val="007C4B13"/>
    <w:rsid w:val="007C5232"/>
    <w:rsid w:val="007D109C"/>
    <w:rsid w:val="007D3A2E"/>
    <w:rsid w:val="007D6652"/>
    <w:rsid w:val="007D757E"/>
    <w:rsid w:val="007E298E"/>
    <w:rsid w:val="007E343D"/>
    <w:rsid w:val="007E36E3"/>
    <w:rsid w:val="007E40BB"/>
    <w:rsid w:val="007E598D"/>
    <w:rsid w:val="007F0860"/>
    <w:rsid w:val="007F1A1D"/>
    <w:rsid w:val="007F3829"/>
    <w:rsid w:val="007F4383"/>
    <w:rsid w:val="007F6A0F"/>
    <w:rsid w:val="007F7C66"/>
    <w:rsid w:val="00800634"/>
    <w:rsid w:val="00800BB9"/>
    <w:rsid w:val="00801601"/>
    <w:rsid w:val="00803499"/>
    <w:rsid w:val="008060EA"/>
    <w:rsid w:val="00806166"/>
    <w:rsid w:val="00806DFA"/>
    <w:rsid w:val="00810991"/>
    <w:rsid w:val="00810B78"/>
    <w:rsid w:val="00811B2C"/>
    <w:rsid w:val="00812F7E"/>
    <w:rsid w:val="008132B9"/>
    <w:rsid w:val="00814A9B"/>
    <w:rsid w:val="00814F66"/>
    <w:rsid w:val="00817C9E"/>
    <w:rsid w:val="008205AF"/>
    <w:rsid w:val="008225E5"/>
    <w:rsid w:val="0082391A"/>
    <w:rsid w:val="0082481A"/>
    <w:rsid w:val="00825E92"/>
    <w:rsid w:val="00827D4E"/>
    <w:rsid w:val="00831053"/>
    <w:rsid w:val="008314D2"/>
    <w:rsid w:val="00831CE6"/>
    <w:rsid w:val="0083254D"/>
    <w:rsid w:val="00833347"/>
    <w:rsid w:val="00836249"/>
    <w:rsid w:val="00836F00"/>
    <w:rsid w:val="00837052"/>
    <w:rsid w:val="008373A2"/>
    <w:rsid w:val="00842BC5"/>
    <w:rsid w:val="00843D91"/>
    <w:rsid w:val="008452B3"/>
    <w:rsid w:val="00846192"/>
    <w:rsid w:val="00847D76"/>
    <w:rsid w:val="00850806"/>
    <w:rsid w:val="00851936"/>
    <w:rsid w:val="008561C3"/>
    <w:rsid w:val="00856A1B"/>
    <w:rsid w:val="00861231"/>
    <w:rsid w:val="008621C3"/>
    <w:rsid w:val="00865486"/>
    <w:rsid w:val="00867939"/>
    <w:rsid w:val="0087290C"/>
    <w:rsid w:val="00874D5E"/>
    <w:rsid w:val="008757E5"/>
    <w:rsid w:val="00876275"/>
    <w:rsid w:val="00877835"/>
    <w:rsid w:val="008817A5"/>
    <w:rsid w:val="008823B9"/>
    <w:rsid w:val="00882B99"/>
    <w:rsid w:val="00884E7D"/>
    <w:rsid w:val="0088502E"/>
    <w:rsid w:val="00886121"/>
    <w:rsid w:val="00886167"/>
    <w:rsid w:val="0088707C"/>
    <w:rsid w:val="008908AC"/>
    <w:rsid w:val="00890B6B"/>
    <w:rsid w:val="008940C7"/>
    <w:rsid w:val="008947C8"/>
    <w:rsid w:val="008952BF"/>
    <w:rsid w:val="008954E8"/>
    <w:rsid w:val="00897F0C"/>
    <w:rsid w:val="008A00BA"/>
    <w:rsid w:val="008A09D2"/>
    <w:rsid w:val="008A21EE"/>
    <w:rsid w:val="008A2687"/>
    <w:rsid w:val="008A295B"/>
    <w:rsid w:val="008A2AAC"/>
    <w:rsid w:val="008A4F83"/>
    <w:rsid w:val="008A558B"/>
    <w:rsid w:val="008A5981"/>
    <w:rsid w:val="008A6604"/>
    <w:rsid w:val="008A730C"/>
    <w:rsid w:val="008B00E7"/>
    <w:rsid w:val="008B0604"/>
    <w:rsid w:val="008B4EB6"/>
    <w:rsid w:val="008B50A1"/>
    <w:rsid w:val="008B5482"/>
    <w:rsid w:val="008C063E"/>
    <w:rsid w:val="008C11F4"/>
    <w:rsid w:val="008C297A"/>
    <w:rsid w:val="008C2BBC"/>
    <w:rsid w:val="008C2BEC"/>
    <w:rsid w:val="008C5CFF"/>
    <w:rsid w:val="008C5D72"/>
    <w:rsid w:val="008C6523"/>
    <w:rsid w:val="008C6D0E"/>
    <w:rsid w:val="008D09D2"/>
    <w:rsid w:val="008D1709"/>
    <w:rsid w:val="008D2306"/>
    <w:rsid w:val="008D2F8D"/>
    <w:rsid w:val="008D39C5"/>
    <w:rsid w:val="008D498C"/>
    <w:rsid w:val="008D54AD"/>
    <w:rsid w:val="008D6170"/>
    <w:rsid w:val="008D6CCE"/>
    <w:rsid w:val="008D6ED7"/>
    <w:rsid w:val="008D7BB8"/>
    <w:rsid w:val="008E14B8"/>
    <w:rsid w:val="008E1D89"/>
    <w:rsid w:val="008E3D4E"/>
    <w:rsid w:val="008E3E3E"/>
    <w:rsid w:val="008E6485"/>
    <w:rsid w:val="008E6E5C"/>
    <w:rsid w:val="008F0674"/>
    <w:rsid w:val="008F1E3B"/>
    <w:rsid w:val="008F457E"/>
    <w:rsid w:val="008F49DC"/>
    <w:rsid w:val="008F5F87"/>
    <w:rsid w:val="008F5FEE"/>
    <w:rsid w:val="008F6167"/>
    <w:rsid w:val="00900A34"/>
    <w:rsid w:val="00900BFB"/>
    <w:rsid w:val="0090117C"/>
    <w:rsid w:val="00905E83"/>
    <w:rsid w:val="00907073"/>
    <w:rsid w:val="009109E1"/>
    <w:rsid w:val="00912E53"/>
    <w:rsid w:val="00913F13"/>
    <w:rsid w:val="00913F59"/>
    <w:rsid w:val="009158F2"/>
    <w:rsid w:val="00917351"/>
    <w:rsid w:val="00920342"/>
    <w:rsid w:val="009208F5"/>
    <w:rsid w:val="00921F80"/>
    <w:rsid w:val="00921F92"/>
    <w:rsid w:val="0092227E"/>
    <w:rsid w:val="00922E3C"/>
    <w:rsid w:val="00923FB7"/>
    <w:rsid w:val="00924582"/>
    <w:rsid w:val="009252AB"/>
    <w:rsid w:val="00927664"/>
    <w:rsid w:val="00927D51"/>
    <w:rsid w:val="00930927"/>
    <w:rsid w:val="00930F25"/>
    <w:rsid w:val="00931530"/>
    <w:rsid w:val="00932272"/>
    <w:rsid w:val="00932862"/>
    <w:rsid w:val="00935D60"/>
    <w:rsid w:val="00935FAA"/>
    <w:rsid w:val="00936870"/>
    <w:rsid w:val="0094162D"/>
    <w:rsid w:val="00944293"/>
    <w:rsid w:val="009447BB"/>
    <w:rsid w:val="00944C48"/>
    <w:rsid w:val="00946335"/>
    <w:rsid w:val="009468C2"/>
    <w:rsid w:val="00946F25"/>
    <w:rsid w:val="00950A55"/>
    <w:rsid w:val="009513C4"/>
    <w:rsid w:val="00954F4A"/>
    <w:rsid w:val="00955E55"/>
    <w:rsid w:val="009568F5"/>
    <w:rsid w:val="009578CA"/>
    <w:rsid w:val="00957F0A"/>
    <w:rsid w:val="00962200"/>
    <w:rsid w:val="00964C79"/>
    <w:rsid w:val="00965043"/>
    <w:rsid w:val="00966F54"/>
    <w:rsid w:val="00967203"/>
    <w:rsid w:val="00967693"/>
    <w:rsid w:val="00967946"/>
    <w:rsid w:val="0097112C"/>
    <w:rsid w:val="0097243E"/>
    <w:rsid w:val="00975E61"/>
    <w:rsid w:val="00976746"/>
    <w:rsid w:val="00976E31"/>
    <w:rsid w:val="00977C63"/>
    <w:rsid w:val="00980087"/>
    <w:rsid w:val="00980C0B"/>
    <w:rsid w:val="009831D6"/>
    <w:rsid w:val="009834C5"/>
    <w:rsid w:val="00985160"/>
    <w:rsid w:val="0098524F"/>
    <w:rsid w:val="0098531C"/>
    <w:rsid w:val="00985B32"/>
    <w:rsid w:val="00986348"/>
    <w:rsid w:val="00987938"/>
    <w:rsid w:val="0098798C"/>
    <w:rsid w:val="00987ABE"/>
    <w:rsid w:val="009906C7"/>
    <w:rsid w:val="0099301D"/>
    <w:rsid w:val="0099508E"/>
    <w:rsid w:val="00995D3B"/>
    <w:rsid w:val="00995D5B"/>
    <w:rsid w:val="009963CD"/>
    <w:rsid w:val="00997141"/>
    <w:rsid w:val="00997194"/>
    <w:rsid w:val="009A1641"/>
    <w:rsid w:val="009A19D5"/>
    <w:rsid w:val="009A26EE"/>
    <w:rsid w:val="009A666D"/>
    <w:rsid w:val="009A6B76"/>
    <w:rsid w:val="009A72D2"/>
    <w:rsid w:val="009A74DC"/>
    <w:rsid w:val="009B23AA"/>
    <w:rsid w:val="009B266D"/>
    <w:rsid w:val="009B2B9A"/>
    <w:rsid w:val="009B48A1"/>
    <w:rsid w:val="009B5CBF"/>
    <w:rsid w:val="009C0839"/>
    <w:rsid w:val="009C184A"/>
    <w:rsid w:val="009C19A1"/>
    <w:rsid w:val="009C204A"/>
    <w:rsid w:val="009C21DC"/>
    <w:rsid w:val="009C2CA5"/>
    <w:rsid w:val="009C5ED2"/>
    <w:rsid w:val="009C79AE"/>
    <w:rsid w:val="009D0270"/>
    <w:rsid w:val="009D0ACE"/>
    <w:rsid w:val="009D3E45"/>
    <w:rsid w:val="009D45E9"/>
    <w:rsid w:val="009D61C7"/>
    <w:rsid w:val="009E0CF4"/>
    <w:rsid w:val="009E39C2"/>
    <w:rsid w:val="009E4A39"/>
    <w:rsid w:val="009E6FFF"/>
    <w:rsid w:val="009F1757"/>
    <w:rsid w:val="009F1C1A"/>
    <w:rsid w:val="009F351F"/>
    <w:rsid w:val="009F3F89"/>
    <w:rsid w:val="009F480E"/>
    <w:rsid w:val="009F7DE9"/>
    <w:rsid w:val="00A0173D"/>
    <w:rsid w:val="00A01EBD"/>
    <w:rsid w:val="00A022A2"/>
    <w:rsid w:val="00A02686"/>
    <w:rsid w:val="00A02D15"/>
    <w:rsid w:val="00A06040"/>
    <w:rsid w:val="00A0614C"/>
    <w:rsid w:val="00A06896"/>
    <w:rsid w:val="00A10605"/>
    <w:rsid w:val="00A11403"/>
    <w:rsid w:val="00A13CC9"/>
    <w:rsid w:val="00A15E34"/>
    <w:rsid w:val="00A1623D"/>
    <w:rsid w:val="00A26B0D"/>
    <w:rsid w:val="00A2742B"/>
    <w:rsid w:val="00A2771A"/>
    <w:rsid w:val="00A32690"/>
    <w:rsid w:val="00A331DD"/>
    <w:rsid w:val="00A33E0C"/>
    <w:rsid w:val="00A352CC"/>
    <w:rsid w:val="00A35CEF"/>
    <w:rsid w:val="00A36607"/>
    <w:rsid w:val="00A3735A"/>
    <w:rsid w:val="00A42F1B"/>
    <w:rsid w:val="00A46DA9"/>
    <w:rsid w:val="00A50E6C"/>
    <w:rsid w:val="00A546BC"/>
    <w:rsid w:val="00A556EE"/>
    <w:rsid w:val="00A55989"/>
    <w:rsid w:val="00A5694A"/>
    <w:rsid w:val="00A56AE8"/>
    <w:rsid w:val="00A60843"/>
    <w:rsid w:val="00A63DA4"/>
    <w:rsid w:val="00A66473"/>
    <w:rsid w:val="00A67421"/>
    <w:rsid w:val="00A7076A"/>
    <w:rsid w:val="00A7100F"/>
    <w:rsid w:val="00A71536"/>
    <w:rsid w:val="00A73233"/>
    <w:rsid w:val="00A75CD5"/>
    <w:rsid w:val="00A80350"/>
    <w:rsid w:val="00A82A62"/>
    <w:rsid w:val="00A83DF3"/>
    <w:rsid w:val="00A8475B"/>
    <w:rsid w:val="00A85915"/>
    <w:rsid w:val="00A8687C"/>
    <w:rsid w:val="00A86FF3"/>
    <w:rsid w:val="00A87F80"/>
    <w:rsid w:val="00A918BC"/>
    <w:rsid w:val="00A91937"/>
    <w:rsid w:val="00A92CE9"/>
    <w:rsid w:val="00A948CE"/>
    <w:rsid w:val="00A952AB"/>
    <w:rsid w:val="00A9783D"/>
    <w:rsid w:val="00AA45E6"/>
    <w:rsid w:val="00AA485E"/>
    <w:rsid w:val="00AA5A37"/>
    <w:rsid w:val="00AA6CB2"/>
    <w:rsid w:val="00AB4746"/>
    <w:rsid w:val="00AB476E"/>
    <w:rsid w:val="00AB489C"/>
    <w:rsid w:val="00AB50C1"/>
    <w:rsid w:val="00AB6936"/>
    <w:rsid w:val="00AB72C1"/>
    <w:rsid w:val="00AC0C3B"/>
    <w:rsid w:val="00AC21B6"/>
    <w:rsid w:val="00AC258A"/>
    <w:rsid w:val="00AC29FA"/>
    <w:rsid w:val="00AC2D63"/>
    <w:rsid w:val="00AC52EA"/>
    <w:rsid w:val="00AC65E3"/>
    <w:rsid w:val="00AC6CB6"/>
    <w:rsid w:val="00AD00DD"/>
    <w:rsid w:val="00AD03D8"/>
    <w:rsid w:val="00AD0494"/>
    <w:rsid w:val="00AD0711"/>
    <w:rsid w:val="00AD08F5"/>
    <w:rsid w:val="00AD1B4C"/>
    <w:rsid w:val="00AD2CA0"/>
    <w:rsid w:val="00AD3541"/>
    <w:rsid w:val="00AD63B6"/>
    <w:rsid w:val="00AD63EA"/>
    <w:rsid w:val="00AD704E"/>
    <w:rsid w:val="00AE5FE0"/>
    <w:rsid w:val="00AE60B7"/>
    <w:rsid w:val="00AE7CF2"/>
    <w:rsid w:val="00AF1A65"/>
    <w:rsid w:val="00AF1A91"/>
    <w:rsid w:val="00AF2AB7"/>
    <w:rsid w:val="00AF2B1C"/>
    <w:rsid w:val="00AF2B68"/>
    <w:rsid w:val="00AF4D3F"/>
    <w:rsid w:val="00AF718A"/>
    <w:rsid w:val="00AF73C6"/>
    <w:rsid w:val="00B010A2"/>
    <w:rsid w:val="00B01AF0"/>
    <w:rsid w:val="00B01FA9"/>
    <w:rsid w:val="00B02719"/>
    <w:rsid w:val="00B0300B"/>
    <w:rsid w:val="00B044EC"/>
    <w:rsid w:val="00B05457"/>
    <w:rsid w:val="00B128A0"/>
    <w:rsid w:val="00B13103"/>
    <w:rsid w:val="00B13241"/>
    <w:rsid w:val="00B20240"/>
    <w:rsid w:val="00B21544"/>
    <w:rsid w:val="00B23090"/>
    <w:rsid w:val="00B23281"/>
    <w:rsid w:val="00B24012"/>
    <w:rsid w:val="00B2602F"/>
    <w:rsid w:val="00B27571"/>
    <w:rsid w:val="00B3004E"/>
    <w:rsid w:val="00B36552"/>
    <w:rsid w:val="00B40AAF"/>
    <w:rsid w:val="00B40BB0"/>
    <w:rsid w:val="00B40C15"/>
    <w:rsid w:val="00B40C86"/>
    <w:rsid w:val="00B4110F"/>
    <w:rsid w:val="00B4164B"/>
    <w:rsid w:val="00B418DF"/>
    <w:rsid w:val="00B41C9B"/>
    <w:rsid w:val="00B41D9C"/>
    <w:rsid w:val="00B42D53"/>
    <w:rsid w:val="00B42E76"/>
    <w:rsid w:val="00B47010"/>
    <w:rsid w:val="00B5409A"/>
    <w:rsid w:val="00B54ACE"/>
    <w:rsid w:val="00B55574"/>
    <w:rsid w:val="00B602BA"/>
    <w:rsid w:val="00B6033F"/>
    <w:rsid w:val="00B62A2F"/>
    <w:rsid w:val="00B62CE7"/>
    <w:rsid w:val="00B6454A"/>
    <w:rsid w:val="00B6474F"/>
    <w:rsid w:val="00B6525D"/>
    <w:rsid w:val="00B65ABA"/>
    <w:rsid w:val="00B6790F"/>
    <w:rsid w:val="00B71B3B"/>
    <w:rsid w:val="00B757CA"/>
    <w:rsid w:val="00B7632B"/>
    <w:rsid w:val="00B7633E"/>
    <w:rsid w:val="00B763B9"/>
    <w:rsid w:val="00B765EC"/>
    <w:rsid w:val="00B82019"/>
    <w:rsid w:val="00B82E56"/>
    <w:rsid w:val="00B83B39"/>
    <w:rsid w:val="00B843A6"/>
    <w:rsid w:val="00B85FCC"/>
    <w:rsid w:val="00B87D61"/>
    <w:rsid w:val="00B91BAE"/>
    <w:rsid w:val="00B93948"/>
    <w:rsid w:val="00B951F6"/>
    <w:rsid w:val="00B97AF7"/>
    <w:rsid w:val="00B97CD0"/>
    <w:rsid w:val="00BA0B36"/>
    <w:rsid w:val="00BA2586"/>
    <w:rsid w:val="00BA33D2"/>
    <w:rsid w:val="00BA3FBF"/>
    <w:rsid w:val="00BA48AB"/>
    <w:rsid w:val="00BA4BC7"/>
    <w:rsid w:val="00BA55B7"/>
    <w:rsid w:val="00BA5E47"/>
    <w:rsid w:val="00BA7D57"/>
    <w:rsid w:val="00BA7F9A"/>
    <w:rsid w:val="00BB087D"/>
    <w:rsid w:val="00BB156E"/>
    <w:rsid w:val="00BB1936"/>
    <w:rsid w:val="00BB216F"/>
    <w:rsid w:val="00BB261D"/>
    <w:rsid w:val="00BB2F6A"/>
    <w:rsid w:val="00BB2F7A"/>
    <w:rsid w:val="00BB3330"/>
    <w:rsid w:val="00BB39C8"/>
    <w:rsid w:val="00BB3AFB"/>
    <w:rsid w:val="00BB3D87"/>
    <w:rsid w:val="00BB47D7"/>
    <w:rsid w:val="00BB4A62"/>
    <w:rsid w:val="00BB546F"/>
    <w:rsid w:val="00BC01C1"/>
    <w:rsid w:val="00BC06FE"/>
    <w:rsid w:val="00BC3728"/>
    <w:rsid w:val="00BC3AA2"/>
    <w:rsid w:val="00BC5A34"/>
    <w:rsid w:val="00BC6367"/>
    <w:rsid w:val="00BC63A0"/>
    <w:rsid w:val="00BD17F5"/>
    <w:rsid w:val="00BD2E15"/>
    <w:rsid w:val="00BD6E05"/>
    <w:rsid w:val="00BE2667"/>
    <w:rsid w:val="00BE28B7"/>
    <w:rsid w:val="00BE329D"/>
    <w:rsid w:val="00BE45D3"/>
    <w:rsid w:val="00BE54D0"/>
    <w:rsid w:val="00BE6F17"/>
    <w:rsid w:val="00BE7CCB"/>
    <w:rsid w:val="00BF0B75"/>
    <w:rsid w:val="00BF2B9F"/>
    <w:rsid w:val="00BF4875"/>
    <w:rsid w:val="00BF517E"/>
    <w:rsid w:val="00BF5A8E"/>
    <w:rsid w:val="00BF6B6C"/>
    <w:rsid w:val="00BF7185"/>
    <w:rsid w:val="00BF7251"/>
    <w:rsid w:val="00BF7AED"/>
    <w:rsid w:val="00BF7D61"/>
    <w:rsid w:val="00BF7F28"/>
    <w:rsid w:val="00BF7FE4"/>
    <w:rsid w:val="00C00032"/>
    <w:rsid w:val="00C01555"/>
    <w:rsid w:val="00C01909"/>
    <w:rsid w:val="00C05787"/>
    <w:rsid w:val="00C10C68"/>
    <w:rsid w:val="00C13059"/>
    <w:rsid w:val="00C13853"/>
    <w:rsid w:val="00C145A1"/>
    <w:rsid w:val="00C156D4"/>
    <w:rsid w:val="00C167A3"/>
    <w:rsid w:val="00C20BD8"/>
    <w:rsid w:val="00C2181C"/>
    <w:rsid w:val="00C22262"/>
    <w:rsid w:val="00C23D7C"/>
    <w:rsid w:val="00C2657D"/>
    <w:rsid w:val="00C302B7"/>
    <w:rsid w:val="00C3447A"/>
    <w:rsid w:val="00C3476C"/>
    <w:rsid w:val="00C35138"/>
    <w:rsid w:val="00C359D4"/>
    <w:rsid w:val="00C35D82"/>
    <w:rsid w:val="00C40F30"/>
    <w:rsid w:val="00C416E1"/>
    <w:rsid w:val="00C42513"/>
    <w:rsid w:val="00C43B02"/>
    <w:rsid w:val="00C47BF8"/>
    <w:rsid w:val="00C51B1C"/>
    <w:rsid w:val="00C53DCE"/>
    <w:rsid w:val="00C566DE"/>
    <w:rsid w:val="00C60986"/>
    <w:rsid w:val="00C62BF2"/>
    <w:rsid w:val="00C655F2"/>
    <w:rsid w:val="00C65B4C"/>
    <w:rsid w:val="00C65B61"/>
    <w:rsid w:val="00C672C2"/>
    <w:rsid w:val="00C70D40"/>
    <w:rsid w:val="00C70E53"/>
    <w:rsid w:val="00C71A4D"/>
    <w:rsid w:val="00C72979"/>
    <w:rsid w:val="00C749BE"/>
    <w:rsid w:val="00C75D80"/>
    <w:rsid w:val="00C762DA"/>
    <w:rsid w:val="00C81529"/>
    <w:rsid w:val="00C81BA6"/>
    <w:rsid w:val="00C825EA"/>
    <w:rsid w:val="00C8377C"/>
    <w:rsid w:val="00C8760B"/>
    <w:rsid w:val="00C877CD"/>
    <w:rsid w:val="00C902E9"/>
    <w:rsid w:val="00C908B7"/>
    <w:rsid w:val="00C90A5F"/>
    <w:rsid w:val="00C9196C"/>
    <w:rsid w:val="00C91D81"/>
    <w:rsid w:val="00C92A42"/>
    <w:rsid w:val="00C9557F"/>
    <w:rsid w:val="00C96411"/>
    <w:rsid w:val="00CA18F2"/>
    <w:rsid w:val="00CA39BF"/>
    <w:rsid w:val="00CA4871"/>
    <w:rsid w:val="00CA5643"/>
    <w:rsid w:val="00CA6722"/>
    <w:rsid w:val="00CA6922"/>
    <w:rsid w:val="00CA6D4E"/>
    <w:rsid w:val="00CA7B4B"/>
    <w:rsid w:val="00CA7D1D"/>
    <w:rsid w:val="00CB36A8"/>
    <w:rsid w:val="00CB5338"/>
    <w:rsid w:val="00CC139A"/>
    <w:rsid w:val="00CC143A"/>
    <w:rsid w:val="00CC1E7A"/>
    <w:rsid w:val="00CC3133"/>
    <w:rsid w:val="00CC4A66"/>
    <w:rsid w:val="00CC4F64"/>
    <w:rsid w:val="00CC5732"/>
    <w:rsid w:val="00CC73AC"/>
    <w:rsid w:val="00CC7796"/>
    <w:rsid w:val="00CD04C7"/>
    <w:rsid w:val="00CD058C"/>
    <w:rsid w:val="00CD07A2"/>
    <w:rsid w:val="00CD0998"/>
    <w:rsid w:val="00CD3B98"/>
    <w:rsid w:val="00CD4216"/>
    <w:rsid w:val="00CD4A54"/>
    <w:rsid w:val="00CD518C"/>
    <w:rsid w:val="00CD733F"/>
    <w:rsid w:val="00CE016F"/>
    <w:rsid w:val="00CE0590"/>
    <w:rsid w:val="00CE0942"/>
    <w:rsid w:val="00CE0C24"/>
    <w:rsid w:val="00CE3307"/>
    <w:rsid w:val="00CE7CA5"/>
    <w:rsid w:val="00CF1D81"/>
    <w:rsid w:val="00CF2DC9"/>
    <w:rsid w:val="00CF3A9E"/>
    <w:rsid w:val="00CF7CB6"/>
    <w:rsid w:val="00CF7CE4"/>
    <w:rsid w:val="00D00196"/>
    <w:rsid w:val="00D015F1"/>
    <w:rsid w:val="00D01DCB"/>
    <w:rsid w:val="00D070E4"/>
    <w:rsid w:val="00D07DDE"/>
    <w:rsid w:val="00D12AD4"/>
    <w:rsid w:val="00D17BD4"/>
    <w:rsid w:val="00D2102A"/>
    <w:rsid w:val="00D21D6A"/>
    <w:rsid w:val="00D24FF3"/>
    <w:rsid w:val="00D25B92"/>
    <w:rsid w:val="00D2796B"/>
    <w:rsid w:val="00D30A74"/>
    <w:rsid w:val="00D311AB"/>
    <w:rsid w:val="00D315EE"/>
    <w:rsid w:val="00D31C2F"/>
    <w:rsid w:val="00D325A8"/>
    <w:rsid w:val="00D32C5A"/>
    <w:rsid w:val="00D33FFB"/>
    <w:rsid w:val="00D36739"/>
    <w:rsid w:val="00D37E78"/>
    <w:rsid w:val="00D41BB7"/>
    <w:rsid w:val="00D41D68"/>
    <w:rsid w:val="00D442AD"/>
    <w:rsid w:val="00D4430E"/>
    <w:rsid w:val="00D4445C"/>
    <w:rsid w:val="00D44B95"/>
    <w:rsid w:val="00D502E5"/>
    <w:rsid w:val="00D508B5"/>
    <w:rsid w:val="00D50CF6"/>
    <w:rsid w:val="00D51EFD"/>
    <w:rsid w:val="00D5571D"/>
    <w:rsid w:val="00D5618A"/>
    <w:rsid w:val="00D5647A"/>
    <w:rsid w:val="00D56644"/>
    <w:rsid w:val="00D5784B"/>
    <w:rsid w:val="00D61A9B"/>
    <w:rsid w:val="00D6396F"/>
    <w:rsid w:val="00D63EFB"/>
    <w:rsid w:val="00D6424A"/>
    <w:rsid w:val="00D64904"/>
    <w:rsid w:val="00D658AF"/>
    <w:rsid w:val="00D669F1"/>
    <w:rsid w:val="00D66D0F"/>
    <w:rsid w:val="00D67CBE"/>
    <w:rsid w:val="00D72D55"/>
    <w:rsid w:val="00D737DE"/>
    <w:rsid w:val="00D75560"/>
    <w:rsid w:val="00D76348"/>
    <w:rsid w:val="00D77D26"/>
    <w:rsid w:val="00D80E4A"/>
    <w:rsid w:val="00D8118D"/>
    <w:rsid w:val="00D811CA"/>
    <w:rsid w:val="00D81590"/>
    <w:rsid w:val="00D81A6F"/>
    <w:rsid w:val="00D83DE9"/>
    <w:rsid w:val="00D8450D"/>
    <w:rsid w:val="00D870D8"/>
    <w:rsid w:val="00D93860"/>
    <w:rsid w:val="00D95AF9"/>
    <w:rsid w:val="00D9638E"/>
    <w:rsid w:val="00DA09C9"/>
    <w:rsid w:val="00DA1822"/>
    <w:rsid w:val="00DA2F3B"/>
    <w:rsid w:val="00DA5BAA"/>
    <w:rsid w:val="00DA5C9F"/>
    <w:rsid w:val="00DB14B3"/>
    <w:rsid w:val="00DB4D82"/>
    <w:rsid w:val="00DB5A78"/>
    <w:rsid w:val="00DB5E1F"/>
    <w:rsid w:val="00DB5E28"/>
    <w:rsid w:val="00DC00EF"/>
    <w:rsid w:val="00DC0AA7"/>
    <w:rsid w:val="00DC19D8"/>
    <w:rsid w:val="00DC2613"/>
    <w:rsid w:val="00DC279F"/>
    <w:rsid w:val="00DC431D"/>
    <w:rsid w:val="00DC4512"/>
    <w:rsid w:val="00DC507A"/>
    <w:rsid w:val="00DD3691"/>
    <w:rsid w:val="00DD4B55"/>
    <w:rsid w:val="00DD5032"/>
    <w:rsid w:val="00DE1D07"/>
    <w:rsid w:val="00DE1E90"/>
    <w:rsid w:val="00DE237E"/>
    <w:rsid w:val="00DE24E6"/>
    <w:rsid w:val="00DE3E80"/>
    <w:rsid w:val="00DE6626"/>
    <w:rsid w:val="00DE6813"/>
    <w:rsid w:val="00DF021E"/>
    <w:rsid w:val="00DF07AD"/>
    <w:rsid w:val="00DF299B"/>
    <w:rsid w:val="00DF3364"/>
    <w:rsid w:val="00DF3DDC"/>
    <w:rsid w:val="00DF43B5"/>
    <w:rsid w:val="00DF5D7C"/>
    <w:rsid w:val="00DF6098"/>
    <w:rsid w:val="00E00EC5"/>
    <w:rsid w:val="00E04BE4"/>
    <w:rsid w:val="00E04F01"/>
    <w:rsid w:val="00E0517D"/>
    <w:rsid w:val="00E055BB"/>
    <w:rsid w:val="00E07131"/>
    <w:rsid w:val="00E11988"/>
    <w:rsid w:val="00E12D2E"/>
    <w:rsid w:val="00E135D6"/>
    <w:rsid w:val="00E13C00"/>
    <w:rsid w:val="00E14357"/>
    <w:rsid w:val="00E1526E"/>
    <w:rsid w:val="00E15DA9"/>
    <w:rsid w:val="00E16CED"/>
    <w:rsid w:val="00E17A31"/>
    <w:rsid w:val="00E2095D"/>
    <w:rsid w:val="00E212D0"/>
    <w:rsid w:val="00E22308"/>
    <w:rsid w:val="00E2261B"/>
    <w:rsid w:val="00E23B80"/>
    <w:rsid w:val="00E267E6"/>
    <w:rsid w:val="00E27BEF"/>
    <w:rsid w:val="00E302D2"/>
    <w:rsid w:val="00E30414"/>
    <w:rsid w:val="00E32899"/>
    <w:rsid w:val="00E35C7E"/>
    <w:rsid w:val="00E36844"/>
    <w:rsid w:val="00E37AD1"/>
    <w:rsid w:val="00E40769"/>
    <w:rsid w:val="00E41C40"/>
    <w:rsid w:val="00E42E8B"/>
    <w:rsid w:val="00E432B0"/>
    <w:rsid w:val="00E43775"/>
    <w:rsid w:val="00E44B00"/>
    <w:rsid w:val="00E45720"/>
    <w:rsid w:val="00E509B7"/>
    <w:rsid w:val="00E5463B"/>
    <w:rsid w:val="00E551CC"/>
    <w:rsid w:val="00E55A3D"/>
    <w:rsid w:val="00E55F45"/>
    <w:rsid w:val="00E5697C"/>
    <w:rsid w:val="00E56B3A"/>
    <w:rsid w:val="00E605E6"/>
    <w:rsid w:val="00E60F12"/>
    <w:rsid w:val="00E64B98"/>
    <w:rsid w:val="00E64E7B"/>
    <w:rsid w:val="00E652FB"/>
    <w:rsid w:val="00E666C1"/>
    <w:rsid w:val="00E66C1D"/>
    <w:rsid w:val="00E66C20"/>
    <w:rsid w:val="00E66D9C"/>
    <w:rsid w:val="00E67D4B"/>
    <w:rsid w:val="00E71C46"/>
    <w:rsid w:val="00E724B3"/>
    <w:rsid w:val="00E726C5"/>
    <w:rsid w:val="00E744EE"/>
    <w:rsid w:val="00E7496D"/>
    <w:rsid w:val="00E74D65"/>
    <w:rsid w:val="00E750AB"/>
    <w:rsid w:val="00E75ED2"/>
    <w:rsid w:val="00E77759"/>
    <w:rsid w:val="00E77D45"/>
    <w:rsid w:val="00E8280C"/>
    <w:rsid w:val="00E82F95"/>
    <w:rsid w:val="00E83E4C"/>
    <w:rsid w:val="00E846FE"/>
    <w:rsid w:val="00E859B9"/>
    <w:rsid w:val="00E8677D"/>
    <w:rsid w:val="00E91933"/>
    <w:rsid w:val="00E925C7"/>
    <w:rsid w:val="00E92A81"/>
    <w:rsid w:val="00E92A8E"/>
    <w:rsid w:val="00E9453E"/>
    <w:rsid w:val="00E95652"/>
    <w:rsid w:val="00E969B1"/>
    <w:rsid w:val="00E97D5D"/>
    <w:rsid w:val="00EA2266"/>
    <w:rsid w:val="00EA31D5"/>
    <w:rsid w:val="00EA3456"/>
    <w:rsid w:val="00EA597A"/>
    <w:rsid w:val="00EB2C7C"/>
    <w:rsid w:val="00EB52D4"/>
    <w:rsid w:val="00EB6552"/>
    <w:rsid w:val="00EB6CE3"/>
    <w:rsid w:val="00EB7F8B"/>
    <w:rsid w:val="00EC072B"/>
    <w:rsid w:val="00EC18E6"/>
    <w:rsid w:val="00EC1984"/>
    <w:rsid w:val="00EC234C"/>
    <w:rsid w:val="00EC6337"/>
    <w:rsid w:val="00EC69CB"/>
    <w:rsid w:val="00EC7DDC"/>
    <w:rsid w:val="00ED2526"/>
    <w:rsid w:val="00ED2FC3"/>
    <w:rsid w:val="00ED3529"/>
    <w:rsid w:val="00ED4D17"/>
    <w:rsid w:val="00ED7873"/>
    <w:rsid w:val="00ED78C7"/>
    <w:rsid w:val="00ED79F0"/>
    <w:rsid w:val="00EE1104"/>
    <w:rsid w:val="00EE171E"/>
    <w:rsid w:val="00EE1B1D"/>
    <w:rsid w:val="00EE32E0"/>
    <w:rsid w:val="00EE349C"/>
    <w:rsid w:val="00EE4B97"/>
    <w:rsid w:val="00EE6CD3"/>
    <w:rsid w:val="00EE71DF"/>
    <w:rsid w:val="00EF0EEC"/>
    <w:rsid w:val="00EF1829"/>
    <w:rsid w:val="00EF20D7"/>
    <w:rsid w:val="00EF3419"/>
    <w:rsid w:val="00EF3A1C"/>
    <w:rsid w:val="00EF4D2C"/>
    <w:rsid w:val="00EF73D5"/>
    <w:rsid w:val="00F0119C"/>
    <w:rsid w:val="00F02BDB"/>
    <w:rsid w:val="00F043F5"/>
    <w:rsid w:val="00F0441B"/>
    <w:rsid w:val="00F06C60"/>
    <w:rsid w:val="00F06ECD"/>
    <w:rsid w:val="00F07623"/>
    <w:rsid w:val="00F128BD"/>
    <w:rsid w:val="00F15B92"/>
    <w:rsid w:val="00F20761"/>
    <w:rsid w:val="00F30762"/>
    <w:rsid w:val="00F3136B"/>
    <w:rsid w:val="00F314F1"/>
    <w:rsid w:val="00F327EA"/>
    <w:rsid w:val="00F33641"/>
    <w:rsid w:val="00F34F75"/>
    <w:rsid w:val="00F405C6"/>
    <w:rsid w:val="00F4072F"/>
    <w:rsid w:val="00F42842"/>
    <w:rsid w:val="00F43327"/>
    <w:rsid w:val="00F440C0"/>
    <w:rsid w:val="00F46E40"/>
    <w:rsid w:val="00F4760A"/>
    <w:rsid w:val="00F52A88"/>
    <w:rsid w:val="00F52B8E"/>
    <w:rsid w:val="00F52FA7"/>
    <w:rsid w:val="00F53CFD"/>
    <w:rsid w:val="00F54AF5"/>
    <w:rsid w:val="00F54F07"/>
    <w:rsid w:val="00F557E3"/>
    <w:rsid w:val="00F5674C"/>
    <w:rsid w:val="00F567BF"/>
    <w:rsid w:val="00F60767"/>
    <w:rsid w:val="00F61E78"/>
    <w:rsid w:val="00F635C5"/>
    <w:rsid w:val="00F6454E"/>
    <w:rsid w:val="00F70599"/>
    <w:rsid w:val="00F70676"/>
    <w:rsid w:val="00F70974"/>
    <w:rsid w:val="00F736E3"/>
    <w:rsid w:val="00F767E8"/>
    <w:rsid w:val="00F86A3F"/>
    <w:rsid w:val="00F91297"/>
    <w:rsid w:val="00F9133B"/>
    <w:rsid w:val="00F91EB5"/>
    <w:rsid w:val="00F92F73"/>
    <w:rsid w:val="00F95630"/>
    <w:rsid w:val="00F96813"/>
    <w:rsid w:val="00F97730"/>
    <w:rsid w:val="00FA13A2"/>
    <w:rsid w:val="00FA2FC3"/>
    <w:rsid w:val="00FA337F"/>
    <w:rsid w:val="00FA4F92"/>
    <w:rsid w:val="00FB32A4"/>
    <w:rsid w:val="00FB594D"/>
    <w:rsid w:val="00FB5B18"/>
    <w:rsid w:val="00FB5EB3"/>
    <w:rsid w:val="00FB665D"/>
    <w:rsid w:val="00FC1477"/>
    <w:rsid w:val="00FC14EE"/>
    <w:rsid w:val="00FC1A1E"/>
    <w:rsid w:val="00FC49BB"/>
    <w:rsid w:val="00FC4A38"/>
    <w:rsid w:val="00FC5ACD"/>
    <w:rsid w:val="00FC5B72"/>
    <w:rsid w:val="00FC5D8A"/>
    <w:rsid w:val="00FC6064"/>
    <w:rsid w:val="00FC6E66"/>
    <w:rsid w:val="00FC6EA2"/>
    <w:rsid w:val="00FC7082"/>
    <w:rsid w:val="00FC7638"/>
    <w:rsid w:val="00FD18CA"/>
    <w:rsid w:val="00FD2B92"/>
    <w:rsid w:val="00FD3C84"/>
    <w:rsid w:val="00FD4DD4"/>
    <w:rsid w:val="00FD57DB"/>
    <w:rsid w:val="00FD60D2"/>
    <w:rsid w:val="00FD616B"/>
    <w:rsid w:val="00FD69D0"/>
    <w:rsid w:val="00FE2014"/>
    <w:rsid w:val="00FE2A97"/>
    <w:rsid w:val="00FE367F"/>
    <w:rsid w:val="00FE37AA"/>
    <w:rsid w:val="00FE4E06"/>
    <w:rsid w:val="00FE6104"/>
    <w:rsid w:val="00FE7DCC"/>
    <w:rsid w:val="00FF14AE"/>
    <w:rsid w:val="00FF29DC"/>
    <w:rsid w:val="00FF48C1"/>
    <w:rsid w:val="00FF7811"/>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0E55E9"/>
  <w15:docId w15:val="{A04E4A70-DC13-2A4B-AFB7-6AE704175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739E"/>
    <w:rPr>
      <w:rFonts w:ascii="Cambria" w:hAnsi="Cambria"/>
    </w:rPr>
  </w:style>
  <w:style w:type="paragraph" w:styleId="Heading1">
    <w:name w:val="heading 1"/>
    <w:aliases w:val="Heading B"/>
    <w:next w:val="DHHSbody"/>
    <w:link w:val="Heading1Char"/>
    <w:uiPriority w:val="1"/>
    <w:qFormat/>
    <w:rsid w:val="007B3585"/>
    <w:pPr>
      <w:keepNext/>
      <w:keepLines/>
      <w:spacing w:before="520" w:after="440" w:line="440" w:lineRule="atLeast"/>
      <w:outlineLvl w:val="0"/>
    </w:pPr>
    <w:rPr>
      <w:rFonts w:ascii="Arial" w:hAnsi="Arial"/>
      <w:b/>
      <w:bCs/>
      <w:color w:val="00628F"/>
      <w:sz w:val="44"/>
      <w:szCs w:val="44"/>
    </w:rPr>
  </w:style>
  <w:style w:type="paragraph" w:styleId="Heading2">
    <w:name w:val="heading 2"/>
    <w:aliases w:val="Heading C"/>
    <w:next w:val="DHHSbody"/>
    <w:link w:val="Heading2Char"/>
    <w:uiPriority w:val="1"/>
    <w:qFormat/>
    <w:rsid w:val="00D50CF6"/>
    <w:pPr>
      <w:keepNext/>
      <w:keepLines/>
      <w:spacing w:before="360" w:after="90" w:line="320" w:lineRule="atLeast"/>
      <w:outlineLvl w:val="1"/>
    </w:pPr>
    <w:rPr>
      <w:rFonts w:ascii="Arial" w:hAnsi="Arial"/>
      <w:b/>
      <w:bCs/>
      <w:color w:val="00628F"/>
      <w:sz w:val="28"/>
    </w:rPr>
  </w:style>
  <w:style w:type="paragraph" w:styleId="Heading3">
    <w:name w:val="heading 3"/>
    <w:next w:val="DHHSbody"/>
    <w:link w:val="Heading3Char"/>
    <w:uiPriority w:val="1"/>
    <w:qFormat/>
    <w:rsid w:val="003C0F3C"/>
    <w:pPr>
      <w:keepNext/>
      <w:keepLines/>
      <w:spacing w:before="280" w:after="120" w:line="280" w:lineRule="atLeast"/>
      <w:outlineLvl w:val="2"/>
    </w:pPr>
    <w:rPr>
      <w:rFonts w:ascii="Arial" w:eastAsia="MS Gothic" w:hAnsi="Arial"/>
      <w:b/>
      <w:bCs/>
      <w:color w:val="759438"/>
      <w:sz w:val="28"/>
      <w:szCs w:val="26"/>
    </w:rPr>
  </w:style>
  <w:style w:type="paragraph" w:styleId="Heading4">
    <w:name w:val="heading 4"/>
    <w:aliases w:val="Heading D"/>
    <w:next w:val="DHHSbody"/>
    <w:link w:val="Heading4Char"/>
    <w:uiPriority w:val="1"/>
    <w:qFormat/>
    <w:rsid w:val="005B58FB"/>
    <w:pPr>
      <w:keepNext/>
      <w:keepLines/>
      <w:spacing w:before="240" w:after="120" w:line="240" w:lineRule="atLeast"/>
      <w:outlineLvl w:val="3"/>
    </w:pPr>
    <w:rPr>
      <w:rFonts w:ascii="Arial" w:eastAsia="MS Mincho" w:hAnsi="Arial"/>
      <w:b/>
      <w:bCs/>
      <w:sz w:val="22"/>
      <w:szCs w:val="20"/>
    </w:rPr>
  </w:style>
  <w:style w:type="paragraph" w:styleId="Heading5">
    <w:name w:val="heading 5"/>
    <w:aliases w:val="Heading E"/>
    <w:next w:val="DHHSbody"/>
    <w:link w:val="Heading5Char"/>
    <w:uiPriority w:val="9"/>
    <w:qFormat/>
    <w:rsid w:val="00486344"/>
    <w:pPr>
      <w:keepNext/>
      <w:keepLines/>
      <w:suppressAutoHyphens/>
      <w:spacing w:before="240" w:after="120" w:line="240" w:lineRule="atLeast"/>
      <w:outlineLvl w:val="4"/>
    </w:pPr>
    <w:rPr>
      <w:rFonts w:ascii="Arial" w:eastAsia="MS Mincho" w:hAnsi="Arial"/>
      <w:bCs/>
      <w:i/>
      <w:iCs/>
      <w:caps/>
      <w:sz w:val="20"/>
      <w:szCs w:val="22"/>
    </w:rPr>
  </w:style>
  <w:style w:type="paragraph" w:styleId="Heading6">
    <w:name w:val="heading 6"/>
    <w:aliases w:val="Heading F"/>
    <w:basedOn w:val="Normal"/>
    <w:next w:val="Normal"/>
    <w:link w:val="Heading6Char"/>
    <w:uiPriority w:val="9"/>
    <w:unhideWhenUsed/>
    <w:qFormat/>
    <w:rsid w:val="00486344"/>
    <w:pPr>
      <w:keepNext/>
      <w:keepLines/>
      <w:spacing w:before="200"/>
      <w:outlineLvl w:val="5"/>
    </w:pPr>
    <w:rPr>
      <w:rFonts w:asciiTheme="majorHAnsi" w:eastAsiaTheme="majorEastAsia" w:hAnsiTheme="majorHAnsi" w:cstheme="majorBidi"/>
      <w:b/>
      <w:b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B Char"/>
    <w:link w:val="Heading1"/>
    <w:uiPriority w:val="1"/>
    <w:rsid w:val="007B3585"/>
    <w:rPr>
      <w:rFonts w:ascii="Arial" w:hAnsi="Arial"/>
      <w:b/>
      <w:bCs/>
      <w:color w:val="00628F"/>
      <w:sz w:val="44"/>
      <w:szCs w:val="44"/>
    </w:rPr>
  </w:style>
  <w:style w:type="character" w:customStyle="1" w:styleId="Heading2Char">
    <w:name w:val="Heading 2 Char"/>
    <w:aliases w:val="Heading C Char"/>
    <w:link w:val="Heading2"/>
    <w:uiPriority w:val="1"/>
    <w:rsid w:val="00D50CF6"/>
    <w:rPr>
      <w:rFonts w:ascii="Arial" w:hAnsi="Arial"/>
      <w:b/>
      <w:bCs/>
      <w:color w:val="00628F"/>
      <w:sz w:val="28"/>
    </w:rPr>
  </w:style>
  <w:style w:type="character" w:customStyle="1" w:styleId="Heading3Char">
    <w:name w:val="Heading 3 Char"/>
    <w:link w:val="Heading3"/>
    <w:uiPriority w:val="1"/>
    <w:rsid w:val="003C0F3C"/>
    <w:rPr>
      <w:rFonts w:ascii="Arial" w:eastAsia="MS Gothic" w:hAnsi="Arial"/>
      <w:b/>
      <w:bCs/>
      <w:color w:val="759438"/>
      <w:sz w:val="28"/>
      <w:szCs w:val="26"/>
      <w:lang w:val="en-AU"/>
    </w:rPr>
  </w:style>
  <w:style w:type="character" w:customStyle="1" w:styleId="Heading4Char">
    <w:name w:val="Heading 4 Char"/>
    <w:aliases w:val="Heading D Char"/>
    <w:link w:val="Heading4"/>
    <w:uiPriority w:val="1"/>
    <w:rsid w:val="005B58FB"/>
    <w:rPr>
      <w:rFonts w:ascii="Arial" w:eastAsia="MS Mincho" w:hAnsi="Arial"/>
      <w:b/>
      <w:bCs/>
      <w:sz w:val="22"/>
      <w:szCs w:val="20"/>
    </w:rPr>
  </w:style>
  <w:style w:type="paragraph" w:styleId="Header">
    <w:name w:val="header"/>
    <w:basedOn w:val="Normal"/>
    <w:link w:val="HeaderChar"/>
    <w:uiPriority w:val="99"/>
    <w:unhideWhenUsed/>
    <w:rsid w:val="007F0860"/>
    <w:pPr>
      <w:tabs>
        <w:tab w:val="center" w:pos="4680"/>
        <w:tab w:val="right" w:pos="9360"/>
      </w:tabs>
    </w:pPr>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rPr>
  </w:style>
  <w:style w:type="paragraph" w:styleId="EndnoteText">
    <w:name w:val="endnote text"/>
    <w:basedOn w:val="Normal"/>
    <w:semiHidden/>
    <w:rsid w:val="00EA6F2B"/>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DHHS accessible"/>
    <w:basedOn w:val="TableNormal"/>
    <w:rsid w:val="004038E1"/>
    <w:rPr>
      <w:rFonts w:ascii="Arial" w:hAnsi="Arial"/>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rPr>
        <w:rFonts w:ascii="Symbol" w:hAnsi="Symbol"/>
      </w:rPr>
      <w:tblPr/>
      <w:trPr>
        <w:tblHeader/>
      </w:tr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C672C2"/>
    <w:pPr>
      <w:keepLines/>
      <w:spacing w:after="240" w:line="580" w:lineRule="atLeast"/>
    </w:pPr>
    <w:rPr>
      <w:rFonts w:ascii="Arial" w:hAnsi="Arial"/>
      <w:color w:val="759438"/>
      <w:sz w:val="50"/>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4B7922"/>
    <w:pPr>
      <w:spacing w:before="240" w:after="120"/>
    </w:pPr>
    <w:rPr>
      <w:rFonts w:ascii="Arial" w:hAnsi="Arial"/>
      <w:caps/>
      <w:sz w:val="20"/>
      <w:szCs w:val="22"/>
    </w:rPr>
  </w:style>
  <w:style w:type="paragraph" w:styleId="TOC2">
    <w:name w:val="toc 2"/>
    <w:basedOn w:val="Normal"/>
    <w:next w:val="Normal"/>
    <w:uiPriority w:val="39"/>
    <w:rsid w:val="003D18B7"/>
    <w:rPr>
      <w:rFonts w:asciiTheme="minorHAnsi" w:hAnsiTheme="minorHAnsi"/>
      <w:b/>
      <w:smallCaps/>
      <w:sz w:val="22"/>
      <w:szCs w:val="22"/>
    </w:rPr>
  </w:style>
  <w:style w:type="paragraph" w:styleId="TOC3">
    <w:name w:val="toc 3"/>
    <w:basedOn w:val="Normal"/>
    <w:next w:val="Normal"/>
    <w:uiPriority w:val="39"/>
    <w:rsid w:val="00E969B1"/>
    <w:rPr>
      <w:rFonts w:asciiTheme="minorHAnsi" w:hAnsiTheme="minorHAnsi"/>
      <w:smallCaps/>
      <w:sz w:val="22"/>
      <w:szCs w:val="22"/>
    </w:rPr>
  </w:style>
  <w:style w:type="paragraph" w:styleId="TOC4">
    <w:name w:val="toc 4"/>
    <w:basedOn w:val="Normal"/>
    <w:next w:val="Normal"/>
    <w:uiPriority w:val="39"/>
    <w:rsid w:val="00E969B1"/>
    <w:rPr>
      <w:rFonts w:asciiTheme="minorHAnsi" w:hAnsiTheme="minorHAnsi"/>
      <w:sz w:val="22"/>
      <w:szCs w:val="22"/>
    </w:rPr>
  </w:style>
  <w:style w:type="paragraph" w:styleId="TOC5">
    <w:name w:val="toc 5"/>
    <w:basedOn w:val="Normal"/>
    <w:next w:val="Normal"/>
    <w:autoRedefine/>
    <w:uiPriority w:val="39"/>
    <w:rsid w:val="00862D33"/>
    <w:rPr>
      <w:rFonts w:asciiTheme="minorHAnsi" w:hAnsiTheme="minorHAnsi"/>
      <w:sz w:val="22"/>
      <w:szCs w:val="22"/>
    </w:rPr>
  </w:style>
  <w:style w:type="paragraph" w:styleId="TOC6">
    <w:name w:val="toc 6"/>
    <w:basedOn w:val="Normal"/>
    <w:next w:val="Normal"/>
    <w:autoRedefine/>
    <w:uiPriority w:val="39"/>
    <w:rsid w:val="00862D33"/>
    <w:rPr>
      <w:rFonts w:asciiTheme="minorHAnsi" w:hAnsiTheme="minorHAnsi"/>
      <w:sz w:val="22"/>
      <w:szCs w:val="22"/>
    </w:rPr>
  </w:style>
  <w:style w:type="paragraph" w:styleId="TOC7">
    <w:name w:val="toc 7"/>
    <w:basedOn w:val="Normal"/>
    <w:next w:val="Normal"/>
    <w:autoRedefine/>
    <w:uiPriority w:val="39"/>
    <w:rsid w:val="00862D33"/>
    <w:rPr>
      <w:rFonts w:asciiTheme="minorHAnsi" w:hAnsiTheme="minorHAnsi"/>
      <w:sz w:val="22"/>
      <w:szCs w:val="22"/>
    </w:rPr>
  </w:style>
  <w:style w:type="paragraph" w:styleId="TOC8">
    <w:name w:val="toc 8"/>
    <w:basedOn w:val="Normal"/>
    <w:next w:val="Normal"/>
    <w:autoRedefine/>
    <w:uiPriority w:val="39"/>
    <w:rsid w:val="00862D33"/>
    <w:rPr>
      <w:rFonts w:asciiTheme="minorHAnsi" w:hAnsiTheme="minorHAnsi"/>
      <w:sz w:val="22"/>
      <w:szCs w:val="22"/>
    </w:rPr>
  </w:style>
  <w:style w:type="paragraph" w:styleId="TOC9">
    <w:name w:val="toc 9"/>
    <w:basedOn w:val="Normal"/>
    <w:next w:val="Normal"/>
    <w:autoRedefine/>
    <w:uiPriority w:val="39"/>
    <w:rsid w:val="00862D33"/>
    <w:rPr>
      <w:rFonts w:asciiTheme="minorHAnsi" w:hAnsiTheme="minorHAnsi"/>
      <w:sz w:val="22"/>
      <w:szCs w:val="22"/>
    </w:r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rPr>
  </w:style>
  <w:style w:type="paragraph" w:customStyle="1" w:styleId="Coverinstructions">
    <w:name w:val="Cover instructions"/>
    <w:rsid w:val="001A7E04"/>
    <w:pPr>
      <w:spacing w:after="200" w:line="320" w:lineRule="atLeast"/>
    </w:pPr>
    <w:rPr>
      <w:rFonts w:ascii="Arial" w:hAnsi="Arial"/>
      <w:color w:val="FFFFFF"/>
    </w:rPr>
  </w:style>
  <w:style w:type="character" w:customStyle="1" w:styleId="Heading5Char">
    <w:name w:val="Heading 5 Char"/>
    <w:aliases w:val="Heading E Char"/>
    <w:link w:val="Heading5"/>
    <w:uiPriority w:val="9"/>
    <w:rsid w:val="00486344"/>
    <w:rPr>
      <w:rFonts w:ascii="Arial" w:eastAsia="MS Mincho" w:hAnsi="Arial"/>
      <w:bCs/>
      <w:i/>
      <w:iCs/>
      <w:caps/>
      <w:sz w:val="20"/>
      <w:szCs w:val="22"/>
    </w:rPr>
  </w:style>
  <w:style w:type="paragraph" w:styleId="DocumentMap">
    <w:name w:val="Document Map"/>
    <w:basedOn w:val="Normal"/>
    <w:link w:val="DocumentMapChar"/>
    <w:uiPriority w:val="99"/>
    <w:semiHidden/>
    <w:unhideWhenUsed/>
    <w:rsid w:val="001E0EA3"/>
    <w:rPr>
      <w:rFonts w:ascii="Lucida Grande" w:hAnsi="Lucida Grande" w:cs="Lucida Grande"/>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127727"/>
    <w:pPr>
      <w:spacing w:after="120" w:line="270" w:lineRule="atLeast"/>
    </w:pPr>
    <w:rPr>
      <w:rFonts w:ascii="Arial" w:eastAsia="Times" w:hAnsi="Arial"/>
      <w:sz w:val="20"/>
      <w:lang w:val="en-US"/>
    </w:rPr>
  </w:style>
  <w:style w:type="paragraph" w:customStyle="1" w:styleId="DHHSbullet1">
    <w:name w:val="DHHS bullet 1"/>
    <w:basedOn w:val="DHHSbody"/>
    <w:qFormat/>
    <w:rsid w:val="00C40F30"/>
    <w:pPr>
      <w:numPr>
        <w:numId w:val="14"/>
      </w:numPr>
      <w:spacing w:after="40"/>
    </w:pPr>
  </w:style>
  <w:style w:type="paragraph" w:customStyle="1" w:styleId="DHHSnumberloweralpha">
    <w:name w:val="DHHS number lower alpha"/>
    <w:basedOn w:val="DHHSbody"/>
    <w:uiPriority w:val="3"/>
    <w:rsid w:val="007F7C66"/>
    <w:pPr>
      <w:numPr>
        <w:ilvl w:val="2"/>
        <w:numId w:val="5"/>
      </w:numPr>
    </w:pPr>
  </w:style>
  <w:style w:type="paragraph" w:customStyle="1" w:styleId="DHHSnumberloweralphaindent">
    <w:name w:val="DHHS number lower alpha indent"/>
    <w:basedOn w:val="DHHSbody"/>
    <w:uiPriority w:val="3"/>
    <w:rsid w:val="007F7C66"/>
    <w:pPr>
      <w:numPr>
        <w:ilvl w:val="3"/>
        <w:numId w:val="5"/>
      </w:numPr>
    </w:pPr>
  </w:style>
  <w:style w:type="paragraph" w:customStyle="1" w:styleId="DHHStablefigurenote">
    <w:name w:val="DHHS table/figure note"/>
    <w:uiPriority w:val="4"/>
    <w:rsid w:val="002E1D7C"/>
    <w:pPr>
      <w:spacing w:before="60" w:after="60" w:line="240" w:lineRule="exact"/>
    </w:pPr>
    <w:rPr>
      <w:rFonts w:ascii="Arial" w:hAnsi="Arial"/>
      <w:i/>
      <w:sz w:val="18"/>
    </w:rPr>
  </w:style>
  <w:style w:type="paragraph" w:customStyle="1" w:styleId="DHHStabletext">
    <w:name w:val="DHHS table text"/>
    <w:uiPriority w:val="3"/>
    <w:qFormat/>
    <w:rsid w:val="00BE28B7"/>
    <w:pPr>
      <w:spacing w:before="80" w:after="60"/>
    </w:pPr>
    <w:rPr>
      <w:rFonts w:ascii="Arial" w:hAnsi="Arial" w:cs="SourceSansPro-Regular"/>
      <w:sz w:val="18"/>
    </w:rPr>
  </w:style>
  <w:style w:type="paragraph" w:customStyle="1" w:styleId="DHHStablecaption">
    <w:name w:val="DHHS table caption"/>
    <w:next w:val="DHHSbody"/>
    <w:uiPriority w:val="3"/>
    <w:qFormat/>
    <w:rsid w:val="000E6B9E"/>
    <w:pPr>
      <w:keepNext/>
      <w:keepLines/>
      <w:spacing w:before="240" w:after="120" w:line="240" w:lineRule="atLeast"/>
    </w:pPr>
    <w:rPr>
      <w:rFonts w:ascii="Arial" w:hAnsi="Arial"/>
      <w:b/>
      <w:bCs/>
      <w:sz w:val="20"/>
      <w:szCs w:val="20"/>
    </w:rPr>
  </w:style>
  <w:style w:type="paragraph" w:customStyle="1" w:styleId="DHHSfigurecaption">
    <w:name w:val="DHHS figure caption"/>
    <w:next w:val="DHHSbody"/>
    <w:rsid w:val="0033764B"/>
    <w:pPr>
      <w:keepNext/>
      <w:keepLines/>
      <w:spacing w:before="240" w:after="120"/>
    </w:pPr>
    <w:rPr>
      <w:rFonts w:ascii="Arial" w:hAnsi="Arial"/>
      <w:b/>
      <w:bCs/>
      <w:caps/>
      <w:sz w:val="20"/>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C40F30"/>
    <w:pPr>
      <w:spacing w:after="40"/>
    </w:pPr>
  </w:style>
  <w:style w:type="paragraph" w:customStyle="1" w:styleId="DHHSheader">
    <w:name w:val="DHHS header"/>
    <w:basedOn w:val="DHHSfooter"/>
    <w:uiPriority w:val="11"/>
    <w:rsid w:val="00E969B1"/>
  </w:style>
  <w:style w:type="character" w:styleId="Strong">
    <w:name w:val="Strong"/>
    <w:aliases w:val="Intro Heading - Brown"/>
    <w:uiPriority w:val="22"/>
    <w:qFormat/>
    <w:rsid w:val="00E56B3A"/>
    <w:rPr>
      <w:b/>
      <w:bCs/>
      <w:color w:val="986D52"/>
    </w:rPr>
  </w:style>
  <w:style w:type="paragraph" w:customStyle="1" w:styleId="DHHSnumberdigit">
    <w:name w:val="DHHS number digit"/>
    <w:basedOn w:val="DHHSbody"/>
    <w:uiPriority w:val="2"/>
    <w:rsid w:val="007F7C66"/>
    <w:pPr>
      <w:numPr>
        <w:numId w:val="5"/>
      </w:numPr>
    </w:pPr>
  </w:style>
  <w:style w:type="paragraph" w:customStyle="1" w:styleId="DHHStablecolhead">
    <w:name w:val="DHHS table col head"/>
    <w:uiPriority w:val="3"/>
    <w:qFormat/>
    <w:rsid w:val="0045396A"/>
    <w:pPr>
      <w:spacing w:before="80" w:after="60"/>
    </w:pPr>
    <w:rPr>
      <w:rFonts w:ascii="Arial" w:hAnsi="Arial"/>
      <w:b/>
      <w:bCs/>
      <w:caps/>
      <w:color w:val="FFFFFF" w:themeColor="background1"/>
      <w:sz w:val="16"/>
      <w:szCs w:val="18"/>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7F7C66"/>
    <w:pPr>
      <w:numPr>
        <w:ilvl w:val="3"/>
      </w:numPr>
      <w:spacing w:after="120"/>
    </w:pPr>
  </w:style>
  <w:style w:type="paragraph" w:customStyle="1" w:styleId="DHHStablebullet">
    <w:name w:val="DHHS table bullet"/>
    <w:basedOn w:val="DHHStabletext"/>
    <w:uiPriority w:val="3"/>
    <w:qFormat/>
    <w:rsid w:val="008F1E3B"/>
    <w:pPr>
      <w:numPr>
        <w:numId w:val="15"/>
      </w:numPr>
    </w:pPr>
  </w:style>
  <w:style w:type="paragraph" w:customStyle="1" w:styleId="DHHSTOCheadingreport">
    <w:name w:val="DHHS TOC heading report"/>
    <w:basedOn w:val="Heading1"/>
    <w:link w:val="DHHSTOCheadingreportChar"/>
    <w:uiPriority w:val="5"/>
    <w:rsid w:val="00A13CC9"/>
    <w:pPr>
      <w:spacing w:before="0"/>
      <w:outlineLvl w:val="9"/>
    </w:pPr>
  </w:style>
  <w:style w:type="character" w:customStyle="1" w:styleId="DHHSTOCheadingreportChar">
    <w:name w:val="DHHS TOC heading report Char"/>
    <w:link w:val="DHHSTOCheadingreport"/>
    <w:uiPriority w:val="5"/>
    <w:rsid w:val="00A13CC9"/>
    <w:rPr>
      <w:rFonts w:ascii="Arial" w:hAnsi="Arial"/>
      <w:bCs/>
      <w:color w:val="759438"/>
      <w:sz w:val="44"/>
      <w:szCs w:val="44"/>
      <w:lang w:val="en-AU"/>
    </w:rPr>
  </w:style>
  <w:style w:type="paragraph" w:customStyle="1" w:styleId="DHHSaccessibilitypara">
    <w:name w:val="DHHS accessibility para"/>
    <w:uiPriority w:val="8"/>
    <w:rsid w:val="00B0300B"/>
    <w:pPr>
      <w:spacing w:after="300" w:line="300" w:lineRule="atLeast"/>
    </w:pPr>
    <w:rPr>
      <w:rFonts w:ascii="Arial" w:eastAsia="Times" w:hAnsi="Arial"/>
      <w:szCs w:val="19"/>
    </w:rPr>
  </w:style>
  <w:style w:type="paragraph" w:customStyle="1" w:styleId="DHHSbodynospace">
    <w:name w:val="DHHS body no space"/>
    <w:basedOn w:val="DHHSbody"/>
    <w:uiPriority w:val="3"/>
    <w:qFormat/>
    <w:rsid w:val="00CA6D4E"/>
    <w:pPr>
      <w:spacing w:after="0"/>
    </w:pPr>
  </w:style>
  <w:style w:type="paragraph" w:customStyle="1" w:styleId="IntroHeading">
    <w:name w:val="Intro Heading"/>
    <w:basedOn w:val="DHHSbody"/>
    <w:uiPriority w:val="4"/>
    <w:rsid w:val="008E14B8"/>
    <w:pPr>
      <w:spacing w:after="240"/>
    </w:pPr>
    <w:rPr>
      <w:b/>
      <w:color w:val="986D52"/>
      <w:sz w:val="24"/>
      <w:szCs w:val="18"/>
    </w:rPr>
  </w:style>
  <w:style w:type="numbering" w:customStyle="1" w:styleId="ZZBullets">
    <w:name w:val="ZZ Bullets"/>
    <w:rsid w:val="00C40F30"/>
    <w:pPr>
      <w:numPr>
        <w:numId w:val="1"/>
      </w:numPr>
    </w:pPr>
  </w:style>
  <w:style w:type="paragraph" w:customStyle="1" w:styleId="DHHSbulletindent">
    <w:name w:val="DHHS bullet indent"/>
    <w:basedOn w:val="DHHSbody"/>
    <w:uiPriority w:val="4"/>
    <w:rsid w:val="0064194C"/>
    <w:pPr>
      <w:numPr>
        <w:numId w:val="16"/>
      </w:numPr>
      <w:spacing w:after="40"/>
      <w:ind w:left="681"/>
    </w:pPr>
  </w:style>
  <w:style w:type="paragraph" w:customStyle="1" w:styleId="DHHSbulletindentlastline">
    <w:name w:val="DHHS bullet indent last line"/>
    <w:basedOn w:val="DHHSbody"/>
    <w:uiPriority w:val="4"/>
    <w:rsid w:val="0064194C"/>
    <w:pPr>
      <w:numPr>
        <w:numId w:val="17"/>
      </w:numPr>
      <w:ind w:left="681"/>
    </w:pPr>
  </w:style>
  <w:style w:type="numbering" w:customStyle="1" w:styleId="ZZNumbers">
    <w:name w:val="ZZ Numbers"/>
    <w:rsid w:val="007F7C66"/>
    <w:pPr>
      <w:numPr>
        <w:numId w:val="2"/>
      </w:numPr>
    </w:pPr>
  </w:style>
  <w:style w:type="paragraph" w:customStyle="1" w:styleId="DHHSnumberlowerroman">
    <w:name w:val="DHHS number lower roman"/>
    <w:basedOn w:val="DHHSbody"/>
    <w:uiPriority w:val="3"/>
    <w:rsid w:val="007F7C66"/>
    <w:pPr>
      <w:numPr>
        <w:ilvl w:val="4"/>
        <w:numId w:val="5"/>
      </w:numPr>
    </w:pPr>
  </w:style>
  <w:style w:type="paragraph" w:customStyle="1" w:styleId="DHHSnumberlowerromanindent">
    <w:name w:val="DHHS number lower roman indent"/>
    <w:basedOn w:val="DHHSbody"/>
    <w:uiPriority w:val="3"/>
    <w:rsid w:val="007F7C66"/>
    <w:pPr>
      <w:numPr>
        <w:ilvl w:val="5"/>
        <w:numId w:val="5"/>
      </w:numPr>
    </w:pPr>
  </w:style>
  <w:style w:type="paragraph" w:customStyle="1" w:styleId="DHHSnumberdigitindent">
    <w:name w:val="DHHS number digit indent"/>
    <w:basedOn w:val="DHHSnumberloweralphaindent"/>
    <w:uiPriority w:val="3"/>
    <w:rsid w:val="007F7C6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Body">
    <w:name w:val="Body"/>
    <w:basedOn w:val="Normal"/>
    <w:uiPriority w:val="99"/>
    <w:rsid w:val="00FA13A2"/>
    <w:pPr>
      <w:tabs>
        <w:tab w:val="left" w:pos="227"/>
      </w:tabs>
      <w:suppressAutoHyphens/>
      <w:autoSpaceDE w:val="0"/>
      <w:autoSpaceDN w:val="0"/>
      <w:adjustRightInd w:val="0"/>
      <w:spacing w:after="113" w:line="220" w:lineRule="atLeast"/>
      <w:textAlignment w:val="center"/>
    </w:pPr>
    <w:rPr>
      <w:rFonts w:ascii="FlamaBook" w:hAnsi="FlamaBook" w:cs="FlamaBook"/>
      <w:color w:val="0C0C0C"/>
      <w:sz w:val="17"/>
      <w:szCs w:val="17"/>
      <w:lang w:val="en-US"/>
    </w:rPr>
  </w:style>
  <w:style w:type="character" w:customStyle="1" w:styleId="BodyItalic">
    <w:name w:val="Body Italic"/>
    <w:uiPriority w:val="99"/>
    <w:rsid w:val="00FA13A2"/>
    <w:rPr>
      <w:rFonts w:ascii="FlamaBook-Italic" w:hAnsi="FlamaBook-Italic" w:cs="FlamaBook-Italic"/>
      <w:i/>
      <w:iCs/>
    </w:rPr>
  </w:style>
  <w:style w:type="paragraph" w:customStyle="1" w:styleId="SectionHeaders">
    <w:name w:val="Section Headers"/>
    <w:basedOn w:val="Normal"/>
    <w:uiPriority w:val="99"/>
    <w:rsid w:val="00007CF7"/>
    <w:pPr>
      <w:suppressAutoHyphens/>
      <w:autoSpaceDE w:val="0"/>
      <w:autoSpaceDN w:val="0"/>
      <w:adjustRightInd w:val="0"/>
      <w:spacing w:line="820" w:lineRule="atLeast"/>
      <w:textAlignment w:val="center"/>
    </w:pPr>
    <w:rPr>
      <w:rFonts w:ascii="Oswald" w:hAnsi="Oswald" w:cs="Oswald"/>
      <w:caps/>
      <w:color w:val="72FF19"/>
      <w:sz w:val="76"/>
      <w:szCs w:val="76"/>
      <w:lang w:val="en-US"/>
    </w:rPr>
  </w:style>
  <w:style w:type="paragraph" w:customStyle="1" w:styleId="BasicParagraph">
    <w:name w:val="[Basic Paragraph]"/>
    <w:basedOn w:val="NoParagraphStyle"/>
    <w:uiPriority w:val="99"/>
    <w:rsid w:val="003154FF"/>
  </w:style>
  <w:style w:type="character" w:customStyle="1" w:styleId="TableHeaderRow">
    <w:name w:val="Table Header Row"/>
    <w:uiPriority w:val="99"/>
    <w:rsid w:val="000B406E"/>
    <w:rPr>
      <w:caps/>
      <w:color w:val="72FF19"/>
    </w:rPr>
  </w:style>
  <w:style w:type="character" w:customStyle="1" w:styleId="BodyBold">
    <w:name w:val="Body Bold"/>
    <w:uiPriority w:val="99"/>
    <w:rsid w:val="000B406E"/>
  </w:style>
  <w:style w:type="paragraph" w:customStyle="1" w:styleId="Notes">
    <w:name w:val="Notes"/>
    <w:basedOn w:val="Body"/>
    <w:uiPriority w:val="99"/>
    <w:rsid w:val="00C43B02"/>
    <w:pPr>
      <w:spacing w:line="180" w:lineRule="atLeast"/>
    </w:pPr>
    <w:rPr>
      <w:rFonts w:ascii="Flama-Italic" w:hAnsi="Flama-Italic" w:cs="Flama-Italic"/>
      <w:i/>
      <w:iCs/>
      <w:sz w:val="14"/>
      <w:szCs w:val="14"/>
    </w:rPr>
  </w:style>
  <w:style w:type="paragraph" w:customStyle="1" w:styleId="NoParagraphStyle">
    <w:name w:val="[No Paragraph Style]"/>
    <w:rsid w:val="008C5CFF"/>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erChar">
    <w:name w:val="Header Char"/>
    <w:link w:val="Header"/>
    <w:uiPriority w:val="99"/>
    <w:rsid w:val="007F0860"/>
    <w:rPr>
      <w:rFonts w:ascii="Cambria" w:hAnsi="Cambria"/>
      <w:lang w:val="en-AU"/>
    </w:rPr>
  </w:style>
  <w:style w:type="paragraph" w:customStyle="1" w:styleId="Bullets">
    <w:name w:val="Bullets"/>
    <w:basedOn w:val="Body"/>
    <w:uiPriority w:val="99"/>
    <w:rsid w:val="00EA3456"/>
    <w:pPr>
      <w:tabs>
        <w:tab w:val="left" w:pos="170"/>
      </w:tabs>
      <w:spacing w:after="57"/>
      <w:ind w:left="170" w:hanging="170"/>
    </w:pPr>
  </w:style>
  <w:style w:type="paragraph" w:customStyle="1" w:styleId="pullquote">
    <w:name w:val="pull quote"/>
    <w:basedOn w:val="NoParagraphStyle"/>
    <w:uiPriority w:val="99"/>
    <w:rsid w:val="00241A93"/>
    <w:pPr>
      <w:pBdr>
        <w:top w:val="single" w:sz="8" w:space="28" w:color="auto"/>
        <w:bottom w:val="single" w:sz="8" w:space="16" w:color="auto"/>
      </w:pBdr>
      <w:tabs>
        <w:tab w:val="left" w:pos="227"/>
      </w:tabs>
      <w:suppressAutoHyphens/>
      <w:spacing w:after="113" w:line="420" w:lineRule="atLeast"/>
    </w:pPr>
    <w:rPr>
      <w:rFonts w:ascii="FlamaLight" w:hAnsi="FlamaLight" w:cs="FlamaLight"/>
      <w:color w:val="72FF19"/>
      <w:sz w:val="34"/>
      <w:szCs w:val="34"/>
    </w:rPr>
  </w:style>
  <w:style w:type="paragraph" w:customStyle="1" w:styleId="TOC">
    <w:name w:val="TOC"/>
    <w:basedOn w:val="Normal"/>
    <w:uiPriority w:val="99"/>
    <w:rsid w:val="005C3424"/>
    <w:pPr>
      <w:tabs>
        <w:tab w:val="left" w:pos="227"/>
      </w:tabs>
      <w:suppressAutoHyphens/>
      <w:autoSpaceDE w:val="0"/>
      <w:autoSpaceDN w:val="0"/>
      <w:adjustRightInd w:val="0"/>
      <w:spacing w:after="113" w:line="250" w:lineRule="atLeast"/>
      <w:textAlignment w:val="center"/>
    </w:pPr>
    <w:rPr>
      <w:rFonts w:ascii="FlamaBook" w:hAnsi="FlamaBook" w:cs="FlamaBook"/>
      <w:caps/>
      <w:color w:val="0C0C0C"/>
      <w:sz w:val="21"/>
      <w:szCs w:val="21"/>
      <w:lang w:val="en-US"/>
    </w:rPr>
  </w:style>
  <w:style w:type="character" w:customStyle="1" w:styleId="ToUpdate">
    <w:name w:val="To Update"/>
    <w:uiPriority w:val="99"/>
    <w:rsid w:val="00E509B7"/>
    <w:rPr>
      <w:caps/>
      <w:color w:val="FF00FF"/>
    </w:rPr>
  </w:style>
  <w:style w:type="paragraph" w:customStyle="1" w:styleId="smallerpullquote">
    <w:name w:val="smaller pull quote"/>
    <w:basedOn w:val="pullquote"/>
    <w:uiPriority w:val="99"/>
    <w:rsid w:val="000D6966"/>
    <w:pPr>
      <w:spacing w:line="360" w:lineRule="atLeast"/>
    </w:pPr>
    <w:rPr>
      <w:color w:val="FFFFFF"/>
      <w:sz w:val="28"/>
      <w:szCs w:val="28"/>
    </w:rPr>
  </w:style>
  <w:style w:type="paragraph" w:customStyle="1" w:styleId="bignumber">
    <w:name w:val="big number"/>
    <w:basedOn w:val="NoParagraphStyle"/>
    <w:uiPriority w:val="99"/>
    <w:rsid w:val="00341F03"/>
    <w:pPr>
      <w:spacing w:line="900" w:lineRule="atLeast"/>
    </w:pPr>
    <w:rPr>
      <w:rFonts w:ascii="Oswald-Bold" w:hAnsi="Oswald-Bold" w:cs="Oswald-Bold"/>
      <w:b/>
      <w:bCs/>
      <w:color w:val="72FF19"/>
      <w:sz w:val="88"/>
      <w:szCs w:val="88"/>
    </w:rPr>
  </w:style>
  <w:style w:type="paragraph" w:customStyle="1" w:styleId="SectionFollwers">
    <w:name w:val="Section Follwers"/>
    <w:basedOn w:val="NoParagraphStyle"/>
    <w:uiPriority w:val="99"/>
    <w:rsid w:val="003D0DC7"/>
    <w:pPr>
      <w:suppressAutoHyphens/>
      <w:spacing w:line="540" w:lineRule="atLeast"/>
    </w:pPr>
    <w:rPr>
      <w:rFonts w:ascii="Oswald" w:hAnsi="Oswald" w:cs="Oswald"/>
      <w:caps/>
      <w:color w:val="72FF19"/>
      <w:sz w:val="46"/>
      <w:szCs w:val="46"/>
    </w:rPr>
  </w:style>
  <w:style w:type="paragraph" w:customStyle="1" w:styleId="DHHSbodycopytab">
    <w:name w:val="DHHS body copy tab"/>
    <w:basedOn w:val="DHHSbody"/>
    <w:rsid w:val="00B763B9"/>
    <w:pPr>
      <w:tabs>
        <w:tab w:val="left" w:pos="1134"/>
      </w:tabs>
    </w:pPr>
  </w:style>
  <w:style w:type="paragraph" w:customStyle="1" w:styleId="BodyTABLETAB">
    <w:name w:val="Body TABLE TAB"/>
    <w:basedOn w:val="Body"/>
    <w:uiPriority w:val="99"/>
    <w:rsid w:val="000C67B6"/>
    <w:pPr>
      <w:ind w:left="170"/>
    </w:pPr>
  </w:style>
  <w:style w:type="paragraph" w:customStyle="1" w:styleId="BodytableMED">
    <w:name w:val="Body table MED"/>
    <w:basedOn w:val="Body"/>
    <w:uiPriority w:val="99"/>
    <w:rsid w:val="000C67B6"/>
    <w:rPr>
      <w:rFonts w:ascii="FlamaMedium" w:hAnsi="FlamaMedium" w:cs="FlamaMedium"/>
    </w:rPr>
  </w:style>
  <w:style w:type="paragraph" w:customStyle="1" w:styleId="Bulletsletters">
    <w:name w:val="Bullets letters"/>
    <w:basedOn w:val="Body"/>
    <w:uiPriority w:val="99"/>
    <w:rsid w:val="0007373D"/>
    <w:pPr>
      <w:tabs>
        <w:tab w:val="left" w:pos="170"/>
      </w:tabs>
      <w:spacing w:after="57"/>
      <w:ind w:left="283" w:hanging="283"/>
    </w:pPr>
  </w:style>
  <w:style w:type="character" w:styleId="Emphasis">
    <w:name w:val="Emphasis"/>
    <w:uiPriority w:val="20"/>
    <w:rsid w:val="001821A9"/>
    <w:rPr>
      <w:i/>
      <w:iCs/>
    </w:rPr>
  </w:style>
  <w:style w:type="paragraph" w:customStyle="1" w:styleId="Heading6new">
    <w:name w:val="Heading 6 new"/>
    <w:basedOn w:val="Heading5"/>
    <w:rsid w:val="00EF0EEC"/>
    <w:rPr>
      <w:i w:val="0"/>
      <w:color w:val="595959"/>
      <w:lang w:val="en-US"/>
    </w:rPr>
  </w:style>
  <w:style w:type="paragraph" w:customStyle="1" w:styleId="DHHStablenumberdigit">
    <w:name w:val="DHHS table number digit"/>
    <w:basedOn w:val="Normal"/>
    <w:rsid w:val="007F7C66"/>
    <w:pPr>
      <w:numPr>
        <w:numId w:val="3"/>
      </w:numPr>
      <w:ind w:left="357" w:hanging="357"/>
    </w:pPr>
    <w:rPr>
      <w:rFonts w:ascii="Arial" w:hAnsi="Arial"/>
      <w:sz w:val="18"/>
    </w:rPr>
  </w:style>
  <w:style w:type="paragraph" w:customStyle="1" w:styleId="DHHSBodyGlossarybold">
    <w:name w:val="DHHS Body Glossary bold"/>
    <w:basedOn w:val="DHHSbody"/>
    <w:rsid w:val="003F340B"/>
    <w:pPr>
      <w:spacing w:before="240" w:after="0"/>
    </w:pPr>
    <w:rPr>
      <w:b/>
    </w:rPr>
  </w:style>
  <w:style w:type="paragraph" w:styleId="BalloonText">
    <w:name w:val="Balloon Text"/>
    <w:basedOn w:val="Normal"/>
    <w:link w:val="BalloonTextChar"/>
    <w:uiPriority w:val="99"/>
    <w:semiHidden/>
    <w:unhideWhenUsed/>
    <w:rsid w:val="00E56B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6B3A"/>
    <w:rPr>
      <w:rFonts w:ascii="Lucida Grande" w:hAnsi="Lucida Grande" w:cs="Lucida Grande"/>
      <w:sz w:val="18"/>
      <w:szCs w:val="18"/>
    </w:rPr>
  </w:style>
  <w:style w:type="paragraph" w:customStyle="1" w:styleId="HeadingA">
    <w:name w:val="Heading A"/>
    <w:basedOn w:val="Heading1"/>
    <w:rsid w:val="007862A6"/>
    <w:rPr>
      <w:rFonts w:eastAsia="MS Gothic"/>
      <w:sz w:val="68"/>
    </w:rPr>
  </w:style>
  <w:style w:type="paragraph" w:customStyle="1" w:styleId="TableHeadingTables">
    <w:name w:val="Table Heading (Tables)"/>
    <w:basedOn w:val="NoParagraphStyle"/>
    <w:uiPriority w:val="99"/>
    <w:rsid w:val="008E6E5C"/>
    <w:pPr>
      <w:widowControl w:val="0"/>
      <w:jc w:val="right"/>
    </w:pPr>
    <w:rPr>
      <w:rFonts w:ascii="Raleway-SemiBold" w:hAnsi="Raleway-SemiBold" w:cs="Raleway-SemiBold"/>
      <w:b/>
      <w:bCs/>
      <w:caps/>
      <w:color w:val="FFFFFF"/>
      <w:sz w:val="16"/>
      <w:szCs w:val="16"/>
    </w:rPr>
  </w:style>
  <w:style w:type="character" w:customStyle="1" w:styleId="BodyCopyBold">
    <w:name w:val="Body Copy Bold"/>
    <w:basedOn w:val="DefaultParagraphFont"/>
    <w:uiPriority w:val="99"/>
    <w:rsid w:val="008E6E5C"/>
    <w:rPr>
      <w:b/>
      <w:bCs/>
    </w:rPr>
  </w:style>
  <w:style w:type="paragraph" w:customStyle="1" w:styleId="BodyCopyLastBullet-Black">
    <w:name w:val="Body Copy Last Bullet - Black"/>
    <w:basedOn w:val="Normal"/>
    <w:uiPriority w:val="99"/>
    <w:rsid w:val="008A4F83"/>
    <w:pPr>
      <w:widowControl w:val="0"/>
      <w:tabs>
        <w:tab w:val="left" w:pos="283"/>
      </w:tabs>
      <w:suppressAutoHyphens/>
      <w:autoSpaceDE w:val="0"/>
      <w:autoSpaceDN w:val="0"/>
      <w:adjustRightInd w:val="0"/>
      <w:spacing w:after="113" w:line="210" w:lineRule="atLeast"/>
      <w:textAlignment w:val="center"/>
    </w:pPr>
    <w:rPr>
      <w:rFonts w:ascii="Raleway-Light" w:hAnsi="Raleway-Light" w:cs="Raleway-Light"/>
      <w:color w:val="000000"/>
      <w:sz w:val="16"/>
      <w:szCs w:val="16"/>
      <w:lang w:val="en-US"/>
    </w:rPr>
  </w:style>
  <w:style w:type="paragraph" w:customStyle="1" w:styleId="BodyCopyBullets-Black">
    <w:name w:val="Body Copy Bullets - Black"/>
    <w:basedOn w:val="Normal"/>
    <w:uiPriority w:val="99"/>
    <w:rsid w:val="00481764"/>
    <w:pPr>
      <w:widowControl w:val="0"/>
      <w:tabs>
        <w:tab w:val="left" w:pos="283"/>
      </w:tabs>
      <w:suppressAutoHyphens/>
      <w:autoSpaceDE w:val="0"/>
      <w:autoSpaceDN w:val="0"/>
      <w:adjustRightInd w:val="0"/>
      <w:spacing w:after="57" w:line="210" w:lineRule="atLeast"/>
      <w:textAlignment w:val="center"/>
    </w:pPr>
    <w:rPr>
      <w:rFonts w:ascii="Raleway-Light" w:hAnsi="Raleway-Light" w:cs="Raleway-Light"/>
      <w:color w:val="000000"/>
      <w:sz w:val="16"/>
      <w:szCs w:val="16"/>
      <w:lang w:val="en-US"/>
    </w:rPr>
  </w:style>
  <w:style w:type="paragraph" w:customStyle="1" w:styleId="StrategicIntentNumbers">
    <w:name w:val="Strategic Intent Numbers"/>
    <w:basedOn w:val="DHHStabletext"/>
    <w:rsid w:val="00481764"/>
    <w:rPr>
      <w:b/>
      <w:color w:val="986D52"/>
      <w:sz w:val="40"/>
      <w:szCs w:val="40"/>
    </w:rPr>
  </w:style>
  <w:style w:type="paragraph" w:customStyle="1" w:styleId="Table-InitiativeNumbersTables">
    <w:name w:val="Table - Initiative Numbers (Tables)"/>
    <w:basedOn w:val="NoParagraphStyle"/>
    <w:uiPriority w:val="99"/>
    <w:rsid w:val="00DF5D7C"/>
    <w:pPr>
      <w:widowControl w:val="0"/>
      <w:spacing w:line="400" w:lineRule="atLeast"/>
    </w:pPr>
    <w:rPr>
      <w:rFonts w:ascii="Raleway-ExtraBold" w:hAnsi="Raleway-ExtraBold" w:cs="Raleway-ExtraBold"/>
      <w:b/>
      <w:bCs/>
      <w:color w:val="B3866B"/>
      <w:sz w:val="40"/>
      <w:szCs w:val="40"/>
    </w:rPr>
  </w:style>
  <w:style w:type="paragraph" w:customStyle="1" w:styleId="BodyCopy-Black">
    <w:name w:val="Body Copy - Black"/>
    <w:basedOn w:val="NoParagraphStyle"/>
    <w:uiPriority w:val="99"/>
    <w:rsid w:val="00DF5D7C"/>
    <w:pPr>
      <w:widowControl w:val="0"/>
      <w:suppressAutoHyphens/>
      <w:spacing w:after="113" w:line="210" w:lineRule="atLeast"/>
    </w:pPr>
    <w:rPr>
      <w:rFonts w:ascii="Raleway-Light" w:hAnsi="Raleway-Light" w:cs="Raleway-Light"/>
      <w:sz w:val="16"/>
      <w:szCs w:val="16"/>
    </w:rPr>
  </w:style>
  <w:style w:type="paragraph" w:customStyle="1" w:styleId="Introbulletpoints">
    <w:name w:val="Intro bullet points"/>
    <w:basedOn w:val="DHHSbullet1"/>
    <w:rsid w:val="00B21544"/>
    <w:pPr>
      <w:spacing w:after="80"/>
    </w:pPr>
    <w:rPr>
      <w:b/>
    </w:rPr>
  </w:style>
  <w:style w:type="paragraph" w:customStyle="1" w:styleId="DHHSBullet1-Brown">
    <w:name w:val="DHHS Bullet 1 - Brown"/>
    <w:basedOn w:val="DHHSbullet1"/>
    <w:rsid w:val="00922E3C"/>
    <w:rPr>
      <w:color w:val="986D52"/>
    </w:rPr>
  </w:style>
  <w:style w:type="paragraph" w:customStyle="1" w:styleId="DHHSBullet1last-Brown">
    <w:name w:val="DHHS Bullet 1 last - Brown"/>
    <w:basedOn w:val="DHHSbullet1lastline"/>
    <w:rsid w:val="00922E3C"/>
    <w:rPr>
      <w:color w:val="986D52"/>
    </w:rPr>
  </w:style>
  <w:style w:type="paragraph" w:customStyle="1" w:styleId="DHHSBody-Brown">
    <w:name w:val="DHHS Body - Brown"/>
    <w:basedOn w:val="DHHSbody"/>
    <w:rsid w:val="00922E3C"/>
    <w:rPr>
      <w:color w:val="986D52"/>
    </w:rPr>
  </w:style>
  <w:style w:type="character" w:customStyle="1" w:styleId="BodyCopyItalic">
    <w:name w:val="Body Copy Italic"/>
    <w:uiPriority w:val="99"/>
    <w:rsid w:val="009158F2"/>
    <w:rPr>
      <w:i/>
      <w:iCs/>
    </w:rPr>
  </w:style>
  <w:style w:type="paragraph" w:customStyle="1" w:styleId="IntroBulletLast">
    <w:name w:val="Intro Bullet Last"/>
    <w:basedOn w:val="DHHSbullet1lastline"/>
    <w:rsid w:val="00B21544"/>
    <w:pPr>
      <w:spacing w:after="400"/>
    </w:pPr>
    <w:rPr>
      <w:b/>
    </w:rPr>
  </w:style>
  <w:style w:type="character" w:customStyle="1" w:styleId="BodyCopySemibold">
    <w:name w:val="Body Copy Semibold"/>
    <w:uiPriority w:val="99"/>
    <w:rsid w:val="008A2687"/>
    <w:rPr>
      <w:b/>
      <w:bCs/>
    </w:rPr>
  </w:style>
  <w:style w:type="paragraph" w:customStyle="1" w:styleId="HeadingB-Brown">
    <w:name w:val="Heading B - Brown"/>
    <w:basedOn w:val="NoParagraphStyle"/>
    <w:uiPriority w:val="99"/>
    <w:rsid w:val="006D6241"/>
    <w:pPr>
      <w:widowControl w:val="0"/>
      <w:spacing w:after="195" w:line="420" w:lineRule="atLeast"/>
    </w:pPr>
    <w:rPr>
      <w:rFonts w:ascii="Raleway-ExtraBold" w:hAnsi="Raleway-ExtraBold" w:cs="Raleway-ExtraBold"/>
      <w:b/>
      <w:bCs/>
      <w:caps/>
      <w:color w:val="B3866B"/>
      <w:spacing w:val="8"/>
      <w:sz w:val="42"/>
      <w:szCs w:val="42"/>
    </w:rPr>
  </w:style>
  <w:style w:type="paragraph" w:customStyle="1" w:styleId="DHHStablebulletlast">
    <w:name w:val="DHHS table bullet last"/>
    <w:basedOn w:val="DHHStablebullet"/>
    <w:rsid w:val="007F7C66"/>
    <w:pPr>
      <w:spacing w:after="140"/>
    </w:pPr>
  </w:style>
  <w:style w:type="paragraph" w:customStyle="1" w:styleId="TableNumbersTables">
    <w:name w:val="Table Numbers (Tables)"/>
    <w:basedOn w:val="BodyCopy-Black"/>
    <w:uiPriority w:val="99"/>
    <w:rsid w:val="003B2F73"/>
    <w:pPr>
      <w:jc w:val="right"/>
    </w:pPr>
  </w:style>
  <w:style w:type="paragraph" w:customStyle="1" w:styleId="HEADING1WITHCAPTION">
    <w:name w:val="HEADING 1 WITH CAPTION"/>
    <w:basedOn w:val="Heading1"/>
    <w:rsid w:val="00D31C2F"/>
    <w:pPr>
      <w:spacing w:after="100" w:line="100" w:lineRule="atLeast"/>
    </w:pPr>
    <w:rPr>
      <w:rFonts w:eastAsia="Times"/>
      <w:lang w:val="en-US"/>
    </w:rPr>
  </w:style>
  <w:style w:type="paragraph" w:customStyle="1" w:styleId="HEADING1CAPTION">
    <w:name w:val="HEADING 1 CAPTION"/>
    <w:basedOn w:val="Heading2"/>
    <w:rsid w:val="00D31C2F"/>
    <w:pPr>
      <w:spacing w:before="100" w:after="540"/>
    </w:pPr>
    <w:rPr>
      <w:rFonts w:eastAsia="Times"/>
      <w:lang w:val="en-US"/>
    </w:rPr>
  </w:style>
  <w:style w:type="character" w:customStyle="1" w:styleId="Heading6Char">
    <w:name w:val="Heading 6 Char"/>
    <w:aliases w:val="Heading F Char"/>
    <w:basedOn w:val="DefaultParagraphFont"/>
    <w:link w:val="Heading6"/>
    <w:uiPriority w:val="9"/>
    <w:rsid w:val="00486344"/>
    <w:rPr>
      <w:rFonts w:asciiTheme="majorHAnsi" w:eastAsiaTheme="majorEastAsia" w:hAnsiTheme="majorHAnsi" w:cstheme="majorBidi"/>
      <w:b/>
      <w:bCs/>
      <w:sz w:val="20"/>
    </w:rPr>
  </w:style>
  <w:style w:type="paragraph" w:customStyle="1" w:styleId="DHHSBulletIndentcaproman">
    <w:name w:val="DHHS Bullet Indent cap roman"/>
    <w:basedOn w:val="DHHSbulletindent"/>
    <w:rsid w:val="007F7C66"/>
    <w:pPr>
      <w:numPr>
        <w:numId w:val="10"/>
      </w:numPr>
    </w:pPr>
  </w:style>
  <w:style w:type="paragraph" w:customStyle="1" w:styleId="DHHSBulletindentcapsromanlast">
    <w:name w:val="DHHS Bullet indent caps roman last"/>
    <w:basedOn w:val="DHHSBulletIndentcaproman"/>
    <w:rsid w:val="00237658"/>
    <w:pPr>
      <w:spacing w:after="100"/>
      <w:ind w:hanging="181"/>
    </w:pPr>
  </w:style>
  <w:style w:type="paragraph" w:customStyle="1" w:styleId="HEADING4DLOWERCASE">
    <w:name w:val="HEADING 4/D LOWERCASE"/>
    <w:basedOn w:val="Heading4"/>
    <w:rsid w:val="008373A2"/>
    <w:rPr>
      <w:caps/>
      <w:lang w:val="en-US"/>
    </w:rPr>
  </w:style>
  <w:style w:type="paragraph" w:styleId="TOCHeading">
    <w:name w:val="TOC Heading"/>
    <w:basedOn w:val="Heading1"/>
    <w:next w:val="Normal"/>
    <w:uiPriority w:val="39"/>
    <w:unhideWhenUsed/>
    <w:qFormat/>
    <w:rsid w:val="00783534"/>
    <w:pPr>
      <w:spacing w:before="480" w:after="0" w:line="276" w:lineRule="auto"/>
      <w:outlineLvl w:val="9"/>
    </w:pPr>
    <w:rPr>
      <w:rFonts w:asciiTheme="majorHAnsi" w:eastAsiaTheme="majorEastAsia" w:hAnsiTheme="majorHAnsi" w:cstheme="majorBidi"/>
      <w:bCs w:val="0"/>
      <w:caps/>
      <w:color w:val="365F91" w:themeColor="accent1" w:themeShade="BF"/>
      <w:sz w:val="28"/>
      <w:szCs w:val="28"/>
      <w:lang w:val="en-US"/>
    </w:rPr>
  </w:style>
  <w:style w:type="paragraph" w:customStyle="1" w:styleId="TableHeadingRA-TealTables">
    <w:name w:val="Table Heading RA - Teal (Tables)"/>
    <w:basedOn w:val="NoParagraphStyle"/>
    <w:uiPriority w:val="99"/>
    <w:rsid w:val="00FC6E66"/>
    <w:pPr>
      <w:widowControl w:val="0"/>
      <w:suppressAutoHyphens/>
      <w:jc w:val="right"/>
    </w:pPr>
    <w:rPr>
      <w:rFonts w:ascii="SourceSansPro-Bold" w:hAnsi="SourceSansPro-Bold" w:cs="SourceSansPro-Bold"/>
      <w:b/>
      <w:bCs/>
      <w:caps/>
      <w:color w:val="00A9AA"/>
      <w:sz w:val="16"/>
      <w:szCs w:val="16"/>
    </w:rPr>
  </w:style>
  <w:style w:type="paragraph" w:customStyle="1" w:styleId="TableBodyCopyTables">
    <w:name w:val="Table Body Copy (Tables)"/>
    <w:basedOn w:val="NoParagraphStyle"/>
    <w:uiPriority w:val="99"/>
    <w:rsid w:val="0066756B"/>
    <w:pPr>
      <w:widowControl w:val="0"/>
      <w:tabs>
        <w:tab w:val="left" w:pos="113"/>
      </w:tabs>
      <w:suppressAutoHyphens/>
      <w:spacing w:after="113" w:line="230" w:lineRule="atLeast"/>
    </w:pPr>
    <w:rPr>
      <w:rFonts w:ascii="SourceSansPro-Light" w:hAnsi="SourceSansPro-Light" w:cs="SourceSansPro-Light"/>
      <w:sz w:val="18"/>
      <w:szCs w:val="18"/>
    </w:rPr>
  </w:style>
  <w:style w:type="paragraph" w:customStyle="1" w:styleId="TableHeadingLA-TealTables">
    <w:name w:val="Table Heading LA - Teal (Tables)"/>
    <w:basedOn w:val="TableHeadingRA-TealTables"/>
    <w:uiPriority w:val="99"/>
    <w:rsid w:val="00083BB7"/>
    <w:pPr>
      <w:jc w:val="left"/>
    </w:pPr>
  </w:style>
  <w:style w:type="paragraph" w:customStyle="1" w:styleId="BulletLast-BlackListsandbullets">
    <w:name w:val="Bullet Last - Black (Lists and bullets)"/>
    <w:basedOn w:val="NoParagraphStyle"/>
    <w:uiPriority w:val="99"/>
    <w:rsid w:val="001D5092"/>
    <w:pPr>
      <w:widowControl w:val="0"/>
      <w:suppressAutoHyphens/>
      <w:spacing w:after="113" w:line="230" w:lineRule="atLeast"/>
      <w:ind w:left="255" w:hanging="255"/>
    </w:pPr>
    <w:rPr>
      <w:rFonts w:ascii="SourceSansPro-Light" w:hAnsi="SourceSansPro-Light" w:cs="SourceSansPro-Light"/>
      <w:sz w:val="18"/>
      <w:szCs w:val="18"/>
    </w:rPr>
  </w:style>
  <w:style w:type="paragraph" w:customStyle="1" w:styleId="Bullet-BlackListsandbullets">
    <w:name w:val="Bullet - Black (Lists and bullets)"/>
    <w:basedOn w:val="NoParagraphStyle"/>
    <w:uiPriority w:val="99"/>
    <w:rsid w:val="001D5092"/>
    <w:pPr>
      <w:widowControl w:val="0"/>
      <w:suppressAutoHyphens/>
      <w:spacing w:after="57" w:line="230" w:lineRule="atLeast"/>
      <w:ind w:left="255" w:hanging="255"/>
    </w:pPr>
    <w:rPr>
      <w:rFonts w:ascii="SourceSansPro-Light" w:hAnsi="SourceSansPro-Light" w:cs="SourceSansPro-Light"/>
      <w:sz w:val="18"/>
      <w:szCs w:val="18"/>
    </w:rPr>
  </w:style>
  <w:style w:type="paragraph" w:customStyle="1" w:styleId="TableBullet-BlackTables">
    <w:name w:val="Table Bullet - Black (Tables)"/>
    <w:basedOn w:val="NoParagraphStyle"/>
    <w:uiPriority w:val="99"/>
    <w:rsid w:val="003F2493"/>
    <w:pPr>
      <w:widowControl w:val="0"/>
      <w:suppressAutoHyphens/>
      <w:spacing w:after="57" w:line="230" w:lineRule="atLeast"/>
      <w:ind w:left="255" w:hanging="255"/>
    </w:pPr>
    <w:rPr>
      <w:rFonts w:ascii="SourceSansPro-Light" w:hAnsi="SourceSansPro-Light" w:cs="SourceSansPro-Light"/>
      <w:sz w:val="18"/>
      <w:szCs w:val="18"/>
    </w:rPr>
  </w:style>
  <w:style w:type="paragraph" w:customStyle="1" w:styleId="TableBulletLast-BlackTables">
    <w:name w:val="Table Bullet Last - Black (Tables)"/>
    <w:basedOn w:val="TableBullet-BlackTables"/>
    <w:uiPriority w:val="99"/>
    <w:rsid w:val="003F2493"/>
    <w:pPr>
      <w:spacing w:after="113"/>
    </w:pPr>
  </w:style>
  <w:style w:type="paragraph" w:customStyle="1" w:styleId="HeadingE-BlackHeadings">
    <w:name w:val="Heading E - Black (Headings)"/>
    <w:basedOn w:val="NoParagraphStyle"/>
    <w:uiPriority w:val="99"/>
    <w:rsid w:val="000D0CF6"/>
    <w:pPr>
      <w:widowControl w:val="0"/>
      <w:suppressAutoHyphens/>
      <w:spacing w:before="57" w:after="57" w:line="230" w:lineRule="atLeast"/>
    </w:pPr>
    <w:rPr>
      <w:rFonts w:ascii="SourceSansPro-Italic" w:hAnsi="SourceSansPro-Italic" w:cs="SourceSansPro-Italic"/>
      <w:i/>
      <w:iCs/>
      <w:sz w:val="18"/>
      <w:szCs w:val="18"/>
    </w:rPr>
  </w:style>
  <w:style w:type="paragraph" w:styleId="ListParagraph">
    <w:name w:val="List Paragraph"/>
    <w:basedOn w:val="Normal"/>
    <w:uiPriority w:val="34"/>
    <w:qFormat/>
    <w:rsid w:val="000D0CF6"/>
    <w:pPr>
      <w:ind w:left="720"/>
      <w:contextualSpacing/>
    </w:pPr>
  </w:style>
  <w:style w:type="paragraph" w:customStyle="1" w:styleId="Introtext">
    <w:name w:val="Intro text"/>
    <w:basedOn w:val="Heading2"/>
    <w:qFormat/>
    <w:rsid w:val="00E64E7B"/>
    <w:pPr>
      <w:spacing w:before="240" w:after="240" w:line="280" w:lineRule="exact"/>
    </w:pPr>
    <w:rPr>
      <w:sz w:val="22"/>
    </w:rPr>
  </w:style>
  <w:style w:type="paragraph" w:customStyle="1" w:styleId="TableHeadingBRHVEC2019FiguresandTables">
    <w:name w:val="Table Heading B RH (VEC 2019:Figures and Tables)"/>
    <w:basedOn w:val="NoParagraphStyle"/>
    <w:uiPriority w:val="99"/>
    <w:rsid w:val="005C7330"/>
    <w:pPr>
      <w:suppressAutoHyphens/>
      <w:jc w:val="right"/>
    </w:pPr>
    <w:rPr>
      <w:rFonts w:ascii="Barlow Semi Condensed" w:hAnsi="Barlow Semi Condensed" w:cs="Barlow Semi Condensed"/>
      <w:b/>
      <w:bCs/>
      <w:caps/>
      <w:color w:val="00496E"/>
      <w:sz w:val="18"/>
      <w:szCs w:val="18"/>
    </w:rPr>
  </w:style>
  <w:style w:type="paragraph" w:customStyle="1" w:styleId="TableBodyCopyVEC2019FiguresandTables">
    <w:name w:val="Table Body Copy (VEC 2019:Figures and Tables)"/>
    <w:basedOn w:val="Normal"/>
    <w:uiPriority w:val="99"/>
    <w:rsid w:val="00433A61"/>
    <w:pPr>
      <w:tabs>
        <w:tab w:val="left" w:pos="113"/>
      </w:tabs>
      <w:suppressAutoHyphens/>
      <w:autoSpaceDE w:val="0"/>
      <w:autoSpaceDN w:val="0"/>
      <w:adjustRightInd w:val="0"/>
      <w:spacing w:after="113" w:line="230" w:lineRule="atLeast"/>
      <w:textAlignment w:val="center"/>
    </w:pPr>
    <w:rPr>
      <w:rFonts w:ascii="Barlow Semi Condensed Light" w:hAnsi="Barlow Semi Condensed Light" w:cs="Barlow Semi Condensed Light"/>
      <w:color w:val="000000"/>
      <w:sz w:val="19"/>
      <w:szCs w:val="19"/>
      <w:lang w:val="en-US"/>
    </w:rPr>
  </w:style>
  <w:style w:type="paragraph" w:customStyle="1" w:styleId="BodyCopyBlackVEC2019Generic">
    <w:name w:val="Body Copy Black (VEC 2019:Generic)"/>
    <w:basedOn w:val="NoParagraphStyle"/>
    <w:uiPriority w:val="99"/>
    <w:rsid w:val="00E35C7E"/>
    <w:pPr>
      <w:suppressAutoHyphens/>
      <w:spacing w:after="57" w:line="230" w:lineRule="atLeast"/>
    </w:pPr>
    <w:rPr>
      <w:rFonts w:ascii="Barlow Semi Condensed Light" w:hAnsi="Barlow Semi Condensed Light" w:cs="Barlow Semi Condensed Light"/>
      <w:spacing w:val="2"/>
      <w:sz w:val="19"/>
      <w:szCs w:val="19"/>
    </w:rPr>
  </w:style>
  <w:style w:type="paragraph" w:customStyle="1" w:styleId="BodyCopyBulletVEC2019Generic">
    <w:name w:val="Body Copy Bullet (VEC 2019:Generic)"/>
    <w:basedOn w:val="NoParagraphStyle"/>
    <w:uiPriority w:val="99"/>
    <w:rsid w:val="00E35C7E"/>
    <w:pPr>
      <w:suppressAutoHyphens/>
      <w:spacing w:after="113" w:line="230" w:lineRule="atLeast"/>
      <w:ind w:left="227" w:hanging="227"/>
    </w:pPr>
    <w:rPr>
      <w:rFonts w:ascii="Barlow Semi Condensed Light" w:hAnsi="Barlow Semi Condensed Light" w:cs="Barlow Semi Condensed Light"/>
      <w:spacing w:val="2"/>
      <w:sz w:val="19"/>
      <w:szCs w:val="19"/>
    </w:rPr>
  </w:style>
  <w:style w:type="paragraph" w:customStyle="1" w:styleId="HeadingBVEC2019Generic">
    <w:name w:val="Heading B (VEC 2019:Generic)"/>
    <w:basedOn w:val="Normal"/>
    <w:uiPriority w:val="99"/>
    <w:rsid w:val="00E35C7E"/>
    <w:pPr>
      <w:tabs>
        <w:tab w:val="left" w:pos="3628"/>
      </w:tabs>
      <w:suppressAutoHyphens/>
      <w:autoSpaceDE w:val="0"/>
      <w:autoSpaceDN w:val="0"/>
      <w:adjustRightInd w:val="0"/>
      <w:spacing w:before="227" w:after="113" w:line="300" w:lineRule="atLeast"/>
      <w:textAlignment w:val="center"/>
    </w:pPr>
    <w:rPr>
      <w:rFonts w:ascii="Barlow Semi Condensed" w:hAnsi="Barlow Semi Condensed" w:cs="Barlow Semi Condensed"/>
      <w:b/>
      <w:bCs/>
      <w:color w:val="00618E"/>
      <w:spacing w:val="13"/>
      <w:sz w:val="26"/>
      <w:szCs w:val="26"/>
      <w:lang w:val="en-US"/>
    </w:rPr>
  </w:style>
  <w:style w:type="paragraph" w:customStyle="1" w:styleId="TableHeadingBLHVEC2019FiguresandTables">
    <w:name w:val="Table Heading B LH (VEC 2019:Figures and Tables)"/>
    <w:basedOn w:val="TableHeadingBRHVEC2019FiguresandTables"/>
    <w:uiPriority w:val="99"/>
    <w:rsid w:val="00C01555"/>
    <w:pPr>
      <w:jc w:val="left"/>
    </w:pPr>
    <w:rPr>
      <w:color w:val="001965"/>
    </w:rPr>
  </w:style>
  <w:style w:type="paragraph" w:customStyle="1" w:styleId="TableNumbersVEC2019FiguresandTables">
    <w:name w:val="Table Numbers (VEC 2019:Figures and Tables)"/>
    <w:basedOn w:val="NoParagraphStyle"/>
    <w:uiPriority w:val="99"/>
    <w:rsid w:val="00CC143A"/>
    <w:pPr>
      <w:suppressAutoHyphens/>
      <w:spacing w:after="113" w:line="230" w:lineRule="atLeast"/>
      <w:jc w:val="right"/>
    </w:pPr>
    <w:rPr>
      <w:rFonts w:ascii="Barlow Semi Condensed Light" w:hAnsi="Barlow Semi Condensed Light" w:cs="Barlow Semi Condensed Light"/>
      <w:sz w:val="19"/>
      <w:szCs w:val="19"/>
    </w:rPr>
  </w:style>
  <w:style w:type="paragraph" w:customStyle="1" w:styleId="TableBodyCopyBulletVEC2019FiguresandTables">
    <w:name w:val="Table Body Copy Bullet (VEC 2019:Figures and Tables)"/>
    <w:basedOn w:val="TableBodyCopyVEC2019FiguresandTables"/>
    <w:uiPriority w:val="99"/>
    <w:rsid w:val="005669EC"/>
    <w:pPr>
      <w:spacing w:after="57"/>
    </w:pPr>
  </w:style>
  <w:style w:type="paragraph" w:customStyle="1" w:styleId="TableBodyCopyBoldVEC2019FiguresandTables">
    <w:name w:val="Table Body Copy Bold (VEC 2019:Figures and Tables)"/>
    <w:basedOn w:val="NoParagraphStyle"/>
    <w:uiPriority w:val="99"/>
    <w:rsid w:val="00C145A1"/>
    <w:pPr>
      <w:tabs>
        <w:tab w:val="left" w:pos="113"/>
      </w:tabs>
      <w:suppressAutoHyphens/>
      <w:spacing w:after="113" w:line="230" w:lineRule="atLeast"/>
    </w:pPr>
    <w:rPr>
      <w:rFonts w:ascii="Barlow Semi Condensed Medium" w:hAnsi="Barlow Semi Condensed Medium" w:cs="Barlow Semi Condensed Medium"/>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jpg"/><Relationship Id="rId42" Type="http://schemas.openxmlformats.org/officeDocument/2006/relationships/footer" Target="footer4.xml"/><Relationship Id="rId47" Type="http://schemas.openxmlformats.org/officeDocument/2006/relationships/image" Target="media/image30.jpg"/><Relationship Id="rId63" Type="http://schemas.openxmlformats.org/officeDocument/2006/relationships/image" Target="media/image46.jpg"/><Relationship Id="rId68" Type="http://schemas.openxmlformats.org/officeDocument/2006/relationships/image" Target="media/image51.jpg"/><Relationship Id="rId84" Type="http://schemas.openxmlformats.org/officeDocument/2006/relationships/image" Target="media/image67.jpg"/><Relationship Id="rId89" Type="http://schemas.openxmlformats.org/officeDocument/2006/relationships/image" Target="media/image72.jpg"/><Relationship Id="rId16" Type="http://schemas.openxmlformats.org/officeDocument/2006/relationships/image" Target="media/image1.jpg"/><Relationship Id="rId11" Type="http://schemas.openxmlformats.org/officeDocument/2006/relationships/header" Target="header2.xml"/><Relationship Id="rId32" Type="http://schemas.openxmlformats.org/officeDocument/2006/relationships/image" Target="media/image17.jpg"/><Relationship Id="rId37" Type="http://schemas.openxmlformats.org/officeDocument/2006/relationships/image" Target="media/image22.png"/><Relationship Id="rId53" Type="http://schemas.openxmlformats.org/officeDocument/2006/relationships/image" Target="media/image36.jpg"/><Relationship Id="rId58" Type="http://schemas.openxmlformats.org/officeDocument/2006/relationships/image" Target="media/image41.jpg"/><Relationship Id="rId74" Type="http://schemas.openxmlformats.org/officeDocument/2006/relationships/image" Target="media/image57.jpg"/><Relationship Id="rId79" Type="http://schemas.openxmlformats.org/officeDocument/2006/relationships/image" Target="media/image62.jpg"/><Relationship Id="rId5" Type="http://schemas.openxmlformats.org/officeDocument/2006/relationships/styles" Target="styles.xml"/><Relationship Id="rId90" Type="http://schemas.openxmlformats.org/officeDocument/2006/relationships/image" Target="media/image73.jpg"/><Relationship Id="rId95" Type="http://schemas.openxmlformats.org/officeDocument/2006/relationships/image" Target="media/image78.jpg"/><Relationship Id="rId22" Type="http://schemas.openxmlformats.org/officeDocument/2006/relationships/image" Target="media/image7.jpg"/><Relationship Id="rId27" Type="http://schemas.openxmlformats.org/officeDocument/2006/relationships/image" Target="media/image12.jpg"/><Relationship Id="rId43" Type="http://schemas.openxmlformats.org/officeDocument/2006/relationships/footer" Target="footer5.xml"/><Relationship Id="rId48" Type="http://schemas.openxmlformats.org/officeDocument/2006/relationships/image" Target="media/image31.jpg"/><Relationship Id="rId64" Type="http://schemas.openxmlformats.org/officeDocument/2006/relationships/image" Target="media/image47.jpg"/><Relationship Id="rId69" Type="http://schemas.openxmlformats.org/officeDocument/2006/relationships/image" Target="media/image52.jpg"/><Relationship Id="rId80" Type="http://schemas.openxmlformats.org/officeDocument/2006/relationships/image" Target="media/image63.jpg"/><Relationship Id="rId85" Type="http://schemas.openxmlformats.org/officeDocument/2006/relationships/image" Target="media/image68.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image" Target="media/image29.jpg"/><Relationship Id="rId59" Type="http://schemas.openxmlformats.org/officeDocument/2006/relationships/image" Target="media/image42.jpg"/><Relationship Id="rId67" Type="http://schemas.openxmlformats.org/officeDocument/2006/relationships/image" Target="media/image50.jpg"/><Relationship Id="rId20" Type="http://schemas.openxmlformats.org/officeDocument/2006/relationships/image" Target="media/image5.jpg"/><Relationship Id="rId41" Type="http://schemas.openxmlformats.org/officeDocument/2006/relationships/image" Target="media/image26.png"/><Relationship Id="rId54" Type="http://schemas.openxmlformats.org/officeDocument/2006/relationships/image" Target="media/image37.jpg"/><Relationship Id="rId62" Type="http://schemas.openxmlformats.org/officeDocument/2006/relationships/image" Target="media/image45.jpg"/><Relationship Id="rId70" Type="http://schemas.openxmlformats.org/officeDocument/2006/relationships/image" Target="media/image53.jpg"/><Relationship Id="rId75" Type="http://schemas.openxmlformats.org/officeDocument/2006/relationships/image" Target="media/image58.jpg"/><Relationship Id="rId83" Type="http://schemas.openxmlformats.org/officeDocument/2006/relationships/image" Target="media/image66.jpg"/><Relationship Id="rId88" Type="http://schemas.openxmlformats.org/officeDocument/2006/relationships/image" Target="media/image71.jpg"/><Relationship Id="rId91" Type="http://schemas.openxmlformats.org/officeDocument/2006/relationships/image" Target="media/image74.jpg"/><Relationship Id="rId96" Type="http://schemas.openxmlformats.org/officeDocument/2006/relationships/image" Target="media/image79.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2.jpg"/><Relationship Id="rId57" Type="http://schemas.openxmlformats.org/officeDocument/2006/relationships/image" Target="media/image40.jpg"/><Relationship Id="rId10" Type="http://schemas.openxmlformats.org/officeDocument/2006/relationships/header" Target="header1.xml"/><Relationship Id="rId31" Type="http://schemas.openxmlformats.org/officeDocument/2006/relationships/image" Target="media/image16.jpg"/><Relationship Id="rId44" Type="http://schemas.openxmlformats.org/officeDocument/2006/relationships/image" Target="media/image27.jpg"/><Relationship Id="rId52" Type="http://schemas.openxmlformats.org/officeDocument/2006/relationships/image" Target="media/image35.jpg"/><Relationship Id="rId60" Type="http://schemas.openxmlformats.org/officeDocument/2006/relationships/image" Target="media/image43.jpg"/><Relationship Id="rId65" Type="http://schemas.openxmlformats.org/officeDocument/2006/relationships/image" Target="media/image48.jpg"/><Relationship Id="rId73" Type="http://schemas.openxmlformats.org/officeDocument/2006/relationships/image" Target="media/image56.jpg"/><Relationship Id="rId78" Type="http://schemas.openxmlformats.org/officeDocument/2006/relationships/image" Target="media/image61.jpg"/><Relationship Id="rId81" Type="http://schemas.openxmlformats.org/officeDocument/2006/relationships/image" Target="media/image64.jpg"/><Relationship Id="rId86" Type="http://schemas.openxmlformats.org/officeDocument/2006/relationships/image" Target="media/image69.jpg"/><Relationship Id="rId94" Type="http://schemas.openxmlformats.org/officeDocument/2006/relationships/image" Target="media/image77.jpg"/><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g"/><Relationship Id="rId39" Type="http://schemas.openxmlformats.org/officeDocument/2006/relationships/image" Target="media/image24.png"/><Relationship Id="rId34" Type="http://schemas.openxmlformats.org/officeDocument/2006/relationships/image" Target="media/image19.jpg"/><Relationship Id="rId50" Type="http://schemas.openxmlformats.org/officeDocument/2006/relationships/image" Target="media/image33.jpg"/><Relationship Id="rId55" Type="http://schemas.openxmlformats.org/officeDocument/2006/relationships/image" Target="media/image38.jpg"/><Relationship Id="rId76" Type="http://schemas.openxmlformats.org/officeDocument/2006/relationships/image" Target="media/image59.jpg"/><Relationship Id="rId97" Type="http://schemas.openxmlformats.org/officeDocument/2006/relationships/hyperlink" Target="mailto:info@vec.vic.gov.au" TargetMode="External"/><Relationship Id="rId7" Type="http://schemas.openxmlformats.org/officeDocument/2006/relationships/webSettings" Target="webSettings.xml"/><Relationship Id="rId71" Type="http://schemas.openxmlformats.org/officeDocument/2006/relationships/image" Target="media/image54.jpg"/><Relationship Id="rId92" Type="http://schemas.openxmlformats.org/officeDocument/2006/relationships/image" Target="media/image75.jpg"/><Relationship Id="rId2" Type="http://schemas.openxmlformats.org/officeDocument/2006/relationships/customXml" Target="../customXml/item2.xml"/><Relationship Id="rId29" Type="http://schemas.openxmlformats.org/officeDocument/2006/relationships/image" Target="media/image14.jpg"/><Relationship Id="rId24" Type="http://schemas.openxmlformats.org/officeDocument/2006/relationships/image" Target="media/image9.jp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image" Target="media/image49.jpg"/><Relationship Id="rId87" Type="http://schemas.openxmlformats.org/officeDocument/2006/relationships/image" Target="media/image70.jpg"/><Relationship Id="rId61" Type="http://schemas.openxmlformats.org/officeDocument/2006/relationships/image" Target="media/image44.jpg"/><Relationship Id="rId82" Type="http://schemas.openxmlformats.org/officeDocument/2006/relationships/image" Target="media/image65.jpg"/><Relationship Id="rId19" Type="http://schemas.openxmlformats.org/officeDocument/2006/relationships/image" Target="media/image4.jpg"/><Relationship Id="rId14" Type="http://schemas.openxmlformats.org/officeDocument/2006/relationships/header" Target="header3.xml"/><Relationship Id="rId30" Type="http://schemas.openxmlformats.org/officeDocument/2006/relationships/image" Target="media/image15.jpg"/><Relationship Id="rId35" Type="http://schemas.openxmlformats.org/officeDocument/2006/relationships/image" Target="media/image20.jpg"/><Relationship Id="rId56" Type="http://schemas.openxmlformats.org/officeDocument/2006/relationships/image" Target="media/image39.jpg"/><Relationship Id="rId77" Type="http://schemas.openxmlformats.org/officeDocument/2006/relationships/image" Target="media/image60.jp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4.jpg"/><Relationship Id="rId72" Type="http://schemas.openxmlformats.org/officeDocument/2006/relationships/image" Target="media/image55.jpg"/><Relationship Id="rId93" Type="http://schemas.openxmlformats.org/officeDocument/2006/relationships/image" Target="media/image76.jpg"/><Relationship Id="rId98"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B8D9C-7248-4832-979D-0225F8F1E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62F6882-D305-476D-9EEB-AD6E4AAEAD8A}">
  <ds:schemaRefs>
    <ds:schemaRef ds:uri="http://schemas.microsoft.com/sharepoint/v3/contenttype/forms"/>
  </ds:schemaRefs>
</ds:datastoreItem>
</file>

<file path=customXml/itemProps3.xml><?xml version="1.0" encoding="utf-8"?>
<ds:datastoreItem xmlns:ds="http://schemas.openxmlformats.org/officeDocument/2006/customXml" ds:itemID="{A510CFD2-3E5F-8C44-A24D-0E7981858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1217</TotalTime>
  <Pages>205</Pages>
  <Words>48530</Words>
  <Characters>276624</Characters>
  <Application>Microsoft Office Word</Application>
  <DocSecurity>0</DocSecurity>
  <Lines>2305</Lines>
  <Paragraphs>649</Paragraphs>
  <ScaleCrop>false</ScaleCrop>
  <HeadingPairs>
    <vt:vector size="2" baseType="variant">
      <vt:variant>
        <vt:lpstr>Title</vt:lpstr>
      </vt:variant>
      <vt:variant>
        <vt:i4>1</vt:i4>
      </vt:variant>
    </vt:vector>
  </HeadingPairs>
  <TitlesOfParts>
    <vt:vector size="1" baseType="lpstr">
      <vt:lpstr>Victorian Electoral Commission Annual Report 2015-16</vt:lpstr>
    </vt:vector>
  </TitlesOfParts>
  <Company/>
  <LinksUpToDate>false</LinksUpToDate>
  <CharactersWithSpaces>324505</CharactersWithSpaces>
  <SharedDoc>false</SharedDoc>
  <HyperlinkBase/>
  <HLinks>
    <vt:vector size="456" baseType="variant">
      <vt:variant>
        <vt:i4>1900584</vt:i4>
      </vt:variant>
      <vt:variant>
        <vt:i4>444</vt:i4>
      </vt:variant>
      <vt:variant>
        <vt:i4>0</vt:i4>
      </vt:variant>
      <vt:variant>
        <vt:i4>5</vt:i4>
      </vt:variant>
      <vt:variant>
        <vt:lpwstr>mailto:foi@vec.vic.gov.au</vt:lpwstr>
      </vt:variant>
      <vt:variant>
        <vt:lpwstr/>
      </vt:variant>
      <vt:variant>
        <vt:i4>3670128</vt:i4>
      </vt:variant>
      <vt:variant>
        <vt:i4>441</vt:i4>
      </vt:variant>
      <vt:variant>
        <vt:i4>0</vt:i4>
      </vt:variant>
      <vt:variant>
        <vt:i4>5</vt:i4>
      </vt:variant>
      <vt:variant>
        <vt:lpwstr>vec.vic.gov.au</vt:lpwstr>
      </vt:variant>
      <vt:variant>
        <vt:lpwstr/>
      </vt:variant>
      <vt:variant>
        <vt:i4>1376315</vt:i4>
      </vt:variant>
      <vt:variant>
        <vt:i4>438</vt:i4>
      </vt:variant>
      <vt:variant>
        <vt:i4>0</vt:i4>
      </vt:variant>
      <vt:variant>
        <vt:i4>5</vt:i4>
      </vt:variant>
      <vt:variant>
        <vt:lpwstr>mailto:info@vec.vic.gov.au</vt:lpwstr>
      </vt:variant>
      <vt:variant>
        <vt:lpwstr/>
      </vt:variant>
      <vt:variant>
        <vt:i4>3670128</vt:i4>
      </vt:variant>
      <vt:variant>
        <vt:i4>435</vt:i4>
      </vt:variant>
      <vt:variant>
        <vt:i4>0</vt:i4>
      </vt:variant>
      <vt:variant>
        <vt:i4>5</vt:i4>
      </vt:variant>
      <vt:variant>
        <vt:lpwstr>vec.vic.gov.au</vt:lpwstr>
      </vt:variant>
      <vt:variant>
        <vt:lpwstr/>
      </vt:variant>
      <vt:variant>
        <vt:i4>1179698</vt:i4>
      </vt:variant>
      <vt:variant>
        <vt:i4>428</vt:i4>
      </vt:variant>
      <vt:variant>
        <vt:i4>0</vt:i4>
      </vt:variant>
      <vt:variant>
        <vt:i4>5</vt:i4>
      </vt:variant>
      <vt:variant>
        <vt:lpwstr/>
      </vt:variant>
      <vt:variant>
        <vt:lpwstr>_Toc467096850</vt:lpwstr>
      </vt:variant>
      <vt:variant>
        <vt:i4>1245234</vt:i4>
      </vt:variant>
      <vt:variant>
        <vt:i4>422</vt:i4>
      </vt:variant>
      <vt:variant>
        <vt:i4>0</vt:i4>
      </vt:variant>
      <vt:variant>
        <vt:i4>5</vt:i4>
      </vt:variant>
      <vt:variant>
        <vt:lpwstr/>
      </vt:variant>
      <vt:variant>
        <vt:lpwstr>_Toc467096849</vt:lpwstr>
      </vt:variant>
      <vt:variant>
        <vt:i4>1245234</vt:i4>
      </vt:variant>
      <vt:variant>
        <vt:i4>416</vt:i4>
      </vt:variant>
      <vt:variant>
        <vt:i4>0</vt:i4>
      </vt:variant>
      <vt:variant>
        <vt:i4>5</vt:i4>
      </vt:variant>
      <vt:variant>
        <vt:lpwstr/>
      </vt:variant>
      <vt:variant>
        <vt:lpwstr>_Toc467096848</vt:lpwstr>
      </vt:variant>
      <vt:variant>
        <vt:i4>1245234</vt:i4>
      </vt:variant>
      <vt:variant>
        <vt:i4>410</vt:i4>
      </vt:variant>
      <vt:variant>
        <vt:i4>0</vt:i4>
      </vt:variant>
      <vt:variant>
        <vt:i4>5</vt:i4>
      </vt:variant>
      <vt:variant>
        <vt:lpwstr/>
      </vt:variant>
      <vt:variant>
        <vt:lpwstr>_Toc467096847</vt:lpwstr>
      </vt:variant>
      <vt:variant>
        <vt:i4>1245234</vt:i4>
      </vt:variant>
      <vt:variant>
        <vt:i4>404</vt:i4>
      </vt:variant>
      <vt:variant>
        <vt:i4>0</vt:i4>
      </vt:variant>
      <vt:variant>
        <vt:i4>5</vt:i4>
      </vt:variant>
      <vt:variant>
        <vt:lpwstr/>
      </vt:variant>
      <vt:variant>
        <vt:lpwstr>_Toc467096846</vt:lpwstr>
      </vt:variant>
      <vt:variant>
        <vt:i4>1245234</vt:i4>
      </vt:variant>
      <vt:variant>
        <vt:i4>398</vt:i4>
      </vt:variant>
      <vt:variant>
        <vt:i4>0</vt:i4>
      </vt:variant>
      <vt:variant>
        <vt:i4>5</vt:i4>
      </vt:variant>
      <vt:variant>
        <vt:lpwstr/>
      </vt:variant>
      <vt:variant>
        <vt:lpwstr>_Toc467096845</vt:lpwstr>
      </vt:variant>
      <vt:variant>
        <vt:i4>1245234</vt:i4>
      </vt:variant>
      <vt:variant>
        <vt:i4>392</vt:i4>
      </vt:variant>
      <vt:variant>
        <vt:i4>0</vt:i4>
      </vt:variant>
      <vt:variant>
        <vt:i4>5</vt:i4>
      </vt:variant>
      <vt:variant>
        <vt:lpwstr/>
      </vt:variant>
      <vt:variant>
        <vt:lpwstr>_Toc467096844</vt:lpwstr>
      </vt:variant>
      <vt:variant>
        <vt:i4>1245234</vt:i4>
      </vt:variant>
      <vt:variant>
        <vt:i4>386</vt:i4>
      </vt:variant>
      <vt:variant>
        <vt:i4>0</vt:i4>
      </vt:variant>
      <vt:variant>
        <vt:i4>5</vt:i4>
      </vt:variant>
      <vt:variant>
        <vt:lpwstr/>
      </vt:variant>
      <vt:variant>
        <vt:lpwstr>_Toc467096843</vt:lpwstr>
      </vt:variant>
      <vt:variant>
        <vt:i4>1245234</vt:i4>
      </vt:variant>
      <vt:variant>
        <vt:i4>380</vt:i4>
      </vt:variant>
      <vt:variant>
        <vt:i4>0</vt:i4>
      </vt:variant>
      <vt:variant>
        <vt:i4>5</vt:i4>
      </vt:variant>
      <vt:variant>
        <vt:lpwstr/>
      </vt:variant>
      <vt:variant>
        <vt:lpwstr>_Toc467096842</vt:lpwstr>
      </vt:variant>
      <vt:variant>
        <vt:i4>1245234</vt:i4>
      </vt:variant>
      <vt:variant>
        <vt:i4>374</vt:i4>
      </vt:variant>
      <vt:variant>
        <vt:i4>0</vt:i4>
      </vt:variant>
      <vt:variant>
        <vt:i4>5</vt:i4>
      </vt:variant>
      <vt:variant>
        <vt:lpwstr/>
      </vt:variant>
      <vt:variant>
        <vt:lpwstr>_Toc467096841</vt:lpwstr>
      </vt:variant>
      <vt:variant>
        <vt:i4>1245234</vt:i4>
      </vt:variant>
      <vt:variant>
        <vt:i4>368</vt:i4>
      </vt:variant>
      <vt:variant>
        <vt:i4>0</vt:i4>
      </vt:variant>
      <vt:variant>
        <vt:i4>5</vt:i4>
      </vt:variant>
      <vt:variant>
        <vt:lpwstr/>
      </vt:variant>
      <vt:variant>
        <vt:lpwstr>_Toc467096840</vt:lpwstr>
      </vt:variant>
      <vt:variant>
        <vt:i4>1310770</vt:i4>
      </vt:variant>
      <vt:variant>
        <vt:i4>362</vt:i4>
      </vt:variant>
      <vt:variant>
        <vt:i4>0</vt:i4>
      </vt:variant>
      <vt:variant>
        <vt:i4>5</vt:i4>
      </vt:variant>
      <vt:variant>
        <vt:lpwstr/>
      </vt:variant>
      <vt:variant>
        <vt:lpwstr>_Toc467096839</vt:lpwstr>
      </vt:variant>
      <vt:variant>
        <vt:i4>1310770</vt:i4>
      </vt:variant>
      <vt:variant>
        <vt:i4>356</vt:i4>
      </vt:variant>
      <vt:variant>
        <vt:i4>0</vt:i4>
      </vt:variant>
      <vt:variant>
        <vt:i4>5</vt:i4>
      </vt:variant>
      <vt:variant>
        <vt:lpwstr/>
      </vt:variant>
      <vt:variant>
        <vt:lpwstr>_Toc467096838</vt:lpwstr>
      </vt:variant>
      <vt:variant>
        <vt:i4>1310770</vt:i4>
      </vt:variant>
      <vt:variant>
        <vt:i4>350</vt:i4>
      </vt:variant>
      <vt:variant>
        <vt:i4>0</vt:i4>
      </vt:variant>
      <vt:variant>
        <vt:i4>5</vt:i4>
      </vt:variant>
      <vt:variant>
        <vt:lpwstr/>
      </vt:variant>
      <vt:variant>
        <vt:lpwstr>_Toc467096837</vt:lpwstr>
      </vt:variant>
      <vt:variant>
        <vt:i4>1310770</vt:i4>
      </vt:variant>
      <vt:variant>
        <vt:i4>344</vt:i4>
      </vt:variant>
      <vt:variant>
        <vt:i4>0</vt:i4>
      </vt:variant>
      <vt:variant>
        <vt:i4>5</vt:i4>
      </vt:variant>
      <vt:variant>
        <vt:lpwstr/>
      </vt:variant>
      <vt:variant>
        <vt:lpwstr>_Toc467096836</vt:lpwstr>
      </vt:variant>
      <vt:variant>
        <vt:i4>1310770</vt:i4>
      </vt:variant>
      <vt:variant>
        <vt:i4>338</vt:i4>
      </vt:variant>
      <vt:variant>
        <vt:i4>0</vt:i4>
      </vt:variant>
      <vt:variant>
        <vt:i4>5</vt:i4>
      </vt:variant>
      <vt:variant>
        <vt:lpwstr/>
      </vt:variant>
      <vt:variant>
        <vt:lpwstr>_Toc467096835</vt:lpwstr>
      </vt:variant>
      <vt:variant>
        <vt:i4>1310770</vt:i4>
      </vt:variant>
      <vt:variant>
        <vt:i4>332</vt:i4>
      </vt:variant>
      <vt:variant>
        <vt:i4>0</vt:i4>
      </vt:variant>
      <vt:variant>
        <vt:i4>5</vt:i4>
      </vt:variant>
      <vt:variant>
        <vt:lpwstr/>
      </vt:variant>
      <vt:variant>
        <vt:lpwstr>_Toc467096834</vt:lpwstr>
      </vt:variant>
      <vt:variant>
        <vt:i4>1310770</vt:i4>
      </vt:variant>
      <vt:variant>
        <vt:i4>326</vt:i4>
      </vt:variant>
      <vt:variant>
        <vt:i4>0</vt:i4>
      </vt:variant>
      <vt:variant>
        <vt:i4>5</vt:i4>
      </vt:variant>
      <vt:variant>
        <vt:lpwstr/>
      </vt:variant>
      <vt:variant>
        <vt:lpwstr>_Toc467096833</vt:lpwstr>
      </vt:variant>
      <vt:variant>
        <vt:i4>1310770</vt:i4>
      </vt:variant>
      <vt:variant>
        <vt:i4>320</vt:i4>
      </vt:variant>
      <vt:variant>
        <vt:i4>0</vt:i4>
      </vt:variant>
      <vt:variant>
        <vt:i4>5</vt:i4>
      </vt:variant>
      <vt:variant>
        <vt:lpwstr/>
      </vt:variant>
      <vt:variant>
        <vt:lpwstr>_Toc467096832</vt:lpwstr>
      </vt:variant>
      <vt:variant>
        <vt:i4>1310770</vt:i4>
      </vt:variant>
      <vt:variant>
        <vt:i4>314</vt:i4>
      </vt:variant>
      <vt:variant>
        <vt:i4>0</vt:i4>
      </vt:variant>
      <vt:variant>
        <vt:i4>5</vt:i4>
      </vt:variant>
      <vt:variant>
        <vt:lpwstr/>
      </vt:variant>
      <vt:variant>
        <vt:lpwstr>_Toc467096831</vt:lpwstr>
      </vt:variant>
      <vt:variant>
        <vt:i4>1310770</vt:i4>
      </vt:variant>
      <vt:variant>
        <vt:i4>308</vt:i4>
      </vt:variant>
      <vt:variant>
        <vt:i4>0</vt:i4>
      </vt:variant>
      <vt:variant>
        <vt:i4>5</vt:i4>
      </vt:variant>
      <vt:variant>
        <vt:lpwstr/>
      </vt:variant>
      <vt:variant>
        <vt:lpwstr>_Toc467096830</vt:lpwstr>
      </vt:variant>
      <vt:variant>
        <vt:i4>1376306</vt:i4>
      </vt:variant>
      <vt:variant>
        <vt:i4>302</vt:i4>
      </vt:variant>
      <vt:variant>
        <vt:i4>0</vt:i4>
      </vt:variant>
      <vt:variant>
        <vt:i4>5</vt:i4>
      </vt:variant>
      <vt:variant>
        <vt:lpwstr/>
      </vt:variant>
      <vt:variant>
        <vt:lpwstr>_Toc467096829</vt:lpwstr>
      </vt:variant>
      <vt:variant>
        <vt:i4>1376306</vt:i4>
      </vt:variant>
      <vt:variant>
        <vt:i4>296</vt:i4>
      </vt:variant>
      <vt:variant>
        <vt:i4>0</vt:i4>
      </vt:variant>
      <vt:variant>
        <vt:i4>5</vt:i4>
      </vt:variant>
      <vt:variant>
        <vt:lpwstr/>
      </vt:variant>
      <vt:variant>
        <vt:lpwstr>_Toc467096828</vt:lpwstr>
      </vt:variant>
      <vt:variant>
        <vt:i4>1376306</vt:i4>
      </vt:variant>
      <vt:variant>
        <vt:i4>290</vt:i4>
      </vt:variant>
      <vt:variant>
        <vt:i4>0</vt:i4>
      </vt:variant>
      <vt:variant>
        <vt:i4>5</vt:i4>
      </vt:variant>
      <vt:variant>
        <vt:lpwstr/>
      </vt:variant>
      <vt:variant>
        <vt:lpwstr>_Toc467096827</vt:lpwstr>
      </vt:variant>
      <vt:variant>
        <vt:i4>1376306</vt:i4>
      </vt:variant>
      <vt:variant>
        <vt:i4>284</vt:i4>
      </vt:variant>
      <vt:variant>
        <vt:i4>0</vt:i4>
      </vt:variant>
      <vt:variant>
        <vt:i4>5</vt:i4>
      </vt:variant>
      <vt:variant>
        <vt:lpwstr/>
      </vt:variant>
      <vt:variant>
        <vt:lpwstr>_Toc467096826</vt:lpwstr>
      </vt:variant>
      <vt:variant>
        <vt:i4>1376306</vt:i4>
      </vt:variant>
      <vt:variant>
        <vt:i4>278</vt:i4>
      </vt:variant>
      <vt:variant>
        <vt:i4>0</vt:i4>
      </vt:variant>
      <vt:variant>
        <vt:i4>5</vt:i4>
      </vt:variant>
      <vt:variant>
        <vt:lpwstr/>
      </vt:variant>
      <vt:variant>
        <vt:lpwstr>_Toc467096825</vt:lpwstr>
      </vt:variant>
      <vt:variant>
        <vt:i4>1376306</vt:i4>
      </vt:variant>
      <vt:variant>
        <vt:i4>272</vt:i4>
      </vt:variant>
      <vt:variant>
        <vt:i4>0</vt:i4>
      </vt:variant>
      <vt:variant>
        <vt:i4>5</vt:i4>
      </vt:variant>
      <vt:variant>
        <vt:lpwstr/>
      </vt:variant>
      <vt:variant>
        <vt:lpwstr>_Toc467096824</vt:lpwstr>
      </vt:variant>
      <vt:variant>
        <vt:i4>1376306</vt:i4>
      </vt:variant>
      <vt:variant>
        <vt:i4>266</vt:i4>
      </vt:variant>
      <vt:variant>
        <vt:i4>0</vt:i4>
      </vt:variant>
      <vt:variant>
        <vt:i4>5</vt:i4>
      </vt:variant>
      <vt:variant>
        <vt:lpwstr/>
      </vt:variant>
      <vt:variant>
        <vt:lpwstr>_Toc467096823</vt:lpwstr>
      </vt:variant>
      <vt:variant>
        <vt:i4>1376306</vt:i4>
      </vt:variant>
      <vt:variant>
        <vt:i4>260</vt:i4>
      </vt:variant>
      <vt:variant>
        <vt:i4>0</vt:i4>
      </vt:variant>
      <vt:variant>
        <vt:i4>5</vt:i4>
      </vt:variant>
      <vt:variant>
        <vt:lpwstr/>
      </vt:variant>
      <vt:variant>
        <vt:lpwstr>_Toc467096822</vt:lpwstr>
      </vt:variant>
      <vt:variant>
        <vt:i4>1376306</vt:i4>
      </vt:variant>
      <vt:variant>
        <vt:i4>254</vt:i4>
      </vt:variant>
      <vt:variant>
        <vt:i4>0</vt:i4>
      </vt:variant>
      <vt:variant>
        <vt:i4>5</vt:i4>
      </vt:variant>
      <vt:variant>
        <vt:lpwstr/>
      </vt:variant>
      <vt:variant>
        <vt:lpwstr>_Toc467096821</vt:lpwstr>
      </vt:variant>
      <vt:variant>
        <vt:i4>1376306</vt:i4>
      </vt:variant>
      <vt:variant>
        <vt:i4>248</vt:i4>
      </vt:variant>
      <vt:variant>
        <vt:i4>0</vt:i4>
      </vt:variant>
      <vt:variant>
        <vt:i4>5</vt:i4>
      </vt:variant>
      <vt:variant>
        <vt:lpwstr/>
      </vt:variant>
      <vt:variant>
        <vt:lpwstr>_Toc467096820</vt:lpwstr>
      </vt:variant>
      <vt:variant>
        <vt:i4>1441842</vt:i4>
      </vt:variant>
      <vt:variant>
        <vt:i4>242</vt:i4>
      </vt:variant>
      <vt:variant>
        <vt:i4>0</vt:i4>
      </vt:variant>
      <vt:variant>
        <vt:i4>5</vt:i4>
      </vt:variant>
      <vt:variant>
        <vt:lpwstr/>
      </vt:variant>
      <vt:variant>
        <vt:lpwstr>_Toc467096819</vt:lpwstr>
      </vt:variant>
      <vt:variant>
        <vt:i4>1441842</vt:i4>
      </vt:variant>
      <vt:variant>
        <vt:i4>236</vt:i4>
      </vt:variant>
      <vt:variant>
        <vt:i4>0</vt:i4>
      </vt:variant>
      <vt:variant>
        <vt:i4>5</vt:i4>
      </vt:variant>
      <vt:variant>
        <vt:lpwstr/>
      </vt:variant>
      <vt:variant>
        <vt:lpwstr>_Toc467096818</vt:lpwstr>
      </vt:variant>
      <vt:variant>
        <vt:i4>1441842</vt:i4>
      </vt:variant>
      <vt:variant>
        <vt:i4>230</vt:i4>
      </vt:variant>
      <vt:variant>
        <vt:i4>0</vt:i4>
      </vt:variant>
      <vt:variant>
        <vt:i4>5</vt:i4>
      </vt:variant>
      <vt:variant>
        <vt:lpwstr/>
      </vt:variant>
      <vt:variant>
        <vt:lpwstr>_Toc467096817</vt:lpwstr>
      </vt:variant>
      <vt:variant>
        <vt:i4>1441842</vt:i4>
      </vt:variant>
      <vt:variant>
        <vt:i4>224</vt:i4>
      </vt:variant>
      <vt:variant>
        <vt:i4>0</vt:i4>
      </vt:variant>
      <vt:variant>
        <vt:i4>5</vt:i4>
      </vt:variant>
      <vt:variant>
        <vt:lpwstr/>
      </vt:variant>
      <vt:variant>
        <vt:lpwstr>_Toc467096816</vt:lpwstr>
      </vt:variant>
      <vt:variant>
        <vt:i4>1441842</vt:i4>
      </vt:variant>
      <vt:variant>
        <vt:i4>218</vt:i4>
      </vt:variant>
      <vt:variant>
        <vt:i4>0</vt:i4>
      </vt:variant>
      <vt:variant>
        <vt:i4>5</vt:i4>
      </vt:variant>
      <vt:variant>
        <vt:lpwstr/>
      </vt:variant>
      <vt:variant>
        <vt:lpwstr>_Toc467096815</vt:lpwstr>
      </vt:variant>
      <vt:variant>
        <vt:i4>1441842</vt:i4>
      </vt:variant>
      <vt:variant>
        <vt:i4>212</vt:i4>
      </vt:variant>
      <vt:variant>
        <vt:i4>0</vt:i4>
      </vt:variant>
      <vt:variant>
        <vt:i4>5</vt:i4>
      </vt:variant>
      <vt:variant>
        <vt:lpwstr/>
      </vt:variant>
      <vt:variant>
        <vt:lpwstr>_Toc467096814</vt:lpwstr>
      </vt:variant>
      <vt:variant>
        <vt:i4>1441842</vt:i4>
      </vt:variant>
      <vt:variant>
        <vt:i4>206</vt:i4>
      </vt:variant>
      <vt:variant>
        <vt:i4>0</vt:i4>
      </vt:variant>
      <vt:variant>
        <vt:i4>5</vt:i4>
      </vt:variant>
      <vt:variant>
        <vt:lpwstr/>
      </vt:variant>
      <vt:variant>
        <vt:lpwstr>_Toc467096813</vt:lpwstr>
      </vt:variant>
      <vt:variant>
        <vt:i4>1441842</vt:i4>
      </vt:variant>
      <vt:variant>
        <vt:i4>200</vt:i4>
      </vt:variant>
      <vt:variant>
        <vt:i4>0</vt:i4>
      </vt:variant>
      <vt:variant>
        <vt:i4>5</vt:i4>
      </vt:variant>
      <vt:variant>
        <vt:lpwstr/>
      </vt:variant>
      <vt:variant>
        <vt:lpwstr>_Toc467096812</vt:lpwstr>
      </vt:variant>
      <vt:variant>
        <vt:i4>1441842</vt:i4>
      </vt:variant>
      <vt:variant>
        <vt:i4>194</vt:i4>
      </vt:variant>
      <vt:variant>
        <vt:i4>0</vt:i4>
      </vt:variant>
      <vt:variant>
        <vt:i4>5</vt:i4>
      </vt:variant>
      <vt:variant>
        <vt:lpwstr/>
      </vt:variant>
      <vt:variant>
        <vt:lpwstr>_Toc467096811</vt:lpwstr>
      </vt:variant>
      <vt:variant>
        <vt:i4>1441842</vt:i4>
      </vt:variant>
      <vt:variant>
        <vt:i4>188</vt:i4>
      </vt:variant>
      <vt:variant>
        <vt:i4>0</vt:i4>
      </vt:variant>
      <vt:variant>
        <vt:i4>5</vt:i4>
      </vt:variant>
      <vt:variant>
        <vt:lpwstr/>
      </vt:variant>
      <vt:variant>
        <vt:lpwstr>_Toc467096810</vt:lpwstr>
      </vt:variant>
      <vt:variant>
        <vt:i4>1507378</vt:i4>
      </vt:variant>
      <vt:variant>
        <vt:i4>182</vt:i4>
      </vt:variant>
      <vt:variant>
        <vt:i4>0</vt:i4>
      </vt:variant>
      <vt:variant>
        <vt:i4>5</vt:i4>
      </vt:variant>
      <vt:variant>
        <vt:lpwstr/>
      </vt:variant>
      <vt:variant>
        <vt:lpwstr>_Toc467096809</vt:lpwstr>
      </vt:variant>
      <vt:variant>
        <vt:i4>1507378</vt:i4>
      </vt:variant>
      <vt:variant>
        <vt:i4>176</vt:i4>
      </vt:variant>
      <vt:variant>
        <vt:i4>0</vt:i4>
      </vt:variant>
      <vt:variant>
        <vt:i4>5</vt:i4>
      </vt:variant>
      <vt:variant>
        <vt:lpwstr/>
      </vt:variant>
      <vt:variant>
        <vt:lpwstr>_Toc467096808</vt:lpwstr>
      </vt:variant>
      <vt:variant>
        <vt:i4>1507378</vt:i4>
      </vt:variant>
      <vt:variant>
        <vt:i4>170</vt:i4>
      </vt:variant>
      <vt:variant>
        <vt:i4>0</vt:i4>
      </vt:variant>
      <vt:variant>
        <vt:i4>5</vt:i4>
      </vt:variant>
      <vt:variant>
        <vt:lpwstr/>
      </vt:variant>
      <vt:variant>
        <vt:lpwstr>_Toc467096807</vt:lpwstr>
      </vt:variant>
      <vt:variant>
        <vt:i4>1507378</vt:i4>
      </vt:variant>
      <vt:variant>
        <vt:i4>164</vt:i4>
      </vt:variant>
      <vt:variant>
        <vt:i4>0</vt:i4>
      </vt:variant>
      <vt:variant>
        <vt:i4>5</vt:i4>
      </vt:variant>
      <vt:variant>
        <vt:lpwstr/>
      </vt:variant>
      <vt:variant>
        <vt:lpwstr>_Toc467096806</vt:lpwstr>
      </vt:variant>
      <vt:variant>
        <vt:i4>1507378</vt:i4>
      </vt:variant>
      <vt:variant>
        <vt:i4>158</vt:i4>
      </vt:variant>
      <vt:variant>
        <vt:i4>0</vt:i4>
      </vt:variant>
      <vt:variant>
        <vt:i4>5</vt:i4>
      </vt:variant>
      <vt:variant>
        <vt:lpwstr/>
      </vt:variant>
      <vt:variant>
        <vt:lpwstr>_Toc467096805</vt:lpwstr>
      </vt:variant>
      <vt:variant>
        <vt:i4>1507378</vt:i4>
      </vt:variant>
      <vt:variant>
        <vt:i4>152</vt:i4>
      </vt:variant>
      <vt:variant>
        <vt:i4>0</vt:i4>
      </vt:variant>
      <vt:variant>
        <vt:i4>5</vt:i4>
      </vt:variant>
      <vt:variant>
        <vt:lpwstr/>
      </vt:variant>
      <vt:variant>
        <vt:lpwstr>_Toc467096804</vt:lpwstr>
      </vt:variant>
      <vt:variant>
        <vt:i4>1507378</vt:i4>
      </vt:variant>
      <vt:variant>
        <vt:i4>146</vt:i4>
      </vt:variant>
      <vt:variant>
        <vt:i4>0</vt:i4>
      </vt:variant>
      <vt:variant>
        <vt:i4>5</vt:i4>
      </vt:variant>
      <vt:variant>
        <vt:lpwstr/>
      </vt:variant>
      <vt:variant>
        <vt:lpwstr>_Toc467096803</vt:lpwstr>
      </vt:variant>
      <vt:variant>
        <vt:i4>1507378</vt:i4>
      </vt:variant>
      <vt:variant>
        <vt:i4>140</vt:i4>
      </vt:variant>
      <vt:variant>
        <vt:i4>0</vt:i4>
      </vt:variant>
      <vt:variant>
        <vt:i4>5</vt:i4>
      </vt:variant>
      <vt:variant>
        <vt:lpwstr/>
      </vt:variant>
      <vt:variant>
        <vt:lpwstr>_Toc467096802</vt:lpwstr>
      </vt:variant>
      <vt:variant>
        <vt:i4>1507378</vt:i4>
      </vt:variant>
      <vt:variant>
        <vt:i4>134</vt:i4>
      </vt:variant>
      <vt:variant>
        <vt:i4>0</vt:i4>
      </vt:variant>
      <vt:variant>
        <vt:i4>5</vt:i4>
      </vt:variant>
      <vt:variant>
        <vt:lpwstr/>
      </vt:variant>
      <vt:variant>
        <vt:lpwstr>_Toc467096801</vt:lpwstr>
      </vt:variant>
      <vt:variant>
        <vt:i4>1507378</vt:i4>
      </vt:variant>
      <vt:variant>
        <vt:i4>128</vt:i4>
      </vt:variant>
      <vt:variant>
        <vt:i4>0</vt:i4>
      </vt:variant>
      <vt:variant>
        <vt:i4>5</vt:i4>
      </vt:variant>
      <vt:variant>
        <vt:lpwstr/>
      </vt:variant>
      <vt:variant>
        <vt:lpwstr>_Toc467096800</vt:lpwstr>
      </vt:variant>
      <vt:variant>
        <vt:i4>1966141</vt:i4>
      </vt:variant>
      <vt:variant>
        <vt:i4>122</vt:i4>
      </vt:variant>
      <vt:variant>
        <vt:i4>0</vt:i4>
      </vt:variant>
      <vt:variant>
        <vt:i4>5</vt:i4>
      </vt:variant>
      <vt:variant>
        <vt:lpwstr/>
      </vt:variant>
      <vt:variant>
        <vt:lpwstr>_Toc467096799</vt:lpwstr>
      </vt:variant>
      <vt:variant>
        <vt:i4>1966141</vt:i4>
      </vt:variant>
      <vt:variant>
        <vt:i4>116</vt:i4>
      </vt:variant>
      <vt:variant>
        <vt:i4>0</vt:i4>
      </vt:variant>
      <vt:variant>
        <vt:i4>5</vt:i4>
      </vt:variant>
      <vt:variant>
        <vt:lpwstr/>
      </vt:variant>
      <vt:variant>
        <vt:lpwstr>_Toc467096798</vt:lpwstr>
      </vt:variant>
      <vt:variant>
        <vt:i4>1966141</vt:i4>
      </vt:variant>
      <vt:variant>
        <vt:i4>110</vt:i4>
      </vt:variant>
      <vt:variant>
        <vt:i4>0</vt:i4>
      </vt:variant>
      <vt:variant>
        <vt:i4>5</vt:i4>
      </vt:variant>
      <vt:variant>
        <vt:lpwstr/>
      </vt:variant>
      <vt:variant>
        <vt:lpwstr>_Toc467096797</vt:lpwstr>
      </vt:variant>
      <vt:variant>
        <vt:i4>1966141</vt:i4>
      </vt:variant>
      <vt:variant>
        <vt:i4>104</vt:i4>
      </vt:variant>
      <vt:variant>
        <vt:i4>0</vt:i4>
      </vt:variant>
      <vt:variant>
        <vt:i4>5</vt:i4>
      </vt:variant>
      <vt:variant>
        <vt:lpwstr/>
      </vt:variant>
      <vt:variant>
        <vt:lpwstr>_Toc467096796</vt:lpwstr>
      </vt:variant>
      <vt:variant>
        <vt:i4>1966141</vt:i4>
      </vt:variant>
      <vt:variant>
        <vt:i4>98</vt:i4>
      </vt:variant>
      <vt:variant>
        <vt:i4>0</vt:i4>
      </vt:variant>
      <vt:variant>
        <vt:i4>5</vt:i4>
      </vt:variant>
      <vt:variant>
        <vt:lpwstr/>
      </vt:variant>
      <vt:variant>
        <vt:lpwstr>_Toc467096795</vt:lpwstr>
      </vt:variant>
      <vt:variant>
        <vt:i4>1966141</vt:i4>
      </vt:variant>
      <vt:variant>
        <vt:i4>92</vt:i4>
      </vt:variant>
      <vt:variant>
        <vt:i4>0</vt:i4>
      </vt:variant>
      <vt:variant>
        <vt:i4>5</vt:i4>
      </vt:variant>
      <vt:variant>
        <vt:lpwstr/>
      </vt:variant>
      <vt:variant>
        <vt:lpwstr>_Toc467096794</vt:lpwstr>
      </vt:variant>
      <vt:variant>
        <vt:i4>1966141</vt:i4>
      </vt:variant>
      <vt:variant>
        <vt:i4>86</vt:i4>
      </vt:variant>
      <vt:variant>
        <vt:i4>0</vt:i4>
      </vt:variant>
      <vt:variant>
        <vt:i4>5</vt:i4>
      </vt:variant>
      <vt:variant>
        <vt:lpwstr/>
      </vt:variant>
      <vt:variant>
        <vt:lpwstr>_Toc467096793</vt:lpwstr>
      </vt:variant>
      <vt:variant>
        <vt:i4>1966141</vt:i4>
      </vt:variant>
      <vt:variant>
        <vt:i4>80</vt:i4>
      </vt:variant>
      <vt:variant>
        <vt:i4>0</vt:i4>
      </vt:variant>
      <vt:variant>
        <vt:i4>5</vt:i4>
      </vt:variant>
      <vt:variant>
        <vt:lpwstr/>
      </vt:variant>
      <vt:variant>
        <vt:lpwstr>_Toc467096792</vt:lpwstr>
      </vt:variant>
      <vt:variant>
        <vt:i4>1966141</vt:i4>
      </vt:variant>
      <vt:variant>
        <vt:i4>74</vt:i4>
      </vt:variant>
      <vt:variant>
        <vt:i4>0</vt:i4>
      </vt:variant>
      <vt:variant>
        <vt:i4>5</vt:i4>
      </vt:variant>
      <vt:variant>
        <vt:lpwstr/>
      </vt:variant>
      <vt:variant>
        <vt:lpwstr>_Toc467096791</vt:lpwstr>
      </vt:variant>
      <vt:variant>
        <vt:i4>1966141</vt:i4>
      </vt:variant>
      <vt:variant>
        <vt:i4>68</vt:i4>
      </vt:variant>
      <vt:variant>
        <vt:i4>0</vt:i4>
      </vt:variant>
      <vt:variant>
        <vt:i4>5</vt:i4>
      </vt:variant>
      <vt:variant>
        <vt:lpwstr/>
      </vt:variant>
      <vt:variant>
        <vt:lpwstr>_Toc467096790</vt:lpwstr>
      </vt:variant>
      <vt:variant>
        <vt:i4>2031677</vt:i4>
      </vt:variant>
      <vt:variant>
        <vt:i4>62</vt:i4>
      </vt:variant>
      <vt:variant>
        <vt:i4>0</vt:i4>
      </vt:variant>
      <vt:variant>
        <vt:i4>5</vt:i4>
      </vt:variant>
      <vt:variant>
        <vt:lpwstr/>
      </vt:variant>
      <vt:variant>
        <vt:lpwstr>_Toc467096789</vt:lpwstr>
      </vt:variant>
      <vt:variant>
        <vt:i4>2031677</vt:i4>
      </vt:variant>
      <vt:variant>
        <vt:i4>56</vt:i4>
      </vt:variant>
      <vt:variant>
        <vt:i4>0</vt:i4>
      </vt:variant>
      <vt:variant>
        <vt:i4>5</vt:i4>
      </vt:variant>
      <vt:variant>
        <vt:lpwstr/>
      </vt:variant>
      <vt:variant>
        <vt:lpwstr>_Toc467096788</vt:lpwstr>
      </vt:variant>
      <vt:variant>
        <vt:i4>2031677</vt:i4>
      </vt:variant>
      <vt:variant>
        <vt:i4>50</vt:i4>
      </vt:variant>
      <vt:variant>
        <vt:i4>0</vt:i4>
      </vt:variant>
      <vt:variant>
        <vt:i4>5</vt:i4>
      </vt:variant>
      <vt:variant>
        <vt:lpwstr/>
      </vt:variant>
      <vt:variant>
        <vt:lpwstr>_Toc467096787</vt:lpwstr>
      </vt:variant>
      <vt:variant>
        <vt:i4>2031677</vt:i4>
      </vt:variant>
      <vt:variant>
        <vt:i4>44</vt:i4>
      </vt:variant>
      <vt:variant>
        <vt:i4>0</vt:i4>
      </vt:variant>
      <vt:variant>
        <vt:i4>5</vt:i4>
      </vt:variant>
      <vt:variant>
        <vt:lpwstr/>
      </vt:variant>
      <vt:variant>
        <vt:lpwstr>_Toc467096786</vt:lpwstr>
      </vt:variant>
      <vt:variant>
        <vt:i4>2031677</vt:i4>
      </vt:variant>
      <vt:variant>
        <vt:i4>38</vt:i4>
      </vt:variant>
      <vt:variant>
        <vt:i4>0</vt:i4>
      </vt:variant>
      <vt:variant>
        <vt:i4>5</vt:i4>
      </vt:variant>
      <vt:variant>
        <vt:lpwstr/>
      </vt:variant>
      <vt:variant>
        <vt:lpwstr>_Toc467096785</vt:lpwstr>
      </vt:variant>
      <vt:variant>
        <vt:i4>2031677</vt:i4>
      </vt:variant>
      <vt:variant>
        <vt:i4>32</vt:i4>
      </vt:variant>
      <vt:variant>
        <vt:i4>0</vt:i4>
      </vt:variant>
      <vt:variant>
        <vt:i4>5</vt:i4>
      </vt:variant>
      <vt:variant>
        <vt:lpwstr/>
      </vt:variant>
      <vt:variant>
        <vt:lpwstr>_Toc467096784</vt:lpwstr>
      </vt:variant>
      <vt:variant>
        <vt:i4>2031677</vt:i4>
      </vt:variant>
      <vt:variant>
        <vt:i4>26</vt:i4>
      </vt:variant>
      <vt:variant>
        <vt:i4>0</vt:i4>
      </vt:variant>
      <vt:variant>
        <vt:i4>5</vt:i4>
      </vt:variant>
      <vt:variant>
        <vt:lpwstr/>
      </vt:variant>
      <vt:variant>
        <vt:lpwstr>_Toc467096783</vt:lpwstr>
      </vt:variant>
      <vt:variant>
        <vt:i4>2031677</vt:i4>
      </vt:variant>
      <vt:variant>
        <vt:i4>20</vt:i4>
      </vt:variant>
      <vt:variant>
        <vt:i4>0</vt:i4>
      </vt:variant>
      <vt:variant>
        <vt:i4>5</vt:i4>
      </vt:variant>
      <vt:variant>
        <vt:lpwstr/>
      </vt:variant>
      <vt:variant>
        <vt:lpwstr>_Toc467096782</vt:lpwstr>
      </vt:variant>
      <vt:variant>
        <vt:i4>2031677</vt:i4>
      </vt:variant>
      <vt:variant>
        <vt:i4>14</vt:i4>
      </vt:variant>
      <vt:variant>
        <vt:i4>0</vt:i4>
      </vt:variant>
      <vt:variant>
        <vt:i4>5</vt:i4>
      </vt:variant>
      <vt:variant>
        <vt:lpwstr/>
      </vt:variant>
      <vt:variant>
        <vt:lpwstr>_Toc467096781</vt:lpwstr>
      </vt:variant>
      <vt:variant>
        <vt:i4>2031677</vt:i4>
      </vt:variant>
      <vt:variant>
        <vt:i4>8</vt:i4>
      </vt:variant>
      <vt:variant>
        <vt:i4>0</vt:i4>
      </vt:variant>
      <vt:variant>
        <vt:i4>5</vt:i4>
      </vt:variant>
      <vt:variant>
        <vt:lpwstr/>
      </vt:variant>
      <vt:variant>
        <vt:lpwstr>_Toc467096780</vt:lpwstr>
      </vt:variant>
      <vt:variant>
        <vt:i4>1048637</vt:i4>
      </vt:variant>
      <vt:variant>
        <vt:i4>2</vt:i4>
      </vt:variant>
      <vt:variant>
        <vt:i4>0</vt:i4>
      </vt:variant>
      <vt:variant>
        <vt:i4>5</vt:i4>
      </vt:variant>
      <vt:variant>
        <vt:lpwstr/>
      </vt:variant>
      <vt:variant>
        <vt:lpwstr>_Toc467096779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Electoral Commission Annual Report 2015-16</dc:title>
  <dc:subject>Victorian Electoral Commission Annual Report 2015-16</dc:subject>
  <dc:creator>..</dc:creator>
  <cp:keywords>Victorian Electoral Commission Annual Report 2015-16</cp:keywords>
  <dc:description/>
  <cp:lastModifiedBy>Chris Ashe</cp:lastModifiedBy>
  <cp:revision>130</cp:revision>
  <cp:lastPrinted>2015-08-24T03:33:00Z</cp:lastPrinted>
  <dcterms:created xsi:type="dcterms:W3CDTF">2018-09-24T05:38:00Z</dcterms:created>
  <dcterms:modified xsi:type="dcterms:W3CDTF">2019-10-20T09:21:00Z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