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16ACA" w14:textId="4BECC9C0" w:rsidR="00890201" w:rsidRDefault="00275E9B" w:rsidP="008375F2">
      <w:pPr>
        <w:rPr>
          <w:rFonts w:eastAsiaTheme="majorEastAsia" w:cstheme="majorBidi"/>
          <w:color w:val="A30134"/>
          <w:spacing w:val="5"/>
          <w:kern w:val="28"/>
          <w:sz w:val="36"/>
          <w:szCs w:val="52"/>
        </w:rPr>
      </w:pPr>
      <w:r>
        <w:rPr>
          <w:noProof/>
        </w:rPr>
        <w:drawing>
          <wp:anchor distT="0" distB="0" distL="114300" distR="114300" simplePos="0" relativeHeight="251687936" behindDoc="0" locked="0" layoutInCell="1" allowOverlap="1" wp14:anchorId="6E7CD256" wp14:editId="70267C90">
            <wp:simplePos x="0" y="0"/>
            <wp:positionH relativeFrom="page">
              <wp:posOffset>-43544</wp:posOffset>
            </wp:positionH>
            <wp:positionV relativeFrom="page">
              <wp:posOffset>0</wp:posOffset>
            </wp:positionV>
            <wp:extent cx="7653655" cy="10823624"/>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59222" cy="10831497"/>
                    </a:xfrm>
                    <a:prstGeom prst="rect">
                      <a:avLst/>
                    </a:prstGeom>
                    <a:noFill/>
                    <a:ln>
                      <a:noFill/>
                    </a:ln>
                  </pic:spPr>
                </pic:pic>
              </a:graphicData>
            </a:graphic>
            <wp14:sizeRelH relativeFrom="page">
              <wp14:pctWidth>0</wp14:pctWidth>
            </wp14:sizeRelH>
            <wp14:sizeRelV relativeFrom="page">
              <wp14:pctHeight>0</wp14:pctHeight>
            </wp14:sizeRelV>
          </wp:anchor>
        </w:drawing>
      </w:r>
      <w:r w:rsidR="00890201">
        <w:rPr>
          <w:rFonts w:ascii="Century Gothic" w:hAnsi="Century Gothic"/>
          <w:b/>
          <w:bCs/>
          <w:noProof/>
          <w:lang w:val="en-GB"/>
        </w:rPr>
        <w:drawing>
          <wp:anchor distT="0" distB="0" distL="114300" distR="114300" simplePos="0" relativeHeight="251663360" behindDoc="0" locked="1" layoutInCell="1" allowOverlap="1" wp14:anchorId="2291DB40" wp14:editId="5F4C043F">
            <wp:simplePos x="0" y="0"/>
            <wp:positionH relativeFrom="column">
              <wp:posOffset>4686935</wp:posOffset>
            </wp:positionH>
            <wp:positionV relativeFrom="paragraph">
              <wp:posOffset>7019925</wp:posOffset>
            </wp:positionV>
            <wp:extent cx="1584000" cy="547200"/>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4000" cy="54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201">
        <w:br w:type="page"/>
      </w:r>
    </w:p>
    <w:p w14:paraId="18D6251F" w14:textId="456FFE9C" w:rsidR="00890201" w:rsidRDefault="00890201" w:rsidP="008375F2">
      <w:pPr>
        <w:sectPr w:rsidR="00890201" w:rsidSect="00A05974">
          <w:headerReference w:type="even" r:id="rId15"/>
          <w:footerReference w:type="default" r:id="rId16"/>
          <w:headerReference w:type="first" r:id="rId17"/>
          <w:pgSz w:w="11906" w:h="16838" w:code="9"/>
          <w:pgMar w:top="1361" w:right="1361" w:bottom="1701" w:left="1361" w:header="454" w:footer="709" w:gutter="0"/>
          <w:cols w:space="708"/>
          <w:titlePg/>
          <w:docGrid w:linePitch="360"/>
        </w:sectPr>
      </w:pPr>
      <w:bookmarkStart w:id="0" w:name="_Toc22034219"/>
      <w:bookmarkStart w:id="1" w:name="_Toc22040795"/>
      <w:bookmarkStart w:id="2" w:name="_Toc23238314"/>
      <w:bookmarkStart w:id="3" w:name="_Toc24037359"/>
      <w:bookmarkStart w:id="4" w:name="_Toc25918071"/>
      <w:bookmarkStart w:id="5" w:name="_Toc26348128"/>
      <w:bookmarkStart w:id="6" w:name="_Toc27383112"/>
    </w:p>
    <w:p w14:paraId="4F600646" w14:textId="6AD21756" w:rsidR="00890201" w:rsidRPr="009F2682" w:rsidRDefault="00890201" w:rsidP="000A6884">
      <w:pPr>
        <w:pStyle w:val="Hidefromtocheading2"/>
      </w:pPr>
      <w:r w:rsidRPr="009F2682">
        <w:lastRenderedPageBreak/>
        <w:t xml:space="preserve">Acknowledgement </w:t>
      </w:r>
      <w:r w:rsidRPr="009F2682">
        <w:br/>
        <w:t>of Country</w:t>
      </w:r>
      <w:bookmarkEnd w:id="0"/>
      <w:bookmarkEnd w:id="1"/>
      <w:bookmarkEnd w:id="2"/>
      <w:bookmarkEnd w:id="3"/>
      <w:bookmarkEnd w:id="4"/>
      <w:bookmarkEnd w:id="5"/>
      <w:bookmarkEnd w:id="6"/>
    </w:p>
    <w:p w14:paraId="31DD7B9B" w14:textId="77777777" w:rsidR="00890201" w:rsidRPr="009F2682" w:rsidRDefault="00890201" w:rsidP="008375F2">
      <w:r w:rsidRPr="009F2682">
        <w:t>The VEC pays respect to Victoria's traditional owners and their elders past and present who have been custodians of this country for many thousands of years. Their living culture and their role in the life of Victoria is acknowledged by the VEC</w:t>
      </w:r>
      <w:r>
        <w:t>.</w:t>
      </w:r>
    </w:p>
    <w:p w14:paraId="148D1D41" w14:textId="77777777" w:rsidR="00890201" w:rsidRDefault="00890201" w:rsidP="008375F2">
      <w:r w:rsidRPr="009F2682">
        <w:br/>
      </w:r>
      <w:r w:rsidRPr="009F2682">
        <w:br/>
      </w:r>
    </w:p>
    <w:p w14:paraId="3BB65014" w14:textId="77777777" w:rsidR="00890201" w:rsidRDefault="00890201" w:rsidP="008375F2"/>
    <w:p w14:paraId="18DBAA6D" w14:textId="6D649D99" w:rsidR="00890201" w:rsidRDefault="00890201" w:rsidP="008375F2">
      <w:r w:rsidRPr="009F2682">
        <w:br/>
      </w:r>
      <w:r w:rsidRPr="009F2682">
        <w:br/>
      </w:r>
    </w:p>
    <w:p w14:paraId="3E25C528" w14:textId="03E56F7A" w:rsidR="00890201" w:rsidRPr="009F2682" w:rsidRDefault="00890201" w:rsidP="000A6884">
      <w:pPr>
        <w:pStyle w:val="Hidefromtocheading2"/>
      </w:pPr>
      <w:r w:rsidRPr="009F2682">
        <w:br/>
      </w:r>
      <w:r w:rsidR="00057A1E">
        <w:t>Version history</w:t>
      </w:r>
    </w:p>
    <w:tbl>
      <w:tblPr>
        <w:tblStyle w:val="TableGrid"/>
        <w:tblW w:w="0" w:type="auto"/>
        <w:tblLook w:val="04A0" w:firstRow="1" w:lastRow="0" w:firstColumn="1" w:lastColumn="0" w:noHBand="0" w:noVBand="1"/>
      </w:tblPr>
      <w:tblGrid>
        <w:gridCol w:w="3054"/>
        <w:gridCol w:w="3060"/>
        <w:gridCol w:w="3060"/>
      </w:tblGrid>
      <w:tr w:rsidR="00FF1BDB" w:rsidRPr="009526A4" w14:paraId="16406911" w14:textId="77777777" w:rsidTr="00FF1BDB">
        <w:tc>
          <w:tcPr>
            <w:tcW w:w="3054" w:type="dxa"/>
          </w:tcPr>
          <w:p w14:paraId="5766D6B3" w14:textId="77777777" w:rsidR="00FF1BDB" w:rsidRPr="009526A4" w:rsidRDefault="00FF1BDB" w:rsidP="00B775C7">
            <w:pPr>
              <w:rPr>
                <w:rFonts w:cs="Arial"/>
                <w:b/>
              </w:rPr>
            </w:pPr>
            <w:r w:rsidRPr="009526A4">
              <w:rPr>
                <w:rFonts w:cs="Arial"/>
                <w:b/>
              </w:rPr>
              <w:t>Subject matter expert</w:t>
            </w:r>
          </w:p>
        </w:tc>
        <w:tc>
          <w:tcPr>
            <w:tcW w:w="3060" w:type="dxa"/>
          </w:tcPr>
          <w:p w14:paraId="1F47823F" w14:textId="77777777" w:rsidR="00FF1BDB" w:rsidRPr="009526A4" w:rsidRDefault="00FF1BDB" w:rsidP="00B775C7">
            <w:pPr>
              <w:rPr>
                <w:rFonts w:cs="Arial"/>
                <w:b/>
              </w:rPr>
            </w:pPr>
            <w:r w:rsidRPr="009526A4">
              <w:rPr>
                <w:rFonts w:cs="Arial"/>
                <w:b/>
              </w:rPr>
              <w:t>Date received</w:t>
            </w:r>
          </w:p>
        </w:tc>
        <w:tc>
          <w:tcPr>
            <w:tcW w:w="3060" w:type="dxa"/>
          </w:tcPr>
          <w:p w14:paraId="155C6FF9" w14:textId="77777777" w:rsidR="00FF1BDB" w:rsidRPr="009526A4" w:rsidRDefault="00FF1BDB" w:rsidP="00B775C7">
            <w:pPr>
              <w:rPr>
                <w:rFonts w:cs="Arial"/>
                <w:b/>
              </w:rPr>
            </w:pPr>
            <w:r w:rsidRPr="009526A4">
              <w:rPr>
                <w:rFonts w:cs="Arial"/>
                <w:b/>
              </w:rPr>
              <w:t>Date returned</w:t>
            </w:r>
          </w:p>
        </w:tc>
      </w:tr>
      <w:tr w:rsidR="00FF1BDB" w:rsidRPr="009526A4" w14:paraId="2F41081E" w14:textId="77777777" w:rsidTr="00FF1BDB">
        <w:tc>
          <w:tcPr>
            <w:tcW w:w="3054" w:type="dxa"/>
          </w:tcPr>
          <w:p w14:paraId="400B8133" w14:textId="67848E2F" w:rsidR="00FF1BDB" w:rsidRPr="009526A4" w:rsidRDefault="00CC5580" w:rsidP="00B775C7">
            <w:pPr>
              <w:rPr>
                <w:rFonts w:cs="Arial"/>
              </w:rPr>
            </w:pPr>
            <w:r>
              <w:rPr>
                <w:rFonts w:cs="Arial"/>
              </w:rPr>
              <w:t>Keegan Bartlett</w:t>
            </w:r>
          </w:p>
        </w:tc>
        <w:tc>
          <w:tcPr>
            <w:tcW w:w="3060" w:type="dxa"/>
          </w:tcPr>
          <w:p w14:paraId="14685B12" w14:textId="6F11FCE5" w:rsidR="00FF1BDB" w:rsidRPr="009526A4" w:rsidRDefault="00BC7B74" w:rsidP="00B775C7">
            <w:pPr>
              <w:rPr>
                <w:rFonts w:cs="Arial"/>
              </w:rPr>
            </w:pPr>
            <w:r>
              <w:rPr>
                <w:rFonts w:cs="Arial"/>
              </w:rPr>
              <w:t>20/05/2020</w:t>
            </w:r>
          </w:p>
        </w:tc>
        <w:tc>
          <w:tcPr>
            <w:tcW w:w="3060" w:type="dxa"/>
          </w:tcPr>
          <w:p w14:paraId="027A7757" w14:textId="3A871412" w:rsidR="00FF1BDB" w:rsidRPr="009526A4" w:rsidRDefault="00BC7B74" w:rsidP="00B775C7">
            <w:pPr>
              <w:rPr>
                <w:rFonts w:cs="Arial"/>
              </w:rPr>
            </w:pPr>
            <w:r>
              <w:rPr>
                <w:rFonts w:cs="Arial"/>
              </w:rPr>
              <w:t>26/05/2020</w:t>
            </w:r>
          </w:p>
        </w:tc>
      </w:tr>
    </w:tbl>
    <w:p w14:paraId="2C3D8690" w14:textId="77777777" w:rsidR="00890201" w:rsidRDefault="00890201" w:rsidP="008375F2">
      <w:pPr>
        <w:rPr>
          <w:rFonts w:eastAsiaTheme="majorEastAsia" w:cstheme="majorBidi"/>
          <w:color w:val="A30134"/>
          <w:spacing w:val="5"/>
          <w:kern w:val="28"/>
          <w:sz w:val="36"/>
          <w:szCs w:val="52"/>
        </w:rPr>
      </w:pPr>
      <w:r>
        <w:br w:type="page"/>
      </w:r>
    </w:p>
    <w:sdt>
      <w:sdtPr>
        <w:rPr>
          <w:rFonts w:eastAsiaTheme="minorHAnsi" w:cstheme="minorBidi"/>
          <w:b w:val="0"/>
          <w:color w:val="auto"/>
          <w:sz w:val="22"/>
          <w:szCs w:val="22"/>
          <w:lang w:val="en-AU"/>
        </w:rPr>
        <w:id w:val="1646778048"/>
        <w:docPartObj>
          <w:docPartGallery w:val="Table of Contents"/>
          <w:docPartUnique/>
        </w:docPartObj>
      </w:sdtPr>
      <w:sdtEndPr>
        <w:rPr>
          <w:bCs/>
          <w:noProof/>
        </w:rPr>
      </w:sdtEndPr>
      <w:sdtContent>
        <w:p w14:paraId="6FA92047" w14:textId="2536597F" w:rsidR="00640844" w:rsidRDefault="00640844" w:rsidP="007A1F4C">
          <w:pPr>
            <w:pStyle w:val="TOCHeading"/>
          </w:pPr>
          <w:r>
            <w:t>Contents</w:t>
          </w:r>
        </w:p>
        <w:p w14:paraId="161C293B" w14:textId="0AD491AC" w:rsidR="006506D8" w:rsidRDefault="00504DAF">
          <w:pPr>
            <w:pStyle w:val="TOC1"/>
            <w:tabs>
              <w:tab w:val="right" w:leader="dot" w:pos="9174"/>
            </w:tabs>
            <w:rPr>
              <w:rFonts w:asciiTheme="minorHAnsi" w:eastAsiaTheme="minorEastAsia" w:hAnsiTheme="minorHAnsi"/>
              <w:b w:val="0"/>
              <w:noProof/>
              <w:color w:val="auto"/>
              <w:lang w:eastAsia="en-AU"/>
            </w:rPr>
          </w:pPr>
          <w:r>
            <w:rPr>
              <w:rFonts w:ascii="GT Walsheim Bold" w:hAnsi="GT Walsheim Bold"/>
            </w:rPr>
            <w:fldChar w:fldCharType="begin"/>
          </w:r>
          <w:r>
            <w:rPr>
              <w:rFonts w:ascii="GT Walsheim Bold" w:hAnsi="GT Walsheim Bold"/>
            </w:rPr>
            <w:instrText xml:space="preserve"> TOC \o "1-2" \h \z \u </w:instrText>
          </w:r>
          <w:r>
            <w:rPr>
              <w:rFonts w:ascii="GT Walsheim Bold" w:hAnsi="GT Walsheim Bold"/>
            </w:rPr>
            <w:fldChar w:fldCharType="separate"/>
          </w:r>
          <w:hyperlink w:anchor="_Toc47524138" w:history="1">
            <w:r w:rsidR="006506D8" w:rsidRPr="00866C5F">
              <w:rPr>
                <w:rStyle w:val="Hyperlink"/>
                <w:noProof/>
              </w:rPr>
              <w:t>Introduction</w:t>
            </w:r>
            <w:r w:rsidR="006506D8">
              <w:rPr>
                <w:noProof/>
                <w:webHidden/>
              </w:rPr>
              <w:tab/>
            </w:r>
            <w:r w:rsidR="006506D8">
              <w:rPr>
                <w:noProof/>
                <w:webHidden/>
              </w:rPr>
              <w:fldChar w:fldCharType="begin"/>
            </w:r>
            <w:r w:rsidR="006506D8">
              <w:rPr>
                <w:noProof/>
                <w:webHidden/>
              </w:rPr>
              <w:instrText xml:space="preserve"> PAGEREF _Toc47524138 \h </w:instrText>
            </w:r>
            <w:r w:rsidR="006506D8">
              <w:rPr>
                <w:noProof/>
                <w:webHidden/>
              </w:rPr>
            </w:r>
            <w:r w:rsidR="006506D8">
              <w:rPr>
                <w:noProof/>
                <w:webHidden/>
              </w:rPr>
              <w:fldChar w:fldCharType="separate"/>
            </w:r>
            <w:r w:rsidR="006506D8">
              <w:rPr>
                <w:noProof/>
                <w:webHidden/>
              </w:rPr>
              <w:t>1</w:t>
            </w:r>
            <w:r w:rsidR="006506D8">
              <w:rPr>
                <w:noProof/>
                <w:webHidden/>
              </w:rPr>
              <w:fldChar w:fldCharType="end"/>
            </w:r>
          </w:hyperlink>
        </w:p>
        <w:p w14:paraId="51667CCC" w14:textId="6DF99CE6" w:rsidR="006506D8" w:rsidRDefault="006168C1">
          <w:pPr>
            <w:pStyle w:val="TOC1"/>
            <w:tabs>
              <w:tab w:val="right" w:leader="dot" w:pos="9174"/>
            </w:tabs>
            <w:rPr>
              <w:rFonts w:asciiTheme="minorHAnsi" w:eastAsiaTheme="minorEastAsia" w:hAnsiTheme="minorHAnsi"/>
              <w:b w:val="0"/>
              <w:noProof/>
              <w:color w:val="auto"/>
              <w:lang w:eastAsia="en-AU"/>
            </w:rPr>
          </w:pPr>
          <w:hyperlink w:anchor="_Toc47524139" w:history="1">
            <w:r w:rsidR="006506D8" w:rsidRPr="00866C5F">
              <w:rPr>
                <w:rStyle w:val="Hyperlink"/>
                <w:noProof/>
              </w:rPr>
              <w:t>Definitions</w:t>
            </w:r>
            <w:r w:rsidR="006506D8">
              <w:rPr>
                <w:noProof/>
                <w:webHidden/>
              </w:rPr>
              <w:tab/>
            </w:r>
            <w:r w:rsidR="006506D8">
              <w:rPr>
                <w:noProof/>
                <w:webHidden/>
              </w:rPr>
              <w:fldChar w:fldCharType="begin"/>
            </w:r>
            <w:r w:rsidR="006506D8">
              <w:rPr>
                <w:noProof/>
                <w:webHidden/>
              </w:rPr>
              <w:instrText xml:space="preserve"> PAGEREF _Toc47524139 \h </w:instrText>
            </w:r>
            <w:r w:rsidR="006506D8">
              <w:rPr>
                <w:noProof/>
                <w:webHidden/>
              </w:rPr>
            </w:r>
            <w:r w:rsidR="006506D8">
              <w:rPr>
                <w:noProof/>
                <w:webHidden/>
              </w:rPr>
              <w:fldChar w:fldCharType="separate"/>
            </w:r>
            <w:r w:rsidR="006506D8">
              <w:rPr>
                <w:noProof/>
                <w:webHidden/>
              </w:rPr>
              <w:t>1</w:t>
            </w:r>
            <w:r w:rsidR="006506D8">
              <w:rPr>
                <w:noProof/>
                <w:webHidden/>
              </w:rPr>
              <w:fldChar w:fldCharType="end"/>
            </w:r>
          </w:hyperlink>
        </w:p>
        <w:p w14:paraId="63CE7912" w14:textId="0583DA5F" w:rsidR="006506D8" w:rsidRDefault="006168C1">
          <w:pPr>
            <w:pStyle w:val="TOC1"/>
            <w:tabs>
              <w:tab w:val="right" w:leader="dot" w:pos="9174"/>
            </w:tabs>
            <w:rPr>
              <w:rFonts w:asciiTheme="minorHAnsi" w:eastAsiaTheme="minorEastAsia" w:hAnsiTheme="minorHAnsi"/>
              <w:b w:val="0"/>
              <w:noProof/>
              <w:color w:val="auto"/>
              <w:lang w:eastAsia="en-AU"/>
            </w:rPr>
          </w:pPr>
          <w:hyperlink w:anchor="_Toc47524140" w:history="1">
            <w:r w:rsidR="006506D8" w:rsidRPr="00866C5F">
              <w:rPr>
                <w:rStyle w:val="Hyperlink"/>
                <w:noProof/>
              </w:rPr>
              <w:t>Authorisation of electoral material</w:t>
            </w:r>
            <w:r w:rsidR="006506D8">
              <w:rPr>
                <w:noProof/>
                <w:webHidden/>
              </w:rPr>
              <w:tab/>
            </w:r>
            <w:r w:rsidR="006506D8">
              <w:rPr>
                <w:noProof/>
                <w:webHidden/>
              </w:rPr>
              <w:fldChar w:fldCharType="begin"/>
            </w:r>
            <w:r w:rsidR="006506D8">
              <w:rPr>
                <w:noProof/>
                <w:webHidden/>
              </w:rPr>
              <w:instrText xml:space="preserve"> PAGEREF _Toc47524140 \h </w:instrText>
            </w:r>
            <w:r w:rsidR="006506D8">
              <w:rPr>
                <w:noProof/>
                <w:webHidden/>
              </w:rPr>
            </w:r>
            <w:r w:rsidR="006506D8">
              <w:rPr>
                <w:noProof/>
                <w:webHidden/>
              </w:rPr>
              <w:fldChar w:fldCharType="separate"/>
            </w:r>
            <w:r w:rsidR="006506D8">
              <w:rPr>
                <w:noProof/>
                <w:webHidden/>
              </w:rPr>
              <w:t>1</w:t>
            </w:r>
            <w:r w:rsidR="006506D8">
              <w:rPr>
                <w:noProof/>
                <w:webHidden/>
              </w:rPr>
              <w:fldChar w:fldCharType="end"/>
            </w:r>
          </w:hyperlink>
        </w:p>
        <w:p w14:paraId="03079503" w14:textId="0BED46AF" w:rsidR="006506D8" w:rsidRDefault="006168C1">
          <w:pPr>
            <w:pStyle w:val="TOC2"/>
            <w:tabs>
              <w:tab w:val="right" w:leader="dot" w:pos="9174"/>
            </w:tabs>
            <w:rPr>
              <w:rFonts w:asciiTheme="minorHAnsi" w:eastAsiaTheme="minorEastAsia" w:hAnsiTheme="minorHAnsi"/>
              <w:color w:val="auto"/>
              <w:lang w:eastAsia="en-AU"/>
            </w:rPr>
          </w:pPr>
          <w:hyperlink w:anchor="_Toc47524141" w:history="1">
            <w:r w:rsidR="006506D8" w:rsidRPr="00866C5F">
              <w:rPr>
                <w:rStyle w:val="Hyperlink"/>
                <w:rFonts w:eastAsia="Calibri"/>
                <w:lang w:val="en-US" w:eastAsia="en-AU"/>
              </w:rPr>
              <w:t>Social media</w:t>
            </w:r>
            <w:r w:rsidR="006506D8">
              <w:rPr>
                <w:webHidden/>
              </w:rPr>
              <w:tab/>
            </w:r>
            <w:r w:rsidR="006506D8">
              <w:rPr>
                <w:webHidden/>
              </w:rPr>
              <w:fldChar w:fldCharType="begin"/>
            </w:r>
            <w:r w:rsidR="006506D8">
              <w:rPr>
                <w:webHidden/>
              </w:rPr>
              <w:instrText xml:space="preserve"> PAGEREF _Toc47524141 \h </w:instrText>
            </w:r>
            <w:r w:rsidR="006506D8">
              <w:rPr>
                <w:webHidden/>
              </w:rPr>
            </w:r>
            <w:r w:rsidR="006506D8">
              <w:rPr>
                <w:webHidden/>
              </w:rPr>
              <w:fldChar w:fldCharType="separate"/>
            </w:r>
            <w:r w:rsidR="006506D8">
              <w:rPr>
                <w:webHidden/>
              </w:rPr>
              <w:t>2</w:t>
            </w:r>
            <w:r w:rsidR="006506D8">
              <w:rPr>
                <w:webHidden/>
              </w:rPr>
              <w:fldChar w:fldCharType="end"/>
            </w:r>
          </w:hyperlink>
        </w:p>
        <w:p w14:paraId="54EC5607" w14:textId="57347A59" w:rsidR="006506D8" w:rsidRDefault="006168C1">
          <w:pPr>
            <w:pStyle w:val="TOC2"/>
            <w:tabs>
              <w:tab w:val="right" w:leader="dot" w:pos="9174"/>
            </w:tabs>
            <w:rPr>
              <w:rFonts w:asciiTheme="minorHAnsi" w:eastAsiaTheme="minorEastAsia" w:hAnsiTheme="minorHAnsi"/>
              <w:color w:val="auto"/>
              <w:lang w:eastAsia="en-AU"/>
            </w:rPr>
          </w:pPr>
          <w:hyperlink w:anchor="_Toc47524142" w:history="1">
            <w:r w:rsidR="006506D8" w:rsidRPr="00866C5F">
              <w:rPr>
                <w:rStyle w:val="Hyperlink"/>
                <w:rFonts w:eastAsia="Calibri"/>
                <w:lang w:val="en-US" w:eastAsia="en-AU"/>
              </w:rPr>
              <w:t>Leaflets and direct mail</w:t>
            </w:r>
            <w:r w:rsidR="006506D8">
              <w:rPr>
                <w:webHidden/>
              </w:rPr>
              <w:tab/>
            </w:r>
            <w:r w:rsidR="006506D8">
              <w:rPr>
                <w:webHidden/>
              </w:rPr>
              <w:fldChar w:fldCharType="begin"/>
            </w:r>
            <w:r w:rsidR="006506D8">
              <w:rPr>
                <w:webHidden/>
              </w:rPr>
              <w:instrText xml:space="preserve"> PAGEREF _Toc47524142 \h </w:instrText>
            </w:r>
            <w:r w:rsidR="006506D8">
              <w:rPr>
                <w:webHidden/>
              </w:rPr>
            </w:r>
            <w:r w:rsidR="006506D8">
              <w:rPr>
                <w:webHidden/>
              </w:rPr>
              <w:fldChar w:fldCharType="separate"/>
            </w:r>
            <w:r w:rsidR="006506D8">
              <w:rPr>
                <w:webHidden/>
              </w:rPr>
              <w:t>2</w:t>
            </w:r>
            <w:r w:rsidR="006506D8">
              <w:rPr>
                <w:webHidden/>
              </w:rPr>
              <w:fldChar w:fldCharType="end"/>
            </w:r>
          </w:hyperlink>
        </w:p>
        <w:p w14:paraId="09AD1E65" w14:textId="02524E18" w:rsidR="006506D8" w:rsidRDefault="006168C1">
          <w:pPr>
            <w:pStyle w:val="TOC2"/>
            <w:tabs>
              <w:tab w:val="right" w:leader="dot" w:pos="9174"/>
            </w:tabs>
            <w:rPr>
              <w:rFonts w:asciiTheme="minorHAnsi" w:eastAsiaTheme="minorEastAsia" w:hAnsiTheme="minorHAnsi"/>
              <w:color w:val="auto"/>
              <w:lang w:eastAsia="en-AU"/>
            </w:rPr>
          </w:pPr>
          <w:hyperlink w:anchor="_Toc47524143" w:history="1">
            <w:r w:rsidR="006506D8" w:rsidRPr="00866C5F">
              <w:rPr>
                <w:rStyle w:val="Hyperlink"/>
                <w:rFonts w:eastAsia="Calibri"/>
                <w:lang w:val="en-US" w:eastAsia="en-AU"/>
              </w:rPr>
              <w:t>Radio and television</w:t>
            </w:r>
            <w:r w:rsidR="006506D8">
              <w:rPr>
                <w:webHidden/>
              </w:rPr>
              <w:tab/>
            </w:r>
            <w:r w:rsidR="006506D8">
              <w:rPr>
                <w:webHidden/>
              </w:rPr>
              <w:fldChar w:fldCharType="begin"/>
            </w:r>
            <w:r w:rsidR="006506D8">
              <w:rPr>
                <w:webHidden/>
              </w:rPr>
              <w:instrText xml:space="preserve"> PAGEREF _Toc47524143 \h </w:instrText>
            </w:r>
            <w:r w:rsidR="006506D8">
              <w:rPr>
                <w:webHidden/>
              </w:rPr>
            </w:r>
            <w:r w:rsidR="006506D8">
              <w:rPr>
                <w:webHidden/>
              </w:rPr>
              <w:fldChar w:fldCharType="separate"/>
            </w:r>
            <w:r w:rsidR="006506D8">
              <w:rPr>
                <w:webHidden/>
              </w:rPr>
              <w:t>2</w:t>
            </w:r>
            <w:r w:rsidR="006506D8">
              <w:rPr>
                <w:webHidden/>
              </w:rPr>
              <w:fldChar w:fldCharType="end"/>
            </w:r>
          </w:hyperlink>
        </w:p>
        <w:p w14:paraId="5173B69F" w14:textId="0166BF45" w:rsidR="006506D8" w:rsidRDefault="006168C1">
          <w:pPr>
            <w:pStyle w:val="TOC2"/>
            <w:tabs>
              <w:tab w:val="right" w:leader="dot" w:pos="9174"/>
            </w:tabs>
            <w:rPr>
              <w:rFonts w:asciiTheme="minorHAnsi" w:eastAsiaTheme="minorEastAsia" w:hAnsiTheme="minorHAnsi"/>
              <w:color w:val="auto"/>
              <w:lang w:eastAsia="en-AU"/>
            </w:rPr>
          </w:pPr>
          <w:hyperlink w:anchor="_Toc47524144" w:history="1">
            <w:r w:rsidR="006506D8" w:rsidRPr="00866C5F">
              <w:rPr>
                <w:rStyle w:val="Hyperlink"/>
                <w:rFonts w:eastAsia="Calibri"/>
                <w:lang w:val="en-US" w:eastAsia="en-AU"/>
              </w:rPr>
              <w:t>Posters and billboards</w:t>
            </w:r>
            <w:r w:rsidR="006506D8">
              <w:rPr>
                <w:webHidden/>
              </w:rPr>
              <w:tab/>
            </w:r>
            <w:r w:rsidR="006506D8">
              <w:rPr>
                <w:webHidden/>
              </w:rPr>
              <w:fldChar w:fldCharType="begin"/>
            </w:r>
            <w:r w:rsidR="006506D8">
              <w:rPr>
                <w:webHidden/>
              </w:rPr>
              <w:instrText xml:space="preserve"> PAGEREF _Toc47524144 \h </w:instrText>
            </w:r>
            <w:r w:rsidR="006506D8">
              <w:rPr>
                <w:webHidden/>
              </w:rPr>
            </w:r>
            <w:r w:rsidR="006506D8">
              <w:rPr>
                <w:webHidden/>
              </w:rPr>
              <w:fldChar w:fldCharType="separate"/>
            </w:r>
            <w:r w:rsidR="006506D8">
              <w:rPr>
                <w:webHidden/>
              </w:rPr>
              <w:t>3</w:t>
            </w:r>
            <w:r w:rsidR="006506D8">
              <w:rPr>
                <w:webHidden/>
              </w:rPr>
              <w:fldChar w:fldCharType="end"/>
            </w:r>
          </w:hyperlink>
        </w:p>
        <w:p w14:paraId="5F31D8DD" w14:textId="44EFCB24" w:rsidR="006506D8" w:rsidRDefault="006168C1">
          <w:pPr>
            <w:pStyle w:val="TOC2"/>
            <w:tabs>
              <w:tab w:val="right" w:leader="dot" w:pos="9174"/>
            </w:tabs>
            <w:rPr>
              <w:rFonts w:asciiTheme="minorHAnsi" w:eastAsiaTheme="minorEastAsia" w:hAnsiTheme="minorHAnsi"/>
              <w:color w:val="auto"/>
              <w:lang w:eastAsia="en-AU"/>
            </w:rPr>
          </w:pPr>
          <w:hyperlink w:anchor="_Toc47524145" w:history="1">
            <w:r w:rsidR="006506D8" w:rsidRPr="00866C5F">
              <w:rPr>
                <w:rStyle w:val="Hyperlink"/>
                <w:rFonts w:eastAsia="Calibri"/>
                <w:lang w:val="en-US" w:eastAsia="en-AU"/>
              </w:rPr>
              <w:t>Newspapers</w:t>
            </w:r>
            <w:r w:rsidR="006506D8">
              <w:rPr>
                <w:webHidden/>
              </w:rPr>
              <w:tab/>
            </w:r>
            <w:r w:rsidR="006506D8">
              <w:rPr>
                <w:webHidden/>
              </w:rPr>
              <w:fldChar w:fldCharType="begin"/>
            </w:r>
            <w:r w:rsidR="006506D8">
              <w:rPr>
                <w:webHidden/>
              </w:rPr>
              <w:instrText xml:space="preserve"> PAGEREF _Toc47524145 \h </w:instrText>
            </w:r>
            <w:r w:rsidR="006506D8">
              <w:rPr>
                <w:webHidden/>
              </w:rPr>
            </w:r>
            <w:r w:rsidR="006506D8">
              <w:rPr>
                <w:webHidden/>
              </w:rPr>
              <w:fldChar w:fldCharType="separate"/>
            </w:r>
            <w:r w:rsidR="006506D8">
              <w:rPr>
                <w:webHidden/>
              </w:rPr>
              <w:t>3</w:t>
            </w:r>
            <w:r w:rsidR="006506D8">
              <w:rPr>
                <w:webHidden/>
              </w:rPr>
              <w:fldChar w:fldCharType="end"/>
            </w:r>
          </w:hyperlink>
        </w:p>
        <w:p w14:paraId="16596DBB" w14:textId="0403141E" w:rsidR="006506D8" w:rsidRDefault="006168C1">
          <w:pPr>
            <w:pStyle w:val="TOC2"/>
            <w:tabs>
              <w:tab w:val="right" w:leader="dot" w:pos="9174"/>
            </w:tabs>
            <w:rPr>
              <w:rFonts w:asciiTheme="minorHAnsi" w:eastAsiaTheme="minorEastAsia" w:hAnsiTheme="minorHAnsi"/>
              <w:color w:val="auto"/>
              <w:lang w:eastAsia="en-AU"/>
            </w:rPr>
          </w:pPr>
          <w:hyperlink w:anchor="_Toc47524146" w:history="1">
            <w:r w:rsidR="006506D8" w:rsidRPr="00866C5F">
              <w:rPr>
                <w:rStyle w:val="Hyperlink"/>
                <w:rFonts w:ascii="Arial Bold" w:eastAsia="Calibri" w:hAnsi="Arial Bold"/>
                <w:lang w:val="en-US" w:eastAsia="en-AU"/>
              </w:rPr>
              <w:t>Misleading or deceptive electoral matter</w:t>
            </w:r>
            <w:r w:rsidR="006506D8">
              <w:rPr>
                <w:webHidden/>
              </w:rPr>
              <w:tab/>
            </w:r>
            <w:r w:rsidR="006506D8">
              <w:rPr>
                <w:webHidden/>
              </w:rPr>
              <w:fldChar w:fldCharType="begin"/>
            </w:r>
            <w:r w:rsidR="006506D8">
              <w:rPr>
                <w:webHidden/>
              </w:rPr>
              <w:instrText xml:space="preserve"> PAGEREF _Toc47524146 \h </w:instrText>
            </w:r>
            <w:r w:rsidR="006506D8">
              <w:rPr>
                <w:webHidden/>
              </w:rPr>
            </w:r>
            <w:r w:rsidR="006506D8">
              <w:rPr>
                <w:webHidden/>
              </w:rPr>
              <w:fldChar w:fldCharType="separate"/>
            </w:r>
            <w:r w:rsidR="006506D8">
              <w:rPr>
                <w:webHidden/>
              </w:rPr>
              <w:t>3</w:t>
            </w:r>
            <w:r w:rsidR="006506D8">
              <w:rPr>
                <w:webHidden/>
              </w:rPr>
              <w:fldChar w:fldCharType="end"/>
            </w:r>
          </w:hyperlink>
        </w:p>
        <w:p w14:paraId="7FD3516F" w14:textId="072915B0" w:rsidR="006506D8" w:rsidRDefault="006168C1">
          <w:pPr>
            <w:pStyle w:val="TOC1"/>
            <w:tabs>
              <w:tab w:val="right" w:leader="dot" w:pos="9174"/>
            </w:tabs>
            <w:rPr>
              <w:rFonts w:asciiTheme="minorHAnsi" w:eastAsiaTheme="minorEastAsia" w:hAnsiTheme="minorHAnsi"/>
              <w:b w:val="0"/>
              <w:noProof/>
              <w:color w:val="auto"/>
              <w:lang w:eastAsia="en-AU"/>
            </w:rPr>
          </w:pPr>
          <w:hyperlink w:anchor="_Toc47524147" w:history="1">
            <w:r w:rsidR="006506D8" w:rsidRPr="00866C5F">
              <w:rPr>
                <w:rStyle w:val="Hyperlink"/>
                <w:rFonts w:eastAsia="Calibri"/>
                <w:noProof/>
                <w:lang w:val="en-US" w:eastAsia="en-AU"/>
              </w:rPr>
              <w:t>Making a complaint</w:t>
            </w:r>
            <w:r w:rsidR="006506D8">
              <w:rPr>
                <w:noProof/>
                <w:webHidden/>
              </w:rPr>
              <w:tab/>
            </w:r>
            <w:r w:rsidR="006506D8">
              <w:rPr>
                <w:noProof/>
                <w:webHidden/>
              </w:rPr>
              <w:fldChar w:fldCharType="begin"/>
            </w:r>
            <w:r w:rsidR="006506D8">
              <w:rPr>
                <w:noProof/>
                <w:webHidden/>
              </w:rPr>
              <w:instrText xml:space="preserve"> PAGEREF _Toc47524147 \h </w:instrText>
            </w:r>
            <w:r w:rsidR="006506D8">
              <w:rPr>
                <w:noProof/>
                <w:webHidden/>
              </w:rPr>
            </w:r>
            <w:r w:rsidR="006506D8">
              <w:rPr>
                <w:noProof/>
                <w:webHidden/>
              </w:rPr>
              <w:fldChar w:fldCharType="separate"/>
            </w:r>
            <w:r w:rsidR="006506D8">
              <w:rPr>
                <w:noProof/>
                <w:webHidden/>
              </w:rPr>
              <w:t>4</w:t>
            </w:r>
            <w:r w:rsidR="006506D8">
              <w:rPr>
                <w:noProof/>
                <w:webHidden/>
              </w:rPr>
              <w:fldChar w:fldCharType="end"/>
            </w:r>
          </w:hyperlink>
        </w:p>
        <w:p w14:paraId="68E7F97F" w14:textId="19DE57EA" w:rsidR="006506D8" w:rsidRDefault="006168C1">
          <w:pPr>
            <w:pStyle w:val="TOC2"/>
            <w:tabs>
              <w:tab w:val="right" w:leader="dot" w:pos="9174"/>
            </w:tabs>
            <w:rPr>
              <w:rFonts w:asciiTheme="minorHAnsi" w:eastAsiaTheme="minorEastAsia" w:hAnsiTheme="minorHAnsi"/>
              <w:color w:val="auto"/>
              <w:lang w:eastAsia="en-AU"/>
            </w:rPr>
          </w:pPr>
          <w:hyperlink w:anchor="_Toc47524148" w:history="1">
            <w:r w:rsidR="006506D8" w:rsidRPr="00866C5F">
              <w:rPr>
                <w:rStyle w:val="Hyperlink"/>
                <w:lang w:val="en-US"/>
              </w:rPr>
              <w:t>Complaints about electoral material</w:t>
            </w:r>
            <w:r w:rsidR="006506D8">
              <w:rPr>
                <w:webHidden/>
              </w:rPr>
              <w:tab/>
            </w:r>
            <w:r w:rsidR="006506D8">
              <w:rPr>
                <w:webHidden/>
              </w:rPr>
              <w:fldChar w:fldCharType="begin"/>
            </w:r>
            <w:r w:rsidR="006506D8">
              <w:rPr>
                <w:webHidden/>
              </w:rPr>
              <w:instrText xml:space="preserve"> PAGEREF _Toc47524148 \h </w:instrText>
            </w:r>
            <w:r w:rsidR="006506D8">
              <w:rPr>
                <w:webHidden/>
              </w:rPr>
            </w:r>
            <w:r w:rsidR="006506D8">
              <w:rPr>
                <w:webHidden/>
              </w:rPr>
              <w:fldChar w:fldCharType="separate"/>
            </w:r>
            <w:r w:rsidR="006506D8">
              <w:rPr>
                <w:webHidden/>
              </w:rPr>
              <w:t>4</w:t>
            </w:r>
            <w:r w:rsidR="006506D8">
              <w:rPr>
                <w:webHidden/>
              </w:rPr>
              <w:fldChar w:fldCharType="end"/>
            </w:r>
          </w:hyperlink>
        </w:p>
        <w:p w14:paraId="46483576" w14:textId="265B65D0" w:rsidR="00640844" w:rsidRDefault="00504DAF" w:rsidP="008375F2">
          <w:r>
            <w:rPr>
              <w:rFonts w:ascii="GT Walsheim Bold" w:hAnsi="GT Walsheim Bold"/>
              <w:color w:val="00263A"/>
            </w:rPr>
            <w:fldChar w:fldCharType="end"/>
          </w:r>
        </w:p>
      </w:sdtContent>
    </w:sdt>
    <w:p w14:paraId="617D383D" w14:textId="77777777" w:rsidR="00555891" w:rsidRDefault="00555891" w:rsidP="007A1F4C">
      <w:pPr>
        <w:pStyle w:val="Heading1"/>
        <w:sectPr w:rsidR="00555891" w:rsidSect="00A05974">
          <w:type w:val="continuous"/>
          <w:pgSz w:w="11906" w:h="16838" w:code="9"/>
          <w:pgMar w:top="1361" w:right="1361" w:bottom="1701" w:left="1361" w:header="454" w:footer="709" w:gutter="0"/>
          <w:pgNumType w:start="1"/>
          <w:cols w:space="284"/>
          <w:titlePg/>
          <w:docGrid w:linePitch="360"/>
        </w:sectPr>
      </w:pPr>
    </w:p>
    <w:p w14:paraId="620B46EC" w14:textId="77777777" w:rsidR="00CB7E34" w:rsidRPr="00BA05A7" w:rsidRDefault="00CB7E34" w:rsidP="00CB7E34">
      <w:pPr>
        <w:pStyle w:val="Heading1"/>
        <w:spacing w:before="240"/>
      </w:pPr>
      <w:bookmarkStart w:id="7" w:name="_Toc41654916"/>
      <w:bookmarkStart w:id="8" w:name="_Toc47524138"/>
      <w:r w:rsidRPr="00BA05A7">
        <w:lastRenderedPageBreak/>
        <w:t>Introduction</w:t>
      </w:r>
      <w:bookmarkEnd w:id="7"/>
      <w:bookmarkEnd w:id="8"/>
    </w:p>
    <w:p w14:paraId="65ACB8D4" w14:textId="77777777" w:rsidR="00CB7E34" w:rsidRDefault="00CB7E34" w:rsidP="00CB7E34">
      <w:pPr>
        <w:pStyle w:val="Infoseriesbody"/>
      </w:pPr>
      <w:r>
        <w:t>This booklet explains the laws related to electoral material at local government elections and what to do if you want to make a complaint about electoral material.</w:t>
      </w:r>
    </w:p>
    <w:p w14:paraId="2E3B88D7" w14:textId="77777777" w:rsidR="00CB7E34" w:rsidRPr="005B7298" w:rsidRDefault="00CB7E34" w:rsidP="00CB7E34">
      <w:pPr>
        <w:pStyle w:val="Infoseriesbody"/>
      </w:pPr>
      <w:r>
        <w:t xml:space="preserve">This information is intended for members of the public. Candidates should refer to the </w:t>
      </w:r>
      <w:r w:rsidRPr="009D04F8">
        <w:rPr>
          <w:i/>
        </w:rPr>
        <w:t>Candidate Handbook</w:t>
      </w:r>
      <w:r>
        <w:t>.</w:t>
      </w:r>
    </w:p>
    <w:p w14:paraId="3CFD6231" w14:textId="77777777" w:rsidR="00CB7E34" w:rsidRDefault="00CB7E34" w:rsidP="00CB7E34">
      <w:pPr>
        <w:pStyle w:val="Heading1"/>
      </w:pPr>
      <w:bookmarkStart w:id="9" w:name="_Toc41654917"/>
      <w:bookmarkStart w:id="10" w:name="_Toc47524139"/>
      <w:r>
        <w:t>Definitions</w:t>
      </w:r>
      <w:bookmarkEnd w:id="9"/>
      <w:bookmarkEnd w:id="10"/>
    </w:p>
    <w:p w14:paraId="5FACD395" w14:textId="77777777" w:rsidR="00CB7E34" w:rsidRDefault="00CB7E34" w:rsidP="00CB7E34">
      <w:r>
        <w:t xml:space="preserve">The </w:t>
      </w:r>
      <w:r>
        <w:rPr>
          <w:i/>
        </w:rPr>
        <w:t>Local Government Act 2020</w:t>
      </w:r>
      <w:r>
        <w:t xml:space="preserve"> has specific definitions of ‘electoral material’ and ‘electoral matter’ in the context of local government elections.</w:t>
      </w:r>
    </w:p>
    <w:p w14:paraId="043DD68C" w14:textId="77777777" w:rsidR="00CB7E34" w:rsidRDefault="00CB7E34" w:rsidP="00CB7E34">
      <w:r>
        <w:t>These definitions are important for understanding the laws governing this material:</w:t>
      </w:r>
    </w:p>
    <w:p w14:paraId="535C5D0D" w14:textId="77777777" w:rsidR="00CB7E34" w:rsidRPr="00FE42A9" w:rsidRDefault="00CB7E34" w:rsidP="00946B87">
      <w:pPr>
        <w:pStyle w:val="BULLETLEVEL1"/>
      </w:pPr>
      <w:r>
        <w:rPr>
          <w:b/>
        </w:rPr>
        <w:t>Electoral material</w:t>
      </w:r>
      <w:r>
        <w:t xml:space="preserve"> means an advertisement, handbill, pamphlet or notice that contains electoral matter, but does not include an advertisement in a newspaper that is only announcing the holding of a meeting.</w:t>
      </w:r>
    </w:p>
    <w:p w14:paraId="196A8B4D" w14:textId="2C4F3AC0" w:rsidR="00CB7E34" w:rsidRDefault="00CB7E34" w:rsidP="00946B87">
      <w:pPr>
        <w:pStyle w:val="BULLETLEVEL1"/>
      </w:pPr>
      <w:r>
        <w:rPr>
          <w:b/>
        </w:rPr>
        <w:t>Electoral matter</w:t>
      </w:r>
      <w:r>
        <w:t xml:space="preserve"> means matter which is intended or likely to affect voting in an </w:t>
      </w:r>
      <w:proofErr w:type="gramStart"/>
      <w:r>
        <w:t>election, but</w:t>
      </w:r>
      <w:proofErr w:type="gramEnd"/>
      <w:r>
        <w:t xml:space="preserve"> does not include any electoral material produced by or on behalf of the election manager for the purposes of conducting an election. </w:t>
      </w:r>
      <w:r>
        <w:rPr>
          <w:b/>
        </w:rPr>
        <w:t>Electoral matter</w:t>
      </w:r>
      <w:r>
        <w:t xml:space="preserve"> is intend</w:t>
      </w:r>
      <w:r w:rsidR="00113C9D">
        <w:t>ed</w:t>
      </w:r>
      <w:r>
        <w:t xml:space="preserve"> or is likely to affect voting in an election if it refers to or comments on:</w:t>
      </w:r>
    </w:p>
    <w:p w14:paraId="276EB8B4" w14:textId="00F3909E" w:rsidR="00CB7E34" w:rsidRDefault="00CB7E34" w:rsidP="00946B87">
      <w:pPr>
        <w:pStyle w:val="BULLETLEVEL1"/>
      </w:pPr>
      <w:r>
        <w:t>the election or</w:t>
      </w:r>
    </w:p>
    <w:p w14:paraId="5DB09FEA" w14:textId="1AFF9B86" w:rsidR="00CB7E34" w:rsidRDefault="00CB7E34" w:rsidP="00946B87">
      <w:pPr>
        <w:pStyle w:val="BULLETLEVEL1"/>
      </w:pPr>
      <w:r>
        <w:t>a candidate in the election or</w:t>
      </w:r>
    </w:p>
    <w:p w14:paraId="5BF3BBA2" w14:textId="77777777" w:rsidR="00CB7E34" w:rsidRPr="00FE42A9" w:rsidRDefault="00CB7E34" w:rsidP="00946B87">
      <w:pPr>
        <w:pStyle w:val="BULLETLEVEL1"/>
      </w:pPr>
      <w:r>
        <w:t>an issue submitted to, or otherwise before, the voters in connection with the election.</w:t>
      </w:r>
    </w:p>
    <w:p w14:paraId="307217B6" w14:textId="77777777" w:rsidR="00CB7E34" w:rsidRPr="004929C9" w:rsidRDefault="00CB7E34" w:rsidP="00CB7E34">
      <w:pPr>
        <w:pStyle w:val="Heading1"/>
      </w:pPr>
      <w:bookmarkStart w:id="11" w:name="_Toc41654918"/>
      <w:bookmarkStart w:id="12" w:name="_Toc47524140"/>
      <w:r>
        <w:t>Authorisation of electoral material</w:t>
      </w:r>
      <w:bookmarkEnd w:id="11"/>
      <w:bookmarkEnd w:id="12"/>
    </w:p>
    <w:p w14:paraId="24045D23" w14:textId="77777777" w:rsidR="00CB7E34" w:rsidRPr="004B5BC1" w:rsidRDefault="00CB7E34" w:rsidP="00CB7E34">
      <w:pPr>
        <w:pStyle w:val="Infoseriesbody"/>
      </w:pPr>
      <w:r>
        <w:t>All electoral</w:t>
      </w:r>
      <w:r w:rsidRPr="004B5BC1">
        <w:t xml:space="preserve"> material must be </w:t>
      </w:r>
      <w:r>
        <w:t xml:space="preserve">properly </w:t>
      </w:r>
      <w:r w:rsidRPr="004B5BC1">
        <w:t xml:space="preserve">authorised. </w:t>
      </w:r>
      <w:r>
        <w:t>This</w:t>
      </w:r>
      <w:r w:rsidRPr="004B5BC1">
        <w:t xml:space="preserve"> ensures the </w:t>
      </w:r>
      <w:r>
        <w:t>people who produce electoral material</w:t>
      </w:r>
      <w:r w:rsidRPr="004B5BC1">
        <w:t xml:space="preserve"> are accountable and </w:t>
      </w:r>
      <w:proofErr w:type="gramStart"/>
      <w:r w:rsidRPr="004B5BC1">
        <w:t xml:space="preserve">contactable, </w:t>
      </w:r>
      <w:r>
        <w:t>and</w:t>
      </w:r>
      <w:proofErr w:type="gramEnd"/>
      <w:r>
        <w:t xml:space="preserve"> helps prevent</w:t>
      </w:r>
      <w:r w:rsidRPr="004B5BC1">
        <w:t xml:space="preserve"> the damage </w:t>
      </w:r>
      <w:r>
        <w:t xml:space="preserve">to the election or an individual or group involved with the election </w:t>
      </w:r>
      <w:r w:rsidRPr="004B5BC1">
        <w:t>that may be caused by anonymous</w:t>
      </w:r>
      <w:r>
        <w:t xml:space="preserve"> electoral</w:t>
      </w:r>
      <w:r w:rsidRPr="004B5BC1">
        <w:t xml:space="preserve"> material.</w:t>
      </w:r>
    </w:p>
    <w:p w14:paraId="5675CE25" w14:textId="77777777" w:rsidR="00CB7E34" w:rsidRPr="004B5BC1" w:rsidRDefault="00CB7E34" w:rsidP="00CB7E34">
      <w:pPr>
        <w:pStyle w:val="Infoseriesbody"/>
      </w:pPr>
      <w:r w:rsidRPr="004B5BC1">
        <w:t xml:space="preserve">The </w:t>
      </w:r>
      <w:r>
        <w:t xml:space="preserve">following </w:t>
      </w:r>
      <w:r w:rsidRPr="004B5BC1">
        <w:t xml:space="preserve">authorisation statement must be at the end of the </w:t>
      </w:r>
      <w:r>
        <w:t>electoral</w:t>
      </w:r>
      <w:r w:rsidRPr="004B5BC1">
        <w:t xml:space="preserve"> material:</w:t>
      </w:r>
    </w:p>
    <w:p w14:paraId="007257C2" w14:textId="77777777" w:rsidR="00CB7E34" w:rsidRPr="004B5BC1" w:rsidRDefault="00CB7E34" w:rsidP="00946B87">
      <w:pPr>
        <w:pStyle w:val="Infoseriesbody"/>
      </w:pPr>
      <w:r w:rsidRPr="004B5BC1">
        <w:t>“Authorised by [authoriser’s name], [authoriser’s address]</w:t>
      </w:r>
      <w:r>
        <w:t>.</w:t>
      </w:r>
      <w:r w:rsidRPr="004B5BC1">
        <w:t>”</w:t>
      </w:r>
    </w:p>
    <w:p w14:paraId="3D9D59AF" w14:textId="77777777" w:rsidR="00CB7E34" w:rsidRPr="004B5BC1" w:rsidRDefault="00CB7E34" w:rsidP="00CB7E34">
      <w:pPr>
        <w:pStyle w:val="Infoseriesbody"/>
      </w:pPr>
      <w:r w:rsidRPr="004B5BC1">
        <w:t xml:space="preserve">The </w:t>
      </w:r>
      <w:r>
        <w:t xml:space="preserve">authoriser’s </w:t>
      </w:r>
      <w:r w:rsidRPr="004B5BC1">
        <w:t>address cannot be an email address.</w:t>
      </w:r>
      <w:r w:rsidRPr="00DD0D5E">
        <w:t xml:space="preserve"> </w:t>
      </w:r>
      <w:r w:rsidRPr="004B5BC1">
        <w:t xml:space="preserve">Candidates </w:t>
      </w:r>
      <w:r>
        <w:t>can</w:t>
      </w:r>
      <w:r w:rsidRPr="004B5BC1">
        <w:t xml:space="preserve"> authorise their own elect</w:t>
      </w:r>
      <w:r>
        <w:t>oral</w:t>
      </w:r>
      <w:r w:rsidRPr="004B5BC1">
        <w:t xml:space="preserve"> material.</w:t>
      </w:r>
    </w:p>
    <w:p w14:paraId="58866EDB" w14:textId="77777777" w:rsidR="00CB7E34" w:rsidRDefault="00CB7E34" w:rsidP="00CB7E34">
      <w:pPr>
        <w:pStyle w:val="Infoseriesbody"/>
        <w:rPr>
          <w:noProof/>
          <w:lang w:val="en-US"/>
        </w:rPr>
      </w:pPr>
      <w:r>
        <w:rPr>
          <w:noProof/>
          <w:lang w:val="en-US"/>
        </w:rPr>
        <w:t>Advertisements and sponsored links published online or through social media are captured by the definition of ‘electoral material’ and must also carry or directly link to an authorisation statement.</w:t>
      </w:r>
    </w:p>
    <w:p w14:paraId="3857BC86" w14:textId="77777777" w:rsidR="00CB7E34" w:rsidRPr="004B5BC1" w:rsidRDefault="00CB7E34" w:rsidP="00CB7E34">
      <w:pPr>
        <w:pStyle w:val="Infoseriesbody"/>
      </w:pPr>
      <w:r>
        <w:t>I</w:t>
      </w:r>
      <w:r w:rsidRPr="004B5BC1">
        <w:t xml:space="preserve">tems such as car stickers, clothing, </w:t>
      </w:r>
      <w:r>
        <w:t>badges</w:t>
      </w:r>
      <w:r w:rsidRPr="004B5BC1">
        <w:t xml:space="preserve">, fridge magnets, pens, </w:t>
      </w:r>
      <w:r>
        <w:t>pencils and</w:t>
      </w:r>
      <w:r w:rsidRPr="004B5BC1">
        <w:t xml:space="preserve"> balloons</w:t>
      </w:r>
      <w:r>
        <w:t xml:space="preserve"> are specifically excluded from the authorisation requirement and do not need to carry the authorisation statement.</w:t>
      </w:r>
    </w:p>
    <w:p w14:paraId="18E828EA" w14:textId="3E3F4BC1" w:rsidR="00CB7E34" w:rsidRDefault="00CB7E34" w:rsidP="00CB7E34">
      <w:pPr>
        <w:pStyle w:val="Infoseriesbody"/>
      </w:pPr>
      <w:r w:rsidRPr="004B5BC1">
        <w:lastRenderedPageBreak/>
        <w:t xml:space="preserve">Authorisation requirements </w:t>
      </w:r>
      <w:r>
        <w:t xml:space="preserve">always </w:t>
      </w:r>
      <w:r w:rsidRPr="004B5BC1">
        <w:t>apply</w:t>
      </w:r>
      <w:r>
        <w:t xml:space="preserve">, </w:t>
      </w:r>
      <w:r w:rsidRPr="004B5BC1">
        <w:t xml:space="preserve">not just </w:t>
      </w:r>
      <w:r>
        <w:t>dur</w:t>
      </w:r>
      <w:r w:rsidRPr="004B5BC1">
        <w:t>in</w:t>
      </w:r>
      <w:r>
        <w:t>g</w:t>
      </w:r>
      <w:r w:rsidRPr="004B5BC1">
        <w:t xml:space="preserve"> </w:t>
      </w:r>
      <w:r>
        <w:t>an</w:t>
      </w:r>
      <w:r w:rsidRPr="004B5BC1">
        <w:t xml:space="preserve"> election</w:t>
      </w:r>
      <w:r>
        <w:t xml:space="preserve">. </w:t>
      </w:r>
      <w:r w:rsidRPr="004B5BC1">
        <w:t>The penalty for failure to authorise is up to 10 penalty units ($1,</w:t>
      </w:r>
      <w:r w:rsidR="00D12BA7">
        <w:t>652.20</w:t>
      </w:r>
      <w:r w:rsidRPr="004B5BC1">
        <w:t xml:space="preserve"> as at 1 July 20</w:t>
      </w:r>
      <w:r w:rsidR="00D12BA7">
        <w:t>20</w:t>
      </w:r>
      <w:r w:rsidRPr="004B5BC1">
        <w:t>) for a person and up to 50 penalty units ($</w:t>
      </w:r>
      <w:r w:rsidR="00D12BA7">
        <w:t>8</w:t>
      </w:r>
      <w:r w:rsidRPr="004B5BC1">
        <w:t>,</w:t>
      </w:r>
      <w:r w:rsidR="00D12BA7">
        <w:t>261</w:t>
      </w:r>
      <w:r w:rsidR="00D12BA7" w:rsidRPr="004B5BC1">
        <w:t xml:space="preserve"> </w:t>
      </w:r>
      <w:r w:rsidRPr="004B5BC1">
        <w:t>as at 1 July 20</w:t>
      </w:r>
      <w:r w:rsidR="00D12BA7">
        <w:t>20</w:t>
      </w:r>
      <w:r w:rsidRPr="004B5BC1">
        <w:t>) for a body corporate.</w:t>
      </w:r>
      <w:r>
        <w:t xml:space="preserve"> </w:t>
      </w:r>
    </w:p>
    <w:p w14:paraId="1D765062" w14:textId="77777777" w:rsidR="00CB7E34" w:rsidRPr="004B5BC1" w:rsidRDefault="00CB7E34" w:rsidP="00CB7E34">
      <w:pPr>
        <w:pStyle w:val="Infoseriesbody"/>
      </w:pPr>
      <w:r>
        <w:t>Information on how to make a complaint about unauthorised campaign material is found later in this booklet.</w:t>
      </w:r>
    </w:p>
    <w:p w14:paraId="5EF67BFE" w14:textId="77777777" w:rsidR="00CB7E34" w:rsidRDefault="00CB7E34" w:rsidP="00CB7E34">
      <w:pPr>
        <w:pStyle w:val="Heading2"/>
        <w:rPr>
          <w:rFonts w:eastAsia="Calibri"/>
          <w:lang w:val="en-US" w:eastAsia="en-AU"/>
        </w:rPr>
      </w:pPr>
      <w:bookmarkStart w:id="13" w:name="_Toc41654919"/>
      <w:bookmarkStart w:id="14" w:name="_Toc47524141"/>
      <w:r>
        <w:rPr>
          <w:rFonts w:eastAsia="Calibri"/>
          <w:lang w:val="en-US" w:eastAsia="en-AU"/>
        </w:rPr>
        <w:t>Social media</w:t>
      </w:r>
      <w:bookmarkEnd w:id="13"/>
      <w:bookmarkEnd w:id="14"/>
    </w:p>
    <w:p w14:paraId="30FFA88D" w14:textId="77777777" w:rsidR="00CB7E34" w:rsidRDefault="00CB7E34" w:rsidP="00CB7E34">
      <w:pPr>
        <w:pStyle w:val="Infoseriesbody"/>
        <w:spacing w:before="240"/>
        <w:rPr>
          <w:noProof/>
          <w:lang w:val="en-US"/>
        </w:rPr>
      </w:pPr>
      <w:r>
        <w:rPr>
          <w:noProof/>
          <w:lang w:val="en-US"/>
        </w:rPr>
        <w:t xml:space="preserve">Electoral material published through social media must comply with the terms and conditions of the relevant platform, as well as the requirements of the </w:t>
      </w:r>
      <w:r>
        <w:rPr>
          <w:i/>
          <w:noProof/>
          <w:lang w:val="en-US"/>
        </w:rPr>
        <w:t xml:space="preserve">Local Government Act </w:t>
      </w:r>
      <w:r w:rsidRPr="00AB1403">
        <w:rPr>
          <w:i/>
          <w:noProof/>
          <w:lang w:val="en-US"/>
        </w:rPr>
        <w:t>2020</w:t>
      </w:r>
      <w:r>
        <w:rPr>
          <w:noProof/>
          <w:lang w:val="en-US"/>
        </w:rPr>
        <w:t xml:space="preserve">. </w:t>
      </w:r>
    </w:p>
    <w:p w14:paraId="5AF1E491" w14:textId="77777777" w:rsidR="00CB7E34" w:rsidRDefault="00CB7E34" w:rsidP="00CB7E34">
      <w:pPr>
        <w:pStyle w:val="Infoseriesbody"/>
        <w:spacing w:before="240"/>
        <w:rPr>
          <w:noProof/>
          <w:lang w:val="en-US"/>
        </w:rPr>
      </w:pPr>
      <w:r>
        <w:rPr>
          <w:noProof/>
          <w:lang w:val="en-US"/>
        </w:rPr>
        <w:t xml:space="preserve">All electoral material posted to social media (including platforms like Facebook, Twitter, blogs, websites, and other social media sites) must carry or directly link to an authorisation statement. </w:t>
      </w:r>
    </w:p>
    <w:p w14:paraId="0CDA6320" w14:textId="24925D24" w:rsidR="00CB7E34" w:rsidRDefault="00CB7E34" w:rsidP="00CB7E34">
      <w:pPr>
        <w:pStyle w:val="Infoseriesbody"/>
        <w:spacing w:before="240"/>
        <w:rPr>
          <w:noProof/>
          <w:lang w:val="en-US"/>
        </w:rPr>
      </w:pPr>
      <w:r>
        <w:rPr>
          <w:noProof/>
          <w:lang w:val="en-US"/>
        </w:rPr>
        <w:t>Just like in real life, messages sen</w:t>
      </w:r>
      <w:r w:rsidR="00046DBE">
        <w:rPr>
          <w:noProof/>
          <w:lang w:val="en-US"/>
        </w:rPr>
        <w:t>t</w:t>
      </w:r>
      <w:r>
        <w:rPr>
          <w:noProof/>
          <w:lang w:val="en-US"/>
        </w:rPr>
        <w:t xml:space="preserve"> through social media that defame, threaten, or harass another person are against the law. Significant penalties apply, including prosecution and imprisonment, for any person convicted of threatning or harassing another person.</w:t>
      </w:r>
    </w:p>
    <w:p w14:paraId="31196AF0" w14:textId="77777777" w:rsidR="00CB7E34" w:rsidRPr="00374D26" w:rsidRDefault="00CB7E34" w:rsidP="00CB7E34">
      <w:pPr>
        <w:pStyle w:val="Heading2"/>
        <w:rPr>
          <w:rFonts w:eastAsia="Calibri"/>
          <w:lang w:val="en-US" w:eastAsia="en-AU"/>
        </w:rPr>
      </w:pPr>
      <w:bookmarkStart w:id="15" w:name="_Toc41654920"/>
      <w:bookmarkStart w:id="16" w:name="_Toc47524142"/>
      <w:r>
        <w:rPr>
          <w:rFonts w:eastAsia="Calibri"/>
          <w:lang w:val="en-US" w:eastAsia="en-AU"/>
        </w:rPr>
        <w:t>Leaflets and direct mail</w:t>
      </w:r>
      <w:bookmarkEnd w:id="15"/>
      <w:bookmarkEnd w:id="16"/>
    </w:p>
    <w:p w14:paraId="37284863" w14:textId="77777777" w:rsidR="00CB7E34" w:rsidRDefault="00CB7E34" w:rsidP="00CB7E34">
      <w:pPr>
        <w:pStyle w:val="Infoseriesbody"/>
        <w:rPr>
          <w:noProof/>
          <w:lang w:val="en-US"/>
        </w:rPr>
      </w:pPr>
      <w:r>
        <w:rPr>
          <w:noProof/>
          <w:lang w:val="en-US"/>
        </w:rPr>
        <w:t>Leaflets, flyers and other forms of unaddressed mail delivered to households or distributed in public locations must be authorised if they contain electoral matter. Letters or cards that are addressed to individual voters by name do not have to include an authorisation statement, but must clearly identify the name and address of the person who distributed it.</w:t>
      </w:r>
    </w:p>
    <w:p w14:paraId="53F42BE5" w14:textId="4892DB73" w:rsidR="00CB7E34" w:rsidRDefault="00CB7E34" w:rsidP="00CB7E34">
      <w:pPr>
        <w:pStyle w:val="Infoseriesbody"/>
        <w:rPr>
          <w:noProof/>
          <w:lang w:val="en-US"/>
        </w:rPr>
      </w:pPr>
      <w:r>
        <w:rPr>
          <w:noProof/>
          <w:lang w:val="en-US"/>
        </w:rPr>
        <w:t xml:space="preserve">Please note that Australia Post has previously advised that electoral material is included in mail that is exempt from letterboxes marked ‘No Junk Mail’. Producers and distributors should be aware of other Australia Post rules relating to handling and delivering unaddressed direct mail. For further information, contact Australia Post directly. </w:t>
      </w:r>
    </w:p>
    <w:p w14:paraId="5944D5F1" w14:textId="6242D2E2" w:rsidR="00CB7E34" w:rsidRDefault="00CB7E34" w:rsidP="00CB7E34">
      <w:pPr>
        <w:pStyle w:val="Infoseriesbody"/>
        <w:rPr>
          <w:noProof/>
          <w:lang w:val="en-US"/>
        </w:rPr>
      </w:pPr>
      <w:r>
        <w:rPr>
          <w:noProof/>
          <w:lang w:val="en-US"/>
        </w:rPr>
        <w:t>Any person intending to distribute electoral material in public locations should check with the local council for the area in respect to any local laws on distributing advertising material at the location. Similarly, railway stations, bus stops, and tram stops are also public locations and are administered by</w:t>
      </w:r>
      <w:r w:rsidR="00927C51">
        <w:rPr>
          <w:noProof/>
          <w:lang w:val="en-US"/>
        </w:rPr>
        <w:t xml:space="preserve"> the</w:t>
      </w:r>
      <w:r>
        <w:rPr>
          <w:noProof/>
          <w:lang w:val="en-US"/>
        </w:rPr>
        <w:t xml:space="preserve"> </w:t>
      </w:r>
      <w:r w:rsidR="00927C51">
        <w:rPr>
          <w:noProof/>
          <w:lang w:val="en-US"/>
        </w:rPr>
        <w:t>Department of Transport</w:t>
      </w:r>
      <w:r>
        <w:rPr>
          <w:noProof/>
          <w:lang w:val="en-US"/>
        </w:rPr>
        <w:t>.</w:t>
      </w:r>
    </w:p>
    <w:p w14:paraId="40D07204" w14:textId="77777777" w:rsidR="00CB7E34" w:rsidRPr="00374D26" w:rsidRDefault="00CB7E34" w:rsidP="00CB7E34">
      <w:pPr>
        <w:pStyle w:val="Heading2"/>
        <w:rPr>
          <w:rFonts w:eastAsia="Calibri"/>
          <w:lang w:val="en-US" w:eastAsia="en-AU"/>
        </w:rPr>
      </w:pPr>
      <w:bookmarkStart w:id="17" w:name="_Toc41654921"/>
      <w:bookmarkStart w:id="18" w:name="_Toc47524143"/>
      <w:r>
        <w:rPr>
          <w:rFonts w:eastAsia="Calibri"/>
          <w:lang w:val="en-US" w:eastAsia="en-AU"/>
        </w:rPr>
        <w:t>Radio and television</w:t>
      </w:r>
      <w:bookmarkEnd w:id="17"/>
      <w:bookmarkEnd w:id="18"/>
    </w:p>
    <w:p w14:paraId="17B2D9C6" w14:textId="77777777" w:rsidR="00CB7E34" w:rsidRPr="009760EC" w:rsidRDefault="00CB7E34" w:rsidP="00CB7E34">
      <w:pPr>
        <w:pStyle w:val="Infoseriesbody"/>
        <w:rPr>
          <w:noProof/>
          <w:lang w:val="en-US"/>
        </w:rPr>
      </w:pPr>
      <w:r>
        <w:rPr>
          <w:noProof/>
          <w:lang w:val="en-US"/>
        </w:rPr>
        <w:t xml:space="preserve">All electoral material broadcast on radio or television, including election advertisements, must comply with the requirements set out in Schedule 2 of the </w:t>
      </w:r>
      <w:r w:rsidRPr="009760EC">
        <w:rPr>
          <w:i/>
          <w:noProof/>
          <w:lang w:val="en-US"/>
        </w:rPr>
        <w:t xml:space="preserve">Broadcasting Services Act 1992 </w:t>
      </w:r>
      <w:r w:rsidRPr="009760EC">
        <w:rPr>
          <w:noProof/>
          <w:lang w:val="en-US"/>
        </w:rPr>
        <w:t>(Commonwealth).</w:t>
      </w:r>
    </w:p>
    <w:p w14:paraId="38327639" w14:textId="77777777" w:rsidR="006506D8" w:rsidRDefault="006506D8">
      <w:pPr>
        <w:spacing w:after="200" w:line="276" w:lineRule="auto"/>
        <w:rPr>
          <w:rFonts w:eastAsia="Times New Roman" w:cs="Tahoma"/>
          <w:noProof/>
          <w:lang w:val="en-US"/>
        </w:rPr>
      </w:pPr>
      <w:r>
        <w:rPr>
          <w:noProof/>
          <w:lang w:val="en-US"/>
        </w:rPr>
        <w:br w:type="page"/>
      </w:r>
    </w:p>
    <w:p w14:paraId="43593DFF" w14:textId="62998FE7" w:rsidR="00CB7E34" w:rsidRDefault="00CB7E34" w:rsidP="00CB7E34">
      <w:pPr>
        <w:pStyle w:val="Infoseriesbody"/>
        <w:rPr>
          <w:noProof/>
          <w:lang w:val="en-US"/>
        </w:rPr>
      </w:pPr>
      <w:r>
        <w:rPr>
          <w:noProof/>
          <w:lang w:val="en-US"/>
        </w:rPr>
        <w:lastRenderedPageBreak/>
        <w:t>The VEC cannot offer any advice regarding Commonwealth legislation. Any enquiries about the Commonwealth Act should be directed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5495"/>
      </w:tblGrid>
      <w:tr w:rsidR="00CB7E34" w:rsidRPr="00A14B0A" w14:paraId="575C6C89" w14:textId="77777777" w:rsidTr="006506D8">
        <w:tc>
          <w:tcPr>
            <w:tcW w:w="5495" w:type="dxa"/>
          </w:tcPr>
          <w:p w14:paraId="51AC3AE6" w14:textId="77777777" w:rsidR="00CB7E34" w:rsidRPr="00CF54A7" w:rsidRDefault="00CB7E34" w:rsidP="00FF1597">
            <w:pPr>
              <w:pStyle w:val="Infoseriesbody"/>
              <w:spacing w:before="120"/>
              <w:rPr>
                <w:b/>
                <w:bCs/>
                <w:noProof/>
                <w:lang w:val="en-US"/>
              </w:rPr>
            </w:pPr>
            <w:r w:rsidRPr="00CF54A7">
              <w:rPr>
                <w:bCs/>
                <w:noProof/>
                <w:lang w:val="en-US"/>
              </w:rPr>
              <w:t>Australian Communications and Media Authority</w:t>
            </w:r>
            <w:r w:rsidRPr="00CF54A7">
              <w:rPr>
                <w:bCs/>
                <w:noProof/>
                <w:lang w:val="en-US"/>
              </w:rPr>
              <w:br/>
              <w:t>Level 32, Melbourne Central Tower</w:t>
            </w:r>
            <w:r w:rsidRPr="00CF54A7">
              <w:rPr>
                <w:bCs/>
                <w:noProof/>
                <w:lang w:val="en-US"/>
              </w:rPr>
              <w:br/>
              <w:t>360 Elizabeth Street</w:t>
            </w:r>
            <w:r w:rsidRPr="00CF54A7">
              <w:rPr>
                <w:bCs/>
                <w:noProof/>
                <w:lang w:val="en-US"/>
              </w:rPr>
              <w:br/>
              <w:t>Melbourne</w:t>
            </w:r>
          </w:p>
        </w:tc>
      </w:tr>
      <w:tr w:rsidR="00CB7E34" w:rsidRPr="00A14B0A" w14:paraId="51A99ED6" w14:textId="77777777" w:rsidTr="006506D8">
        <w:tc>
          <w:tcPr>
            <w:tcW w:w="5495" w:type="dxa"/>
          </w:tcPr>
          <w:p w14:paraId="0FBC9B97" w14:textId="77777777" w:rsidR="00CB7E34" w:rsidRPr="00CF54A7" w:rsidRDefault="00CB7E34" w:rsidP="00FF1597">
            <w:pPr>
              <w:pStyle w:val="Infoseriesbody"/>
              <w:spacing w:before="120"/>
              <w:rPr>
                <w:b/>
                <w:bCs/>
                <w:noProof/>
                <w:lang w:val="en-US"/>
              </w:rPr>
            </w:pPr>
            <w:r w:rsidRPr="00CF54A7">
              <w:rPr>
                <w:bCs/>
                <w:noProof/>
                <w:lang w:val="en-US"/>
              </w:rPr>
              <w:t xml:space="preserve">PO Box 13112 </w:t>
            </w:r>
            <w:r w:rsidRPr="00CF54A7">
              <w:rPr>
                <w:bCs/>
                <w:noProof/>
                <w:lang w:val="en-US"/>
              </w:rPr>
              <w:br/>
              <w:t xml:space="preserve">Law Courts                                        </w:t>
            </w:r>
            <w:r w:rsidRPr="00CF54A7">
              <w:rPr>
                <w:bCs/>
                <w:noProof/>
                <w:lang w:val="en-US"/>
              </w:rPr>
              <w:br/>
              <w:t>Melbourne Vic 8010</w:t>
            </w:r>
          </w:p>
        </w:tc>
      </w:tr>
      <w:tr w:rsidR="00CB7E34" w:rsidRPr="00A14B0A" w14:paraId="5E85BA2C" w14:textId="77777777" w:rsidTr="006506D8">
        <w:tc>
          <w:tcPr>
            <w:tcW w:w="5495" w:type="dxa"/>
          </w:tcPr>
          <w:p w14:paraId="733F4D4F" w14:textId="77777777" w:rsidR="00CB7E34" w:rsidRPr="00CF54A7" w:rsidRDefault="00CB7E34" w:rsidP="00FF1597">
            <w:pPr>
              <w:pStyle w:val="Infoseriesbody"/>
              <w:spacing w:before="60" w:after="60"/>
              <w:rPr>
                <w:b/>
                <w:bCs/>
                <w:noProof/>
                <w:lang w:val="en-US"/>
              </w:rPr>
            </w:pPr>
            <w:r w:rsidRPr="00CF54A7">
              <w:rPr>
                <w:b/>
                <w:bCs/>
                <w:noProof/>
                <w:lang w:val="en-US"/>
              </w:rPr>
              <w:t xml:space="preserve">Tel: </w:t>
            </w:r>
            <w:r>
              <w:rPr>
                <w:bCs/>
                <w:noProof/>
                <w:lang w:val="en-US"/>
              </w:rPr>
              <w:t>1300 850 115</w:t>
            </w:r>
          </w:p>
        </w:tc>
      </w:tr>
      <w:tr w:rsidR="00CB7E34" w:rsidRPr="00A14B0A" w14:paraId="0BFA3FD4" w14:textId="77777777" w:rsidTr="006506D8">
        <w:tc>
          <w:tcPr>
            <w:tcW w:w="5495" w:type="dxa"/>
          </w:tcPr>
          <w:p w14:paraId="4B44082B" w14:textId="77777777" w:rsidR="00CB7E34" w:rsidRPr="00CF54A7" w:rsidRDefault="00CB7E34" w:rsidP="00FF1597">
            <w:pPr>
              <w:pStyle w:val="Infoseriesbody"/>
              <w:spacing w:before="60" w:after="60"/>
              <w:rPr>
                <w:b/>
                <w:bCs/>
                <w:noProof/>
                <w:lang w:val="en-US"/>
              </w:rPr>
            </w:pPr>
            <w:r w:rsidRPr="00CF54A7">
              <w:rPr>
                <w:b/>
                <w:bCs/>
                <w:noProof/>
                <w:lang w:val="en-US"/>
              </w:rPr>
              <w:t>Email:</w:t>
            </w:r>
            <w:r w:rsidRPr="00CF54A7">
              <w:rPr>
                <w:bCs/>
                <w:noProof/>
                <w:lang w:val="en-US"/>
              </w:rPr>
              <w:t xml:space="preserve"> </w:t>
            </w:r>
            <w:hyperlink r:id="rId18" w:history="1">
              <w:r w:rsidRPr="00CF54A7">
                <w:rPr>
                  <w:rStyle w:val="Hyperlink"/>
                  <w:rFonts w:eastAsiaTheme="majorEastAsia"/>
                  <w:bCs/>
                  <w:noProof/>
                  <w:lang w:val="en-US"/>
                </w:rPr>
                <w:t>info@acma.gov.au</w:t>
              </w:r>
            </w:hyperlink>
          </w:p>
        </w:tc>
      </w:tr>
      <w:tr w:rsidR="00CB7E34" w:rsidRPr="00A14B0A" w14:paraId="3BB1527B" w14:textId="77777777" w:rsidTr="006506D8">
        <w:tc>
          <w:tcPr>
            <w:tcW w:w="5495" w:type="dxa"/>
          </w:tcPr>
          <w:p w14:paraId="1A6F5234" w14:textId="77777777" w:rsidR="00CB7E34" w:rsidRPr="005646A3" w:rsidRDefault="00CB7E34" w:rsidP="00FF1597">
            <w:pPr>
              <w:pStyle w:val="Infoseriesbody"/>
              <w:spacing w:before="60" w:after="60"/>
              <w:rPr>
                <w:bCs/>
                <w:noProof/>
                <w:lang w:val="en-US"/>
              </w:rPr>
            </w:pPr>
            <w:r>
              <w:rPr>
                <w:b/>
                <w:bCs/>
                <w:noProof/>
                <w:lang w:val="en-US"/>
              </w:rPr>
              <w:t>Online:</w:t>
            </w:r>
            <w:r>
              <w:rPr>
                <w:bCs/>
                <w:noProof/>
                <w:lang w:val="en-US"/>
              </w:rPr>
              <w:t xml:space="preserve"> </w:t>
            </w:r>
            <w:hyperlink r:id="rId19" w:history="1">
              <w:r w:rsidRPr="009F0C58">
                <w:rPr>
                  <w:rStyle w:val="Hyperlink"/>
                  <w:rFonts w:eastAsiaTheme="majorEastAsia"/>
                  <w:bCs/>
                  <w:noProof/>
                  <w:lang w:val="en-US"/>
                </w:rPr>
                <w:t>acma.gov.au/contact-us</w:t>
              </w:r>
            </w:hyperlink>
          </w:p>
        </w:tc>
      </w:tr>
    </w:tbl>
    <w:p w14:paraId="1CB61E5D" w14:textId="5776A402" w:rsidR="00CB7E34" w:rsidRDefault="00CB7E34" w:rsidP="001B12B4">
      <w:pPr>
        <w:pStyle w:val="Heading2"/>
        <w:spacing w:before="240"/>
        <w:rPr>
          <w:rFonts w:eastAsia="Calibri"/>
          <w:lang w:val="en-US" w:eastAsia="en-AU"/>
        </w:rPr>
      </w:pPr>
      <w:bookmarkStart w:id="19" w:name="_Toc41654922"/>
      <w:bookmarkStart w:id="20" w:name="_Toc47524144"/>
      <w:r>
        <w:rPr>
          <w:rFonts w:eastAsia="Calibri"/>
          <w:lang w:val="en-US" w:eastAsia="en-AU"/>
        </w:rPr>
        <w:t>Posters and billboards</w:t>
      </w:r>
      <w:bookmarkEnd w:id="19"/>
      <w:bookmarkEnd w:id="20"/>
    </w:p>
    <w:p w14:paraId="11B79BEC" w14:textId="77777777" w:rsidR="00CB7E34" w:rsidRDefault="00CB7E34" w:rsidP="00CB7E34">
      <w:pPr>
        <w:pStyle w:val="Infoseriesbody"/>
        <w:rPr>
          <w:noProof/>
          <w:lang w:val="en-US"/>
        </w:rPr>
      </w:pPr>
      <w:r>
        <w:rPr>
          <w:noProof/>
          <w:lang w:val="en-US"/>
        </w:rPr>
        <w:t>All posters and billboards containing electoral matter must be authorised.</w:t>
      </w:r>
    </w:p>
    <w:p w14:paraId="4BE560CF" w14:textId="77777777" w:rsidR="00CB7E34" w:rsidRDefault="00CB7E34" w:rsidP="00CB7E34">
      <w:pPr>
        <w:pStyle w:val="Infoseriesbody"/>
        <w:rPr>
          <w:noProof/>
          <w:lang w:val="en-US"/>
        </w:rPr>
      </w:pPr>
      <w:r>
        <w:rPr>
          <w:noProof/>
          <w:lang w:val="en-US"/>
        </w:rPr>
        <w:t>People producing, distributing and displaying posters and billboards should check with:</w:t>
      </w:r>
    </w:p>
    <w:p w14:paraId="39BFC841" w14:textId="39F12DC6" w:rsidR="00CB7E34" w:rsidRDefault="00CB7E34" w:rsidP="00CB7E34">
      <w:pPr>
        <w:pStyle w:val="InfoSeriesBullets"/>
        <w:spacing w:line="276" w:lineRule="auto"/>
      </w:pPr>
      <w:r>
        <w:t>The owner and, if relevant, resident of any private property or business where the poster or billboard is intended to be displayed</w:t>
      </w:r>
    </w:p>
    <w:p w14:paraId="0D724467" w14:textId="67615D35" w:rsidR="00CB7E34" w:rsidRPr="00D5067B" w:rsidRDefault="00CB7E34" w:rsidP="00CB7E34">
      <w:pPr>
        <w:pStyle w:val="InfoSeriesBullets"/>
        <w:spacing w:line="276" w:lineRule="auto"/>
      </w:pPr>
      <w:r>
        <w:t>T</w:t>
      </w:r>
      <w:r w:rsidRPr="00D5067B">
        <w:t xml:space="preserve">he relevant </w:t>
      </w:r>
      <w:r>
        <w:t xml:space="preserve">local </w:t>
      </w:r>
      <w:r w:rsidRPr="00D5067B">
        <w:t xml:space="preserve">council about any local laws that may apply to the display of </w:t>
      </w:r>
      <w:r>
        <w:t>electoral material (includes public and private property)</w:t>
      </w:r>
    </w:p>
    <w:p w14:paraId="70501463" w14:textId="1D41B630" w:rsidR="009C6D30" w:rsidRPr="009C6D30" w:rsidRDefault="009C6D30" w:rsidP="009C6D30">
      <w:pPr>
        <w:pStyle w:val="InfoSeriesBullets"/>
        <w:spacing w:line="276" w:lineRule="auto"/>
      </w:pPr>
      <w:r w:rsidRPr="009C6D30">
        <w:t>the Department of Transport (now including VicRoads and Public Transport Victoria) for regulations and rules that apply to the display of electoral material on and alongside freeways, highways and major road corridors, and at public transport locations (buses, bus stops, trains, train stations, trams, and tram stops)</w:t>
      </w:r>
    </w:p>
    <w:p w14:paraId="7143C652" w14:textId="77777777" w:rsidR="00CB7E34" w:rsidRDefault="00CB7E34" w:rsidP="00CB7E34">
      <w:pPr>
        <w:pStyle w:val="InfoSeriesBullets"/>
        <w:spacing w:line="276" w:lineRule="auto"/>
        <w:rPr>
          <w:noProof/>
          <w:lang w:val="en-US"/>
        </w:rPr>
      </w:pPr>
      <w:r>
        <w:rPr>
          <w:noProof/>
          <w:lang w:val="en-US"/>
        </w:rPr>
        <w:t>The Department of Education and Training in relation to the display of electoral material on government-owned schools.</w:t>
      </w:r>
    </w:p>
    <w:p w14:paraId="501C2EA0" w14:textId="77777777" w:rsidR="00CB7E34" w:rsidRPr="0052749D" w:rsidRDefault="00CB7E34" w:rsidP="00CB7E34">
      <w:pPr>
        <w:pStyle w:val="Heading2"/>
        <w:rPr>
          <w:rFonts w:eastAsia="Calibri"/>
          <w:lang w:val="en-US" w:eastAsia="en-AU"/>
        </w:rPr>
      </w:pPr>
      <w:bookmarkStart w:id="21" w:name="_Toc41654923"/>
      <w:bookmarkStart w:id="22" w:name="_Toc47524145"/>
      <w:r>
        <w:rPr>
          <w:rFonts w:eastAsia="Calibri"/>
          <w:lang w:val="en-US" w:eastAsia="en-AU"/>
        </w:rPr>
        <w:t>Newspapers</w:t>
      </w:r>
      <w:bookmarkEnd w:id="21"/>
      <w:bookmarkEnd w:id="22"/>
    </w:p>
    <w:p w14:paraId="64358D42" w14:textId="77777777" w:rsidR="00CB7E34" w:rsidRDefault="00CB7E34" w:rsidP="00CB7E34">
      <w:pPr>
        <w:pStyle w:val="Infoseriesbody"/>
        <w:rPr>
          <w:noProof/>
          <w:lang w:val="en-US"/>
        </w:rPr>
      </w:pPr>
      <w:r>
        <w:rPr>
          <w:noProof/>
          <w:lang w:val="en-US"/>
        </w:rPr>
        <w:t>Election advertisements in newspapers must be authorised.</w:t>
      </w:r>
    </w:p>
    <w:p w14:paraId="757914B6" w14:textId="77777777" w:rsidR="00CB7E34" w:rsidRDefault="00CB7E34" w:rsidP="00CB7E34">
      <w:pPr>
        <w:pStyle w:val="Infoseriesbody"/>
        <w:rPr>
          <w:noProof/>
          <w:lang w:val="en-US"/>
        </w:rPr>
      </w:pPr>
      <w:r>
        <w:rPr>
          <w:noProof/>
          <w:lang w:val="en-US"/>
        </w:rPr>
        <w:t>Newspaper proprietors must also print the word “advertisement” as a headline in at least 10 point size on each article or paragraph printed in the newspaper containing electoral matter which is paid for or otherwise compensated.</w:t>
      </w:r>
    </w:p>
    <w:p w14:paraId="411C6DFF" w14:textId="77777777" w:rsidR="00CB7E34" w:rsidRDefault="00CB7E34" w:rsidP="00CB7E34">
      <w:pPr>
        <w:pStyle w:val="Infoseriesbody"/>
        <w:rPr>
          <w:noProof/>
          <w:lang w:val="en-US"/>
        </w:rPr>
      </w:pPr>
      <w:r>
        <w:rPr>
          <w:noProof/>
          <w:lang w:val="en-US"/>
        </w:rPr>
        <w:t xml:space="preserve">All articles or letters in a newspaper that contain electoral matter must include the author’s name and their suburb or locality at the end. This requirement does not apply to leading articles or articles solely reporting on a meeting. </w:t>
      </w:r>
    </w:p>
    <w:p w14:paraId="7AB4AE6B" w14:textId="77777777" w:rsidR="00CB7E34" w:rsidRPr="00534899" w:rsidRDefault="00CB7E34" w:rsidP="00CB7E34">
      <w:pPr>
        <w:pStyle w:val="Heading2"/>
        <w:rPr>
          <w:rFonts w:ascii="Arial Bold" w:eastAsia="Calibri" w:hAnsi="Arial Bold"/>
          <w:sz w:val="52"/>
          <w:szCs w:val="28"/>
          <w:lang w:val="en-US" w:eastAsia="en-AU"/>
        </w:rPr>
      </w:pPr>
      <w:bookmarkStart w:id="23" w:name="_Toc41654926"/>
      <w:bookmarkStart w:id="24" w:name="_Toc47524146"/>
      <w:r w:rsidRPr="00534899">
        <w:rPr>
          <w:rFonts w:ascii="Arial Bold" w:eastAsia="Calibri" w:hAnsi="Arial Bold"/>
          <w:sz w:val="52"/>
          <w:szCs w:val="28"/>
          <w:lang w:val="en-US" w:eastAsia="en-AU"/>
        </w:rPr>
        <w:lastRenderedPageBreak/>
        <w:t>Misleading</w:t>
      </w:r>
      <w:r>
        <w:rPr>
          <w:rFonts w:ascii="Arial Bold" w:eastAsia="Calibri" w:hAnsi="Arial Bold"/>
          <w:sz w:val="52"/>
          <w:szCs w:val="28"/>
          <w:lang w:val="en-US" w:eastAsia="en-AU"/>
        </w:rPr>
        <w:t xml:space="preserve"> </w:t>
      </w:r>
      <w:r w:rsidRPr="00534899">
        <w:rPr>
          <w:rFonts w:ascii="Arial Bold" w:eastAsia="Calibri" w:hAnsi="Arial Bold"/>
          <w:sz w:val="52"/>
          <w:szCs w:val="28"/>
          <w:lang w:val="en-US" w:eastAsia="en-AU"/>
        </w:rPr>
        <w:t>or deceptive electoral matter</w:t>
      </w:r>
      <w:bookmarkEnd w:id="23"/>
      <w:bookmarkEnd w:id="24"/>
    </w:p>
    <w:p w14:paraId="00943676" w14:textId="77777777" w:rsidR="00CB7E34" w:rsidRDefault="00CB7E34" w:rsidP="00CB7E34">
      <w:pPr>
        <w:pStyle w:val="Infoseriesbody"/>
        <w:rPr>
          <w:noProof/>
          <w:lang w:val="en-US"/>
        </w:rPr>
      </w:pPr>
      <w:r>
        <w:rPr>
          <w:noProof/>
          <w:lang w:val="en-US"/>
        </w:rPr>
        <w:t xml:space="preserve">Section 288 of the </w:t>
      </w:r>
      <w:r>
        <w:rPr>
          <w:i/>
          <w:noProof/>
          <w:lang w:val="en-US"/>
        </w:rPr>
        <w:t>Local Government Act 2020</w:t>
      </w:r>
      <w:r>
        <w:rPr>
          <w:noProof/>
          <w:lang w:val="en-US"/>
        </w:rPr>
        <w:t xml:space="preserve"> prohibits matter that is likely to mislead or deceive a voter </w:t>
      </w:r>
      <w:r w:rsidRPr="005646A3">
        <w:rPr>
          <w:b/>
          <w:noProof/>
          <w:lang w:val="en-US"/>
        </w:rPr>
        <w:t>in relation to the casting of the vote</w:t>
      </w:r>
      <w:r>
        <w:rPr>
          <w:noProof/>
          <w:lang w:val="en-US"/>
        </w:rPr>
        <w:t xml:space="preserve"> of the voter (emphasis added). </w:t>
      </w:r>
    </w:p>
    <w:p w14:paraId="50F9FC72" w14:textId="77777777" w:rsidR="00CB7E34" w:rsidRDefault="00CB7E34" w:rsidP="00CB7E34">
      <w:pPr>
        <w:pStyle w:val="Infoseriesbody"/>
        <w:rPr>
          <w:noProof/>
          <w:lang w:val="en-US"/>
        </w:rPr>
      </w:pPr>
      <w:r>
        <w:rPr>
          <w:noProof/>
          <w:lang w:val="en-US"/>
        </w:rPr>
        <w:t>The term ‘misleading’ in this context has been narrowly defined by the courts as relating to the voter’s understanding of the effect of their vote. For example, electoral material suggesting numbering the candidates on a ballot paper in a particular order would be a vote for a particular candidate when, in fact, that order would result in the candidate getting the last preference would likely be considered misleading. Whereas electoral material putting forward a perspective on an issue that can be freely contested by electoral material putting forward a different or opposing view on the issue is not, by itself, going be misleading.</w:t>
      </w:r>
    </w:p>
    <w:p w14:paraId="0FBA531F" w14:textId="77777777" w:rsidR="00CB7E34" w:rsidRDefault="00CB7E34" w:rsidP="00CB7E34">
      <w:pPr>
        <w:pStyle w:val="Heading1"/>
        <w:rPr>
          <w:noProof/>
          <w:lang w:val="en-US"/>
        </w:rPr>
      </w:pPr>
      <w:bookmarkStart w:id="25" w:name="_Toc41654924"/>
      <w:bookmarkStart w:id="26" w:name="_Toc47524147"/>
      <w:r>
        <w:rPr>
          <w:rFonts w:eastAsia="Calibri"/>
          <w:lang w:val="en-US" w:eastAsia="en-AU"/>
        </w:rPr>
        <w:t>Making a complaint</w:t>
      </w:r>
      <w:bookmarkEnd w:id="25"/>
      <w:bookmarkEnd w:id="26"/>
    </w:p>
    <w:p w14:paraId="7A137EFC" w14:textId="77777777" w:rsidR="00CB7E34" w:rsidRDefault="00CB7E34" w:rsidP="00CB7E34">
      <w:pPr>
        <w:pStyle w:val="Infoseriesbody"/>
        <w:rPr>
          <w:noProof/>
          <w:lang w:val="en-US"/>
        </w:rPr>
      </w:pPr>
      <w:r>
        <w:rPr>
          <w:noProof/>
          <w:lang w:val="en-US"/>
        </w:rPr>
        <w:t xml:space="preserve">The VEC can only accept complaints made in writing, except where adjustments are required. The VEC has an online submission form, which allows you to submit your complaint directly. </w:t>
      </w:r>
    </w:p>
    <w:p w14:paraId="58FB88A0" w14:textId="77777777" w:rsidR="00CB7E34" w:rsidRDefault="00CB7E34" w:rsidP="00CB7E34">
      <w:pPr>
        <w:pStyle w:val="Infoseriesbody"/>
        <w:rPr>
          <w:noProof/>
          <w:lang w:val="en-US"/>
        </w:rPr>
      </w:pPr>
      <w:r>
        <w:rPr>
          <w:noProof/>
          <w:lang w:val="en-US"/>
        </w:rPr>
        <w:t>You are encouraged to include any evidence or supplementary information (e.g. photographs or screenshots) with your complaint.</w:t>
      </w:r>
    </w:p>
    <w:p w14:paraId="44B53E5D" w14:textId="1B6DE918" w:rsidR="00CB7E34" w:rsidRDefault="00CB7E34" w:rsidP="00CB7E34">
      <w:pPr>
        <w:pStyle w:val="Infoseriesbody"/>
        <w:rPr>
          <w:noProof/>
          <w:lang w:val="en-US"/>
        </w:rPr>
      </w:pPr>
      <w:r>
        <w:rPr>
          <w:noProof/>
          <w:lang w:val="en-US"/>
        </w:rPr>
        <w:t>Complaints to the VEC can be made:</w:t>
      </w:r>
      <w:r w:rsidDel="00AB1403">
        <w:rPr>
          <w:noProof/>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CB7E34" w:rsidRPr="00A14B0A" w14:paraId="6E7C394E" w14:textId="77777777" w:rsidTr="006506D8">
        <w:tc>
          <w:tcPr>
            <w:tcW w:w="5495" w:type="dxa"/>
          </w:tcPr>
          <w:p w14:paraId="78264043" w14:textId="77777777" w:rsidR="00CB7E34" w:rsidRPr="0040558C" w:rsidRDefault="00CB7E34" w:rsidP="00FF1597">
            <w:pPr>
              <w:pStyle w:val="Infoseriesbody"/>
              <w:spacing w:before="120"/>
              <w:ind w:right="1593"/>
              <w:rPr>
                <w:rFonts w:eastAsia="Calibri" w:cs="Times New Roman"/>
              </w:rPr>
            </w:pPr>
            <w:r w:rsidRPr="0040558C">
              <w:rPr>
                <w:b/>
                <w:bCs/>
                <w:noProof/>
                <w:lang w:val="en-US"/>
              </w:rPr>
              <w:t>Online:</w:t>
            </w:r>
            <w:r>
              <w:rPr>
                <w:b/>
                <w:bCs/>
                <w:noProof/>
                <w:lang w:val="en-US"/>
              </w:rPr>
              <w:t xml:space="preserve"> </w:t>
            </w:r>
            <w:hyperlink r:id="rId20" w:history="1">
              <w:r w:rsidRPr="00AB1403">
                <w:rPr>
                  <w:rStyle w:val="Hyperlink"/>
                  <w:rFonts w:eastAsiaTheme="majorEastAsia"/>
                  <w:noProof/>
                  <w:lang w:val="en-US"/>
                </w:rPr>
                <w:t>vec.vic.gov.au</w:t>
              </w:r>
            </w:hyperlink>
            <w:r>
              <w:rPr>
                <w:noProof/>
                <w:lang w:val="en-US"/>
              </w:rPr>
              <w:t xml:space="preserve">  </w:t>
            </w:r>
          </w:p>
        </w:tc>
      </w:tr>
      <w:tr w:rsidR="00CB7E34" w:rsidRPr="00A14B0A" w14:paraId="19E8701B" w14:textId="77777777" w:rsidTr="006506D8">
        <w:tc>
          <w:tcPr>
            <w:tcW w:w="5495" w:type="dxa"/>
          </w:tcPr>
          <w:p w14:paraId="2EAF65FD" w14:textId="77777777" w:rsidR="00CB7E34" w:rsidRPr="00CF54A7" w:rsidRDefault="00CB7E34" w:rsidP="00FF1597">
            <w:pPr>
              <w:pStyle w:val="Infoseriesbody"/>
              <w:spacing w:before="60" w:after="60"/>
              <w:rPr>
                <w:b/>
                <w:bCs/>
                <w:noProof/>
                <w:lang w:val="en-US"/>
              </w:rPr>
            </w:pPr>
            <w:r w:rsidRPr="00CF54A7">
              <w:rPr>
                <w:b/>
                <w:bCs/>
                <w:noProof/>
                <w:lang w:val="en-US"/>
              </w:rPr>
              <w:t>Email:</w:t>
            </w:r>
            <w:r w:rsidRPr="00CF54A7">
              <w:rPr>
                <w:bCs/>
                <w:noProof/>
                <w:lang w:val="en-US"/>
              </w:rPr>
              <w:t xml:space="preserve"> </w:t>
            </w:r>
            <w:hyperlink r:id="rId21" w:history="1">
              <w:r w:rsidRPr="00CF54A7">
                <w:rPr>
                  <w:rStyle w:val="Hyperlink"/>
                  <w:rFonts w:eastAsiaTheme="majorEastAsia"/>
                  <w:bCs/>
                </w:rPr>
                <w:t>complaints@vec.vic.gov.au</w:t>
              </w:r>
            </w:hyperlink>
          </w:p>
        </w:tc>
      </w:tr>
      <w:tr w:rsidR="00CB7E34" w:rsidRPr="00A14B0A" w14:paraId="47A8B933" w14:textId="77777777" w:rsidTr="006506D8">
        <w:tc>
          <w:tcPr>
            <w:tcW w:w="5495" w:type="dxa"/>
          </w:tcPr>
          <w:p w14:paraId="05218372" w14:textId="77777777" w:rsidR="00CB7E34" w:rsidRPr="0040558C" w:rsidRDefault="00CB7E34" w:rsidP="00FF1597">
            <w:pPr>
              <w:pStyle w:val="Infoseriesbody"/>
              <w:spacing w:before="120" w:after="0"/>
              <w:ind w:right="1593"/>
              <w:rPr>
                <w:b/>
              </w:rPr>
            </w:pPr>
            <w:r w:rsidRPr="0040558C">
              <w:rPr>
                <w:b/>
              </w:rPr>
              <w:t>Post:</w:t>
            </w:r>
          </w:p>
          <w:p w14:paraId="71BC5266" w14:textId="77777777" w:rsidR="00CB7E34" w:rsidRPr="00CF54A7" w:rsidRDefault="00CB7E34" w:rsidP="00FF1597">
            <w:pPr>
              <w:pStyle w:val="Infoseriesbody"/>
              <w:spacing w:before="120" w:after="0"/>
              <w:ind w:right="1593"/>
              <w:rPr>
                <w:b/>
                <w:bCs/>
              </w:rPr>
            </w:pPr>
            <w:r w:rsidRPr="00CF54A7">
              <w:rPr>
                <w:bCs/>
              </w:rPr>
              <w:t xml:space="preserve">Complaints </w:t>
            </w:r>
            <w:r>
              <w:rPr>
                <w:bCs/>
              </w:rPr>
              <w:t>Team</w:t>
            </w:r>
          </w:p>
          <w:p w14:paraId="60B216C7" w14:textId="77777777" w:rsidR="00CB7E34" w:rsidRPr="00CF54A7" w:rsidRDefault="00CB7E34" w:rsidP="00FF1597">
            <w:pPr>
              <w:pStyle w:val="Infoseriesbody"/>
              <w:spacing w:after="0"/>
              <w:ind w:right="1593"/>
              <w:rPr>
                <w:b/>
                <w:bCs/>
              </w:rPr>
            </w:pPr>
            <w:r w:rsidRPr="00CF54A7">
              <w:rPr>
                <w:bCs/>
              </w:rPr>
              <w:t>Victorian Electoral Commission</w:t>
            </w:r>
          </w:p>
          <w:p w14:paraId="2B20B6B9" w14:textId="77777777" w:rsidR="00CB7E34" w:rsidRPr="00CF54A7" w:rsidRDefault="00CB7E34" w:rsidP="00FF1597">
            <w:pPr>
              <w:pStyle w:val="Infoseriesbody"/>
              <w:spacing w:after="0"/>
              <w:ind w:right="1593"/>
              <w:rPr>
                <w:b/>
                <w:bCs/>
              </w:rPr>
            </w:pPr>
            <w:r w:rsidRPr="00CF54A7">
              <w:rPr>
                <w:bCs/>
              </w:rPr>
              <w:t>Level 11, 530 Collins Street</w:t>
            </w:r>
          </w:p>
          <w:p w14:paraId="210E964D" w14:textId="77777777" w:rsidR="00CB7E34" w:rsidRPr="00CF54A7" w:rsidRDefault="00CB7E34" w:rsidP="00FF1597">
            <w:pPr>
              <w:pStyle w:val="Infoseriesbody"/>
              <w:spacing w:before="60" w:after="60"/>
              <w:rPr>
                <w:b/>
                <w:bCs/>
                <w:noProof/>
                <w:lang w:val="en-US"/>
              </w:rPr>
            </w:pPr>
            <w:r w:rsidRPr="00CF54A7">
              <w:rPr>
                <w:bCs/>
              </w:rPr>
              <w:t>Melbourne VIC  3000</w:t>
            </w:r>
          </w:p>
        </w:tc>
      </w:tr>
    </w:tbl>
    <w:p w14:paraId="2ED5C055" w14:textId="77777777" w:rsidR="00CB7E34" w:rsidRDefault="00CB7E34" w:rsidP="00CB7E34">
      <w:pPr>
        <w:pStyle w:val="Infoseriesbody"/>
        <w:spacing w:after="0"/>
        <w:rPr>
          <w:noProof/>
          <w:lang w:val="en-US"/>
        </w:rPr>
      </w:pPr>
    </w:p>
    <w:p w14:paraId="59403872" w14:textId="77777777" w:rsidR="00CB7E34" w:rsidRDefault="00CB7E34" w:rsidP="00CB7E34">
      <w:pPr>
        <w:pStyle w:val="Infoseriesbody"/>
        <w:rPr>
          <w:iCs/>
          <w:noProof/>
          <w:lang w:val="en-US"/>
        </w:rPr>
      </w:pPr>
      <w:r>
        <w:rPr>
          <w:iCs/>
          <w:noProof/>
          <w:lang w:val="en-US"/>
        </w:rPr>
        <w:t>If you are unable to make a complaint in writing, you can:</w:t>
      </w:r>
    </w:p>
    <w:p w14:paraId="0FC256C4" w14:textId="77777777" w:rsidR="00CB7E34" w:rsidRDefault="00CB7E34" w:rsidP="006506D8">
      <w:pPr>
        <w:pStyle w:val="BULLETLEVEL1"/>
      </w:pPr>
      <w:r>
        <w:t>contact us through the National Relay Service and ask for 03 8620 1100</w:t>
      </w:r>
    </w:p>
    <w:p w14:paraId="2D875F84" w14:textId="77777777" w:rsidR="00CB7E34" w:rsidRDefault="00CB7E34" w:rsidP="006506D8">
      <w:pPr>
        <w:pStyle w:val="BULLETLEVEL1"/>
      </w:pPr>
      <w:r>
        <w:t>contact us through an interpreter</w:t>
      </w:r>
    </w:p>
    <w:p w14:paraId="3D681B47" w14:textId="77777777" w:rsidR="00CB7E34" w:rsidRPr="00874535" w:rsidRDefault="00CB7E34" w:rsidP="006506D8">
      <w:pPr>
        <w:pStyle w:val="BULLETLEVEL1"/>
      </w:pPr>
      <w:r>
        <w:t>ask us for other types of assistance.</w:t>
      </w:r>
    </w:p>
    <w:p w14:paraId="5DEB41D7" w14:textId="4EF38501" w:rsidR="00CB7E34" w:rsidRDefault="00CB7E34" w:rsidP="00CB7E34">
      <w:pPr>
        <w:pStyle w:val="Infoseriesbody"/>
        <w:rPr>
          <w:noProof/>
          <w:lang w:val="en-US"/>
        </w:rPr>
      </w:pPr>
      <w:r>
        <w:rPr>
          <w:noProof/>
          <w:lang w:val="en-US"/>
        </w:rPr>
        <w:t xml:space="preserve">The VEC’s policy is that it </w:t>
      </w:r>
      <w:r w:rsidRPr="00703D5F">
        <w:rPr>
          <w:iCs/>
          <w:noProof/>
          <w:lang w:val="en-US"/>
        </w:rPr>
        <w:t xml:space="preserve">will </w:t>
      </w:r>
      <w:r>
        <w:rPr>
          <w:iCs/>
          <w:noProof/>
          <w:lang w:val="en-US"/>
        </w:rPr>
        <w:t xml:space="preserve">treat your information respectfully and in confidence. The VEC will </w:t>
      </w:r>
      <w:r w:rsidRPr="00703D5F">
        <w:rPr>
          <w:iCs/>
          <w:noProof/>
          <w:lang w:val="en-US"/>
        </w:rPr>
        <w:t>not</w:t>
      </w:r>
      <w:r>
        <w:rPr>
          <w:noProof/>
          <w:lang w:val="en-US"/>
        </w:rPr>
        <w:t xml:space="preserve"> discuss individual complaints with the media. This includes confirming or denying that a complaint has been received. </w:t>
      </w:r>
    </w:p>
    <w:p w14:paraId="2549C726" w14:textId="77777777" w:rsidR="00CB7E34" w:rsidRDefault="00CB7E34" w:rsidP="00CB7E34">
      <w:pPr>
        <w:pStyle w:val="Heading2"/>
        <w:rPr>
          <w:lang w:val="en-US"/>
        </w:rPr>
      </w:pPr>
      <w:bookmarkStart w:id="27" w:name="_Toc41654925"/>
      <w:bookmarkStart w:id="28" w:name="_Toc47524148"/>
      <w:r>
        <w:rPr>
          <w:lang w:val="en-US"/>
        </w:rPr>
        <w:lastRenderedPageBreak/>
        <w:t>Complaints about electoral material</w:t>
      </w:r>
      <w:bookmarkEnd w:id="27"/>
      <w:bookmarkEnd w:id="28"/>
    </w:p>
    <w:p w14:paraId="1A69C1D1" w14:textId="77777777" w:rsidR="00CB7E34" w:rsidRPr="00021ADC" w:rsidRDefault="00CB7E34" w:rsidP="00CB7E34">
      <w:pPr>
        <w:pStyle w:val="Infoseriesbody"/>
        <w:rPr>
          <w:noProof/>
          <w:lang w:val="en-US"/>
        </w:rPr>
      </w:pPr>
      <w:r w:rsidRPr="009D04F8">
        <w:t xml:space="preserve">The VEC is not the regulator </w:t>
      </w:r>
      <w:r>
        <w:t xml:space="preserve">for alleged offences under the </w:t>
      </w:r>
      <w:r>
        <w:rPr>
          <w:i/>
        </w:rPr>
        <w:t>Local Government Act</w:t>
      </w:r>
      <w:r w:rsidRPr="00AB1403">
        <w:rPr>
          <w:i/>
        </w:rPr>
        <w:t xml:space="preserve"> 2020</w:t>
      </w:r>
      <w:r>
        <w:t xml:space="preserve">, including the requirements governing electoral material for local government elections. </w:t>
      </w:r>
      <w:r>
        <w:rPr>
          <w:noProof/>
          <w:lang w:val="en-US"/>
        </w:rPr>
        <w:t xml:space="preserve">Complaints alleging a breach of the </w:t>
      </w:r>
      <w:r>
        <w:rPr>
          <w:i/>
          <w:noProof/>
          <w:lang w:val="en-US"/>
        </w:rPr>
        <w:t>Local Government Act 2020</w:t>
      </w:r>
      <w:r>
        <w:rPr>
          <w:noProof/>
          <w:lang w:val="en-US"/>
        </w:rPr>
        <w:t xml:space="preserve"> are referred to the Local Government Inspectorate (LGI).</w:t>
      </w:r>
    </w:p>
    <w:p w14:paraId="663D2D90" w14:textId="77777777" w:rsidR="00CB7E34" w:rsidRDefault="00CB7E34" w:rsidP="00CB7E34">
      <w:pPr>
        <w:pStyle w:val="Infoseriesbody"/>
        <w:rPr>
          <w:noProof/>
          <w:lang w:val="en-US"/>
        </w:rPr>
      </w:pPr>
      <w:r>
        <w:rPr>
          <w:noProof/>
          <w:lang w:val="en-US"/>
        </w:rPr>
        <w:t xml:space="preserve">Each local council is responsible for enforcing local laws and codes of conduct where they apply. Complaints that relate to local law matters will be referred to the relevant local council. Examples include the placement of campaign posters or signs on public property and use of council resources for campaigning purposes. </w:t>
      </w:r>
    </w:p>
    <w:p w14:paraId="5409E7D2" w14:textId="77777777" w:rsidR="00CB7E34" w:rsidRPr="00235BA2" w:rsidRDefault="00CB7E34" w:rsidP="00CB7E34">
      <w:pPr>
        <w:pStyle w:val="BodyM-Manual"/>
        <w:ind w:left="0"/>
      </w:pPr>
      <w:r>
        <w:t xml:space="preserve">If the VEC has referred your complaint externally, we will advise you that the matter has been referred. </w:t>
      </w:r>
    </w:p>
    <w:p w14:paraId="4712E5BC" w14:textId="7B21063C" w:rsidR="006526D9" w:rsidRPr="006526D9" w:rsidRDefault="006526D9" w:rsidP="008375F2">
      <w:pPr>
        <w:sectPr w:rsidR="006526D9" w:rsidRPr="006526D9" w:rsidSect="00A25923">
          <w:footerReference w:type="even" r:id="rId22"/>
          <w:headerReference w:type="first" r:id="rId23"/>
          <w:footerReference w:type="first" r:id="rId24"/>
          <w:pgSz w:w="11906" w:h="16838" w:code="9"/>
          <w:pgMar w:top="1361" w:right="1361" w:bottom="1701" w:left="1361" w:header="454" w:footer="709" w:gutter="0"/>
          <w:pgNumType w:start="1"/>
          <w:cols w:space="284"/>
          <w:docGrid w:linePitch="360"/>
        </w:sectPr>
      </w:pPr>
    </w:p>
    <w:p w14:paraId="39CB9599" w14:textId="77777777" w:rsidR="00057F5A" w:rsidRDefault="00057F5A">
      <w:pPr>
        <w:spacing w:after="200" w:line="276" w:lineRule="auto"/>
      </w:pPr>
      <w:r>
        <w:lastRenderedPageBreak/>
        <w:br w:type="page"/>
      </w:r>
    </w:p>
    <w:p w14:paraId="4FEC15EF" w14:textId="293FD482" w:rsidR="00427AFE" w:rsidRDefault="002F0276" w:rsidP="008375F2">
      <w:r w:rsidRPr="00731777">
        <w:rPr>
          <w:noProof/>
        </w:rPr>
        <w:lastRenderedPageBreak/>
        <w:drawing>
          <wp:anchor distT="0" distB="0" distL="114300" distR="114300" simplePos="0" relativeHeight="251686912" behindDoc="0" locked="0" layoutInCell="1" allowOverlap="1" wp14:anchorId="4DBF3124" wp14:editId="1F29B407">
            <wp:simplePos x="0" y="0"/>
            <wp:positionH relativeFrom="margin">
              <wp:posOffset>-907778</wp:posOffset>
            </wp:positionH>
            <wp:positionV relativeFrom="margin">
              <wp:posOffset>-863877</wp:posOffset>
            </wp:positionV>
            <wp:extent cx="7615555" cy="10770153"/>
            <wp:effectExtent l="0" t="0" r="4445"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Picture 250"/>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7615555" cy="1077015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27AFE" w:rsidSect="00A05974">
      <w:footerReference w:type="first" r:id="rId26"/>
      <w:pgSz w:w="11906" w:h="16838" w:code="9"/>
      <w:pgMar w:top="1361" w:right="1361" w:bottom="1701" w:left="1361" w:header="454" w:footer="709"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6BBCE" w14:textId="77777777" w:rsidR="005710BD" w:rsidRDefault="005710BD" w:rsidP="008375F2">
      <w:r>
        <w:separator/>
      </w:r>
    </w:p>
  </w:endnote>
  <w:endnote w:type="continuationSeparator" w:id="0">
    <w:p w14:paraId="16DA1EC0" w14:textId="77777777" w:rsidR="005710BD" w:rsidRDefault="005710BD" w:rsidP="0083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T Walsheim Light">
    <w:panose1 w:val="000004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T Walsheim Bold">
    <w:panose1 w:val="000008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GT Walsheim (OTF) Regular">
    <w:altName w:val="Calibri"/>
    <w:panose1 w:val="00000000000000000000"/>
    <w:charset w:val="00"/>
    <w:family w:val="auto"/>
    <w:notTrueType/>
    <w:pitch w:val="default"/>
    <w:sig w:usb0="00000003" w:usb1="00000000" w:usb2="00000000" w:usb3="00000000" w:csb0="00000001" w:csb1="00000000"/>
  </w:font>
  <w:font w:name="GT Walsheim (OTF)">
    <w:altName w:val="Calibri"/>
    <w:panose1 w:val="00000000000000000000"/>
    <w:charset w:val="00"/>
    <w:family w:val="auto"/>
    <w:notTrueType/>
    <w:pitch w:val="default"/>
    <w:sig w:usb0="00000003" w:usb1="00000000" w:usb2="00000000" w:usb3="00000000" w:csb0="00000001" w:csb1="00000000"/>
  </w:font>
  <w:font w:name="GT Walsheim Medium">
    <w:panose1 w:val="00000600000000000000"/>
    <w:charset w:val="00"/>
    <w:family w:val="auto"/>
    <w:pitch w:val="variable"/>
    <w:sig w:usb0="00000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137E7" w14:textId="700ED5DD" w:rsidR="00A25923" w:rsidRPr="0069332A" w:rsidRDefault="00A25923" w:rsidP="00A25923">
    <w:pPr>
      <w:pStyle w:val="FOOTERLEFT"/>
    </w:pPr>
    <w:r w:rsidRPr="00A05974">
      <w:t xml:space="preserve">2020 Election Information Series - </w:t>
    </w:r>
    <w:r w:rsidR="00EF76B3">
      <w:t>Election Material</w:t>
    </w:r>
    <w:r w:rsidR="00EF76B3" w:rsidRPr="00A05974">
      <w:t xml:space="preserve"> </w:t>
    </w:r>
    <w:r w:rsidRPr="00A05974">
      <w:t xml:space="preserve">Local Government Elections </w:t>
    </w:r>
    <w:r w:rsidRPr="00A05974">
      <w:rPr>
        <w:b/>
        <w:bCs/>
      </w:rPr>
      <w:t>Victorian Electoral Commission</w:t>
    </w:r>
    <w:r w:rsidRPr="0069332A">
      <w:tab/>
    </w:r>
    <w:r w:rsidRPr="00A05974">
      <w:rPr>
        <w:b/>
        <w:bCs/>
      </w:rPr>
      <w:fldChar w:fldCharType="begin"/>
    </w:r>
    <w:r w:rsidRPr="00A05974">
      <w:rPr>
        <w:b/>
        <w:bCs/>
      </w:rPr>
      <w:instrText xml:space="preserve"> PAGE  \* Arabic  \* MERGEFORMAT </w:instrText>
    </w:r>
    <w:r w:rsidRPr="00A05974">
      <w:rPr>
        <w:b/>
        <w:bCs/>
      </w:rPr>
      <w:fldChar w:fldCharType="separate"/>
    </w:r>
    <w:r>
      <w:rPr>
        <w:b/>
        <w:bCs/>
      </w:rPr>
      <w:t>1</w:t>
    </w:r>
    <w:r w:rsidRPr="00A05974">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17E19" w14:textId="3943571F" w:rsidR="00A05974" w:rsidRPr="0069332A" w:rsidRDefault="00A05974" w:rsidP="00A05974">
    <w:pPr>
      <w:pStyle w:val="FOOTERLEFT"/>
    </w:pPr>
    <w:r w:rsidRPr="00A05974">
      <w:rPr>
        <w:b/>
        <w:bCs/>
      </w:rPr>
      <w:fldChar w:fldCharType="begin"/>
    </w:r>
    <w:r w:rsidRPr="00A05974">
      <w:rPr>
        <w:b/>
        <w:bCs/>
      </w:rPr>
      <w:instrText xml:space="preserve"> PAGE  \* Arabic  \* MERGEFORMAT </w:instrText>
    </w:r>
    <w:r w:rsidRPr="00A05974">
      <w:rPr>
        <w:b/>
        <w:bCs/>
      </w:rPr>
      <w:fldChar w:fldCharType="separate"/>
    </w:r>
    <w:r>
      <w:rPr>
        <w:b/>
        <w:bCs/>
      </w:rPr>
      <w:t>2</w:t>
    </w:r>
    <w:r w:rsidRPr="00A05974">
      <w:rPr>
        <w:b/>
        <w:bCs/>
      </w:rPr>
      <w:fldChar w:fldCharType="end"/>
    </w:r>
    <w:r w:rsidRPr="0069332A">
      <w:tab/>
    </w:r>
    <w:r w:rsidRPr="00A05974">
      <w:t xml:space="preserve">2020 Election Information Series </w:t>
    </w:r>
    <w:r w:rsidR="00EF76B3">
      <w:t>–</w:t>
    </w:r>
    <w:r w:rsidRPr="00A05974">
      <w:t xml:space="preserve"> </w:t>
    </w:r>
    <w:r w:rsidR="00EF76B3">
      <w:t>Election Material</w:t>
    </w:r>
    <w:r w:rsidRPr="00A05974">
      <w:t xml:space="preserve"> Local Government Elections </w:t>
    </w:r>
    <w:r w:rsidRPr="00A05974">
      <w:rPr>
        <w:b/>
        <w:bCs/>
      </w:rPr>
      <w:t>Victorian Electoral Commission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0128A" w14:textId="0FB5F9C4" w:rsidR="00A05974" w:rsidRPr="0069332A" w:rsidRDefault="00A05974" w:rsidP="00A05974">
    <w:pPr>
      <w:pStyle w:val="FOOTERLEFT"/>
    </w:pPr>
    <w:r w:rsidRPr="00A05974">
      <w:t xml:space="preserve">2020 Election Information Series - Costing Local Government Elections </w:t>
    </w:r>
    <w:r w:rsidRPr="00A05974">
      <w:rPr>
        <w:b/>
        <w:bCs/>
      </w:rPr>
      <w:t>Victorian Electoral Commission</w:t>
    </w:r>
    <w:r w:rsidRPr="0069332A">
      <w:tab/>
    </w:r>
    <w:r w:rsidRPr="00A05974">
      <w:rPr>
        <w:b/>
        <w:bCs/>
      </w:rPr>
      <w:fldChar w:fldCharType="begin"/>
    </w:r>
    <w:r w:rsidRPr="00A05974">
      <w:rPr>
        <w:b/>
        <w:bCs/>
      </w:rPr>
      <w:instrText xml:space="preserve"> PAGE  \* Arabic  \* MERGEFORMAT </w:instrText>
    </w:r>
    <w:r w:rsidRPr="00A05974">
      <w:rPr>
        <w:b/>
        <w:bCs/>
      </w:rPr>
      <w:fldChar w:fldCharType="separate"/>
    </w:r>
    <w:r w:rsidRPr="00A05974">
      <w:rPr>
        <w:b/>
        <w:bCs/>
      </w:rPr>
      <w:t>1</w:t>
    </w:r>
    <w:r w:rsidRPr="00A05974">
      <w:rP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5C9A" w14:textId="2190FC83" w:rsidR="00640844" w:rsidRPr="00057F5A" w:rsidRDefault="00640844" w:rsidP="0005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D5B00" w14:textId="77777777" w:rsidR="005710BD" w:rsidRDefault="005710BD" w:rsidP="008375F2">
      <w:r>
        <w:separator/>
      </w:r>
    </w:p>
  </w:footnote>
  <w:footnote w:type="continuationSeparator" w:id="0">
    <w:p w14:paraId="06B915B8" w14:textId="77777777" w:rsidR="005710BD" w:rsidRDefault="005710BD" w:rsidP="00837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7C899" w14:textId="12D39932" w:rsidR="00640844" w:rsidRDefault="00640844" w:rsidP="008375F2">
    <w:pPr>
      <w:pStyle w:val="Header"/>
    </w:pPr>
  </w:p>
  <w:p w14:paraId="2EFCC1AC" w14:textId="77777777" w:rsidR="00640844" w:rsidRDefault="00640844" w:rsidP="00837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1DA45" w14:textId="7F5237C0" w:rsidR="00640844" w:rsidRDefault="00640844" w:rsidP="008375F2">
    <w:pPr>
      <w:pStyle w:val="Header"/>
    </w:pPr>
    <w:r>
      <w:rPr>
        <w:noProof/>
      </w:rPr>
      <w:drawing>
        <wp:anchor distT="0" distB="0" distL="114300" distR="114300" simplePos="0" relativeHeight="251659264" behindDoc="1" locked="1" layoutInCell="1" allowOverlap="1" wp14:anchorId="1031BE42" wp14:editId="166F002F">
          <wp:simplePos x="0" y="0"/>
          <wp:positionH relativeFrom="page">
            <wp:posOffset>-45720</wp:posOffset>
          </wp:positionH>
          <wp:positionV relativeFrom="page">
            <wp:posOffset>5183505</wp:posOffset>
          </wp:positionV>
          <wp:extent cx="7653655" cy="5857875"/>
          <wp:effectExtent l="0" t="0" r="4445" b="9525"/>
          <wp:wrapNone/>
          <wp:docPr id="31" name="Picture 3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background_forward_300dp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3655" cy="5857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077FC" w14:textId="6A63A75B" w:rsidR="00640844" w:rsidRDefault="00640844" w:rsidP="00837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C07E2"/>
    <w:multiLevelType w:val="hybridMultilevel"/>
    <w:tmpl w:val="C5B43DB2"/>
    <w:lvl w:ilvl="0" w:tplc="3386E838">
      <w:start w:val="1"/>
      <w:numFmt w:val="bullet"/>
      <w:pStyle w:val="BULLETLEVEL1"/>
      <w:lvlText w:val="•"/>
      <w:lvlJc w:val="left"/>
      <w:pPr>
        <w:ind w:left="360" w:hanging="360"/>
      </w:pPr>
      <w:rPr>
        <w:rFonts w:ascii="Century Gothic" w:hAnsi="Century Gothic" w:hint="default"/>
        <w:color w:val="00263A"/>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AF012A"/>
    <w:multiLevelType w:val="hybridMultilevel"/>
    <w:tmpl w:val="AE4C238E"/>
    <w:lvl w:ilvl="0" w:tplc="351A97A2">
      <w:start w:val="1"/>
      <w:numFmt w:val="bullet"/>
      <w:pStyle w:val="InfoSeriesBullets"/>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B867F6"/>
    <w:multiLevelType w:val="hybridMultilevel"/>
    <w:tmpl w:val="ACE09264"/>
    <w:lvl w:ilvl="0" w:tplc="E6A84202">
      <w:start w:val="1"/>
      <w:numFmt w:val="decimal"/>
      <w:pStyle w:val="InfoseriesBook9-Heading"/>
      <w:lvlText w:val="%1."/>
      <w:lvlJc w:val="left"/>
      <w:pPr>
        <w:ind w:left="503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C6115B"/>
    <w:multiLevelType w:val="hybridMultilevel"/>
    <w:tmpl w:val="F2EAB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6A1A1A"/>
    <w:multiLevelType w:val="hybridMultilevel"/>
    <w:tmpl w:val="F65CD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A40388"/>
    <w:multiLevelType w:val="hybridMultilevel"/>
    <w:tmpl w:val="7018B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194243"/>
    <w:multiLevelType w:val="hybridMultilevel"/>
    <w:tmpl w:val="8ADCB3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2F53C50"/>
    <w:multiLevelType w:val="hybridMultilevel"/>
    <w:tmpl w:val="F43C2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5341E0"/>
    <w:multiLevelType w:val="hybridMultilevel"/>
    <w:tmpl w:val="0624CE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AA5B5D"/>
    <w:multiLevelType w:val="hybridMultilevel"/>
    <w:tmpl w:val="B78E6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7D0C49"/>
    <w:multiLevelType w:val="hybridMultilevel"/>
    <w:tmpl w:val="C31A59FA"/>
    <w:lvl w:ilvl="0" w:tplc="6B529D66">
      <w:start w:val="1"/>
      <w:numFmt w:val="bullet"/>
      <w:pStyle w:val="BulletLEVEL2"/>
      <w:lvlText w:val=""/>
      <w:lvlJc w:val="left"/>
      <w:pPr>
        <w:ind w:left="720" w:hanging="49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0"/>
  </w:num>
  <w:num w:numId="3">
    <w:abstractNumId w:val="11"/>
  </w:num>
  <w:num w:numId="4">
    <w:abstractNumId w:val="1"/>
  </w:num>
  <w:num w:numId="5">
    <w:abstractNumId w:val="2"/>
  </w:num>
  <w:num w:numId="6">
    <w:abstractNumId w:val="8"/>
  </w:num>
  <w:num w:numId="7">
    <w:abstractNumId w:val="7"/>
  </w:num>
  <w:num w:numId="8">
    <w:abstractNumId w:val="5"/>
  </w:num>
  <w:num w:numId="9">
    <w:abstractNumId w:val="4"/>
  </w:num>
  <w:num w:numId="10">
    <w:abstractNumId w:val="3"/>
  </w:num>
  <w:num w:numId="11">
    <w:abstractNumId w:val="6"/>
  </w:num>
  <w:num w:numId="12">
    <w:abstractNumId w:val="10"/>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stylePaneSortMethod w:val="0000"/>
  <w:trackRevisions/>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13"/>
    <w:rsid w:val="00001925"/>
    <w:rsid w:val="0000259D"/>
    <w:rsid w:val="000050E6"/>
    <w:rsid w:val="00006DD6"/>
    <w:rsid w:val="00007E10"/>
    <w:rsid w:val="00012D33"/>
    <w:rsid w:val="00013A78"/>
    <w:rsid w:val="00015BB8"/>
    <w:rsid w:val="00016730"/>
    <w:rsid w:val="00022418"/>
    <w:rsid w:val="00022FE3"/>
    <w:rsid w:val="000230CE"/>
    <w:rsid w:val="0002313C"/>
    <w:rsid w:val="00026385"/>
    <w:rsid w:val="00027C99"/>
    <w:rsid w:val="00030123"/>
    <w:rsid w:val="00030F12"/>
    <w:rsid w:val="0003136D"/>
    <w:rsid w:val="000327AA"/>
    <w:rsid w:val="0003425B"/>
    <w:rsid w:val="00034D00"/>
    <w:rsid w:val="00035E13"/>
    <w:rsid w:val="00037BEE"/>
    <w:rsid w:val="00037D01"/>
    <w:rsid w:val="0004007E"/>
    <w:rsid w:val="000403E0"/>
    <w:rsid w:val="00040AEB"/>
    <w:rsid w:val="00041831"/>
    <w:rsid w:val="00041DB9"/>
    <w:rsid w:val="00041FA7"/>
    <w:rsid w:val="00042456"/>
    <w:rsid w:val="00043A54"/>
    <w:rsid w:val="00044A3A"/>
    <w:rsid w:val="00044A77"/>
    <w:rsid w:val="00046024"/>
    <w:rsid w:val="000464F5"/>
    <w:rsid w:val="000466B1"/>
    <w:rsid w:val="00046DBE"/>
    <w:rsid w:val="0005088C"/>
    <w:rsid w:val="00051076"/>
    <w:rsid w:val="000518A2"/>
    <w:rsid w:val="00052498"/>
    <w:rsid w:val="00054977"/>
    <w:rsid w:val="00054AED"/>
    <w:rsid w:val="00055687"/>
    <w:rsid w:val="00055782"/>
    <w:rsid w:val="00056913"/>
    <w:rsid w:val="00056A91"/>
    <w:rsid w:val="0005710C"/>
    <w:rsid w:val="00057A1E"/>
    <w:rsid w:val="00057F5A"/>
    <w:rsid w:val="00057FB9"/>
    <w:rsid w:val="00060CAE"/>
    <w:rsid w:val="00060CC6"/>
    <w:rsid w:val="00061013"/>
    <w:rsid w:val="0006143F"/>
    <w:rsid w:val="00062280"/>
    <w:rsid w:val="0006377E"/>
    <w:rsid w:val="00063D64"/>
    <w:rsid w:val="00065979"/>
    <w:rsid w:val="00065A8A"/>
    <w:rsid w:val="00065A8D"/>
    <w:rsid w:val="00066281"/>
    <w:rsid w:val="000673A1"/>
    <w:rsid w:val="00067B29"/>
    <w:rsid w:val="000723F8"/>
    <w:rsid w:val="000729A7"/>
    <w:rsid w:val="00072AD5"/>
    <w:rsid w:val="0007427F"/>
    <w:rsid w:val="000742F2"/>
    <w:rsid w:val="00074FF2"/>
    <w:rsid w:val="000760E7"/>
    <w:rsid w:val="00076D04"/>
    <w:rsid w:val="00077CD9"/>
    <w:rsid w:val="000806EA"/>
    <w:rsid w:val="00082570"/>
    <w:rsid w:val="0008368D"/>
    <w:rsid w:val="00083B9A"/>
    <w:rsid w:val="000851CB"/>
    <w:rsid w:val="00085372"/>
    <w:rsid w:val="0009035A"/>
    <w:rsid w:val="00091C1C"/>
    <w:rsid w:val="00092B52"/>
    <w:rsid w:val="000940A2"/>
    <w:rsid w:val="0009515C"/>
    <w:rsid w:val="0009560E"/>
    <w:rsid w:val="000960BD"/>
    <w:rsid w:val="0009667F"/>
    <w:rsid w:val="000968E9"/>
    <w:rsid w:val="000A0465"/>
    <w:rsid w:val="000A05A6"/>
    <w:rsid w:val="000A0891"/>
    <w:rsid w:val="000A2240"/>
    <w:rsid w:val="000A62A2"/>
    <w:rsid w:val="000A6884"/>
    <w:rsid w:val="000A6BE1"/>
    <w:rsid w:val="000B00F2"/>
    <w:rsid w:val="000B0364"/>
    <w:rsid w:val="000B0C23"/>
    <w:rsid w:val="000B2138"/>
    <w:rsid w:val="000B25FE"/>
    <w:rsid w:val="000B2791"/>
    <w:rsid w:val="000B2AB3"/>
    <w:rsid w:val="000B2B51"/>
    <w:rsid w:val="000B2F5E"/>
    <w:rsid w:val="000B378B"/>
    <w:rsid w:val="000B40A4"/>
    <w:rsid w:val="000B4A1E"/>
    <w:rsid w:val="000B4AAA"/>
    <w:rsid w:val="000B5018"/>
    <w:rsid w:val="000B501D"/>
    <w:rsid w:val="000B5DAE"/>
    <w:rsid w:val="000B6ED1"/>
    <w:rsid w:val="000B735C"/>
    <w:rsid w:val="000C0C50"/>
    <w:rsid w:val="000C2CF3"/>
    <w:rsid w:val="000C43F7"/>
    <w:rsid w:val="000C4E35"/>
    <w:rsid w:val="000C59FF"/>
    <w:rsid w:val="000C79E5"/>
    <w:rsid w:val="000D124D"/>
    <w:rsid w:val="000D1AF0"/>
    <w:rsid w:val="000D285F"/>
    <w:rsid w:val="000D2AD3"/>
    <w:rsid w:val="000D2EF8"/>
    <w:rsid w:val="000D3836"/>
    <w:rsid w:val="000D4017"/>
    <w:rsid w:val="000D5EFF"/>
    <w:rsid w:val="000D7D6D"/>
    <w:rsid w:val="000E1413"/>
    <w:rsid w:val="000E26C5"/>
    <w:rsid w:val="000E309C"/>
    <w:rsid w:val="000E3E6D"/>
    <w:rsid w:val="000E4971"/>
    <w:rsid w:val="000E53A3"/>
    <w:rsid w:val="000E64D8"/>
    <w:rsid w:val="000E6F88"/>
    <w:rsid w:val="000E7FC5"/>
    <w:rsid w:val="000F0E98"/>
    <w:rsid w:val="000F1734"/>
    <w:rsid w:val="000F197E"/>
    <w:rsid w:val="000F2B95"/>
    <w:rsid w:val="000F3531"/>
    <w:rsid w:val="000F409F"/>
    <w:rsid w:val="000F4181"/>
    <w:rsid w:val="000F5010"/>
    <w:rsid w:val="000F5776"/>
    <w:rsid w:val="000F5FDD"/>
    <w:rsid w:val="000F7138"/>
    <w:rsid w:val="000F7846"/>
    <w:rsid w:val="00100A1B"/>
    <w:rsid w:val="001015E6"/>
    <w:rsid w:val="00105867"/>
    <w:rsid w:val="00105BB6"/>
    <w:rsid w:val="001060AD"/>
    <w:rsid w:val="00106202"/>
    <w:rsid w:val="00106B03"/>
    <w:rsid w:val="00106B7C"/>
    <w:rsid w:val="00106B7F"/>
    <w:rsid w:val="001113CC"/>
    <w:rsid w:val="00111472"/>
    <w:rsid w:val="001131A7"/>
    <w:rsid w:val="00113C9D"/>
    <w:rsid w:val="00113DBA"/>
    <w:rsid w:val="001140A6"/>
    <w:rsid w:val="00116979"/>
    <w:rsid w:val="00116A76"/>
    <w:rsid w:val="00117CCE"/>
    <w:rsid w:val="00117F66"/>
    <w:rsid w:val="00120D41"/>
    <w:rsid w:val="001231E8"/>
    <w:rsid w:val="001233B6"/>
    <w:rsid w:val="0012371D"/>
    <w:rsid w:val="00123966"/>
    <w:rsid w:val="00124705"/>
    <w:rsid w:val="00124E81"/>
    <w:rsid w:val="001269BC"/>
    <w:rsid w:val="00126BA4"/>
    <w:rsid w:val="00127505"/>
    <w:rsid w:val="00127703"/>
    <w:rsid w:val="001277DE"/>
    <w:rsid w:val="0013046A"/>
    <w:rsid w:val="0013047F"/>
    <w:rsid w:val="00132D60"/>
    <w:rsid w:val="00135FAC"/>
    <w:rsid w:val="00136648"/>
    <w:rsid w:val="00137061"/>
    <w:rsid w:val="001379D0"/>
    <w:rsid w:val="00137F8D"/>
    <w:rsid w:val="00140BF9"/>
    <w:rsid w:val="00141A87"/>
    <w:rsid w:val="00142CE0"/>
    <w:rsid w:val="00143AF2"/>
    <w:rsid w:val="00143C95"/>
    <w:rsid w:val="001445DE"/>
    <w:rsid w:val="00144DBC"/>
    <w:rsid w:val="001458CE"/>
    <w:rsid w:val="00145C41"/>
    <w:rsid w:val="00145E1F"/>
    <w:rsid w:val="00145F4B"/>
    <w:rsid w:val="001474FB"/>
    <w:rsid w:val="001478F4"/>
    <w:rsid w:val="001508E6"/>
    <w:rsid w:val="00153EA4"/>
    <w:rsid w:val="0015449B"/>
    <w:rsid w:val="001544F9"/>
    <w:rsid w:val="00156006"/>
    <w:rsid w:val="00156ADD"/>
    <w:rsid w:val="001610CD"/>
    <w:rsid w:val="00161C1D"/>
    <w:rsid w:val="001621F9"/>
    <w:rsid w:val="00162C0F"/>
    <w:rsid w:val="00164CC8"/>
    <w:rsid w:val="00164DFE"/>
    <w:rsid w:val="00165530"/>
    <w:rsid w:val="001662B3"/>
    <w:rsid w:val="0016753D"/>
    <w:rsid w:val="0016766A"/>
    <w:rsid w:val="001708E5"/>
    <w:rsid w:val="0017134B"/>
    <w:rsid w:val="001720CE"/>
    <w:rsid w:val="001760CC"/>
    <w:rsid w:val="00176620"/>
    <w:rsid w:val="00183B0D"/>
    <w:rsid w:val="00183EBD"/>
    <w:rsid w:val="00187254"/>
    <w:rsid w:val="001877A6"/>
    <w:rsid w:val="00187A4E"/>
    <w:rsid w:val="001907A4"/>
    <w:rsid w:val="00190AA4"/>
    <w:rsid w:val="001947F2"/>
    <w:rsid w:val="0019486C"/>
    <w:rsid w:val="00195BC7"/>
    <w:rsid w:val="001975C8"/>
    <w:rsid w:val="001A0790"/>
    <w:rsid w:val="001A3AB0"/>
    <w:rsid w:val="001A5814"/>
    <w:rsid w:val="001A6E60"/>
    <w:rsid w:val="001B02AC"/>
    <w:rsid w:val="001B05F9"/>
    <w:rsid w:val="001B0957"/>
    <w:rsid w:val="001B0A87"/>
    <w:rsid w:val="001B0ADF"/>
    <w:rsid w:val="001B12B4"/>
    <w:rsid w:val="001B164F"/>
    <w:rsid w:val="001B16E3"/>
    <w:rsid w:val="001B4F35"/>
    <w:rsid w:val="001B5058"/>
    <w:rsid w:val="001B5F93"/>
    <w:rsid w:val="001B6000"/>
    <w:rsid w:val="001B67AD"/>
    <w:rsid w:val="001B6B58"/>
    <w:rsid w:val="001B76A9"/>
    <w:rsid w:val="001B7BB4"/>
    <w:rsid w:val="001C1A61"/>
    <w:rsid w:val="001C1E8D"/>
    <w:rsid w:val="001C29AA"/>
    <w:rsid w:val="001C6827"/>
    <w:rsid w:val="001C7B3F"/>
    <w:rsid w:val="001D0F2E"/>
    <w:rsid w:val="001D1B6A"/>
    <w:rsid w:val="001D21F3"/>
    <w:rsid w:val="001D2228"/>
    <w:rsid w:val="001D3D2F"/>
    <w:rsid w:val="001D3FDB"/>
    <w:rsid w:val="001D6B65"/>
    <w:rsid w:val="001E01B9"/>
    <w:rsid w:val="001E2BE6"/>
    <w:rsid w:val="001E3A2F"/>
    <w:rsid w:val="001E533C"/>
    <w:rsid w:val="001E6007"/>
    <w:rsid w:val="001E60BB"/>
    <w:rsid w:val="001E6511"/>
    <w:rsid w:val="001E72BF"/>
    <w:rsid w:val="001E7449"/>
    <w:rsid w:val="001E7A29"/>
    <w:rsid w:val="001F01C9"/>
    <w:rsid w:val="001F0D42"/>
    <w:rsid w:val="001F0F3F"/>
    <w:rsid w:val="001F2995"/>
    <w:rsid w:val="001F2D22"/>
    <w:rsid w:val="001F2D9E"/>
    <w:rsid w:val="001F352F"/>
    <w:rsid w:val="001F37C3"/>
    <w:rsid w:val="001F49AF"/>
    <w:rsid w:val="001F77C7"/>
    <w:rsid w:val="00200AEA"/>
    <w:rsid w:val="00201349"/>
    <w:rsid w:val="002029A1"/>
    <w:rsid w:val="00204386"/>
    <w:rsid w:val="0020727F"/>
    <w:rsid w:val="00211569"/>
    <w:rsid w:val="00212D5C"/>
    <w:rsid w:val="00213DA0"/>
    <w:rsid w:val="00213FAC"/>
    <w:rsid w:val="0021446B"/>
    <w:rsid w:val="0021480F"/>
    <w:rsid w:val="00214C7A"/>
    <w:rsid w:val="0021535E"/>
    <w:rsid w:val="00216408"/>
    <w:rsid w:val="00216513"/>
    <w:rsid w:val="00216B96"/>
    <w:rsid w:val="00217355"/>
    <w:rsid w:val="00220DD5"/>
    <w:rsid w:val="00220EC5"/>
    <w:rsid w:val="00221055"/>
    <w:rsid w:val="00222EB1"/>
    <w:rsid w:val="00223664"/>
    <w:rsid w:val="00225D1C"/>
    <w:rsid w:val="00226644"/>
    <w:rsid w:val="00226B5F"/>
    <w:rsid w:val="00230C28"/>
    <w:rsid w:val="002320CF"/>
    <w:rsid w:val="002325BC"/>
    <w:rsid w:val="00232B73"/>
    <w:rsid w:val="002332D3"/>
    <w:rsid w:val="00234FFB"/>
    <w:rsid w:val="002355C5"/>
    <w:rsid w:val="00235B0D"/>
    <w:rsid w:val="00242667"/>
    <w:rsid w:val="00242CC7"/>
    <w:rsid w:val="00243DC6"/>
    <w:rsid w:val="00245A1F"/>
    <w:rsid w:val="00245E97"/>
    <w:rsid w:val="00246C0D"/>
    <w:rsid w:val="00247FCD"/>
    <w:rsid w:val="002517A1"/>
    <w:rsid w:val="0025196E"/>
    <w:rsid w:val="00251D08"/>
    <w:rsid w:val="0025241D"/>
    <w:rsid w:val="002541E2"/>
    <w:rsid w:val="002544B1"/>
    <w:rsid w:val="00254CF8"/>
    <w:rsid w:val="00255D10"/>
    <w:rsid w:val="00256C48"/>
    <w:rsid w:val="00257C8E"/>
    <w:rsid w:val="002603A1"/>
    <w:rsid w:val="00261302"/>
    <w:rsid w:val="00261B88"/>
    <w:rsid w:val="00262745"/>
    <w:rsid w:val="00262F77"/>
    <w:rsid w:val="00263665"/>
    <w:rsid w:val="002638CD"/>
    <w:rsid w:val="00263B1E"/>
    <w:rsid w:val="00264822"/>
    <w:rsid w:val="0026626E"/>
    <w:rsid w:val="0026694C"/>
    <w:rsid w:val="002670E8"/>
    <w:rsid w:val="002676BF"/>
    <w:rsid w:val="00270693"/>
    <w:rsid w:val="0027096F"/>
    <w:rsid w:val="00270CFA"/>
    <w:rsid w:val="00271D76"/>
    <w:rsid w:val="00272323"/>
    <w:rsid w:val="0027430E"/>
    <w:rsid w:val="00275E9B"/>
    <w:rsid w:val="0027643A"/>
    <w:rsid w:val="002776EB"/>
    <w:rsid w:val="00277C0C"/>
    <w:rsid w:val="00281583"/>
    <w:rsid w:val="0028427E"/>
    <w:rsid w:val="00284775"/>
    <w:rsid w:val="00284FD1"/>
    <w:rsid w:val="00286C0E"/>
    <w:rsid w:val="00287839"/>
    <w:rsid w:val="00287A49"/>
    <w:rsid w:val="00290F9D"/>
    <w:rsid w:val="00291D12"/>
    <w:rsid w:val="00292D55"/>
    <w:rsid w:val="0029377B"/>
    <w:rsid w:val="00293DA4"/>
    <w:rsid w:val="00295164"/>
    <w:rsid w:val="002969DE"/>
    <w:rsid w:val="00296C29"/>
    <w:rsid w:val="00297109"/>
    <w:rsid w:val="002973AF"/>
    <w:rsid w:val="002A0792"/>
    <w:rsid w:val="002A3047"/>
    <w:rsid w:val="002A4061"/>
    <w:rsid w:val="002A4307"/>
    <w:rsid w:val="002A50FE"/>
    <w:rsid w:val="002A6ED8"/>
    <w:rsid w:val="002B032B"/>
    <w:rsid w:val="002B0839"/>
    <w:rsid w:val="002B1103"/>
    <w:rsid w:val="002B32ED"/>
    <w:rsid w:val="002B4939"/>
    <w:rsid w:val="002B51E5"/>
    <w:rsid w:val="002B5A41"/>
    <w:rsid w:val="002B6B4D"/>
    <w:rsid w:val="002B71A4"/>
    <w:rsid w:val="002C3409"/>
    <w:rsid w:val="002C4024"/>
    <w:rsid w:val="002C4A2A"/>
    <w:rsid w:val="002C520A"/>
    <w:rsid w:val="002C57F7"/>
    <w:rsid w:val="002C60D2"/>
    <w:rsid w:val="002C7059"/>
    <w:rsid w:val="002C7D77"/>
    <w:rsid w:val="002D2A7C"/>
    <w:rsid w:val="002D2B5B"/>
    <w:rsid w:val="002D3676"/>
    <w:rsid w:val="002D3DCB"/>
    <w:rsid w:val="002D5C47"/>
    <w:rsid w:val="002D5C99"/>
    <w:rsid w:val="002D6407"/>
    <w:rsid w:val="002D749E"/>
    <w:rsid w:val="002D7B79"/>
    <w:rsid w:val="002D7C72"/>
    <w:rsid w:val="002E14D1"/>
    <w:rsid w:val="002E22A8"/>
    <w:rsid w:val="002E32AA"/>
    <w:rsid w:val="002E6322"/>
    <w:rsid w:val="002E6C33"/>
    <w:rsid w:val="002E6FA7"/>
    <w:rsid w:val="002E76F2"/>
    <w:rsid w:val="002F0258"/>
    <w:rsid w:val="002F0276"/>
    <w:rsid w:val="002F10F4"/>
    <w:rsid w:val="002F181C"/>
    <w:rsid w:val="002F238F"/>
    <w:rsid w:val="002F29F7"/>
    <w:rsid w:val="002F4856"/>
    <w:rsid w:val="002F618E"/>
    <w:rsid w:val="002F7204"/>
    <w:rsid w:val="002F7468"/>
    <w:rsid w:val="002F761C"/>
    <w:rsid w:val="003000B3"/>
    <w:rsid w:val="003006AF"/>
    <w:rsid w:val="0030093E"/>
    <w:rsid w:val="00300AC1"/>
    <w:rsid w:val="003010AD"/>
    <w:rsid w:val="00301DD9"/>
    <w:rsid w:val="003029BC"/>
    <w:rsid w:val="00303037"/>
    <w:rsid w:val="00303D63"/>
    <w:rsid w:val="00303DCE"/>
    <w:rsid w:val="00304BD4"/>
    <w:rsid w:val="003109BE"/>
    <w:rsid w:val="00312058"/>
    <w:rsid w:val="003131C3"/>
    <w:rsid w:val="0031384C"/>
    <w:rsid w:val="00313F3C"/>
    <w:rsid w:val="00314A83"/>
    <w:rsid w:val="0031680B"/>
    <w:rsid w:val="00322BE9"/>
    <w:rsid w:val="00323629"/>
    <w:rsid w:val="0032562E"/>
    <w:rsid w:val="00327D32"/>
    <w:rsid w:val="00330399"/>
    <w:rsid w:val="00330A4C"/>
    <w:rsid w:val="0033103E"/>
    <w:rsid w:val="00332003"/>
    <w:rsid w:val="00332A00"/>
    <w:rsid w:val="003336E3"/>
    <w:rsid w:val="0033567B"/>
    <w:rsid w:val="00335F88"/>
    <w:rsid w:val="003364A0"/>
    <w:rsid w:val="003406AD"/>
    <w:rsid w:val="003417EC"/>
    <w:rsid w:val="003418C5"/>
    <w:rsid w:val="00342FD1"/>
    <w:rsid w:val="003431B8"/>
    <w:rsid w:val="003447BA"/>
    <w:rsid w:val="00345538"/>
    <w:rsid w:val="0034578E"/>
    <w:rsid w:val="00346673"/>
    <w:rsid w:val="003513AC"/>
    <w:rsid w:val="003522FA"/>
    <w:rsid w:val="00352F9D"/>
    <w:rsid w:val="0035352C"/>
    <w:rsid w:val="00353FA7"/>
    <w:rsid w:val="00354361"/>
    <w:rsid w:val="003572DB"/>
    <w:rsid w:val="00357482"/>
    <w:rsid w:val="00357D95"/>
    <w:rsid w:val="00360190"/>
    <w:rsid w:val="00360918"/>
    <w:rsid w:val="00361ADE"/>
    <w:rsid w:val="003626EA"/>
    <w:rsid w:val="0036275E"/>
    <w:rsid w:val="00365A0F"/>
    <w:rsid w:val="00366B14"/>
    <w:rsid w:val="00366BAB"/>
    <w:rsid w:val="00367318"/>
    <w:rsid w:val="003674B6"/>
    <w:rsid w:val="00371574"/>
    <w:rsid w:val="003754DB"/>
    <w:rsid w:val="003777AD"/>
    <w:rsid w:val="00377C37"/>
    <w:rsid w:val="003802E7"/>
    <w:rsid w:val="00381023"/>
    <w:rsid w:val="00381285"/>
    <w:rsid w:val="00381A86"/>
    <w:rsid w:val="003820ED"/>
    <w:rsid w:val="0038414F"/>
    <w:rsid w:val="003847D5"/>
    <w:rsid w:val="00384D4D"/>
    <w:rsid w:val="00385390"/>
    <w:rsid w:val="003855D8"/>
    <w:rsid w:val="00386F75"/>
    <w:rsid w:val="003910E3"/>
    <w:rsid w:val="00391957"/>
    <w:rsid w:val="0039309C"/>
    <w:rsid w:val="0039427C"/>
    <w:rsid w:val="003A06EA"/>
    <w:rsid w:val="003A244E"/>
    <w:rsid w:val="003A3555"/>
    <w:rsid w:val="003A518E"/>
    <w:rsid w:val="003A5E6B"/>
    <w:rsid w:val="003A64EA"/>
    <w:rsid w:val="003A6E34"/>
    <w:rsid w:val="003A702C"/>
    <w:rsid w:val="003B0A69"/>
    <w:rsid w:val="003B159C"/>
    <w:rsid w:val="003B2393"/>
    <w:rsid w:val="003B3647"/>
    <w:rsid w:val="003B37B0"/>
    <w:rsid w:val="003B4D0A"/>
    <w:rsid w:val="003C0A12"/>
    <w:rsid w:val="003C1884"/>
    <w:rsid w:val="003C2EE6"/>
    <w:rsid w:val="003C52C4"/>
    <w:rsid w:val="003C5A3E"/>
    <w:rsid w:val="003C6420"/>
    <w:rsid w:val="003C75F9"/>
    <w:rsid w:val="003D096C"/>
    <w:rsid w:val="003D1A86"/>
    <w:rsid w:val="003D2748"/>
    <w:rsid w:val="003D30E9"/>
    <w:rsid w:val="003D7740"/>
    <w:rsid w:val="003E02DB"/>
    <w:rsid w:val="003E0E6E"/>
    <w:rsid w:val="003E10E9"/>
    <w:rsid w:val="003E19B3"/>
    <w:rsid w:val="003E1B15"/>
    <w:rsid w:val="003E3EBB"/>
    <w:rsid w:val="003E3FBE"/>
    <w:rsid w:val="003E604C"/>
    <w:rsid w:val="003F0235"/>
    <w:rsid w:val="003F0FFF"/>
    <w:rsid w:val="003F28B4"/>
    <w:rsid w:val="003F2993"/>
    <w:rsid w:val="003F2C97"/>
    <w:rsid w:val="003F31C4"/>
    <w:rsid w:val="003F3B14"/>
    <w:rsid w:val="003F522A"/>
    <w:rsid w:val="003F687D"/>
    <w:rsid w:val="003F7761"/>
    <w:rsid w:val="004003B4"/>
    <w:rsid w:val="00401B19"/>
    <w:rsid w:val="00402308"/>
    <w:rsid w:val="004024EF"/>
    <w:rsid w:val="00402523"/>
    <w:rsid w:val="00402C19"/>
    <w:rsid w:val="00403BB5"/>
    <w:rsid w:val="004044A4"/>
    <w:rsid w:val="00407167"/>
    <w:rsid w:val="004078DE"/>
    <w:rsid w:val="00407D49"/>
    <w:rsid w:val="004110F0"/>
    <w:rsid w:val="004117E8"/>
    <w:rsid w:val="0041189C"/>
    <w:rsid w:val="004120EE"/>
    <w:rsid w:val="00412D1B"/>
    <w:rsid w:val="00412DAF"/>
    <w:rsid w:val="004145B4"/>
    <w:rsid w:val="00414CBA"/>
    <w:rsid w:val="00414D51"/>
    <w:rsid w:val="00415CEE"/>
    <w:rsid w:val="004173B6"/>
    <w:rsid w:val="004174BD"/>
    <w:rsid w:val="00417B89"/>
    <w:rsid w:val="004205E5"/>
    <w:rsid w:val="00421AE8"/>
    <w:rsid w:val="00421E60"/>
    <w:rsid w:val="00422EF3"/>
    <w:rsid w:val="004248A8"/>
    <w:rsid w:val="004257AE"/>
    <w:rsid w:val="00425D97"/>
    <w:rsid w:val="004264D4"/>
    <w:rsid w:val="00427153"/>
    <w:rsid w:val="00427AFE"/>
    <w:rsid w:val="00427EE6"/>
    <w:rsid w:val="0043108D"/>
    <w:rsid w:val="0043126E"/>
    <w:rsid w:val="00431676"/>
    <w:rsid w:val="00431830"/>
    <w:rsid w:val="00431C4C"/>
    <w:rsid w:val="004322DC"/>
    <w:rsid w:val="00433632"/>
    <w:rsid w:val="00434B2D"/>
    <w:rsid w:val="004363A4"/>
    <w:rsid w:val="00440617"/>
    <w:rsid w:val="0044195A"/>
    <w:rsid w:val="00442D4D"/>
    <w:rsid w:val="004430C8"/>
    <w:rsid w:val="00443984"/>
    <w:rsid w:val="004465D2"/>
    <w:rsid w:val="004513F6"/>
    <w:rsid w:val="00451BA6"/>
    <w:rsid w:val="00452C78"/>
    <w:rsid w:val="00453A0F"/>
    <w:rsid w:val="00453D7C"/>
    <w:rsid w:val="00454627"/>
    <w:rsid w:val="0045474E"/>
    <w:rsid w:val="0045618B"/>
    <w:rsid w:val="00457B74"/>
    <w:rsid w:val="004602A8"/>
    <w:rsid w:val="00460591"/>
    <w:rsid w:val="00461073"/>
    <w:rsid w:val="00462886"/>
    <w:rsid w:val="00462B36"/>
    <w:rsid w:val="00463057"/>
    <w:rsid w:val="00463472"/>
    <w:rsid w:val="00464C76"/>
    <w:rsid w:val="00465D7C"/>
    <w:rsid w:val="004667CA"/>
    <w:rsid w:val="00466C5B"/>
    <w:rsid w:val="00467489"/>
    <w:rsid w:val="0046794E"/>
    <w:rsid w:val="00467D0F"/>
    <w:rsid w:val="004700AB"/>
    <w:rsid w:val="00470F4F"/>
    <w:rsid w:val="004712E0"/>
    <w:rsid w:val="00471FDD"/>
    <w:rsid w:val="00472874"/>
    <w:rsid w:val="00474A91"/>
    <w:rsid w:val="004770BC"/>
    <w:rsid w:val="00481EE3"/>
    <w:rsid w:val="00482A82"/>
    <w:rsid w:val="00482EA1"/>
    <w:rsid w:val="004834B7"/>
    <w:rsid w:val="00483BD2"/>
    <w:rsid w:val="00484F42"/>
    <w:rsid w:val="00485136"/>
    <w:rsid w:val="00485478"/>
    <w:rsid w:val="004857E7"/>
    <w:rsid w:val="00485CF0"/>
    <w:rsid w:val="004863B7"/>
    <w:rsid w:val="0048751E"/>
    <w:rsid w:val="00487F5B"/>
    <w:rsid w:val="0049127B"/>
    <w:rsid w:val="004916B7"/>
    <w:rsid w:val="00492A92"/>
    <w:rsid w:val="004954C8"/>
    <w:rsid w:val="00495679"/>
    <w:rsid w:val="0049650D"/>
    <w:rsid w:val="00496BCF"/>
    <w:rsid w:val="00497DB6"/>
    <w:rsid w:val="004A147F"/>
    <w:rsid w:val="004A1EFD"/>
    <w:rsid w:val="004A2AA3"/>
    <w:rsid w:val="004A2B14"/>
    <w:rsid w:val="004A4329"/>
    <w:rsid w:val="004A47CA"/>
    <w:rsid w:val="004A4EFA"/>
    <w:rsid w:val="004A5D39"/>
    <w:rsid w:val="004A6A92"/>
    <w:rsid w:val="004A7ABB"/>
    <w:rsid w:val="004B061B"/>
    <w:rsid w:val="004B0A94"/>
    <w:rsid w:val="004B13DD"/>
    <w:rsid w:val="004B20A9"/>
    <w:rsid w:val="004B2FBA"/>
    <w:rsid w:val="004B3ED3"/>
    <w:rsid w:val="004B4FC7"/>
    <w:rsid w:val="004B5002"/>
    <w:rsid w:val="004B59DE"/>
    <w:rsid w:val="004B66A6"/>
    <w:rsid w:val="004B6E3C"/>
    <w:rsid w:val="004B73DA"/>
    <w:rsid w:val="004C0125"/>
    <w:rsid w:val="004C060A"/>
    <w:rsid w:val="004C3E98"/>
    <w:rsid w:val="004C6860"/>
    <w:rsid w:val="004C715E"/>
    <w:rsid w:val="004D2739"/>
    <w:rsid w:val="004D3CC2"/>
    <w:rsid w:val="004D46CF"/>
    <w:rsid w:val="004D5A5D"/>
    <w:rsid w:val="004D5B96"/>
    <w:rsid w:val="004D62C6"/>
    <w:rsid w:val="004D684E"/>
    <w:rsid w:val="004D6B6D"/>
    <w:rsid w:val="004D70CA"/>
    <w:rsid w:val="004E01CF"/>
    <w:rsid w:val="004E0C02"/>
    <w:rsid w:val="004E3594"/>
    <w:rsid w:val="004E5B29"/>
    <w:rsid w:val="004F0F6F"/>
    <w:rsid w:val="004F2051"/>
    <w:rsid w:val="004F2B0A"/>
    <w:rsid w:val="004F4A18"/>
    <w:rsid w:val="004F5581"/>
    <w:rsid w:val="004F5FFF"/>
    <w:rsid w:val="004F6368"/>
    <w:rsid w:val="004F701C"/>
    <w:rsid w:val="004F73C5"/>
    <w:rsid w:val="004F7A37"/>
    <w:rsid w:val="004F7E97"/>
    <w:rsid w:val="00500F65"/>
    <w:rsid w:val="00502A03"/>
    <w:rsid w:val="00504DAF"/>
    <w:rsid w:val="00505044"/>
    <w:rsid w:val="00506B23"/>
    <w:rsid w:val="005073E3"/>
    <w:rsid w:val="00507FD0"/>
    <w:rsid w:val="00510BFF"/>
    <w:rsid w:val="0051163E"/>
    <w:rsid w:val="00512114"/>
    <w:rsid w:val="00513805"/>
    <w:rsid w:val="00514447"/>
    <w:rsid w:val="00514DBD"/>
    <w:rsid w:val="00515D7D"/>
    <w:rsid w:val="005203D3"/>
    <w:rsid w:val="00520E4F"/>
    <w:rsid w:val="00521596"/>
    <w:rsid w:val="005216A8"/>
    <w:rsid w:val="0052179A"/>
    <w:rsid w:val="005219B1"/>
    <w:rsid w:val="00522256"/>
    <w:rsid w:val="005244AB"/>
    <w:rsid w:val="00524FED"/>
    <w:rsid w:val="00526D6A"/>
    <w:rsid w:val="00531D1D"/>
    <w:rsid w:val="005342E5"/>
    <w:rsid w:val="005351B2"/>
    <w:rsid w:val="005363BE"/>
    <w:rsid w:val="005370B7"/>
    <w:rsid w:val="0053779F"/>
    <w:rsid w:val="005406EB"/>
    <w:rsid w:val="00540D1D"/>
    <w:rsid w:val="0054154D"/>
    <w:rsid w:val="0054161E"/>
    <w:rsid w:val="0054350F"/>
    <w:rsid w:val="005438AB"/>
    <w:rsid w:val="0054420E"/>
    <w:rsid w:val="005456DC"/>
    <w:rsid w:val="0054631A"/>
    <w:rsid w:val="005476EC"/>
    <w:rsid w:val="00550F53"/>
    <w:rsid w:val="00555677"/>
    <w:rsid w:val="00555891"/>
    <w:rsid w:val="00555CDA"/>
    <w:rsid w:val="00555FCD"/>
    <w:rsid w:val="0055725C"/>
    <w:rsid w:val="005601AF"/>
    <w:rsid w:val="00560909"/>
    <w:rsid w:val="00560ADD"/>
    <w:rsid w:val="005613B8"/>
    <w:rsid w:val="00561E74"/>
    <w:rsid w:val="00562065"/>
    <w:rsid w:val="005622AD"/>
    <w:rsid w:val="00562EEA"/>
    <w:rsid w:val="00562F6F"/>
    <w:rsid w:val="005634A7"/>
    <w:rsid w:val="0056444C"/>
    <w:rsid w:val="00565B21"/>
    <w:rsid w:val="00565BFC"/>
    <w:rsid w:val="00567842"/>
    <w:rsid w:val="00567FA5"/>
    <w:rsid w:val="005710BD"/>
    <w:rsid w:val="005721D7"/>
    <w:rsid w:val="00572844"/>
    <w:rsid w:val="00572AEC"/>
    <w:rsid w:val="0057340A"/>
    <w:rsid w:val="005764C9"/>
    <w:rsid w:val="00576BD7"/>
    <w:rsid w:val="00576E36"/>
    <w:rsid w:val="00577514"/>
    <w:rsid w:val="00577DC1"/>
    <w:rsid w:val="00581445"/>
    <w:rsid w:val="00581B9B"/>
    <w:rsid w:val="00582B03"/>
    <w:rsid w:val="00582C83"/>
    <w:rsid w:val="0058319F"/>
    <w:rsid w:val="00583879"/>
    <w:rsid w:val="00583E17"/>
    <w:rsid w:val="00583E63"/>
    <w:rsid w:val="00584F8A"/>
    <w:rsid w:val="00585F0F"/>
    <w:rsid w:val="00587711"/>
    <w:rsid w:val="00587B85"/>
    <w:rsid w:val="00590E4A"/>
    <w:rsid w:val="00591B8D"/>
    <w:rsid w:val="00594943"/>
    <w:rsid w:val="00595422"/>
    <w:rsid w:val="00595B95"/>
    <w:rsid w:val="005960AB"/>
    <w:rsid w:val="005961DC"/>
    <w:rsid w:val="005964B0"/>
    <w:rsid w:val="00596AF1"/>
    <w:rsid w:val="00597A91"/>
    <w:rsid w:val="005A0D53"/>
    <w:rsid w:val="005A1B7B"/>
    <w:rsid w:val="005A2481"/>
    <w:rsid w:val="005A2DD5"/>
    <w:rsid w:val="005A3AEA"/>
    <w:rsid w:val="005A3C1B"/>
    <w:rsid w:val="005A43D4"/>
    <w:rsid w:val="005A554B"/>
    <w:rsid w:val="005A5A78"/>
    <w:rsid w:val="005A5D53"/>
    <w:rsid w:val="005A5E55"/>
    <w:rsid w:val="005A6698"/>
    <w:rsid w:val="005A6DEA"/>
    <w:rsid w:val="005A6E9A"/>
    <w:rsid w:val="005A7496"/>
    <w:rsid w:val="005B02EB"/>
    <w:rsid w:val="005B0C5A"/>
    <w:rsid w:val="005B1501"/>
    <w:rsid w:val="005B46DF"/>
    <w:rsid w:val="005B653E"/>
    <w:rsid w:val="005B66AE"/>
    <w:rsid w:val="005B696D"/>
    <w:rsid w:val="005B6C84"/>
    <w:rsid w:val="005B70D5"/>
    <w:rsid w:val="005B73BA"/>
    <w:rsid w:val="005B75EA"/>
    <w:rsid w:val="005C13C3"/>
    <w:rsid w:val="005C1DD9"/>
    <w:rsid w:val="005C2757"/>
    <w:rsid w:val="005C2AE6"/>
    <w:rsid w:val="005C2AEA"/>
    <w:rsid w:val="005C3611"/>
    <w:rsid w:val="005C41AC"/>
    <w:rsid w:val="005C4D00"/>
    <w:rsid w:val="005C5F4C"/>
    <w:rsid w:val="005C6A6E"/>
    <w:rsid w:val="005C7B3B"/>
    <w:rsid w:val="005D00DF"/>
    <w:rsid w:val="005D030E"/>
    <w:rsid w:val="005D057A"/>
    <w:rsid w:val="005D06BB"/>
    <w:rsid w:val="005D1747"/>
    <w:rsid w:val="005D1811"/>
    <w:rsid w:val="005D1A47"/>
    <w:rsid w:val="005D1ECB"/>
    <w:rsid w:val="005D1F69"/>
    <w:rsid w:val="005D2E5A"/>
    <w:rsid w:val="005D3B10"/>
    <w:rsid w:val="005D3CF4"/>
    <w:rsid w:val="005D46F5"/>
    <w:rsid w:val="005D52C3"/>
    <w:rsid w:val="005D6D85"/>
    <w:rsid w:val="005D7396"/>
    <w:rsid w:val="005D7449"/>
    <w:rsid w:val="005D7932"/>
    <w:rsid w:val="005E04CC"/>
    <w:rsid w:val="005E0686"/>
    <w:rsid w:val="005E1147"/>
    <w:rsid w:val="005E1AF4"/>
    <w:rsid w:val="005E4642"/>
    <w:rsid w:val="005E4CE1"/>
    <w:rsid w:val="005E79E7"/>
    <w:rsid w:val="005F0D5D"/>
    <w:rsid w:val="005F11D7"/>
    <w:rsid w:val="005F696D"/>
    <w:rsid w:val="006001F8"/>
    <w:rsid w:val="006002F9"/>
    <w:rsid w:val="00602443"/>
    <w:rsid w:val="00602569"/>
    <w:rsid w:val="00602AA5"/>
    <w:rsid w:val="00603E05"/>
    <w:rsid w:val="00604E1E"/>
    <w:rsid w:val="00607ABE"/>
    <w:rsid w:val="00607F70"/>
    <w:rsid w:val="006110C8"/>
    <w:rsid w:val="0061129B"/>
    <w:rsid w:val="00611BC4"/>
    <w:rsid w:val="0061309C"/>
    <w:rsid w:val="00614B8D"/>
    <w:rsid w:val="006168C1"/>
    <w:rsid w:val="0061694B"/>
    <w:rsid w:val="00616A4A"/>
    <w:rsid w:val="00616C35"/>
    <w:rsid w:val="0061717C"/>
    <w:rsid w:val="00617B50"/>
    <w:rsid w:val="00620CEA"/>
    <w:rsid w:val="00621810"/>
    <w:rsid w:val="00621A2F"/>
    <w:rsid w:val="00621F65"/>
    <w:rsid w:val="00622502"/>
    <w:rsid w:val="00622542"/>
    <w:rsid w:val="00623040"/>
    <w:rsid w:val="0062306C"/>
    <w:rsid w:val="00623420"/>
    <w:rsid w:val="0062367B"/>
    <w:rsid w:val="006246B3"/>
    <w:rsid w:val="006250ED"/>
    <w:rsid w:val="00625343"/>
    <w:rsid w:val="00625886"/>
    <w:rsid w:val="00625A07"/>
    <w:rsid w:val="006273F0"/>
    <w:rsid w:val="00627B82"/>
    <w:rsid w:val="006300BE"/>
    <w:rsid w:val="0063163F"/>
    <w:rsid w:val="00633779"/>
    <w:rsid w:val="00634181"/>
    <w:rsid w:val="0063489B"/>
    <w:rsid w:val="00634F32"/>
    <w:rsid w:val="006354C3"/>
    <w:rsid w:val="00635CD3"/>
    <w:rsid w:val="0063730E"/>
    <w:rsid w:val="00637E96"/>
    <w:rsid w:val="0064047A"/>
    <w:rsid w:val="00640844"/>
    <w:rsid w:val="00640CF5"/>
    <w:rsid w:val="00641359"/>
    <w:rsid w:val="00641923"/>
    <w:rsid w:val="006438A6"/>
    <w:rsid w:val="00643CDC"/>
    <w:rsid w:val="00643D60"/>
    <w:rsid w:val="00646017"/>
    <w:rsid w:val="006506D8"/>
    <w:rsid w:val="006509A9"/>
    <w:rsid w:val="00650E0D"/>
    <w:rsid w:val="00651B88"/>
    <w:rsid w:val="006526D9"/>
    <w:rsid w:val="00653BB1"/>
    <w:rsid w:val="00654B4D"/>
    <w:rsid w:val="0065529F"/>
    <w:rsid w:val="00660F0D"/>
    <w:rsid w:val="006642F0"/>
    <w:rsid w:val="00665ECE"/>
    <w:rsid w:val="00667703"/>
    <w:rsid w:val="006707D2"/>
    <w:rsid w:val="0067216E"/>
    <w:rsid w:val="006726AE"/>
    <w:rsid w:val="006735AA"/>
    <w:rsid w:val="0067568A"/>
    <w:rsid w:val="00676B81"/>
    <w:rsid w:val="00677D2B"/>
    <w:rsid w:val="00681E0C"/>
    <w:rsid w:val="00682F57"/>
    <w:rsid w:val="00684844"/>
    <w:rsid w:val="00684F5D"/>
    <w:rsid w:val="00685A5C"/>
    <w:rsid w:val="00685F20"/>
    <w:rsid w:val="00686A37"/>
    <w:rsid w:val="00686B26"/>
    <w:rsid w:val="00686EA0"/>
    <w:rsid w:val="00686FD7"/>
    <w:rsid w:val="00690073"/>
    <w:rsid w:val="00690575"/>
    <w:rsid w:val="0069173A"/>
    <w:rsid w:val="00692FFE"/>
    <w:rsid w:val="0069332A"/>
    <w:rsid w:val="006957A3"/>
    <w:rsid w:val="00695C03"/>
    <w:rsid w:val="006973C1"/>
    <w:rsid w:val="006A053F"/>
    <w:rsid w:val="006A0817"/>
    <w:rsid w:val="006A11EA"/>
    <w:rsid w:val="006A25F2"/>
    <w:rsid w:val="006A387F"/>
    <w:rsid w:val="006A51BC"/>
    <w:rsid w:val="006A5F31"/>
    <w:rsid w:val="006A6070"/>
    <w:rsid w:val="006B02D7"/>
    <w:rsid w:val="006B0A29"/>
    <w:rsid w:val="006B1E96"/>
    <w:rsid w:val="006B31E2"/>
    <w:rsid w:val="006B3809"/>
    <w:rsid w:val="006B4E1E"/>
    <w:rsid w:val="006B5705"/>
    <w:rsid w:val="006B5F9F"/>
    <w:rsid w:val="006C063C"/>
    <w:rsid w:val="006C0FF9"/>
    <w:rsid w:val="006C10DC"/>
    <w:rsid w:val="006C206A"/>
    <w:rsid w:val="006C23A2"/>
    <w:rsid w:val="006C3D00"/>
    <w:rsid w:val="006C5452"/>
    <w:rsid w:val="006C6430"/>
    <w:rsid w:val="006D376B"/>
    <w:rsid w:val="006D48CA"/>
    <w:rsid w:val="006D545F"/>
    <w:rsid w:val="006D55BE"/>
    <w:rsid w:val="006D677D"/>
    <w:rsid w:val="006D772A"/>
    <w:rsid w:val="006E09F6"/>
    <w:rsid w:val="006E1E51"/>
    <w:rsid w:val="006E4632"/>
    <w:rsid w:val="006E4BC7"/>
    <w:rsid w:val="006E5D8A"/>
    <w:rsid w:val="006E715D"/>
    <w:rsid w:val="006E7463"/>
    <w:rsid w:val="006E7B82"/>
    <w:rsid w:val="006F0A32"/>
    <w:rsid w:val="006F0DBD"/>
    <w:rsid w:val="006F3865"/>
    <w:rsid w:val="006F5509"/>
    <w:rsid w:val="006F6AD2"/>
    <w:rsid w:val="006F7316"/>
    <w:rsid w:val="0070049F"/>
    <w:rsid w:val="00701EC4"/>
    <w:rsid w:val="00703182"/>
    <w:rsid w:val="00703278"/>
    <w:rsid w:val="007037D1"/>
    <w:rsid w:val="007041F9"/>
    <w:rsid w:val="007059E3"/>
    <w:rsid w:val="00705DB9"/>
    <w:rsid w:val="007060FE"/>
    <w:rsid w:val="00706138"/>
    <w:rsid w:val="00706BF6"/>
    <w:rsid w:val="00707414"/>
    <w:rsid w:val="007107D4"/>
    <w:rsid w:val="00711484"/>
    <w:rsid w:val="00711612"/>
    <w:rsid w:val="007130E6"/>
    <w:rsid w:val="00714E7A"/>
    <w:rsid w:val="00715E1A"/>
    <w:rsid w:val="007201B0"/>
    <w:rsid w:val="007203EF"/>
    <w:rsid w:val="007214C1"/>
    <w:rsid w:val="00723B4C"/>
    <w:rsid w:val="00723F60"/>
    <w:rsid w:val="00723FE4"/>
    <w:rsid w:val="00724296"/>
    <w:rsid w:val="00724948"/>
    <w:rsid w:val="00725172"/>
    <w:rsid w:val="00725D5B"/>
    <w:rsid w:val="00725D99"/>
    <w:rsid w:val="0073139E"/>
    <w:rsid w:val="00731777"/>
    <w:rsid w:val="00731CEF"/>
    <w:rsid w:val="007321ED"/>
    <w:rsid w:val="00732EC9"/>
    <w:rsid w:val="007349B1"/>
    <w:rsid w:val="007355B4"/>
    <w:rsid w:val="0073590D"/>
    <w:rsid w:val="0073616C"/>
    <w:rsid w:val="00737DCA"/>
    <w:rsid w:val="00740C1F"/>
    <w:rsid w:val="00742504"/>
    <w:rsid w:val="00742641"/>
    <w:rsid w:val="007434A6"/>
    <w:rsid w:val="00743D57"/>
    <w:rsid w:val="007454B0"/>
    <w:rsid w:val="00746A4D"/>
    <w:rsid w:val="00747277"/>
    <w:rsid w:val="00747B6D"/>
    <w:rsid w:val="00750C27"/>
    <w:rsid w:val="00750D95"/>
    <w:rsid w:val="00751E74"/>
    <w:rsid w:val="007539E1"/>
    <w:rsid w:val="00753AC8"/>
    <w:rsid w:val="007563DC"/>
    <w:rsid w:val="007568F0"/>
    <w:rsid w:val="00756E0B"/>
    <w:rsid w:val="00756F95"/>
    <w:rsid w:val="007574EF"/>
    <w:rsid w:val="00757541"/>
    <w:rsid w:val="007611DD"/>
    <w:rsid w:val="00761D3C"/>
    <w:rsid w:val="007636A5"/>
    <w:rsid w:val="007642FD"/>
    <w:rsid w:val="00764A44"/>
    <w:rsid w:val="00764FA2"/>
    <w:rsid w:val="007666C6"/>
    <w:rsid w:val="00766F19"/>
    <w:rsid w:val="00767E30"/>
    <w:rsid w:val="007710A6"/>
    <w:rsid w:val="00771236"/>
    <w:rsid w:val="00771A4D"/>
    <w:rsid w:val="0077224E"/>
    <w:rsid w:val="00772C88"/>
    <w:rsid w:val="00773598"/>
    <w:rsid w:val="00773D30"/>
    <w:rsid w:val="00774858"/>
    <w:rsid w:val="00776695"/>
    <w:rsid w:val="00777AAC"/>
    <w:rsid w:val="007810E2"/>
    <w:rsid w:val="00782806"/>
    <w:rsid w:val="00782C62"/>
    <w:rsid w:val="00783060"/>
    <w:rsid w:val="007840DD"/>
    <w:rsid w:val="00784334"/>
    <w:rsid w:val="00787B65"/>
    <w:rsid w:val="007902DE"/>
    <w:rsid w:val="0079077B"/>
    <w:rsid w:val="00790E25"/>
    <w:rsid w:val="00791797"/>
    <w:rsid w:val="00794A7D"/>
    <w:rsid w:val="00796F81"/>
    <w:rsid w:val="00796FD2"/>
    <w:rsid w:val="00797098"/>
    <w:rsid w:val="007A1F4C"/>
    <w:rsid w:val="007A40B0"/>
    <w:rsid w:val="007A6366"/>
    <w:rsid w:val="007A63FC"/>
    <w:rsid w:val="007A7567"/>
    <w:rsid w:val="007A7C92"/>
    <w:rsid w:val="007A7E04"/>
    <w:rsid w:val="007B0C75"/>
    <w:rsid w:val="007B1701"/>
    <w:rsid w:val="007B19F8"/>
    <w:rsid w:val="007B3ED5"/>
    <w:rsid w:val="007B5664"/>
    <w:rsid w:val="007C0520"/>
    <w:rsid w:val="007C0D0E"/>
    <w:rsid w:val="007C2BDF"/>
    <w:rsid w:val="007C385F"/>
    <w:rsid w:val="007C4C32"/>
    <w:rsid w:val="007C4F32"/>
    <w:rsid w:val="007C57DA"/>
    <w:rsid w:val="007C5AFB"/>
    <w:rsid w:val="007C69BC"/>
    <w:rsid w:val="007C77CA"/>
    <w:rsid w:val="007D130E"/>
    <w:rsid w:val="007D1788"/>
    <w:rsid w:val="007D2723"/>
    <w:rsid w:val="007D35C6"/>
    <w:rsid w:val="007D4109"/>
    <w:rsid w:val="007D5127"/>
    <w:rsid w:val="007D5FFC"/>
    <w:rsid w:val="007D6F95"/>
    <w:rsid w:val="007D7A57"/>
    <w:rsid w:val="007E138A"/>
    <w:rsid w:val="007E1710"/>
    <w:rsid w:val="007E2164"/>
    <w:rsid w:val="007E278C"/>
    <w:rsid w:val="007E2C7C"/>
    <w:rsid w:val="007E373C"/>
    <w:rsid w:val="007E5180"/>
    <w:rsid w:val="007E64B3"/>
    <w:rsid w:val="007E7783"/>
    <w:rsid w:val="007F0E24"/>
    <w:rsid w:val="007F1351"/>
    <w:rsid w:val="007F44EA"/>
    <w:rsid w:val="007F4A39"/>
    <w:rsid w:val="007F609A"/>
    <w:rsid w:val="007F71FB"/>
    <w:rsid w:val="007F7F2A"/>
    <w:rsid w:val="008000E3"/>
    <w:rsid w:val="00801AE3"/>
    <w:rsid w:val="008030DD"/>
    <w:rsid w:val="00804BC0"/>
    <w:rsid w:val="008067ED"/>
    <w:rsid w:val="00811B8E"/>
    <w:rsid w:val="00811D83"/>
    <w:rsid w:val="00811E3B"/>
    <w:rsid w:val="00813DC6"/>
    <w:rsid w:val="00814B89"/>
    <w:rsid w:val="008150C0"/>
    <w:rsid w:val="00815E5A"/>
    <w:rsid w:val="008161E7"/>
    <w:rsid w:val="0081631A"/>
    <w:rsid w:val="00816F16"/>
    <w:rsid w:val="00821977"/>
    <w:rsid w:val="00822EBF"/>
    <w:rsid w:val="0082516D"/>
    <w:rsid w:val="00825507"/>
    <w:rsid w:val="0082583B"/>
    <w:rsid w:val="00827994"/>
    <w:rsid w:val="00831F10"/>
    <w:rsid w:val="0083370E"/>
    <w:rsid w:val="00833D29"/>
    <w:rsid w:val="0083446E"/>
    <w:rsid w:val="008346B3"/>
    <w:rsid w:val="00836388"/>
    <w:rsid w:val="0083730B"/>
    <w:rsid w:val="008375F2"/>
    <w:rsid w:val="0083769F"/>
    <w:rsid w:val="00837BE2"/>
    <w:rsid w:val="0084243D"/>
    <w:rsid w:val="00842B4E"/>
    <w:rsid w:val="00843069"/>
    <w:rsid w:val="00844C9B"/>
    <w:rsid w:val="00844D2D"/>
    <w:rsid w:val="008456B4"/>
    <w:rsid w:val="00845A14"/>
    <w:rsid w:val="0084757E"/>
    <w:rsid w:val="0084774F"/>
    <w:rsid w:val="00847F05"/>
    <w:rsid w:val="008503BA"/>
    <w:rsid w:val="00851E75"/>
    <w:rsid w:val="008521E9"/>
    <w:rsid w:val="00852D90"/>
    <w:rsid w:val="0085313D"/>
    <w:rsid w:val="00853208"/>
    <w:rsid w:val="008546F2"/>
    <w:rsid w:val="00854839"/>
    <w:rsid w:val="00854C36"/>
    <w:rsid w:val="00855B94"/>
    <w:rsid w:val="0085724A"/>
    <w:rsid w:val="0086014D"/>
    <w:rsid w:val="00860BB1"/>
    <w:rsid w:val="00860D70"/>
    <w:rsid w:val="008614A2"/>
    <w:rsid w:val="00861C29"/>
    <w:rsid w:val="00861DC7"/>
    <w:rsid w:val="00863333"/>
    <w:rsid w:val="00863C2A"/>
    <w:rsid w:val="00864CBD"/>
    <w:rsid w:val="00865328"/>
    <w:rsid w:val="00867B4D"/>
    <w:rsid w:val="00871A9E"/>
    <w:rsid w:val="008728B1"/>
    <w:rsid w:val="00872963"/>
    <w:rsid w:val="00872C01"/>
    <w:rsid w:val="00872E84"/>
    <w:rsid w:val="008755B3"/>
    <w:rsid w:val="00875FE0"/>
    <w:rsid w:val="00877845"/>
    <w:rsid w:val="00877D19"/>
    <w:rsid w:val="00877E94"/>
    <w:rsid w:val="00877F68"/>
    <w:rsid w:val="00880B28"/>
    <w:rsid w:val="00880E91"/>
    <w:rsid w:val="00882386"/>
    <w:rsid w:val="00883099"/>
    <w:rsid w:val="008833E7"/>
    <w:rsid w:val="0088497A"/>
    <w:rsid w:val="00885ADB"/>
    <w:rsid w:val="00886342"/>
    <w:rsid w:val="0088666C"/>
    <w:rsid w:val="0088690F"/>
    <w:rsid w:val="00886EF7"/>
    <w:rsid w:val="00887970"/>
    <w:rsid w:val="00887F9A"/>
    <w:rsid w:val="00890201"/>
    <w:rsid w:val="00891178"/>
    <w:rsid w:val="0089250E"/>
    <w:rsid w:val="008932E3"/>
    <w:rsid w:val="00894461"/>
    <w:rsid w:val="0089493E"/>
    <w:rsid w:val="00895A47"/>
    <w:rsid w:val="0089616B"/>
    <w:rsid w:val="0089766D"/>
    <w:rsid w:val="008A1627"/>
    <w:rsid w:val="008A1703"/>
    <w:rsid w:val="008A1DBC"/>
    <w:rsid w:val="008A2040"/>
    <w:rsid w:val="008A4433"/>
    <w:rsid w:val="008A4F01"/>
    <w:rsid w:val="008A500F"/>
    <w:rsid w:val="008A5348"/>
    <w:rsid w:val="008A610A"/>
    <w:rsid w:val="008A63B7"/>
    <w:rsid w:val="008B0C7D"/>
    <w:rsid w:val="008B168C"/>
    <w:rsid w:val="008B2F36"/>
    <w:rsid w:val="008B3177"/>
    <w:rsid w:val="008B4E54"/>
    <w:rsid w:val="008B4E55"/>
    <w:rsid w:val="008B61FC"/>
    <w:rsid w:val="008B668C"/>
    <w:rsid w:val="008B74EE"/>
    <w:rsid w:val="008B7C0B"/>
    <w:rsid w:val="008B7C63"/>
    <w:rsid w:val="008C1047"/>
    <w:rsid w:val="008C311B"/>
    <w:rsid w:val="008C3917"/>
    <w:rsid w:val="008C4768"/>
    <w:rsid w:val="008C4887"/>
    <w:rsid w:val="008C4EB0"/>
    <w:rsid w:val="008C5C79"/>
    <w:rsid w:val="008C5DC6"/>
    <w:rsid w:val="008C6502"/>
    <w:rsid w:val="008C6828"/>
    <w:rsid w:val="008C6912"/>
    <w:rsid w:val="008C6ACF"/>
    <w:rsid w:val="008D123B"/>
    <w:rsid w:val="008D12C5"/>
    <w:rsid w:val="008D15D2"/>
    <w:rsid w:val="008D3539"/>
    <w:rsid w:val="008D4178"/>
    <w:rsid w:val="008D4307"/>
    <w:rsid w:val="008D468B"/>
    <w:rsid w:val="008D71DE"/>
    <w:rsid w:val="008D7708"/>
    <w:rsid w:val="008D7D09"/>
    <w:rsid w:val="008E0086"/>
    <w:rsid w:val="008E009A"/>
    <w:rsid w:val="008E0CAF"/>
    <w:rsid w:val="008E42DD"/>
    <w:rsid w:val="008E6612"/>
    <w:rsid w:val="008E79FA"/>
    <w:rsid w:val="008F0681"/>
    <w:rsid w:val="008F0E6B"/>
    <w:rsid w:val="008F50A0"/>
    <w:rsid w:val="008F5DB5"/>
    <w:rsid w:val="008F71DB"/>
    <w:rsid w:val="008F7483"/>
    <w:rsid w:val="008F756B"/>
    <w:rsid w:val="009003A6"/>
    <w:rsid w:val="00901330"/>
    <w:rsid w:val="00901C1B"/>
    <w:rsid w:val="009022FF"/>
    <w:rsid w:val="009024AA"/>
    <w:rsid w:val="009027CC"/>
    <w:rsid w:val="00902EDB"/>
    <w:rsid w:val="00903253"/>
    <w:rsid w:val="00903985"/>
    <w:rsid w:val="009041F1"/>
    <w:rsid w:val="00904A48"/>
    <w:rsid w:val="00904A96"/>
    <w:rsid w:val="00904E13"/>
    <w:rsid w:val="0090643A"/>
    <w:rsid w:val="009065F8"/>
    <w:rsid w:val="00906CEA"/>
    <w:rsid w:val="009122F5"/>
    <w:rsid w:val="00912650"/>
    <w:rsid w:val="0091327C"/>
    <w:rsid w:val="00914A1F"/>
    <w:rsid w:val="009152B1"/>
    <w:rsid w:val="00915EF6"/>
    <w:rsid w:val="00917CE8"/>
    <w:rsid w:val="00917F7C"/>
    <w:rsid w:val="00922EE8"/>
    <w:rsid w:val="00923A24"/>
    <w:rsid w:val="009260D1"/>
    <w:rsid w:val="00926F27"/>
    <w:rsid w:val="00926FB7"/>
    <w:rsid w:val="00927C51"/>
    <w:rsid w:val="00930B34"/>
    <w:rsid w:val="00930F7D"/>
    <w:rsid w:val="009324CC"/>
    <w:rsid w:val="00932CE8"/>
    <w:rsid w:val="009331B9"/>
    <w:rsid w:val="0093436B"/>
    <w:rsid w:val="00934B99"/>
    <w:rsid w:val="0093638B"/>
    <w:rsid w:val="00940FFD"/>
    <w:rsid w:val="009419BE"/>
    <w:rsid w:val="00941A22"/>
    <w:rsid w:val="00942865"/>
    <w:rsid w:val="00943046"/>
    <w:rsid w:val="009434EC"/>
    <w:rsid w:val="00944A13"/>
    <w:rsid w:val="00944B89"/>
    <w:rsid w:val="00945BB5"/>
    <w:rsid w:val="00945F12"/>
    <w:rsid w:val="0094621C"/>
    <w:rsid w:val="009462C3"/>
    <w:rsid w:val="00946B87"/>
    <w:rsid w:val="009470D2"/>
    <w:rsid w:val="009470DD"/>
    <w:rsid w:val="00947CA1"/>
    <w:rsid w:val="00950615"/>
    <w:rsid w:val="0095370F"/>
    <w:rsid w:val="00956426"/>
    <w:rsid w:val="00956A59"/>
    <w:rsid w:val="00956CFD"/>
    <w:rsid w:val="0096222E"/>
    <w:rsid w:val="0096226A"/>
    <w:rsid w:val="00962F9D"/>
    <w:rsid w:val="009638DB"/>
    <w:rsid w:val="00963941"/>
    <w:rsid w:val="00964B87"/>
    <w:rsid w:val="00964BB3"/>
    <w:rsid w:val="00966125"/>
    <w:rsid w:val="00966171"/>
    <w:rsid w:val="00966EEB"/>
    <w:rsid w:val="009677A0"/>
    <w:rsid w:val="0096791E"/>
    <w:rsid w:val="00970364"/>
    <w:rsid w:val="00970C84"/>
    <w:rsid w:val="00970D33"/>
    <w:rsid w:val="00971460"/>
    <w:rsid w:val="00973C87"/>
    <w:rsid w:val="0097475F"/>
    <w:rsid w:val="00974EB1"/>
    <w:rsid w:val="00975BC3"/>
    <w:rsid w:val="00976231"/>
    <w:rsid w:val="0098049A"/>
    <w:rsid w:val="00980648"/>
    <w:rsid w:val="009808DD"/>
    <w:rsid w:val="00981385"/>
    <w:rsid w:val="009818EA"/>
    <w:rsid w:val="009821B5"/>
    <w:rsid w:val="00982BBF"/>
    <w:rsid w:val="00983DDF"/>
    <w:rsid w:val="00984B78"/>
    <w:rsid w:val="0098617E"/>
    <w:rsid w:val="00986526"/>
    <w:rsid w:val="00986D67"/>
    <w:rsid w:val="00990CB4"/>
    <w:rsid w:val="00990D5B"/>
    <w:rsid w:val="009917DB"/>
    <w:rsid w:val="00992353"/>
    <w:rsid w:val="00995516"/>
    <w:rsid w:val="00995605"/>
    <w:rsid w:val="009A01B3"/>
    <w:rsid w:val="009A11CE"/>
    <w:rsid w:val="009A12EB"/>
    <w:rsid w:val="009A27FF"/>
    <w:rsid w:val="009A3840"/>
    <w:rsid w:val="009A4079"/>
    <w:rsid w:val="009A5190"/>
    <w:rsid w:val="009A562E"/>
    <w:rsid w:val="009A64E2"/>
    <w:rsid w:val="009A6689"/>
    <w:rsid w:val="009A7F5E"/>
    <w:rsid w:val="009B1F47"/>
    <w:rsid w:val="009B263A"/>
    <w:rsid w:val="009B27D4"/>
    <w:rsid w:val="009B360E"/>
    <w:rsid w:val="009B4035"/>
    <w:rsid w:val="009B42C8"/>
    <w:rsid w:val="009B5DF8"/>
    <w:rsid w:val="009B6DFF"/>
    <w:rsid w:val="009B6E43"/>
    <w:rsid w:val="009B75F4"/>
    <w:rsid w:val="009B76B1"/>
    <w:rsid w:val="009C03B5"/>
    <w:rsid w:val="009C08AD"/>
    <w:rsid w:val="009C1D07"/>
    <w:rsid w:val="009C1F53"/>
    <w:rsid w:val="009C3A21"/>
    <w:rsid w:val="009C3B95"/>
    <w:rsid w:val="009C46AD"/>
    <w:rsid w:val="009C4DF9"/>
    <w:rsid w:val="009C4DFA"/>
    <w:rsid w:val="009C5DB3"/>
    <w:rsid w:val="009C5E3A"/>
    <w:rsid w:val="009C6D30"/>
    <w:rsid w:val="009D08AD"/>
    <w:rsid w:val="009D2495"/>
    <w:rsid w:val="009D37A5"/>
    <w:rsid w:val="009D3A1F"/>
    <w:rsid w:val="009D6515"/>
    <w:rsid w:val="009D6878"/>
    <w:rsid w:val="009D6C0C"/>
    <w:rsid w:val="009E027A"/>
    <w:rsid w:val="009E183D"/>
    <w:rsid w:val="009E217D"/>
    <w:rsid w:val="009E3219"/>
    <w:rsid w:val="009E3510"/>
    <w:rsid w:val="009E4094"/>
    <w:rsid w:val="009E4687"/>
    <w:rsid w:val="009E5940"/>
    <w:rsid w:val="009E604A"/>
    <w:rsid w:val="009E6BCC"/>
    <w:rsid w:val="009F1237"/>
    <w:rsid w:val="009F15E9"/>
    <w:rsid w:val="009F39FB"/>
    <w:rsid w:val="009F3FA7"/>
    <w:rsid w:val="009F57A2"/>
    <w:rsid w:val="009F6C03"/>
    <w:rsid w:val="009F700C"/>
    <w:rsid w:val="009F7846"/>
    <w:rsid w:val="009F79F9"/>
    <w:rsid w:val="00A01428"/>
    <w:rsid w:val="00A01C72"/>
    <w:rsid w:val="00A01D5D"/>
    <w:rsid w:val="00A0253A"/>
    <w:rsid w:val="00A037B3"/>
    <w:rsid w:val="00A05974"/>
    <w:rsid w:val="00A06028"/>
    <w:rsid w:val="00A070D2"/>
    <w:rsid w:val="00A10060"/>
    <w:rsid w:val="00A10F46"/>
    <w:rsid w:val="00A1106F"/>
    <w:rsid w:val="00A115A0"/>
    <w:rsid w:val="00A13283"/>
    <w:rsid w:val="00A154EB"/>
    <w:rsid w:val="00A158FA"/>
    <w:rsid w:val="00A15FFB"/>
    <w:rsid w:val="00A165F2"/>
    <w:rsid w:val="00A16D82"/>
    <w:rsid w:val="00A17922"/>
    <w:rsid w:val="00A20FBE"/>
    <w:rsid w:val="00A2181D"/>
    <w:rsid w:val="00A21DAF"/>
    <w:rsid w:val="00A24A58"/>
    <w:rsid w:val="00A25923"/>
    <w:rsid w:val="00A26C54"/>
    <w:rsid w:val="00A27B65"/>
    <w:rsid w:val="00A30BDC"/>
    <w:rsid w:val="00A312FD"/>
    <w:rsid w:val="00A31635"/>
    <w:rsid w:val="00A3308D"/>
    <w:rsid w:val="00A349BA"/>
    <w:rsid w:val="00A349F6"/>
    <w:rsid w:val="00A35338"/>
    <w:rsid w:val="00A35DAD"/>
    <w:rsid w:val="00A36FE2"/>
    <w:rsid w:val="00A3707C"/>
    <w:rsid w:val="00A371B7"/>
    <w:rsid w:val="00A372E3"/>
    <w:rsid w:val="00A37ABB"/>
    <w:rsid w:val="00A37CA8"/>
    <w:rsid w:val="00A40264"/>
    <w:rsid w:val="00A4040C"/>
    <w:rsid w:val="00A41EFC"/>
    <w:rsid w:val="00A43133"/>
    <w:rsid w:val="00A4347B"/>
    <w:rsid w:val="00A43A00"/>
    <w:rsid w:val="00A447BE"/>
    <w:rsid w:val="00A47453"/>
    <w:rsid w:val="00A503C6"/>
    <w:rsid w:val="00A51CF4"/>
    <w:rsid w:val="00A51D67"/>
    <w:rsid w:val="00A5368B"/>
    <w:rsid w:val="00A53D3A"/>
    <w:rsid w:val="00A53D6C"/>
    <w:rsid w:val="00A5664C"/>
    <w:rsid w:val="00A56FC3"/>
    <w:rsid w:val="00A5799A"/>
    <w:rsid w:val="00A57AC3"/>
    <w:rsid w:val="00A57BBD"/>
    <w:rsid w:val="00A6030C"/>
    <w:rsid w:val="00A613BA"/>
    <w:rsid w:val="00A62865"/>
    <w:rsid w:val="00A62C55"/>
    <w:rsid w:val="00A65BDC"/>
    <w:rsid w:val="00A714C3"/>
    <w:rsid w:val="00A724FF"/>
    <w:rsid w:val="00A72696"/>
    <w:rsid w:val="00A73447"/>
    <w:rsid w:val="00A734C2"/>
    <w:rsid w:val="00A7444A"/>
    <w:rsid w:val="00A74592"/>
    <w:rsid w:val="00A7674B"/>
    <w:rsid w:val="00A80FE8"/>
    <w:rsid w:val="00A8223F"/>
    <w:rsid w:val="00A82E35"/>
    <w:rsid w:val="00A83156"/>
    <w:rsid w:val="00A836EC"/>
    <w:rsid w:val="00A83E4D"/>
    <w:rsid w:val="00A83F02"/>
    <w:rsid w:val="00A85CCC"/>
    <w:rsid w:val="00A8618C"/>
    <w:rsid w:val="00A86200"/>
    <w:rsid w:val="00A92F59"/>
    <w:rsid w:val="00A930F4"/>
    <w:rsid w:val="00A93E27"/>
    <w:rsid w:val="00A96F07"/>
    <w:rsid w:val="00A976DB"/>
    <w:rsid w:val="00AA0910"/>
    <w:rsid w:val="00AA0A81"/>
    <w:rsid w:val="00AA2307"/>
    <w:rsid w:val="00AA2727"/>
    <w:rsid w:val="00AA569A"/>
    <w:rsid w:val="00AA5829"/>
    <w:rsid w:val="00AA5B8E"/>
    <w:rsid w:val="00AA5C60"/>
    <w:rsid w:val="00AA5FDC"/>
    <w:rsid w:val="00AA63BF"/>
    <w:rsid w:val="00AA65A8"/>
    <w:rsid w:val="00AA6D67"/>
    <w:rsid w:val="00AA7507"/>
    <w:rsid w:val="00AB0160"/>
    <w:rsid w:val="00AB1011"/>
    <w:rsid w:val="00AB14AA"/>
    <w:rsid w:val="00AB1D2A"/>
    <w:rsid w:val="00AB6F13"/>
    <w:rsid w:val="00AB728C"/>
    <w:rsid w:val="00AB7B49"/>
    <w:rsid w:val="00AC077D"/>
    <w:rsid w:val="00AC0873"/>
    <w:rsid w:val="00AC16D6"/>
    <w:rsid w:val="00AC4DBF"/>
    <w:rsid w:val="00AC564F"/>
    <w:rsid w:val="00AC5C92"/>
    <w:rsid w:val="00AC61C9"/>
    <w:rsid w:val="00AC7FC3"/>
    <w:rsid w:val="00AD008E"/>
    <w:rsid w:val="00AD10B9"/>
    <w:rsid w:val="00AD20BA"/>
    <w:rsid w:val="00AD28B1"/>
    <w:rsid w:val="00AD32AA"/>
    <w:rsid w:val="00AD3C4D"/>
    <w:rsid w:val="00AD3F43"/>
    <w:rsid w:val="00AD56E2"/>
    <w:rsid w:val="00AD6B48"/>
    <w:rsid w:val="00AD7EF4"/>
    <w:rsid w:val="00AE01D6"/>
    <w:rsid w:val="00AE11AD"/>
    <w:rsid w:val="00AE1935"/>
    <w:rsid w:val="00AE2C9A"/>
    <w:rsid w:val="00AE3469"/>
    <w:rsid w:val="00AE3BA6"/>
    <w:rsid w:val="00AE5603"/>
    <w:rsid w:val="00AE6B9E"/>
    <w:rsid w:val="00AE755F"/>
    <w:rsid w:val="00AF025A"/>
    <w:rsid w:val="00AF275D"/>
    <w:rsid w:val="00AF407A"/>
    <w:rsid w:val="00AF433C"/>
    <w:rsid w:val="00AF4992"/>
    <w:rsid w:val="00AF5F64"/>
    <w:rsid w:val="00AF6DDE"/>
    <w:rsid w:val="00AF7240"/>
    <w:rsid w:val="00AF7A7A"/>
    <w:rsid w:val="00B016AC"/>
    <w:rsid w:val="00B028B9"/>
    <w:rsid w:val="00B05C00"/>
    <w:rsid w:val="00B06F86"/>
    <w:rsid w:val="00B073E8"/>
    <w:rsid w:val="00B07E24"/>
    <w:rsid w:val="00B10281"/>
    <w:rsid w:val="00B10713"/>
    <w:rsid w:val="00B10926"/>
    <w:rsid w:val="00B10F3E"/>
    <w:rsid w:val="00B12011"/>
    <w:rsid w:val="00B12B45"/>
    <w:rsid w:val="00B14217"/>
    <w:rsid w:val="00B146AB"/>
    <w:rsid w:val="00B1660B"/>
    <w:rsid w:val="00B16794"/>
    <w:rsid w:val="00B17FA4"/>
    <w:rsid w:val="00B20718"/>
    <w:rsid w:val="00B20AAB"/>
    <w:rsid w:val="00B22ED9"/>
    <w:rsid w:val="00B231FD"/>
    <w:rsid w:val="00B24348"/>
    <w:rsid w:val="00B24754"/>
    <w:rsid w:val="00B24B48"/>
    <w:rsid w:val="00B25682"/>
    <w:rsid w:val="00B259ED"/>
    <w:rsid w:val="00B26475"/>
    <w:rsid w:val="00B2777B"/>
    <w:rsid w:val="00B27EC0"/>
    <w:rsid w:val="00B31F81"/>
    <w:rsid w:val="00B31F8D"/>
    <w:rsid w:val="00B329DA"/>
    <w:rsid w:val="00B33218"/>
    <w:rsid w:val="00B33D08"/>
    <w:rsid w:val="00B344DE"/>
    <w:rsid w:val="00B36E41"/>
    <w:rsid w:val="00B36FD4"/>
    <w:rsid w:val="00B375C7"/>
    <w:rsid w:val="00B41927"/>
    <w:rsid w:val="00B4346D"/>
    <w:rsid w:val="00B45901"/>
    <w:rsid w:val="00B46284"/>
    <w:rsid w:val="00B46559"/>
    <w:rsid w:val="00B467F3"/>
    <w:rsid w:val="00B46925"/>
    <w:rsid w:val="00B46CBB"/>
    <w:rsid w:val="00B47442"/>
    <w:rsid w:val="00B51586"/>
    <w:rsid w:val="00B5311A"/>
    <w:rsid w:val="00B531AE"/>
    <w:rsid w:val="00B539DD"/>
    <w:rsid w:val="00B56540"/>
    <w:rsid w:val="00B605E9"/>
    <w:rsid w:val="00B611E2"/>
    <w:rsid w:val="00B628A5"/>
    <w:rsid w:val="00B62F14"/>
    <w:rsid w:val="00B6389F"/>
    <w:rsid w:val="00B63A61"/>
    <w:rsid w:val="00B63EDC"/>
    <w:rsid w:val="00B64CC1"/>
    <w:rsid w:val="00B65392"/>
    <w:rsid w:val="00B653C1"/>
    <w:rsid w:val="00B65C5B"/>
    <w:rsid w:val="00B7009E"/>
    <w:rsid w:val="00B707A9"/>
    <w:rsid w:val="00B759E5"/>
    <w:rsid w:val="00B765C7"/>
    <w:rsid w:val="00B7716C"/>
    <w:rsid w:val="00B7790C"/>
    <w:rsid w:val="00B8042F"/>
    <w:rsid w:val="00B8085E"/>
    <w:rsid w:val="00B80B2E"/>
    <w:rsid w:val="00B80E35"/>
    <w:rsid w:val="00B814EA"/>
    <w:rsid w:val="00B821EF"/>
    <w:rsid w:val="00B82724"/>
    <w:rsid w:val="00B83F74"/>
    <w:rsid w:val="00B84747"/>
    <w:rsid w:val="00B847A1"/>
    <w:rsid w:val="00B84E2F"/>
    <w:rsid w:val="00B860C1"/>
    <w:rsid w:val="00B86842"/>
    <w:rsid w:val="00B876B0"/>
    <w:rsid w:val="00B87904"/>
    <w:rsid w:val="00B87AE0"/>
    <w:rsid w:val="00B90432"/>
    <w:rsid w:val="00B90E6B"/>
    <w:rsid w:val="00B91DEE"/>
    <w:rsid w:val="00B92050"/>
    <w:rsid w:val="00B93038"/>
    <w:rsid w:val="00B937A9"/>
    <w:rsid w:val="00BA1082"/>
    <w:rsid w:val="00BA1839"/>
    <w:rsid w:val="00BA465B"/>
    <w:rsid w:val="00BA4A01"/>
    <w:rsid w:val="00BA58FB"/>
    <w:rsid w:val="00BA5AB4"/>
    <w:rsid w:val="00BA5C28"/>
    <w:rsid w:val="00BA7726"/>
    <w:rsid w:val="00BA77CB"/>
    <w:rsid w:val="00BA795B"/>
    <w:rsid w:val="00BA7ABF"/>
    <w:rsid w:val="00BB0359"/>
    <w:rsid w:val="00BB049B"/>
    <w:rsid w:val="00BB29C9"/>
    <w:rsid w:val="00BB5D46"/>
    <w:rsid w:val="00BB6112"/>
    <w:rsid w:val="00BB69BB"/>
    <w:rsid w:val="00BB6D43"/>
    <w:rsid w:val="00BB6E47"/>
    <w:rsid w:val="00BB7665"/>
    <w:rsid w:val="00BC0CAA"/>
    <w:rsid w:val="00BC1839"/>
    <w:rsid w:val="00BC393C"/>
    <w:rsid w:val="00BC3BEC"/>
    <w:rsid w:val="00BC3FA4"/>
    <w:rsid w:val="00BC43D8"/>
    <w:rsid w:val="00BC54F3"/>
    <w:rsid w:val="00BC5E03"/>
    <w:rsid w:val="00BC7B74"/>
    <w:rsid w:val="00BD0B91"/>
    <w:rsid w:val="00BD12BA"/>
    <w:rsid w:val="00BD320A"/>
    <w:rsid w:val="00BD4622"/>
    <w:rsid w:val="00BD499D"/>
    <w:rsid w:val="00BD4BE5"/>
    <w:rsid w:val="00BD533F"/>
    <w:rsid w:val="00BD6615"/>
    <w:rsid w:val="00BD7E78"/>
    <w:rsid w:val="00BE2964"/>
    <w:rsid w:val="00BE63D1"/>
    <w:rsid w:val="00BE7BB8"/>
    <w:rsid w:val="00BF1DA6"/>
    <w:rsid w:val="00BF1ED2"/>
    <w:rsid w:val="00BF2543"/>
    <w:rsid w:val="00BF2B0E"/>
    <w:rsid w:val="00BF2BE2"/>
    <w:rsid w:val="00BF2DA8"/>
    <w:rsid w:val="00BF2E51"/>
    <w:rsid w:val="00BF33C6"/>
    <w:rsid w:val="00BF378D"/>
    <w:rsid w:val="00BF39E2"/>
    <w:rsid w:val="00BF3EC1"/>
    <w:rsid w:val="00BF40A2"/>
    <w:rsid w:val="00BF43DC"/>
    <w:rsid w:val="00BF5568"/>
    <w:rsid w:val="00BF6120"/>
    <w:rsid w:val="00BF6DF7"/>
    <w:rsid w:val="00C00E10"/>
    <w:rsid w:val="00C01B3E"/>
    <w:rsid w:val="00C022E0"/>
    <w:rsid w:val="00C031DD"/>
    <w:rsid w:val="00C048D7"/>
    <w:rsid w:val="00C054C8"/>
    <w:rsid w:val="00C076B0"/>
    <w:rsid w:val="00C11454"/>
    <w:rsid w:val="00C120DE"/>
    <w:rsid w:val="00C1294B"/>
    <w:rsid w:val="00C16C27"/>
    <w:rsid w:val="00C17253"/>
    <w:rsid w:val="00C20343"/>
    <w:rsid w:val="00C20495"/>
    <w:rsid w:val="00C216E7"/>
    <w:rsid w:val="00C22CE8"/>
    <w:rsid w:val="00C250A7"/>
    <w:rsid w:val="00C263BC"/>
    <w:rsid w:val="00C26FBF"/>
    <w:rsid w:val="00C26FC5"/>
    <w:rsid w:val="00C2723E"/>
    <w:rsid w:val="00C309F1"/>
    <w:rsid w:val="00C32674"/>
    <w:rsid w:val="00C33C61"/>
    <w:rsid w:val="00C33FD5"/>
    <w:rsid w:val="00C344F4"/>
    <w:rsid w:val="00C371DD"/>
    <w:rsid w:val="00C37F08"/>
    <w:rsid w:val="00C41A6C"/>
    <w:rsid w:val="00C41EEB"/>
    <w:rsid w:val="00C446BE"/>
    <w:rsid w:val="00C44834"/>
    <w:rsid w:val="00C45B81"/>
    <w:rsid w:val="00C45EDC"/>
    <w:rsid w:val="00C468DE"/>
    <w:rsid w:val="00C46952"/>
    <w:rsid w:val="00C46A9C"/>
    <w:rsid w:val="00C46D53"/>
    <w:rsid w:val="00C46E68"/>
    <w:rsid w:val="00C4731E"/>
    <w:rsid w:val="00C474E7"/>
    <w:rsid w:val="00C50F7B"/>
    <w:rsid w:val="00C51423"/>
    <w:rsid w:val="00C51CE3"/>
    <w:rsid w:val="00C5379F"/>
    <w:rsid w:val="00C53F94"/>
    <w:rsid w:val="00C545DE"/>
    <w:rsid w:val="00C55DD8"/>
    <w:rsid w:val="00C571CE"/>
    <w:rsid w:val="00C57F78"/>
    <w:rsid w:val="00C61988"/>
    <w:rsid w:val="00C61BEB"/>
    <w:rsid w:val="00C63117"/>
    <w:rsid w:val="00C668E9"/>
    <w:rsid w:val="00C70A17"/>
    <w:rsid w:val="00C70AAA"/>
    <w:rsid w:val="00C7177C"/>
    <w:rsid w:val="00C72BCE"/>
    <w:rsid w:val="00C73BFD"/>
    <w:rsid w:val="00C74844"/>
    <w:rsid w:val="00C776B1"/>
    <w:rsid w:val="00C80D59"/>
    <w:rsid w:val="00C80F1F"/>
    <w:rsid w:val="00C81CE9"/>
    <w:rsid w:val="00C81E2E"/>
    <w:rsid w:val="00C825A1"/>
    <w:rsid w:val="00C82C1F"/>
    <w:rsid w:val="00C84AF6"/>
    <w:rsid w:val="00C8656A"/>
    <w:rsid w:val="00C8755D"/>
    <w:rsid w:val="00C91283"/>
    <w:rsid w:val="00C91C3D"/>
    <w:rsid w:val="00C92B40"/>
    <w:rsid w:val="00C94B33"/>
    <w:rsid w:val="00C95336"/>
    <w:rsid w:val="00C95E16"/>
    <w:rsid w:val="00C96E53"/>
    <w:rsid w:val="00C97A74"/>
    <w:rsid w:val="00CA01AD"/>
    <w:rsid w:val="00CA0814"/>
    <w:rsid w:val="00CA3D0C"/>
    <w:rsid w:val="00CA3DFD"/>
    <w:rsid w:val="00CA434B"/>
    <w:rsid w:val="00CA4804"/>
    <w:rsid w:val="00CA49F9"/>
    <w:rsid w:val="00CA55B2"/>
    <w:rsid w:val="00CA571A"/>
    <w:rsid w:val="00CA5C6D"/>
    <w:rsid w:val="00CA6211"/>
    <w:rsid w:val="00CA72C9"/>
    <w:rsid w:val="00CB0339"/>
    <w:rsid w:val="00CB08D6"/>
    <w:rsid w:val="00CB1EE1"/>
    <w:rsid w:val="00CB26B2"/>
    <w:rsid w:val="00CB2916"/>
    <w:rsid w:val="00CB419C"/>
    <w:rsid w:val="00CB6318"/>
    <w:rsid w:val="00CB7E34"/>
    <w:rsid w:val="00CB7FC0"/>
    <w:rsid w:val="00CC0A77"/>
    <w:rsid w:val="00CC1372"/>
    <w:rsid w:val="00CC1DFA"/>
    <w:rsid w:val="00CC255F"/>
    <w:rsid w:val="00CC292F"/>
    <w:rsid w:val="00CC5580"/>
    <w:rsid w:val="00CC766D"/>
    <w:rsid w:val="00CD03F5"/>
    <w:rsid w:val="00CD0A30"/>
    <w:rsid w:val="00CD20DC"/>
    <w:rsid w:val="00CD3B66"/>
    <w:rsid w:val="00CD47F7"/>
    <w:rsid w:val="00CD4A86"/>
    <w:rsid w:val="00CD50BA"/>
    <w:rsid w:val="00CD6532"/>
    <w:rsid w:val="00CD7195"/>
    <w:rsid w:val="00CE05AF"/>
    <w:rsid w:val="00CE17A8"/>
    <w:rsid w:val="00CE1AAA"/>
    <w:rsid w:val="00CE4C88"/>
    <w:rsid w:val="00CE5A68"/>
    <w:rsid w:val="00CE6CB4"/>
    <w:rsid w:val="00CF06C9"/>
    <w:rsid w:val="00CF2048"/>
    <w:rsid w:val="00CF2A83"/>
    <w:rsid w:val="00CF3F19"/>
    <w:rsid w:val="00CF3FDF"/>
    <w:rsid w:val="00CF5998"/>
    <w:rsid w:val="00CF5BF2"/>
    <w:rsid w:val="00CF6FD2"/>
    <w:rsid w:val="00CF7168"/>
    <w:rsid w:val="00CF7B26"/>
    <w:rsid w:val="00D03130"/>
    <w:rsid w:val="00D03A91"/>
    <w:rsid w:val="00D04E9E"/>
    <w:rsid w:val="00D06111"/>
    <w:rsid w:val="00D069B0"/>
    <w:rsid w:val="00D104A2"/>
    <w:rsid w:val="00D10C6C"/>
    <w:rsid w:val="00D10EFE"/>
    <w:rsid w:val="00D117F4"/>
    <w:rsid w:val="00D11C60"/>
    <w:rsid w:val="00D12334"/>
    <w:rsid w:val="00D127F9"/>
    <w:rsid w:val="00D12BA7"/>
    <w:rsid w:val="00D13C79"/>
    <w:rsid w:val="00D144D1"/>
    <w:rsid w:val="00D14908"/>
    <w:rsid w:val="00D14974"/>
    <w:rsid w:val="00D14F46"/>
    <w:rsid w:val="00D16E22"/>
    <w:rsid w:val="00D16FF1"/>
    <w:rsid w:val="00D1781F"/>
    <w:rsid w:val="00D20088"/>
    <w:rsid w:val="00D2089B"/>
    <w:rsid w:val="00D20B34"/>
    <w:rsid w:val="00D20C2A"/>
    <w:rsid w:val="00D20CAD"/>
    <w:rsid w:val="00D21C48"/>
    <w:rsid w:val="00D22AB7"/>
    <w:rsid w:val="00D25FF2"/>
    <w:rsid w:val="00D26B3E"/>
    <w:rsid w:val="00D273FE"/>
    <w:rsid w:val="00D27785"/>
    <w:rsid w:val="00D27D20"/>
    <w:rsid w:val="00D30380"/>
    <w:rsid w:val="00D3058A"/>
    <w:rsid w:val="00D30849"/>
    <w:rsid w:val="00D311CF"/>
    <w:rsid w:val="00D3146D"/>
    <w:rsid w:val="00D31B10"/>
    <w:rsid w:val="00D31C4F"/>
    <w:rsid w:val="00D32CC8"/>
    <w:rsid w:val="00D330B7"/>
    <w:rsid w:val="00D337BE"/>
    <w:rsid w:val="00D3499B"/>
    <w:rsid w:val="00D34D8C"/>
    <w:rsid w:val="00D35E88"/>
    <w:rsid w:val="00D36367"/>
    <w:rsid w:val="00D37699"/>
    <w:rsid w:val="00D37823"/>
    <w:rsid w:val="00D37C56"/>
    <w:rsid w:val="00D37C7B"/>
    <w:rsid w:val="00D40B28"/>
    <w:rsid w:val="00D40EC6"/>
    <w:rsid w:val="00D42B4E"/>
    <w:rsid w:val="00D43680"/>
    <w:rsid w:val="00D464F4"/>
    <w:rsid w:val="00D46DB2"/>
    <w:rsid w:val="00D472BB"/>
    <w:rsid w:val="00D5342F"/>
    <w:rsid w:val="00D5391E"/>
    <w:rsid w:val="00D55303"/>
    <w:rsid w:val="00D55635"/>
    <w:rsid w:val="00D55F82"/>
    <w:rsid w:val="00D56186"/>
    <w:rsid w:val="00D570C5"/>
    <w:rsid w:val="00D5745B"/>
    <w:rsid w:val="00D57F40"/>
    <w:rsid w:val="00D63830"/>
    <w:rsid w:val="00D63EDA"/>
    <w:rsid w:val="00D672FC"/>
    <w:rsid w:val="00D67475"/>
    <w:rsid w:val="00D67FC9"/>
    <w:rsid w:val="00D709DC"/>
    <w:rsid w:val="00D72A5E"/>
    <w:rsid w:val="00D73217"/>
    <w:rsid w:val="00D7343F"/>
    <w:rsid w:val="00D7381E"/>
    <w:rsid w:val="00D7451E"/>
    <w:rsid w:val="00D74930"/>
    <w:rsid w:val="00D7625C"/>
    <w:rsid w:val="00D80062"/>
    <w:rsid w:val="00D80758"/>
    <w:rsid w:val="00D80D12"/>
    <w:rsid w:val="00D80EB6"/>
    <w:rsid w:val="00D83230"/>
    <w:rsid w:val="00D83E22"/>
    <w:rsid w:val="00D856C6"/>
    <w:rsid w:val="00D86537"/>
    <w:rsid w:val="00D86DE2"/>
    <w:rsid w:val="00D90223"/>
    <w:rsid w:val="00D92A86"/>
    <w:rsid w:val="00D92CEC"/>
    <w:rsid w:val="00D92FBF"/>
    <w:rsid w:val="00D933C9"/>
    <w:rsid w:val="00D949F3"/>
    <w:rsid w:val="00D9581D"/>
    <w:rsid w:val="00D960DD"/>
    <w:rsid w:val="00D96123"/>
    <w:rsid w:val="00DA1680"/>
    <w:rsid w:val="00DA233D"/>
    <w:rsid w:val="00DA2BE4"/>
    <w:rsid w:val="00DA2CC6"/>
    <w:rsid w:val="00DA3A39"/>
    <w:rsid w:val="00DA43B7"/>
    <w:rsid w:val="00DB00E0"/>
    <w:rsid w:val="00DB0FE2"/>
    <w:rsid w:val="00DB1FAA"/>
    <w:rsid w:val="00DB289C"/>
    <w:rsid w:val="00DB4EDD"/>
    <w:rsid w:val="00DB5561"/>
    <w:rsid w:val="00DB69E7"/>
    <w:rsid w:val="00DB7439"/>
    <w:rsid w:val="00DB7B57"/>
    <w:rsid w:val="00DB7E8D"/>
    <w:rsid w:val="00DC07F9"/>
    <w:rsid w:val="00DC1397"/>
    <w:rsid w:val="00DC19E0"/>
    <w:rsid w:val="00DC28CE"/>
    <w:rsid w:val="00DC29C9"/>
    <w:rsid w:val="00DC3216"/>
    <w:rsid w:val="00DC3452"/>
    <w:rsid w:val="00DC3CD6"/>
    <w:rsid w:val="00DC3CE4"/>
    <w:rsid w:val="00DC54FC"/>
    <w:rsid w:val="00DC65DF"/>
    <w:rsid w:val="00DD0C6F"/>
    <w:rsid w:val="00DD2C1E"/>
    <w:rsid w:val="00DD2EB6"/>
    <w:rsid w:val="00DD3256"/>
    <w:rsid w:val="00DD3CDD"/>
    <w:rsid w:val="00DD3D04"/>
    <w:rsid w:val="00DD3E61"/>
    <w:rsid w:val="00DD42E0"/>
    <w:rsid w:val="00DD4ED5"/>
    <w:rsid w:val="00DD6AEE"/>
    <w:rsid w:val="00DD7EEA"/>
    <w:rsid w:val="00DE0B19"/>
    <w:rsid w:val="00DE1FF6"/>
    <w:rsid w:val="00DE27A5"/>
    <w:rsid w:val="00DE2C3C"/>
    <w:rsid w:val="00DE44BD"/>
    <w:rsid w:val="00DE6D28"/>
    <w:rsid w:val="00DF010C"/>
    <w:rsid w:val="00DF0802"/>
    <w:rsid w:val="00DF1A72"/>
    <w:rsid w:val="00DF21C6"/>
    <w:rsid w:val="00DF4B13"/>
    <w:rsid w:val="00DF4B85"/>
    <w:rsid w:val="00DF519D"/>
    <w:rsid w:val="00DF5751"/>
    <w:rsid w:val="00DF725F"/>
    <w:rsid w:val="00DF7314"/>
    <w:rsid w:val="00DF763F"/>
    <w:rsid w:val="00E017AF"/>
    <w:rsid w:val="00E02D5C"/>
    <w:rsid w:val="00E032D8"/>
    <w:rsid w:val="00E03E7B"/>
    <w:rsid w:val="00E04F5C"/>
    <w:rsid w:val="00E054BA"/>
    <w:rsid w:val="00E05AA0"/>
    <w:rsid w:val="00E103DA"/>
    <w:rsid w:val="00E1127A"/>
    <w:rsid w:val="00E1209B"/>
    <w:rsid w:val="00E1213D"/>
    <w:rsid w:val="00E13427"/>
    <w:rsid w:val="00E13D0A"/>
    <w:rsid w:val="00E150D9"/>
    <w:rsid w:val="00E1604D"/>
    <w:rsid w:val="00E16098"/>
    <w:rsid w:val="00E1616E"/>
    <w:rsid w:val="00E166F8"/>
    <w:rsid w:val="00E17E77"/>
    <w:rsid w:val="00E2052E"/>
    <w:rsid w:val="00E20540"/>
    <w:rsid w:val="00E224A5"/>
    <w:rsid w:val="00E2366E"/>
    <w:rsid w:val="00E236C8"/>
    <w:rsid w:val="00E23D94"/>
    <w:rsid w:val="00E24190"/>
    <w:rsid w:val="00E242DC"/>
    <w:rsid w:val="00E254B2"/>
    <w:rsid w:val="00E26354"/>
    <w:rsid w:val="00E2754D"/>
    <w:rsid w:val="00E306EE"/>
    <w:rsid w:val="00E33C3E"/>
    <w:rsid w:val="00E34912"/>
    <w:rsid w:val="00E34C0E"/>
    <w:rsid w:val="00E35AB6"/>
    <w:rsid w:val="00E369F0"/>
    <w:rsid w:val="00E37762"/>
    <w:rsid w:val="00E40DE1"/>
    <w:rsid w:val="00E41B40"/>
    <w:rsid w:val="00E42CD9"/>
    <w:rsid w:val="00E4321E"/>
    <w:rsid w:val="00E4338C"/>
    <w:rsid w:val="00E43ED6"/>
    <w:rsid w:val="00E4521B"/>
    <w:rsid w:val="00E455D1"/>
    <w:rsid w:val="00E45E96"/>
    <w:rsid w:val="00E46E0E"/>
    <w:rsid w:val="00E501FE"/>
    <w:rsid w:val="00E5037F"/>
    <w:rsid w:val="00E516BB"/>
    <w:rsid w:val="00E53675"/>
    <w:rsid w:val="00E53D0C"/>
    <w:rsid w:val="00E54303"/>
    <w:rsid w:val="00E56221"/>
    <w:rsid w:val="00E576D3"/>
    <w:rsid w:val="00E612D5"/>
    <w:rsid w:val="00E6149A"/>
    <w:rsid w:val="00E61C38"/>
    <w:rsid w:val="00E61D3A"/>
    <w:rsid w:val="00E62626"/>
    <w:rsid w:val="00E62766"/>
    <w:rsid w:val="00E65A8D"/>
    <w:rsid w:val="00E66845"/>
    <w:rsid w:val="00E66902"/>
    <w:rsid w:val="00E673A1"/>
    <w:rsid w:val="00E70C28"/>
    <w:rsid w:val="00E72427"/>
    <w:rsid w:val="00E73695"/>
    <w:rsid w:val="00E73FB8"/>
    <w:rsid w:val="00E7451E"/>
    <w:rsid w:val="00E774D8"/>
    <w:rsid w:val="00E8003D"/>
    <w:rsid w:val="00E809D1"/>
    <w:rsid w:val="00E81175"/>
    <w:rsid w:val="00E81A94"/>
    <w:rsid w:val="00E82D45"/>
    <w:rsid w:val="00E83BCE"/>
    <w:rsid w:val="00E84B8B"/>
    <w:rsid w:val="00E86401"/>
    <w:rsid w:val="00E86D82"/>
    <w:rsid w:val="00E877F1"/>
    <w:rsid w:val="00E90737"/>
    <w:rsid w:val="00E9286D"/>
    <w:rsid w:val="00E929CF"/>
    <w:rsid w:val="00E92E2D"/>
    <w:rsid w:val="00E93F01"/>
    <w:rsid w:val="00E94D22"/>
    <w:rsid w:val="00E9649D"/>
    <w:rsid w:val="00E96A2E"/>
    <w:rsid w:val="00E96D43"/>
    <w:rsid w:val="00EA0070"/>
    <w:rsid w:val="00EA0E70"/>
    <w:rsid w:val="00EA1CC9"/>
    <w:rsid w:val="00EA280B"/>
    <w:rsid w:val="00EA2BD1"/>
    <w:rsid w:val="00EA504A"/>
    <w:rsid w:val="00EA5549"/>
    <w:rsid w:val="00EB033F"/>
    <w:rsid w:val="00EB06BE"/>
    <w:rsid w:val="00EB073B"/>
    <w:rsid w:val="00EB2ABB"/>
    <w:rsid w:val="00EB3444"/>
    <w:rsid w:val="00EB3589"/>
    <w:rsid w:val="00EB4250"/>
    <w:rsid w:val="00EB45B2"/>
    <w:rsid w:val="00EB4E38"/>
    <w:rsid w:val="00EB55DF"/>
    <w:rsid w:val="00EB66BB"/>
    <w:rsid w:val="00EB6EE7"/>
    <w:rsid w:val="00EB7004"/>
    <w:rsid w:val="00EC3149"/>
    <w:rsid w:val="00EC3452"/>
    <w:rsid w:val="00EC4DC5"/>
    <w:rsid w:val="00EC58D0"/>
    <w:rsid w:val="00EC66CD"/>
    <w:rsid w:val="00EC71F5"/>
    <w:rsid w:val="00EC7842"/>
    <w:rsid w:val="00ED16D4"/>
    <w:rsid w:val="00ED18B7"/>
    <w:rsid w:val="00ED239C"/>
    <w:rsid w:val="00ED3241"/>
    <w:rsid w:val="00ED3781"/>
    <w:rsid w:val="00ED3A2D"/>
    <w:rsid w:val="00ED54EF"/>
    <w:rsid w:val="00ED5F71"/>
    <w:rsid w:val="00EE011B"/>
    <w:rsid w:val="00EE06CE"/>
    <w:rsid w:val="00EE112E"/>
    <w:rsid w:val="00EE3BF2"/>
    <w:rsid w:val="00EE475D"/>
    <w:rsid w:val="00EE4918"/>
    <w:rsid w:val="00EE4C6A"/>
    <w:rsid w:val="00EE4D23"/>
    <w:rsid w:val="00EE5361"/>
    <w:rsid w:val="00EE7642"/>
    <w:rsid w:val="00EF078D"/>
    <w:rsid w:val="00EF092C"/>
    <w:rsid w:val="00EF2442"/>
    <w:rsid w:val="00EF38BE"/>
    <w:rsid w:val="00EF5875"/>
    <w:rsid w:val="00EF6508"/>
    <w:rsid w:val="00EF659C"/>
    <w:rsid w:val="00EF76B3"/>
    <w:rsid w:val="00F0140A"/>
    <w:rsid w:val="00F0206C"/>
    <w:rsid w:val="00F02820"/>
    <w:rsid w:val="00F03BA4"/>
    <w:rsid w:val="00F03D60"/>
    <w:rsid w:val="00F05339"/>
    <w:rsid w:val="00F05C57"/>
    <w:rsid w:val="00F06462"/>
    <w:rsid w:val="00F10711"/>
    <w:rsid w:val="00F114E7"/>
    <w:rsid w:val="00F12E74"/>
    <w:rsid w:val="00F14A9B"/>
    <w:rsid w:val="00F14E8E"/>
    <w:rsid w:val="00F15654"/>
    <w:rsid w:val="00F162AA"/>
    <w:rsid w:val="00F1656C"/>
    <w:rsid w:val="00F166C4"/>
    <w:rsid w:val="00F1719F"/>
    <w:rsid w:val="00F17287"/>
    <w:rsid w:val="00F17445"/>
    <w:rsid w:val="00F202B2"/>
    <w:rsid w:val="00F2084D"/>
    <w:rsid w:val="00F21954"/>
    <w:rsid w:val="00F22901"/>
    <w:rsid w:val="00F22CC5"/>
    <w:rsid w:val="00F23B3C"/>
    <w:rsid w:val="00F26363"/>
    <w:rsid w:val="00F264B6"/>
    <w:rsid w:val="00F27084"/>
    <w:rsid w:val="00F27726"/>
    <w:rsid w:val="00F31211"/>
    <w:rsid w:val="00F3229B"/>
    <w:rsid w:val="00F322E1"/>
    <w:rsid w:val="00F32F90"/>
    <w:rsid w:val="00F336B7"/>
    <w:rsid w:val="00F3481D"/>
    <w:rsid w:val="00F34F39"/>
    <w:rsid w:val="00F34F55"/>
    <w:rsid w:val="00F36B7C"/>
    <w:rsid w:val="00F40B87"/>
    <w:rsid w:val="00F414D9"/>
    <w:rsid w:val="00F418D6"/>
    <w:rsid w:val="00F4199E"/>
    <w:rsid w:val="00F4352D"/>
    <w:rsid w:val="00F43EC1"/>
    <w:rsid w:val="00F440BB"/>
    <w:rsid w:val="00F44FED"/>
    <w:rsid w:val="00F45574"/>
    <w:rsid w:val="00F45E79"/>
    <w:rsid w:val="00F5210E"/>
    <w:rsid w:val="00F525FF"/>
    <w:rsid w:val="00F52F3E"/>
    <w:rsid w:val="00F53A75"/>
    <w:rsid w:val="00F549A9"/>
    <w:rsid w:val="00F54B7D"/>
    <w:rsid w:val="00F54DCF"/>
    <w:rsid w:val="00F55B43"/>
    <w:rsid w:val="00F56E8D"/>
    <w:rsid w:val="00F5711B"/>
    <w:rsid w:val="00F6064A"/>
    <w:rsid w:val="00F60AA8"/>
    <w:rsid w:val="00F612F7"/>
    <w:rsid w:val="00F6206C"/>
    <w:rsid w:val="00F62C53"/>
    <w:rsid w:val="00F63A15"/>
    <w:rsid w:val="00F64CF3"/>
    <w:rsid w:val="00F64EED"/>
    <w:rsid w:val="00F65579"/>
    <w:rsid w:val="00F666A3"/>
    <w:rsid w:val="00F66C3C"/>
    <w:rsid w:val="00F70077"/>
    <w:rsid w:val="00F700BE"/>
    <w:rsid w:val="00F7079E"/>
    <w:rsid w:val="00F726DF"/>
    <w:rsid w:val="00F75311"/>
    <w:rsid w:val="00F75D82"/>
    <w:rsid w:val="00F76B6C"/>
    <w:rsid w:val="00F80D2D"/>
    <w:rsid w:val="00F818EC"/>
    <w:rsid w:val="00F81CB3"/>
    <w:rsid w:val="00F82C4F"/>
    <w:rsid w:val="00F82CBB"/>
    <w:rsid w:val="00F82E58"/>
    <w:rsid w:val="00F83531"/>
    <w:rsid w:val="00F835D1"/>
    <w:rsid w:val="00F83E3E"/>
    <w:rsid w:val="00F8410F"/>
    <w:rsid w:val="00F85E71"/>
    <w:rsid w:val="00F86027"/>
    <w:rsid w:val="00F87814"/>
    <w:rsid w:val="00F87FA3"/>
    <w:rsid w:val="00F917D9"/>
    <w:rsid w:val="00F91A49"/>
    <w:rsid w:val="00F922F2"/>
    <w:rsid w:val="00F92D1B"/>
    <w:rsid w:val="00F94440"/>
    <w:rsid w:val="00F95BC9"/>
    <w:rsid w:val="00F96B83"/>
    <w:rsid w:val="00F9728C"/>
    <w:rsid w:val="00F972C9"/>
    <w:rsid w:val="00F976D2"/>
    <w:rsid w:val="00FA01F8"/>
    <w:rsid w:val="00FA2CEB"/>
    <w:rsid w:val="00FA4125"/>
    <w:rsid w:val="00FA4295"/>
    <w:rsid w:val="00FA43FC"/>
    <w:rsid w:val="00FA453B"/>
    <w:rsid w:val="00FA4AB8"/>
    <w:rsid w:val="00FA50A4"/>
    <w:rsid w:val="00FA5567"/>
    <w:rsid w:val="00FA6E57"/>
    <w:rsid w:val="00FB2FCC"/>
    <w:rsid w:val="00FB3283"/>
    <w:rsid w:val="00FB3363"/>
    <w:rsid w:val="00FB388D"/>
    <w:rsid w:val="00FB64AB"/>
    <w:rsid w:val="00FB6B58"/>
    <w:rsid w:val="00FC0F26"/>
    <w:rsid w:val="00FC4029"/>
    <w:rsid w:val="00FC429A"/>
    <w:rsid w:val="00FC490C"/>
    <w:rsid w:val="00FC4931"/>
    <w:rsid w:val="00FC49DF"/>
    <w:rsid w:val="00FC59F0"/>
    <w:rsid w:val="00FC7788"/>
    <w:rsid w:val="00FD027F"/>
    <w:rsid w:val="00FD207A"/>
    <w:rsid w:val="00FD30BA"/>
    <w:rsid w:val="00FD4070"/>
    <w:rsid w:val="00FD5D7F"/>
    <w:rsid w:val="00FD5E54"/>
    <w:rsid w:val="00FD7BF1"/>
    <w:rsid w:val="00FE0442"/>
    <w:rsid w:val="00FE0557"/>
    <w:rsid w:val="00FE2A8E"/>
    <w:rsid w:val="00FE3714"/>
    <w:rsid w:val="00FE3CE6"/>
    <w:rsid w:val="00FE4D6B"/>
    <w:rsid w:val="00FF08BC"/>
    <w:rsid w:val="00FF09E7"/>
    <w:rsid w:val="00FF1229"/>
    <w:rsid w:val="00FF1405"/>
    <w:rsid w:val="00FF1BDB"/>
    <w:rsid w:val="00FF3A64"/>
    <w:rsid w:val="00FF3DB2"/>
    <w:rsid w:val="00FF50E1"/>
    <w:rsid w:val="00FF5172"/>
    <w:rsid w:val="00FF53DC"/>
    <w:rsid w:val="00FF6016"/>
    <w:rsid w:val="00FF66E7"/>
    <w:rsid w:val="00FF71D0"/>
    <w:rsid w:val="00FF78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1B61F"/>
  <w15:docId w15:val="{D43CDBE7-C722-44C1-A3ED-34241B16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5F2"/>
    <w:pPr>
      <w:spacing w:after="240" w:line="264" w:lineRule="atLeast"/>
    </w:pPr>
    <w:rPr>
      <w:rFonts w:ascii="Arial" w:hAnsi="Arial"/>
    </w:rPr>
  </w:style>
  <w:style w:type="paragraph" w:styleId="Heading1">
    <w:name w:val="heading 1"/>
    <w:basedOn w:val="Normal"/>
    <w:next w:val="Normal"/>
    <w:link w:val="Heading1Char"/>
    <w:autoRedefine/>
    <w:uiPriority w:val="9"/>
    <w:qFormat/>
    <w:rsid w:val="007A1F4C"/>
    <w:pPr>
      <w:keepNext/>
      <w:keepLines/>
      <w:outlineLvl w:val="0"/>
    </w:pPr>
    <w:rPr>
      <w:rFonts w:eastAsiaTheme="majorEastAsia" w:cstheme="majorBidi"/>
      <w:b/>
      <w:bCs/>
      <w:color w:val="00263A"/>
      <w:sz w:val="40"/>
      <w:szCs w:val="28"/>
    </w:rPr>
  </w:style>
  <w:style w:type="paragraph" w:styleId="Heading2">
    <w:name w:val="heading 2"/>
    <w:basedOn w:val="Normal"/>
    <w:next w:val="Normal"/>
    <w:link w:val="Heading2Char"/>
    <w:uiPriority w:val="9"/>
    <w:unhideWhenUsed/>
    <w:qFormat/>
    <w:rsid w:val="00847F05"/>
    <w:pPr>
      <w:keepNext/>
      <w:keepLines/>
      <w:outlineLvl w:val="1"/>
    </w:pPr>
    <w:rPr>
      <w:rFonts w:eastAsiaTheme="majorEastAsia" w:cstheme="majorBidi"/>
      <w:b/>
      <w:bCs/>
      <w:noProof/>
      <w:color w:val="00263A"/>
      <w:sz w:val="28"/>
      <w:szCs w:val="26"/>
    </w:rPr>
  </w:style>
  <w:style w:type="paragraph" w:styleId="Heading3">
    <w:name w:val="heading 3"/>
    <w:basedOn w:val="Normal"/>
    <w:next w:val="Normal"/>
    <w:link w:val="Heading3Char"/>
    <w:uiPriority w:val="9"/>
    <w:unhideWhenUsed/>
    <w:qFormat/>
    <w:rsid w:val="00941A22"/>
    <w:pPr>
      <w:keepNext/>
      <w:keepLines/>
      <w:spacing w:after="200"/>
      <w:outlineLvl w:val="2"/>
    </w:pPr>
    <w:rPr>
      <w:rFonts w:eastAsiaTheme="majorEastAsia" w:cstheme="majorBidi"/>
      <w:b/>
      <w:color w:val="00263A"/>
      <w:szCs w:val="24"/>
    </w:rPr>
  </w:style>
  <w:style w:type="paragraph" w:styleId="Heading4">
    <w:name w:val="heading 4"/>
    <w:basedOn w:val="Normal"/>
    <w:next w:val="Normal"/>
    <w:link w:val="Heading4Char"/>
    <w:uiPriority w:val="9"/>
    <w:semiHidden/>
    <w:unhideWhenUsed/>
    <w:qFormat/>
    <w:rsid w:val="00847F0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F4C"/>
    <w:rPr>
      <w:rFonts w:ascii="Arial" w:eastAsiaTheme="majorEastAsia" w:hAnsi="Arial" w:cstheme="majorBidi"/>
      <w:b/>
      <w:bCs/>
      <w:color w:val="00263A"/>
      <w:sz w:val="40"/>
      <w:szCs w:val="28"/>
    </w:rPr>
  </w:style>
  <w:style w:type="character" w:customStyle="1" w:styleId="Heading2Char">
    <w:name w:val="Heading 2 Char"/>
    <w:basedOn w:val="DefaultParagraphFont"/>
    <w:link w:val="Heading2"/>
    <w:uiPriority w:val="9"/>
    <w:rsid w:val="00847F05"/>
    <w:rPr>
      <w:rFonts w:ascii="Arial" w:eastAsiaTheme="majorEastAsia" w:hAnsi="Arial" w:cstheme="majorBidi"/>
      <w:b/>
      <w:bCs/>
      <w:noProof/>
      <w:color w:val="00263A"/>
      <w:sz w:val="28"/>
      <w:szCs w:val="26"/>
    </w:rPr>
  </w:style>
  <w:style w:type="character" w:customStyle="1" w:styleId="Heading3Char">
    <w:name w:val="Heading 3 Char"/>
    <w:basedOn w:val="DefaultParagraphFont"/>
    <w:link w:val="Heading3"/>
    <w:uiPriority w:val="9"/>
    <w:rsid w:val="00941A22"/>
    <w:rPr>
      <w:rFonts w:ascii="Arial" w:eastAsiaTheme="majorEastAsia" w:hAnsi="Arial" w:cstheme="majorBidi"/>
      <w:b/>
      <w:color w:val="00263A"/>
      <w:sz w:val="20"/>
      <w:szCs w:val="24"/>
    </w:rPr>
  </w:style>
  <w:style w:type="paragraph" w:styleId="ListParagraph">
    <w:name w:val="List Paragraph"/>
    <w:basedOn w:val="Normal"/>
    <w:link w:val="ListParagraphChar"/>
    <w:uiPriority w:val="34"/>
    <w:qFormat/>
    <w:rsid w:val="00B10926"/>
  </w:style>
  <w:style w:type="character" w:customStyle="1" w:styleId="ListParagraphChar">
    <w:name w:val="List Paragraph Char"/>
    <w:basedOn w:val="DefaultParagraphFont"/>
    <w:link w:val="ListParagraph"/>
    <w:uiPriority w:val="34"/>
    <w:rsid w:val="00B10926"/>
    <w:rPr>
      <w:rFonts w:ascii="GT Walsheim Light" w:hAnsi="GT Walsheim Light"/>
      <w:sz w:val="20"/>
    </w:rPr>
  </w:style>
  <w:style w:type="character" w:styleId="Hyperlink">
    <w:name w:val="Hyperlink"/>
    <w:basedOn w:val="DefaultParagraphFont"/>
    <w:uiPriority w:val="99"/>
    <w:unhideWhenUsed/>
    <w:rsid w:val="00CA4804"/>
    <w:rPr>
      <w:color w:val="0000FF"/>
      <w:u w:val="single"/>
    </w:rPr>
  </w:style>
  <w:style w:type="table" w:styleId="TableGrid">
    <w:name w:val="Table Grid"/>
    <w:aliases w:val="ICB Table"/>
    <w:basedOn w:val="TableNormal"/>
    <w:uiPriority w:val="59"/>
    <w:rsid w:val="00137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2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9A1"/>
    <w:rPr>
      <w:rFonts w:ascii="Tahoma" w:hAnsi="Tahoma" w:cs="Tahoma"/>
      <w:sz w:val="16"/>
      <w:szCs w:val="16"/>
    </w:rPr>
  </w:style>
  <w:style w:type="paragraph" w:styleId="Title">
    <w:name w:val="Title"/>
    <w:basedOn w:val="Normal"/>
    <w:next w:val="Normal"/>
    <w:link w:val="TitleChar"/>
    <w:autoRedefine/>
    <w:uiPriority w:val="10"/>
    <w:qFormat/>
    <w:rsid w:val="003802E7"/>
    <w:pPr>
      <w:spacing w:after="300" w:line="240" w:lineRule="auto"/>
      <w:contextualSpacing/>
    </w:pPr>
    <w:rPr>
      <w:rFonts w:ascii="GT Walsheim Bold" w:eastAsiaTheme="majorEastAsia" w:hAnsi="GT Walsheim Bold" w:cstheme="majorBidi"/>
      <w:color w:val="00263A"/>
      <w:spacing w:val="5"/>
      <w:kern w:val="28"/>
      <w:sz w:val="36"/>
      <w:szCs w:val="52"/>
    </w:rPr>
  </w:style>
  <w:style w:type="character" w:customStyle="1" w:styleId="TitleChar">
    <w:name w:val="Title Char"/>
    <w:basedOn w:val="DefaultParagraphFont"/>
    <w:link w:val="Title"/>
    <w:uiPriority w:val="10"/>
    <w:rsid w:val="003802E7"/>
    <w:rPr>
      <w:rFonts w:ascii="GT Walsheim Bold" w:eastAsiaTheme="majorEastAsia" w:hAnsi="GT Walsheim Bold" w:cstheme="majorBidi"/>
      <w:color w:val="00263A"/>
      <w:spacing w:val="5"/>
      <w:kern w:val="28"/>
      <w:sz w:val="36"/>
      <w:szCs w:val="52"/>
    </w:rPr>
  </w:style>
  <w:style w:type="table" w:styleId="LightList-Accent2">
    <w:name w:val="Light List Accent 2"/>
    <w:basedOn w:val="TableNormal"/>
    <w:uiPriority w:val="61"/>
    <w:rsid w:val="0085724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CFCFC"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Caption">
    <w:name w:val="caption"/>
    <w:basedOn w:val="Normal"/>
    <w:next w:val="Normal"/>
    <w:uiPriority w:val="35"/>
    <w:unhideWhenUsed/>
    <w:qFormat/>
    <w:rsid w:val="006C23A2"/>
    <w:pPr>
      <w:spacing w:line="240" w:lineRule="auto"/>
    </w:pPr>
    <w:rPr>
      <w:bCs/>
      <w:color w:val="363636" w:themeColor="text1"/>
      <w:sz w:val="18"/>
      <w:szCs w:val="18"/>
    </w:rPr>
  </w:style>
  <w:style w:type="character" w:styleId="CommentReference">
    <w:name w:val="annotation reference"/>
    <w:basedOn w:val="DefaultParagraphFont"/>
    <w:uiPriority w:val="99"/>
    <w:semiHidden/>
    <w:unhideWhenUsed/>
    <w:rsid w:val="00164DFE"/>
    <w:rPr>
      <w:sz w:val="16"/>
      <w:szCs w:val="16"/>
    </w:rPr>
  </w:style>
  <w:style w:type="paragraph" w:styleId="CommentText">
    <w:name w:val="annotation text"/>
    <w:basedOn w:val="Normal"/>
    <w:link w:val="CommentTextChar"/>
    <w:uiPriority w:val="99"/>
    <w:unhideWhenUsed/>
    <w:rsid w:val="00164DFE"/>
    <w:pPr>
      <w:spacing w:line="240" w:lineRule="auto"/>
    </w:pPr>
    <w:rPr>
      <w:szCs w:val="20"/>
    </w:rPr>
  </w:style>
  <w:style w:type="character" w:customStyle="1" w:styleId="CommentTextChar">
    <w:name w:val="Comment Text Char"/>
    <w:basedOn w:val="DefaultParagraphFont"/>
    <w:link w:val="CommentText"/>
    <w:uiPriority w:val="99"/>
    <w:rsid w:val="00164DFE"/>
    <w:rPr>
      <w:sz w:val="20"/>
      <w:szCs w:val="20"/>
    </w:rPr>
  </w:style>
  <w:style w:type="paragraph" w:styleId="CommentSubject">
    <w:name w:val="annotation subject"/>
    <w:basedOn w:val="CommentText"/>
    <w:next w:val="CommentText"/>
    <w:link w:val="CommentSubjectChar"/>
    <w:uiPriority w:val="99"/>
    <w:semiHidden/>
    <w:unhideWhenUsed/>
    <w:rsid w:val="00164DFE"/>
    <w:rPr>
      <w:b/>
      <w:bCs/>
    </w:rPr>
  </w:style>
  <w:style w:type="character" w:customStyle="1" w:styleId="CommentSubjectChar">
    <w:name w:val="Comment Subject Char"/>
    <w:basedOn w:val="CommentTextChar"/>
    <w:link w:val="CommentSubject"/>
    <w:uiPriority w:val="99"/>
    <w:semiHidden/>
    <w:rsid w:val="00164DFE"/>
    <w:rPr>
      <w:b/>
      <w:bCs/>
      <w:sz w:val="20"/>
      <w:szCs w:val="20"/>
    </w:rPr>
  </w:style>
  <w:style w:type="character" w:styleId="UnresolvedMention">
    <w:name w:val="Unresolved Mention"/>
    <w:basedOn w:val="DefaultParagraphFont"/>
    <w:uiPriority w:val="99"/>
    <w:semiHidden/>
    <w:unhideWhenUsed/>
    <w:rsid w:val="00C263BC"/>
    <w:rPr>
      <w:color w:val="605E5C"/>
      <w:shd w:val="clear" w:color="auto" w:fill="E1DFDD"/>
    </w:rPr>
  </w:style>
  <w:style w:type="paragraph" w:styleId="Header">
    <w:name w:val="header"/>
    <w:basedOn w:val="Normal"/>
    <w:link w:val="HeaderChar"/>
    <w:uiPriority w:val="99"/>
    <w:unhideWhenUsed/>
    <w:rsid w:val="009C5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DB3"/>
    <w:rPr>
      <w:rFonts w:ascii="Arial" w:hAnsi="Arial"/>
    </w:rPr>
  </w:style>
  <w:style w:type="paragraph" w:styleId="Footer">
    <w:name w:val="footer"/>
    <w:basedOn w:val="Normal"/>
    <w:link w:val="FooterChar"/>
    <w:uiPriority w:val="99"/>
    <w:unhideWhenUsed/>
    <w:rsid w:val="009C5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DB3"/>
    <w:rPr>
      <w:rFonts w:ascii="Arial" w:hAnsi="Arial"/>
    </w:rPr>
  </w:style>
  <w:style w:type="character" w:styleId="FollowedHyperlink">
    <w:name w:val="FollowedHyperlink"/>
    <w:basedOn w:val="DefaultParagraphFont"/>
    <w:uiPriority w:val="99"/>
    <w:semiHidden/>
    <w:unhideWhenUsed/>
    <w:rsid w:val="00591B8D"/>
    <w:rPr>
      <w:color w:val="800080" w:themeColor="followedHyperlink"/>
      <w:u w:val="single"/>
    </w:rPr>
  </w:style>
  <w:style w:type="paragraph" w:customStyle="1" w:styleId="TableText-List">
    <w:name w:val="Table Text - List"/>
    <w:link w:val="TableText-ListChar"/>
    <w:uiPriority w:val="99"/>
    <w:rsid w:val="0021446B"/>
    <w:pPr>
      <w:numPr>
        <w:numId w:val="1"/>
      </w:numPr>
      <w:spacing w:before="60" w:after="60" w:line="240" w:lineRule="auto"/>
    </w:pPr>
    <w:rPr>
      <w:rFonts w:ascii="Arial" w:eastAsia="Times New Roman" w:hAnsi="Arial" w:cs="Arial"/>
      <w:kern w:val="22"/>
      <w:sz w:val="18"/>
      <w:szCs w:val="18"/>
    </w:rPr>
  </w:style>
  <w:style w:type="character" w:customStyle="1" w:styleId="TableText-ListChar">
    <w:name w:val="Table Text - List Char"/>
    <w:basedOn w:val="DefaultParagraphFont"/>
    <w:link w:val="TableText-List"/>
    <w:uiPriority w:val="99"/>
    <w:rsid w:val="0021446B"/>
    <w:rPr>
      <w:rFonts w:ascii="Arial" w:eastAsia="Times New Roman" w:hAnsi="Arial" w:cs="Arial"/>
      <w:kern w:val="22"/>
      <w:sz w:val="18"/>
      <w:szCs w:val="18"/>
    </w:rPr>
  </w:style>
  <w:style w:type="paragraph" w:customStyle="1" w:styleId="BULLETLEVEL1">
    <w:name w:val="BULLET LEVEL 1"/>
    <w:basedOn w:val="Normal"/>
    <w:uiPriority w:val="99"/>
    <w:rsid w:val="0036275E"/>
    <w:pPr>
      <w:keepLines/>
      <w:numPr>
        <w:numId w:val="2"/>
      </w:numPr>
      <w:tabs>
        <w:tab w:val="left" w:pos="0"/>
        <w:tab w:val="left" w:pos="200"/>
      </w:tabs>
      <w:suppressAutoHyphens/>
      <w:autoSpaceDE w:val="0"/>
      <w:autoSpaceDN w:val="0"/>
      <w:adjustRightInd w:val="0"/>
      <w:ind w:left="198" w:hanging="198"/>
      <w:textAlignment w:val="center"/>
    </w:pPr>
    <w:rPr>
      <w:rFonts w:cs="GT Walsheim Light"/>
      <w:color w:val="191919" w:themeColor="background1" w:themeShade="1A"/>
      <w:szCs w:val="20"/>
      <w:lang w:val="en-GB"/>
    </w:rPr>
  </w:style>
  <w:style w:type="paragraph" w:customStyle="1" w:styleId="Reporttitle2">
    <w:name w:val="Report_title 2"/>
    <w:next w:val="Normal"/>
    <w:rsid w:val="00251D08"/>
    <w:pPr>
      <w:spacing w:before="120" w:after="120" w:line="240" w:lineRule="auto"/>
    </w:pPr>
    <w:rPr>
      <w:rFonts w:ascii="Arial" w:eastAsia="Times" w:hAnsi="Arial" w:cs="Arial"/>
      <w:color w:val="002D56"/>
      <w:sz w:val="44"/>
      <w:szCs w:val="96"/>
      <w:lang w:eastAsia="en-AU"/>
    </w:rPr>
  </w:style>
  <w:style w:type="character" w:styleId="Strong">
    <w:name w:val="Strong"/>
    <w:uiPriority w:val="22"/>
    <w:qFormat/>
    <w:rsid w:val="008B61FC"/>
    <w:rPr>
      <w:b/>
      <w:bCs/>
    </w:rPr>
  </w:style>
  <w:style w:type="character" w:customStyle="1" w:styleId="Heading4Char">
    <w:name w:val="Heading 4 Char"/>
    <w:basedOn w:val="DefaultParagraphFont"/>
    <w:link w:val="Heading4"/>
    <w:uiPriority w:val="9"/>
    <w:semiHidden/>
    <w:rsid w:val="00847F05"/>
    <w:rPr>
      <w:rFonts w:asciiTheme="majorHAnsi" w:eastAsiaTheme="majorEastAsia" w:hAnsiTheme="majorHAnsi" w:cstheme="majorBidi"/>
      <w:i/>
      <w:iCs/>
      <w:color w:val="365F91" w:themeColor="accent1" w:themeShade="BF"/>
    </w:rPr>
  </w:style>
  <w:style w:type="paragraph" w:customStyle="1" w:styleId="BulletLEVEL2">
    <w:name w:val="Bullet LEVEL 2"/>
    <w:basedOn w:val="BULLETLEVEL1"/>
    <w:qFormat/>
    <w:rsid w:val="00F63A15"/>
    <w:pPr>
      <w:numPr>
        <w:numId w:val="3"/>
      </w:numPr>
      <w:tabs>
        <w:tab w:val="clear" w:pos="0"/>
        <w:tab w:val="clear" w:pos="200"/>
        <w:tab w:val="left" w:pos="57"/>
        <w:tab w:val="left" w:pos="567"/>
      </w:tabs>
      <w:ind w:left="511" w:hanging="284"/>
    </w:pPr>
  </w:style>
  <w:style w:type="paragraph" w:customStyle="1" w:styleId="TableTopHeading1M">
    <w:name w:val="TableTopHeading1M"/>
    <w:basedOn w:val="Normal"/>
    <w:qFormat/>
    <w:rsid w:val="008B61FC"/>
    <w:pPr>
      <w:tabs>
        <w:tab w:val="left" w:pos="9628"/>
      </w:tabs>
      <w:spacing w:before="100" w:after="100"/>
      <w:jc w:val="center"/>
    </w:pPr>
    <w:rPr>
      <w:rFonts w:eastAsia="Calibri" w:cs="Times New Roman"/>
      <w:b/>
      <w:color w:val="FFFFFF"/>
    </w:rPr>
  </w:style>
  <w:style w:type="paragraph" w:styleId="Revision">
    <w:name w:val="Revision"/>
    <w:hidden/>
    <w:uiPriority w:val="99"/>
    <w:semiHidden/>
    <w:rsid w:val="00295164"/>
    <w:pPr>
      <w:spacing w:after="0" w:line="240" w:lineRule="auto"/>
    </w:pPr>
    <w:rPr>
      <w:rFonts w:ascii="Arial" w:hAnsi="Arial"/>
    </w:rPr>
  </w:style>
  <w:style w:type="paragraph" w:customStyle="1" w:styleId="DOCUMENTTITLE-WHITE">
    <w:name w:val="DOCUMENT TITLE - WHITE"/>
    <w:basedOn w:val="Normal"/>
    <w:uiPriority w:val="99"/>
    <w:rsid w:val="00890201"/>
    <w:pPr>
      <w:suppressAutoHyphens/>
      <w:autoSpaceDE w:val="0"/>
      <w:autoSpaceDN w:val="0"/>
      <w:adjustRightInd w:val="0"/>
      <w:spacing w:after="170" w:line="560" w:lineRule="atLeast"/>
      <w:textAlignment w:val="center"/>
    </w:pPr>
    <w:rPr>
      <w:rFonts w:ascii="GT Walsheim (OTF) Regular" w:hAnsi="GT Walsheim (OTF) Regular" w:cs="GT Walsheim (OTF) Regular"/>
      <w:b/>
      <w:bCs/>
      <w:color w:val="FFFFFF"/>
      <w:sz w:val="52"/>
      <w:szCs w:val="52"/>
      <w:lang w:val="en-GB"/>
    </w:rPr>
  </w:style>
  <w:style w:type="paragraph" w:customStyle="1" w:styleId="PUBLICATIONDATEWHITE">
    <w:name w:val="PUBLICATION DATE – WHITE"/>
    <w:basedOn w:val="Normal"/>
    <w:uiPriority w:val="99"/>
    <w:rsid w:val="00890201"/>
    <w:pPr>
      <w:autoSpaceDE w:val="0"/>
      <w:autoSpaceDN w:val="0"/>
      <w:adjustRightInd w:val="0"/>
      <w:spacing w:after="0" w:line="360" w:lineRule="atLeast"/>
      <w:textAlignment w:val="center"/>
    </w:pPr>
    <w:rPr>
      <w:rFonts w:ascii="GT Walsheim (OTF)" w:hAnsi="GT Walsheim (OTF)" w:cs="GT Walsheim (OTF)"/>
      <w:color w:val="FFFFFF"/>
      <w:sz w:val="36"/>
      <w:szCs w:val="36"/>
      <w:lang w:val="en-GB"/>
    </w:rPr>
  </w:style>
  <w:style w:type="paragraph" w:customStyle="1" w:styleId="FOOTERLEFT">
    <w:name w:val="FOOTER LEFT"/>
    <w:basedOn w:val="Normal"/>
    <w:uiPriority w:val="99"/>
    <w:rsid w:val="00890201"/>
    <w:pPr>
      <w:pBdr>
        <w:top w:val="single" w:sz="4" w:space="1" w:color="auto"/>
      </w:pBdr>
      <w:tabs>
        <w:tab w:val="right" w:pos="9185"/>
      </w:tabs>
      <w:suppressAutoHyphens/>
      <w:autoSpaceDE w:val="0"/>
      <w:autoSpaceDN w:val="0"/>
      <w:adjustRightInd w:val="0"/>
      <w:spacing w:line="140" w:lineRule="atLeast"/>
      <w:textAlignment w:val="center"/>
    </w:pPr>
    <w:rPr>
      <w:rFonts w:cs="GT Walsheim Light"/>
      <w:color w:val="00263A"/>
      <w:sz w:val="14"/>
      <w:szCs w:val="14"/>
      <w:lang w:val="en-GB"/>
    </w:rPr>
  </w:style>
  <w:style w:type="paragraph" w:customStyle="1" w:styleId="underline">
    <w:name w:val="underline"/>
    <w:basedOn w:val="Header"/>
    <w:qFormat/>
    <w:rsid w:val="00890201"/>
    <w:pPr>
      <w:pBdr>
        <w:bottom w:val="single" w:sz="24" w:space="1" w:color="00263A"/>
      </w:pBdr>
      <w:ind w:right="6804"/>
    </w:pPr>
    <w:rPr>
      <w:rFonts w:ascii="GT Walsheim Medium" w:hAnsi="GT Walsheim Medium"/>
      <w:color w:val="00263A"/>
      <w:sz w:val="16"/>
      <w:szCs w:val="20"/>
    </w:rPr>
  </w:style>
  <w:style w:type="table" w:styleId="PlainTable4">
    <w:name w:val="Plain Table 4"/>
    <w:basedOn w:val="TableNormal"/>
    <w:uiPriority w:val="44"/>
    <w:rsid w:val="00B10926"/>
    <w:pPr>
      <w:spacing w:after="0" w:line="240" w:lineRule="auto"/>
    </w:pPr>
    <w:rPr>
      <w:rFonts w:ascii="Century Gothic" w:hAnsi="Century Gothic"/>
      <w:sz w:val="17"/>
    </w:rPr>
    <w:tblPr>
      <w:tblStyleRowBandSize w:val="1"/>
      <w:tblStyleColBandSize w:val="1"/>
      <w:tblBorders>
        <w:bottom w:val="single" w:sz="8" w:space="0" w:color="BCBCBC" w:themeColor="background1" w:themeShade="BF"/>
        <w:insideV w:val="single" w:sz="4" w:space="0" w:color="FCFCFC" w:themeColor="background1"/>
      </w:tblBorders>
      <w:tblCellMar>
        <w:top w:w="85" w:type="dxa"/>
        <w:left w:w="85" w:type="dxa"/>
        <w:bottom w:w="85" w:type="dxa"/>
        <w:right w:w="85" w:type="dxa"/>
      </w:tblCellMar>
    </w:tblPr>
    <w:tblStylePr w:type="firstRow">
      <w:rPr>
        <w:b/>
        <w:bCs/>
        <w:color w:val="FCFCFC" w:themeColor="background1"/>
      </w:rPr>
      <w:tblPr/>
      <w:tcPr>
        <w:shd w:val="clear" w:color="auto" w:fill="A81D3F"/>
      </w:tcPr>
    </w:tblStylePr>
    <w:tblStylePr w:type="lastRow">
      <w:rPr>
        <w:b w:val="0"/>
        <w:bCs/>
      </w:rPr>
      <w:tblPr/>
      <w:tcPr>
        <w:tcBorders>
          <w:top w:val="nil"/>
          <w:left w:val="nil"/>
          <w:bottom w:val="single" w:sz="4" w:space="0" w:color="auto"/>
          <w:right w:val="nil"/>
          <w:insideH w:val="nil"/>
          <w:insideV w:val="nil"/>
          <w:tl2br w:val="nil"/>
          <w:tr2bl w:val="nil"/>
        </w:tcBorders>
        <w:shd w:val="pct20" w:color="auto" w:fill="auto"/>
      </w:tcPr>
    </w:tblStylePr>
    <w:tblStylePr w:type="firstCol">
      <w:rPr>
        <w:b w:val="0"/>
        <w:bCs/>
      </w:rPr>
    </w:tblStylePr>
    <w:tblStylePr w:type="lastCol">
      <w:rPr>
        <w:b w:val="0"/>
        <w:bCs/>
      </w:rPr>
    </w:tblStylePr>
    <w:tblStylePr w:type="band2Horz">
      <w:rPr>
        <w:color w:val="auto"/>
      </w:rPr>
      <w:tblPr/>
      <w:tcPr>
        <w:shd w:val="clear" w:color="auto" w:fill="ECECEC"/>
      </w:tcPr>
    </w:tblStylePr>
  </w:style>
  <w:style w:type="paragraph" w:styleId="TOCHeading">
    <w:name w:val="TOC Heading"/>
    <w:basedOn w:val="Heading1"/>
    <w:next w:val="Normal"/>
    <w:uiPriority w:val="39"/>
    <w:unhideWhenUsed/>
    <w:qFormat/>
    <w:rsid w:val="00504DAF"/>
    <w:pPr>
      <w:spacing w:before="240" w:after="0" w:line="259" w:lineRule="auto"/>
      <w:outlineLvl w:val="9"/>
    </w:pPr>
    <w:rPr>
      <w:bCs w:val="0"/>
      <w:sz w:val="32"/>
      <w:szCs w:val="32"/>
      <w:lang w:val="en-US"/>
    </w:rPr>
  </w:style>
  <w:style w:type="paragraph" w:styleId="TOC1">
    <w:name w:val="toc 1"/>
    <w:basedOn w:val="Normal"/>
    <w:next w:val="Normal"/>
    <w:autoRedefine/>
    <w:uiPriority w:val="39"/>
    <w:unhideWhenUsed/>
    <w:rsid w:val="00A349F6"/>
    <w:pPr>
      <w:spacing w:before="240" w:after="0"/>
    </w:pPr>
    <w:rPr>
      <w:b/>
      <w:color w:val="00263A"/>
    </w:rPr>
  </w:style>
  <w:style w:type="paragraph" w:styleId="TOC2">
    <w:name w:val="toc 2"/>
    <w:basedOn w:val="TOC1"/>
    <w:next w:val="Normal"/>
    <w:autoRedefine/>
    <w:uiPriority w:val="39"/>
    <w:unhideWhenUsed/>
    <w:rsid w:val="00A349F6"/>
    <w:pPr>
      <w:spacing w:after="100"/>
    </w:pPr>
    <w:rPr>
      <w:b w:val="0"/>
      <w:noProof/>
      <w:color w:val="191919" w:themeColor="background1" w:themeShade="1A"/>
    </w:rPr>
  </w:style>
  <w:style w:type="paragraph" w:styleId="TOC3">
    <w:name w:val="toc 3"/>
    <w:basedOn w:val="Normal"/>
    <w:next w:val="Normal"/>
    <w:autoRedefine/>
    <w:uiPriority w:val="39"/>
    <w:unhideWhenUsed/>
    <w:rsid w:val="00504DAF"/>
    <w:pPr>
      <w:spacing w:after="100"/>
      <w:ind w:left="400"/>
    </w:pPr>
  </w:style>
  <w:style w:type="table" w:customStyle="1" w:styleId="Style1">
    <w:name w:val="Style1"/>
    <w:basedOn w:val="TableNormal"/>
    <w:uiPriority w:val="99"/>
    <w:rsid w:val="00894461"/>
    <w:pPr>
      <w:spacing w:after="0" w:line="240" w:lineRule="auto"/>
    </w:pPr>
    <w:rPr>
      <w:rFonts w:ascii="Arial" w:hAnsi="Arial"/>
    </w:rPr>
    <w:tblPr>
      <w:tblStyleRowBandSize w:val="1"/>
      <w:tblBorders>
        <w:bottom w:val="single" w:sz="4" w:space="0" w:color="BCBCBC" w:themeColor="background1" w:themeShade="BF"/>
        <w:insideV w:val="single" w:sz="8" w:space="0" w:color="FCFCFC" w:themeColor="background1"/>
      </w:tblBorders>
      <w:tblCellMar>
        <w:top w:w="57" w:type="dxa"/>
        <w:bottom w:w="57" w:type="dxa"/>
      </w:tblCellMar>
    </w:tblPr>
    <w:tcPr>
      <w:shd w:val="clear" w:color="auto" w:fill="auto"/>
    </w:tcPr>
    <w:tblStylePr w:type="firstRow">
      <w:rPr>
        <w:rFonts w:ascii="Arial" w:hAnsi="Arial"/>
        <w:b/>
        <w:color w:val="FCFCFC" w:themeColor="background1"/>
        <w:sz w:val="22"/>
      </w:rPr>
      <w:tblPr/>
      <w:tcPr>
        <w:shd w:val="clear" w:color="auto" w:fill="A81D3F"/>
      </w:tcPr>
    </w:tblStylePr>
    <w:tblStylePr w:type="lastRow">
      <w:rPr>
        <w:rFonts w:ascii="Arial" w:hAnsi="Arial"/>
        <w:b/>
        <w:sz w:val="28"/>
      </w:rPr>
    </w:tblStylePr>
    <w:tblStylePr w:type="band1Horz">
      <w:pPr>
        <w:wordWrap/>
        <w:spacing w:beforeLines="0" w:before="0" w:beforeAutospacing="0" w:afterLines="0" w:after="0" w:afterAutospacing="0"/>
        <w:contextualSpacing w:val="0"/>
      </w:pPr>
    </w:tblStylePr>
    <w:tblStylePr w:type="band2Horz">
      <w:tblPr/>
      <w:tcPr>
        <w:shd w:val="clear" w:color="auto" w:fill="D6D6D6" w:themeFill="background1" w:themeFillShade="D9"/>
      </w:tcPr>
    </w:tblStylePr>
  </w:style>
  <w:style w:type="character" w:styleId="BookTitle">
    <w:name w:val="Book Title"/>
    <w:uiPriority w:val="33"/>
    <w:qFormat/>
    <w:rsid w:val="00F63A15"/>
    <w:rPr>
      <w:b/>
      <w:bCs/>
      <w:smallCaps/>
      <w:spacing w:val="5"/>
    </w:rPr>
  </w:style>
  <w:style w:type="paragraph" w:customStyle="1" w:styleId="Infoseriesbody">
    <w:name w:val="Info series body"/>
    <w:basedOn w:val="Normal"/>
    <w:link w:val="InfoseriesbodyChar"/>
    <w:qFormat/>
    <w:rsid w:val="00946B87"/>
    <w:rPr>
      <w:rFonts w:eastAsia="Times New Roman" w:cs="Tahoma"/>
    </w:rPr>
  </w:style>
  <w:style w:type="paragraph" w:customStyle="1" w:styleId="InfoSeriesBullets">
    <w:name w:val="Info Series Bullets"/>
    <w:basedOn w:val="Infoseriesbody"/>
    <w:qFormat/>
    <w:rsid w:val="00F63A15"/>
    <w:pPr>
      <w:numPr>
        <w:numId w:val="4"/>
      </w:numPr>
    </w:pPr>
  </w:style>
  <w:style w:type="character" w:customStyle="1" w:styleId="InfoseriesbodyChar">
    <w:name w:val="Info series body Char"/>
    <w:link w:val="Infoseriesbody"/>
    <w:rsid w:val="00946B87"/>
    <w:rPr>
      <w:rFonts w:ascii="Arial" w:eastAsia="Times New Roman" w:hAnsi="Arial" w:cs="Tahoma"/>
    </w:rPr>
  </w:style>
  <w:style w:type="paragraph" w:customStyle="1" w:styleId="InfoSeries-StepStyle">
    <w:name w:val="Info Series - StepStyle"/>
    <w:basedOn w:val="Infoseriesbody"/>
    <w:link w:val="InfoSeries-StepStyleChar"/>
    <w:rsid w:val="00F63A15"/>
    <w:rPr>
      <w:b/>
      <w:color w:val="0072BC"/>
    </w:rPr>
  </w:style>
  <w:style w:type="paragraph" w:customStyle="1" w:styleId="InfoSeriesCopyRightsInfo">
    <w:name w:val="Info Series CopyRights Info"/>
    <w:basedOn w:val="Normal"/>
    <w:link w:val="InfoSeriesCopyRightsInfoChar"/>
    <w:rsid w:val="00F63A15"/>
    <w:pPr>
      <w:spacing w:after="200" w:line="276" w:lineRule="auto"/>
      <w:jc w:val="both"/>
    </w:pPr>
    <w:rPr>
      <w:rFonts w:eastAsia="Calibri" w:cs="Times New Roman"/>
    </w:rPr>
  </w:style>
  <w:style w:type="character" w:customStyle="1" w:styleId="InfoSeries-StepStyleChar">
    <w:name w:val="Info Series - StepStyle Char"/>
    <w:link w:val="InfoSeries-StepStyle"/>
    <w:rsid w:val="00F63A15"/>
    <w:rPr>
      <w:rFonts w:ascii="Arial" w:eastAsia="Times New Roman" w:hAnsi="Arial" w:cs="Tahoma"/>
      <w:b/>
      <w:color w:val="0072BC"/>
    </w:rPr>
  </w:style>
  <w:style w:type="character" w:customStyle="1" w:styleId="InfoSeriesCopyRightsInfoChar">
    <w:name w:val="Info Series CopyRights Info Char"/>
    <w:link w:val="InfoSeriesCopyRightsInfo"/>
    <w:rsid w:val="00F63A15"/>
    <w:rPr>
      <w:rFonts w:ascii="Arial" w:eastAsia="Calibri" w:hAnsi="Arial" w:cs="Times New Roman"/>
    </w:rPr>
  </w:style>
  <w:style w:type="paragraph" w:customStyle="1" w:styleId="InforSeries2012-Heading-BallotpaperTracking">
    <w:name w:val="Infor Series 2012 - Heading - Ballot paper Tracking"/>
    <w:basedOn w:val="Normal"/>
    <w:link w:val="InforSeries2012-Heading-BallotpaperTrackingChar"/>
    <w:rsid w:val="00F63A15"/>
    <w:pPr>
      <w:spacing w:after="200" w:line="276" w:lineRule="auto"/>
      <w:jc w:val="both"/>
    </w:pPr>
    <w:rPr>
      <w:rFonts w:eastAsia="Calibri" w:cs="Times New Roman"/>
      <w:b/>
      <w:color w:val="FFFFFF"/>
      <w:sz w:val="40"/>
    </w:rPr>
  </w:style>
  <w:style w:type="character" w:customStyle="1" w:styleId="InforSeries2012-Heading-BallotpaperTrackingChar">
    <w:name w:val="Infor Series 2012 - Heading - Ballot paper Tracking Char"/>
    <w:link w:val="InforSeries2012-Heading-BallotpaperTracking"/>
    <w:rsid w:val="00F63A15"/>
    <w:rPr>
      <w:rFonts w:ascii="Arial" w:eastAsia="Calibri" w:hAnsi="Arial" w:cs="Times New Roman"/>
      <w:b/>
      <w:color w:val="FFFFFF"/>
      <w:sz w:val="40"/>
    </w:rPr>
  </w:style>
  <w:style w:type="paragraph" w:customStyle="1" w:styleId="InfoseriesBook9-Heading">
    <w:name w:val="Info series Book 9 - Heading"/>
    <w:basedOn w:val="Normal"/>
    <w:link w:val="InfoseriesBook9-HeadingChar"/>
    <w:rsid w:val="00F63A15"/>
    <w:pPr>
      <w:numPr>
        <w:numId w:val="5"/>
      </w:numPr>
      <w:spacing w:after="200" w:line="276" w:lineRule="auto"/>
      <w:jc w:val="both"/>
    </w:pPr>
    <w:rPr>
      <w:rFonts w:eastAsia="Calibri" w:cs="Times New Roman"/>
      <w:b/>
      <w:color w:val="FFFFFF"/>
      <w:sz w:val="40"/>
    </w:rPr>
  </w:style>
  <w:style w:type="character" w:customStyle="1" w:styleId="InfoseriesBook9-HeadingChar">
    <w:name w:val="Info series Book 9 - Heading Char"/>
    <w:link w:val="InfoseriesBook9-Heading"/>
    <w:rsid w:val="00F63A15"/>
    <w:rPr>
      <w:rFonts w:ascii="Arial" w:eastAsia="Calibri" w:hAnsi="Arial" w:cs="Times New Roman"/>
      <w:b/>
      <w:color w:val="FFFFFF"/>
      <w:sz w:val="40"/>
    </w:rPr>
  </w:style>
  <w:style w:type="table" w:styleId="LightShading-Accent3">
    <w:name w:val="Light Shading Accent 3"/>
    <w:basedOn w:val="TableNormal"/>
    <w:uiPriority w:val="60"/>
    <w:rsid w:val="00F63A15"/>
    <w:pPr>
      <w:spacing w:after="0" w:line="240" w:lineRule="auto"/>
    </w:pPr>
    <w:rPr>
      <w:rFonts w:ascii="Calibri" w:eastAsia="Calibri" w:hAnsi="Calibri" w:cs="Times New Roman"/>
      <w:color w:val="76923C"/>
      <w:sz w:val="20"/>
      <w:szCs w:val="20"/>
      <w:lang w:eastAsia="en-A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F63A15"/>
    <w:pPr>
      <w:spacing w:after="0" w:line="240" w:lineRule="auto"/>
    </w:pPr>
    <w:rPr>
      <w:rFonts w:ascii="Calibri" w:eastAsia="Calibri" w:hAnsi="Calibri" w:cs="Times New Roman"/>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List1-Accent3">
    <w:name w:val="Medium List 1 Accent 3"/>
    <w:basedOn w:val="TableNormal"/>
    <w:uiPriority w:val="65"/>
    <w:rsid w:val="00F63A15"/>
    <w:pPr>
      <w:spacing w:after="0" w:line="240" w:lineRule="auto"/>
    </w:pPr>
    <w:rPr>
      <w:rFonts w:ascii="Calibri" w:eastAsia="Calibri" w:hAnsi="Calibri" w:cs="Times New Roman"/>
      <w:color w:val="000000"/>
      <w:sz w:val="20"/>
      <w:szCs w:val="20"/>
      <w:lang w:eastAsia="en-AU"/>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Grid1-Accent3">
    <w:name w:val="Medium Grid 1 Accent 3"/>
    <w:basedOn w:val="TableNormal"/>
    <w:uiPriority w:val="67"/>
    <w:rsid w:val="00F63A15"/>
    <w:pPr>
      <w:spacing w:after="0" w:line="240" w:lineRule="auto"/>
    </w:pPr>
    <w:rPr>
      <w:rFonts w:ascii="Calibri" w:eastAsia="Calibri" w:hAnsi="Calibri" w:cs="Times New Roman"/>
      <w:sz w:val="20"/>
      <w:szCs w:val="20"/>
      <w:lang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3">
    <w:name w:val="Light Grid Accent 3"/>
    <w:basedOn w:val="TableNormal"/>
    <w:uiPriority w:val="62"/>
    <w:rsid w:val="00F63A15"/>
    <w:pPr>
      <w:spacing w:after="0" w:line="240" w:lineRule="auto"/>
    </w:pPr>
    <w:rPr>
      <w:rFonts w:ascii="Calibri" w:eastAsia="Calibri" w:hAnsi="Calibri" w:cs="Times New Roman"/>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NormalWeb">
    <w:name w:val="Normal (Web)"/>
    <w:basedOn w:val="Normal"/>
    <w:uiPriority w:val="99"/>
    <w:semiHidden/>
    <w:unhideWhenUsed/>
    <w:rsid w:val="00F63A1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F63A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rsid w:val="00F63A15"/>
  </w:style>
  <w:style w:type="paragraph" w:customStyle="1" w:styleId="Heading1hidefromtoc">
    <w:name w:val="Heading 1 hide from toc"/>
    <w:next w:val="Infoseriesbody"/>
    <w:qFormat/>
    <w:rsid w:val="000A6884"/>
    <w:rPr>
      <w:rFonts w:ascii="Arial" w:eastAsiaTheme="majorEastAsia" w:hAnsi="Arial" w:cstheme="majorBidi"/>
      <w:b/>
      <w:bCs/>
      <w:color w:val="00263A"/>
      <w:sz w:val="40"/>
      <w:szCs w:val="28"/>
    </w:rPr>
  </w:style>
  <w:style w:type="paragraph" w:customStyle="1" w:styleId="Hidefromtocheading2">
    <w:name w:val="Hide from toc heading 2"/>
    <w:qFormat/>
    <w:rsid w:val="000A6884"/>
    <w:rPr>
      <w:rFonts w:ascii="Arial" w:eastAsiaTheme="majorEastAsia" w:hAnsi="Arial" w:cstheme="majorBidi"/>
      <w:b/>
      <w:bCs/>
      <w:noProof/>
      <w:color w:val="00263A"/>
      <w:sz w:val="28"/>
      <w:szCs w:val="26"/>
    </w:rPr>
  </w:style>
  <w:style w:type="paragraph" w:customStyle="1" w:styleId="BodyM-Manual">
    <w:name w:val="BodyM-Manual"/>
    <w:basedOn w:val="Normal"/>
    <w:link w:val="BodyM-ManualChar"/>
    <w:qFormat/>
    <w:rsid w:val="00CB7E34"/>
    <w:pPr>
      <w:tabs>
        <w:tab w:val="left" w:pos="9628"/>
      </w:tabs>
      <w:spacing w:before="100" w:after="100" w:line="276" w:lineRule="auto"/>
      <w:ind w:left="1559"/>
    </w:pPr>
    <w:rPr>
      <w:rFonts w:eastAsia="Calibri" w:cs="Times New Roman"/>
    </w:rPr>
  </w:style>
  <w:style w:type="character" w:customStyle="1" w:styleId="BodyM-ManualChar">
    <w:name w:val="BodyM-Manual Char"/>
    <w:link w:val="BodyM-Manual"/>
    <w:rsid w:val="00CB7E34"/>
    <w:rPr>
      <w:rFonts w:ascii="Arial" w:eastAsia="Calibri" w:hAnsi="Arial" w:cs="Times New Roman"/>
    </w:rPr>
  </w:style>
  <w:style w:type="table" w:styleId="TableGridLight">
    <w:name w:val="Grid Table Light"/>
    <w:basedOn w:val="TableNormal"/>
    <w:uiPriority w:val="40"/>
    <w:rsid w:val="006506D8"/>
    <w:pPr>
      <w:spacing w:after="0" w:line="240" w:lineRule="auto"/>
    </w:pPr>
    <w:tblPr>
      <w:tblBorders>
        <w:top w:val="single" w:sz="4" w:space="0" w:color="BCBCBC" w:themeColor="background1" w:themeShade="BF"/>
        <w:left w:val="single" w:sz="4" w:space="0" w:color="BCBCBC" w:themeColor="background1" w:themeShade="BF"/>
        <w:bottom w:val="single" w:sz="4" w:space="0" w:color="BCBCBC" w:themeColor="background1" w:themeShade="BF"/>
        <w:right w:val="single" w:sz="4" w:space="0" w:color="BCBCBC" w:themeColor="background1" w:themeShade="BF"/>
        <w:insideH w:val="single" w:sz="4" w:space="0" w:color="BCBCBC" w:themeColor="background1" w:themeShade="BF"/>
        <w:insideV w:val="single" w:sz="4" w:space="0" w:color="BCBCB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955">
      <w:bodyDiv w:val="1"/>
      <w:marLeft w:val="0"/>
      <w:marRight w:val="0"/>
      <w:marTop w:val="0"/>
      <w:marBottom w:val="0"/>
      <w:divBdr>
        <w:top w:val="none" w:sz="0" w:space="0" w:color="auto"/>
        <w:left w:val="none" w:sz="0" w:space="0" w:color="auto"/>
        <w:bottom w:val="none" w:sz="0" w:space="0" w:color="auto"/>
        <w:right w:val="none" w:sz="0" w:space="0" w:color="auto"/>
      </w:divBdr>
    </w:div>
    <w:div w:id="14038144">
      <w:bodyDiv w:val="1"/>
      <w:marLeft w:val="0"/>
      <w:marRight w:val="0"/>
      <w:marTop w:val="0"/>
      <w:marBottom w:val="0"/>
      <w:divBdr>
        <w:top w:val="none" w:sz="0" w:space="0" w:color="auto"/>
        <w:left w:val="none" w:sz="0" w:space="0" w:color="auto"/>
        <w:bottom w:val="none" w:sz="0" w:space="0" w:color="auto"/>
        <w:right w:val="none" w:sz="0" w:space="0" w:color="auto"/>
      </w:divBdr>
    </w:div>
    <w:div w:id="31270963">
      <w:bodyDiv w:val="1"/>
      <w:marLeft w:val="0"/>
      <w:marRight w:val="0"/>
      <w:marTop w:val="0"/>
      <w:marBottom w:val="0"/>
      <w:divBdr>
        <w:top w:val="none" w:sz="0" w:space="0" w:color="auto"/>
        <w:left w:val="none" w:sz="0" w:space="0" w:color="auto"/>
        <w:bottom w:val="none" w:sz="0" w:space="0" w:color="auto"/>
        <w:right w:val="none" w:sz="0" w:space="0" w:color="auto"/>
      </w:divBdr>
    </w:div>
    <w:div w:id="59717910">
      <w:bodyDiv w:val="1"/>
      <w:marLeft w:val="0"/>
      <w:marRight w:val="0"/>
      <w:marTop w:val="0"/>
      <w:marBottom w:val="0"/>
      <w:divBdr>
        <w:top w:val="none" w:sz="0" w:space="0" w:color="auto"/>
        <w:left w:val="none" w:sz="0" w:space="0" w:color="auto"/>
        <w:bottom w:val="none" w:sz="0" w:space="0" w:color="auto"/>
        <w:right w:val="none" w:sz="0" w:space="0" w:color="auto"/>
      </w:divBdr>
    </w:div>
    <w:div w:id="62601690">
      <w:bodyDiv w:val="1"/>
      <w:marLeft w:val="0"/>
      <w:marRight w:val="0"/>
      <w:marTop w:val="0"/>
      <w:marBottom w:val="0"/>
      <w:divBdr>
        <w:top w:val="none" w:sz="0" w:space="0" w:color="auto"/>
        <w:left w:val="none" w:sz="0" w:space="0" w:color="auto"/>
        <w:bottom w:val="none" w:sz="0" w:space="0" w:color="auto"/>
        <w:right w:val="none" w:sz="0" w:space="0" w:color="auto"/>
      </w:divBdr>
    </w:div>
    <w:div w:id="69889172">
      <w:bodyDiv w:val="1"/>
      <w:marLeft w:val="0"/>
      <w:marRight w:val="0"/>
      <w:marTop w:val="0"/>
      <w:marBottom w:val="0"/>
      <w:divBdr>
        <w:top w:val="none" w:sz="0" w:space="0" w:color="auto"/>
        <w:left w:val="none" w:sz="0" w:space="0" w:color="auto"/>
        <w:bottom w:val="none" w:sz="0" w:space="0" w:color="auto"/>
        <w:right w:val="none" w:sz="0" w:space="0" w:color="auto"/>
      </w:divBdr>
    </w:div>
    <w:div w:id="108933585">
      <w:bodyDiv w:val="1"/>
      <w:marLeft w:val="0"/>
      <w:marRight w:val="0"/>
      <w:marTop w:val="0"/>
      <w:marBottom w:val="0"/>
      <w:divBdr>
        <w:top w:val="none" w:sz="0" w:space="0" w:color="auto"/>
        <w:left w:val="none" w:sz="0" w:space="0" w:color="auto"/>
        <w:bottom w:val="none" w:sz="0" w:space="0" w:color="auto"/>
        <w:right w:val="none" w:sz="0" w:space="0" w:color="auto"/>
      </w:divBdr>
    </w:div>
    <w:div w:id="112330974">
      <w:bodyDiv w:val="1"/>
      <w:marLeft w:val="0"/>
      <w:marRight w:val="0"/>
      <w:marTop w:val="0"/>
      <w:marBottom w:val="0"/>
      <w:divBdr>
        <w:top w:val="none" w:sz="0" w:space="0" w:color="auto"/>
        <w:left w:val="none" w:sz="0" w:space="0" w:color="auto"/>
        <w:bottom w:val="none" w:sz="0" w:space="0" w:color="auto"/>
        <w:right w:val="none" w:sz="0" w:space="0" w:color="auto"/>
      </w:divBdr>
    </w:div>
    <w:div w:id="134495105">
      <w:bodyDiv w:val="1"/>
      <w:marLeft w:val="0"/>
      <w:marRight w:val="0"/>
      <w:marTop w:val="0"/>
      <w:marBottom w:val="0"/>
      <w:divBdr>
        <w:top w:val="none" w:sz="0" w:space="0" w:color="auto"/>
        <w:left w:val="none" w:sz="0" w:space="0" w:color="auto"/>
        <w:bottom w:val="none" w:sz="0" w:space="0" w:color="auto"/>
        <w:right w:val="none" w:sz="0" w:space="0" w:color="auto"/>
      </w:divBdr>
    </w:div>
    <w:div w:id="150029659">
      <w:bodyDiv w:val="1"/>
      <w:marLeft w:val="0"/>
      <w:marRight w:val="0"/>
      <w:marTop w:val="0"/>
      <w:marBottom w:val="0"/>
      <w:divBdr>
        <w:top w:val="none" w:sz="0" w:space="0" w:color="auto"/>
        <w:left w:val="none" w:sz="0" w:space="0" w:color="auto"/>
        <w:bottom w:val="none" w:sz="0" w:space="0" w:color="auto"/>
        <w:right w:val="none" w:sz="0" w:space="0" w:color="auto"/>
      </w:divBdr>
    </w:div>
    <w:div w:id="198471716">
      <w:bodyDiv w:val="1"/>
      <w:marLeft w:val="0"/>
      <w:marRight w:val="0"/>
      <w:marTop w:val="0"/>
      <w:marBottom w:val="0"/>
      <w:divBdr>
        <w:top w:val="none" w:sz="0" w:space="0" w:color="auto"/>
        <w:left w:val="none" w:sz="0" w:space="0" w:color="auto"/>
        <w:bottom w:val="none" w:sz="0" w:space="0" w:color="auto"/>
        <w:right w:val="none" w:sz="0" w:space="0" w:color="auto"/>
      </w:divBdr>
    </w:div>
    <w:div w:id="203758405">
      <w:bodyDiv w:val="1"/>
      <w:marLeft w:val="0"/>
      <w:marRight w:val="0"/>
      <w:marTop w:val="0"/>
      <w:marBottom w:val="0"/>
      <w:divBdr>
        <w:top w:val="none" w:sz="0" w:space="0" w:color="auto"/>
        <w:left w:val="none" w:sz="0" w:space="0" w:color="auto"/>
        <w:bottom w:val="none" w:sz="0" w:space="0" w:color="auto"/>
        <w:right w:val="none" w:sz="0" w:space="0" w:color="auto"/>
      </w:divBdr>
    </w:div>
    <w:div w:id="228459966">
      <w:bodyDiv w:val="1"/>
      <w:marLeft w:val="0"/>
      <w:marRight w:val="0"/>
      <w:marTop w:val="0"/>
      <w:marBottom w:val="0"/>
      <w:divBdr>
        <w:top w:val="none" w:sz="0" w:space="0" w:color="auto"/>
        <w:left w:val="none" w:sz="0" w:space="0" w:color="auto"/>
        <w:bottom w:val="none" w:sz="0" w:space="0" w:color="auto"/>
        <w:right w:val="none" w:sz="0" w:space="0" w:color="auto"/>
      </w:divBdr>
    </w:div>
    <w:div w:id="244848778">
      <w:bodyDiv w:val="1"/>
      <w:marLeft w:val="0"/>
      <w:marRight w:val="0"/>
      <w:marTop w:val="0"/>
      <w:marBottom w:val="0"/>
      <w:divBdr>
        <w:top w:val="none" w:sz="0" w:space="0" w:color="auto"/>
        <w:left w:val="none" w:sz="0" w:space="0" w:color="auto"/>
        <w:bottom w:val="none" w:sz="0" w:space="0" w:color="auto"/>
        <w:right w:val="none" w:sz="0" w:space="0" w:color="auto"/>
      </w:divBdr>
    </w:div>
    <w:div w:id="246040615">
      <w:bodyDiv w:val="1"/>
      <w:marLeft w:val="0"/>
      <w:marRight w:val="0"/>
      <w:marTop w:val="0"/>
      <w:marBottom w:val="0"/>
      <w:divBdr>
        <w:top w:val="none" w:sz="0" w:space="0" w:color="auto"/>
        <w:left w:val="none" w:sz="0" w:space="0" w:color="auto"/>
        <w:bottom w:val="none" w:sz="0" w:space="0" w:color="auto"/>
        <w:right w:val="none" w:sz="0" w:space="0" w:color="auto"/>
      </w:divBdr>
    </w:div>
    <w:div w:id="288241792">
      <w:bodyDiv w:val="1"/>
      <w:marLeft w:val="0"/>
      <w:marRight w:val="0"/>
      <w:marTop w:val="0"/>
      <w:marBottom w:val="0"/>
      <w:divBdr>
        <w:top w:val="none" w:sz="0" w:space="0" w:color="auto"/>
        <w:left w:val="none" w:sz="0" w:space="0" w:color="auto"/>
        <w:bottom w:val="none" w:sz="0" w:space="0" w:color="auto"/>
        <w:right w:val="none" w:sz="0" w:space="0" w:color="auto"/>
      </w:divBdr>
    </w:div>
    <w:div w:id="302540800">
      <w:bodyDiv w:val="1"/>
      <w:marLeft w:val="0"/>
      <w:marRight w:val="0"/>
      <w:marTop w:val="0"/>
      <w:marBottom w:val="0"/>
      <w:divBdr>
        <w:top w:val="none" w:sz="0" w:space="0" w:color="auto"/>
        <w:left w:val="none" w:sz="0" w:space="0" w:color="auto"/>
        <w:bottom w:val="none" w:sz="0" w:space="0" w:color="auto"/>
        <w:right w:val="none" w:sz="0" w:space="0" w:color="auto"/>
      </w:divBdr>
    </w:div>
    <w:div w:id="317030278">
      <w:bodyDiv w:val="1"/>
      <w:marLeft w:val="0"/>
      <w:marRight w:val="0"/>
      <w:marTop w:val="0"/>
      <w:marBottom w:val="0"/>
      <w:divBdr>
        <w:top w:val="none" w:sz="0" w:space="0" w:color="auto"/>
        <w:left w:val="none" w:sz="0" w:space="0" w:color="auto"/>
        <w:bottom w:val="none" w:sz="0" w:space="0" w:color="auto"/>
        <w:right w:val="none" w:sz="0" w:space="0" w:color="auto"/>
      </w:divBdr>
    </w:div>
    <w:div w:id="381711416">
      <w:bodyDiv w:val="1"/>
      <w:marLeft w:val="0"/>
      <w:marRight w:val="0"/>
      <w:marTop w:val="0"/>
      <w:marBottom w:val="0"/>
      <w:divBdr>
        <w:top w:val="none" w:sz="0" w:space="0" w:color="auto"/>
        <w:left w:val="none" w:sz="0" w:space="0" w:color="auto"/>
        <w:bottom w:val="none" w:sz="0" w:space="0" w:color="auto"/>
        <w:right w:val="none" w:sz="0" w:space="0" w:color="auto"/>
      </w:divBdr>
    </w:div>
    <w:div w:id="443578172">
      <w:bodyDiv w:val="1"/>
      <w:marLeft w:val="0"/>
      <w:marRight w:val="0"/>
      <w:marTop w:val="0"/>
      <w:marBottom w:val="0"/>
      <w:divBdr>
        <w:top w:val="none" w:sz="0" w:space="0" w:color="auto"/>
        <w:left w:val="none" w:sz="0" w:space="0" w:color="auto"/>
        <w:bottom w:val="none" w:sz="0" w:space="0" w:color="auto"/>
        <w:right w:val="none" w:sz="0" w:space="0" w:color="auto"/>
      </w:divBdr>
    </w:div>
    <w:div w:id="512889165">
      <w:bodyDiv w:val="1"/>
      <w:marLeft w:val="0"/>
      <w:marRight w:val="0"/>
      <w:marTop w:val="0"/>
      <w:marBottom w:val="0"/>
      <w:divBdr>
        <w:top w:val="none" w:sz="0" w:space="0" w:color="auto"/>
        <w:left w:val="none" w:sz="0" w:space="0" w:color="auto"/>
        <w:bottom w:val="none" w:sz="0" w:space="0" w:color="auto"/>
        <w:right w:val="none" w:sz="0" w:space="0" w:color="auto"/>
      </w:divBdr>
    </w:div>
    <w:div w:id="537742669">
      <w:bodyDiv w:val="1"/>
      <w:marLeft w:val="0"/>
      <w:marRight w:val="0"/>
      <w:marTop w:val="0"/>
      <w:marBottom w:val="0"/>
      <w:divBdr>
        <w:top w:val="none" w:sz="0" w:space="0" w:color="auto"/>
        <w:left w:val="none" w:sz="0" w:space="0" w:color="auto"/>
        <w:bottom w:val="none" w:sz="0" w:space="0" w:color="auto"/>
        <w:right w:val="none" w:sz="0" w:space="0" w:color="auto"/>
      </w:divBdr>
    </w:div>
    <w:div w:id="547183787">
      <w:bodyDiv w:val="1"/>
      <w:marLeft w:val="0"/>
      <w:marRight w:val="0"/>
      <w:marTop w:val="0"/>
      <w:marBottom w:val="0"/>
      <w:divBdr>
        <w:top w:val="none" w:sz="0" w:space="0" w:color="auto"/>
        <w:left w:val="none" w:sz="0" w:space="0" w:color="auto"/>
        <w:bottom w:val="none" w:sz="0" w:space="0" w:color="auto"/>
        <w:right w:val="none" w:sz="0" w:space="0" w:color="auto"/>
      </w:divBdr>
    </w:div>
    <w:div w:id="622854556">
      <w:bodyDiv w:val="1"/>
      <w:marLeft w:val="0"/>
      <w:marRight w:val="0"/>
      <w:marTop w:val="0"/>
      <w:marBottom w:val="0"/>
      <w:divBdr>
        <w:top w:val="none" w:sz="0" w:space="0" w:color="auto"/>
        <w:left w:val="none" w:sz="0" w:space="0" w:color="auto"/>
        <w:bottom w:val="none" w:sz="0" w:space="0" w:color="auto"/>
        <w:right w:val="none" w:sz="0" w:space="0" w:color="auto"/>
      </w:divBdr>
    </w:div>
    <w:div w:id="628435023">
      <w:bodyDiv w:val="1"/>
      <w:marLeft w:val="0"/>
      <w:marRight w:val="0"/>
      <w:marTop w:val="0"/>
      <w:marBottom w:val="0"/>
      <w:divBdr>
        <w:top w:val="none" w:sz="0" w:space="0" w:color="auto"/>
        <w:left w:val="none" w:sz="0" w:space="0" w:color="auto"/>
        <w:bottom w:val="none" w:sz="0" w:space="0" w:color="auto"/>
        <w:right w:val="none" w:sz="0" w:space="0" w:color="auto"/>
      </w:divBdr>
    </w:div>
    <w:div w:id="628780466">
      <w:bodyDiv w:val="1"/>
      <w:marLeft w:val="0"/>
      <w:marRight w:val="0"/>
      <w:marTop w:val="0"/>
      <w:marBottom w:val="0"/>
      <w:divBdr>
        <w:top w:val="none" w:sz="0" w:space="0" w:color="auto"/>
        <w:left w:val="none" w:sz="0" w:space="0" w:color="auto"/>
        <w:bottom w:val="none" w:sz="0" w:space="0" w:color="auto"/>
        <w:right w:val="none" w:sz="0" w:space="0" w:color="auto"/>
      </w:divBdr>
    </w:div>
    <w:div w:id="648486354">
      <w:bodyDiv w:val="1"/>
      <w:marLeft w:val="0"/>
      <w:marRight w:val="0"/>
      <w:marTop w:val="0"/>
      <w:marBottom w:val="0"/>
      <w:divBdr>
        <w:top w:val="none" w:sz="0" w:space="0" w:color="auto"/>
        <w:left w:val="none" w:sz="0" w:space="0" w:color="auto"/>
        <w:bottom w:val="none" w:sz="0" w:space="0" w:color="auto"/>
        <w:right w:val="none" w:sz="0" w:space="0" w:color="auto"/>
      </w:divBdr>
    </w:div>
    <w:div w:id="659237293">
      <w:bodyDiv w:val="1"/>
      <w:marLeft w:val="0"/>
      <w:marRight w:val="0"/>
      <w:marTop w:val="0"/>
      <w:marBottom w:val="0"/>
      <w:divBdr>
        <w:top w:val="none" w:sz="0" w:space="0" w:color="auto"/>
        <w:left w:val="none" w:sz="0" w:space="0" w:color="auto"/>
        <w:bottom w:val="none" w:sz="0" w:space="0" w:color="auto"/>
        <w:right w:val="none" w:sz="0" w:space="0" w:color="auto"/>
      </w:divBdr>
    </w:div>
    <w:div w:id="661588601">
      <w:bodyDiv w:val="1"/>
      <w:marLeft w:val="0"/>
      <w:marRight w:val="0"/>
      <w:marTop w:val="0"/>
      <w:marBottom w:val="0"/>
      <w:divBdr>
        <w:top w:val="none" w:sz="0" w:space="0" w:color="auto"/>
        <w:left w:val="none" w:sz="0" w:space="0" w:color="auto"/>
        <w:bottom w:val="none" w:sz="0" w:space="0" w:color="auto"/>
        <w:right w:val="none" w:sz="0" w:space="0" w:color="auto"/>
      </w:divBdr>
    </w:div>
    <w:div w:id="670909088">
      <w:bodyDiv w:val="1"/>
      <w:marLeft w:val="0"/>
      <w:marRight w:val="0"/>
      <w:marTop w:val="0"/>
      <w:marBottom w:val="0"/>
      <w:divBdr>
        <w:top w:val="none" w:sz="0" w:space="0" w:color="auto"/>
        <w:left w:val="none" w:sz="0" w:space="0" w:color="auto"/>
        <w:bottom w:val="none" w:sz="0" w:space="0" w:color="auto"/>
        <w:right w:val="none" w:sz="0" w:space="0" w:color="auto"/>
      </w:divBdr>
    </w:div>
    <w:div w:id="757677631">
      <w:bodyDiv w:val="1"/>
      <w:marLeft w:val="0"/>
      <w:marRight w:val="0"/>
      <w:marTop w:val="0"/>
      <w:marBottom w:val="0"/>
      <w:divBdr>
        <w:top w:val="none" w:sz="0" w:space="0" w:color="auto"/>
        <w:left w:val="none" w:sz="0" w:space="0" w:color="auto"/>
        <w:bottom w:val="none" w:sz="0" w:space="0" w:color="auto"/>
        <w:right w:val="none" w:sz="0" w:space="0" w:color="auto"/>
      </w:divBdr>
    </w:div>
    <w:div w:id="826627113">
      <w:bodyDiv w:val="1"/>
      <w:marLeft w:val="0"/>
      <w:marRight w:val="0"/>
      <w:marTop w:val="0"/>
      <w:marBottom w:val="0"/>
      <w:divBdr>
        <w:top w:val="none" w:sz="0" w:space="0" w:color="auto"/>
        <w:left w:val="none" w:sz="0" w:space="0" w:color="auto"/>
        <w:bottom w:val="none" w:sz="0" w:space="0" w:color="auto"/>
        <w:right w:val="none" w:sz="0" w:space="0" w:color="auto"/>
      </w:divBdr>
    </w:div>
    <w:div w:id="833570495">
      <w:bodyDiv w:val="1"/>
      <w:marLeft w:val="0"/>
      <w:marRight w:val="0"/>
      <w:marTop w:val="0"/>
      <w:marBottom w:val="0"/>
      <w:divBdr>
        <w:top w:val="none" w:sz="0" w:space="0" w:color="auto"/>
        <w:left w:val="none" w:sz="0" w:space="0" w:color="auto"/>
        <w:bottom w:val="none" w:sz="0" w:space="0" w:color="auto"/>
        <w:right w:val="none" w:sz="0" w:space="0" w:color="auto"/>
      </w:divBdr>
    </w:div>
    <w:div w:id="846560967">
      <w:bodyDiv w:val="1"/>
      <w:marLeft w:val="0"/>
      <w:marRight w:val="0"/>
      <w:marTop w:val="0"/>
      <w:marBottom w:val="0"/>
      <w:divBdr>
        <w:top w:val="none" w:sz="0" w:space="0" w:color="auto"/>
        <w:left w:val="none" w:sz="0" w:space="0" w:color="auto"/>
        <w:bottom w:val="none" w:sz="0" w:space="0" w:color="auto"/>
        <w:right w:val="none" w:sz="0" w:space="0" w:color="auto"/>
      </w:divBdr>
    </w:div>
    <w:div w:id="855117142">
      <w:bodyDiv w:val="1"/>
      <w:marLeft w:val="0"/>
      <w:marRight w:val="0"/>
      <w:marTop w:val="0"/>
      <w:marBottom w:val="0"/>
      <w:divBdr>
        <w:top w:val="none" w:sz="0" w:space="0" w:color="auto"/>
        <w:left w:val="none" w:sz="0" w:space="0" w:color="auto"/>
        <w:bottom w:val="none" w:sz="0" w:space="0" w:color="auto"/>
        <w:right w:val="none" w:sz="0" w:space="0" w:color="auto"/>
      </w:divBdr>
    </w:div>
    <w:div w:id="855660030">
      <w:bodyDiv w:val="1"/>
      <w:marLeft w:val="0"/>
      <w:marRight w:val="0"/>
      <w:marTop w:val="0"/>
      <w:marBottom w:val="0"/>
      <w:divBdr>
        <w:top w:val="none" w:sz="0" w:space="0" w:color="auto"/>
        <w:left w:val="none" w:sz="0" w:space="0" w:color="auto"/>
        <w:bottom w:val="none" w:sz="0" w:space="0" w:color="auto"/>
        <w:right w:val="none" w:sz="0" w:space="0" w:color="auto"/>
      </w:divBdr>
    </w:div>
    <w:div w:id="860900348">
      <w:bodyDiv w:val="1"/>
      <w:marLeft w:val="0"/>
      <w:marRight w:val="0"/>
      <w:marTop w:val="0"/>
      <w:marBottom w:val="0"/>
      <w:divBdr>
        <w:top w:val="none" w:sz="0" w:space="0" w:color="auto"/>
        <w:left w:val="none" w:sz="0" w:space="0" w:color="auto"/>
        <w:bottom w:val="none" w:sz="0" w:space="0" w:color="auto"/>
        <w:right w:val="none" w:sz="0" w:space="0" w:color="auto"/>
      </w:divBdr>
    </w:div>
    <w:div w:id="871113269">
      <w:bodyDiv w:val="1"/>
      <w:marLeft w:val="0"/>
      <w:marRight w:val="0"/>
      <w:marTop w:val="0"/>
      <w:marBottom w:val="0"/>
      <w:divBdr>
        <w:top w:val="none" w:sz="0" w:space="0" w:color="auto"/>
        <w:left w:val="none" w:sz="0" w:space="0" w:color="auto"/>
        <w:bottom w:val="none" w:sz="0" w:space="0" w:color="auto"/>
        <w:right w:val="none" w:sz="0" w:space="0" w:color="auto"/>
      </w:divBdr>
    </w:div>
    <w:div w:id="884678762">
      <w:bodyDiv w:val="1"/>
      <w:marLeft w:val="0"/>
      <w:marRight w:val="0"/>
      <w:marTop w:val="0"/>
      <w:marBottom w:val="0"/>
      <w:divBdr>
        <w:top w:val="none" w:sz="0" w:space="0" w:color="auto"/>
        <w:left w:val="none" w:sz="0" w:space="0" w:color="auto"/>
        <w:bottom w:val="none" w:sz="0" w:space="0" w:color="auto"/>
        <w:right w:val="none" w:sz="0" w:space="0" w:color="auto"/>
      </w:divBdr>
    </w:div>
    <w:div w:id="913663839">
      <w:bodyDiv w:val="1"/>
      <w:marLeft w:val="0"/>
      <w:marRight w:val="0"/>
      <w:marTop w:val="0"/>
      <w:marBottom w:val="0"/>
      <w:divBdr>
        <w:top w:val="none" w:sz="0" w:space="0" w:color="auto"/>
        <w:left w:val="none" w:sz="0" w:space="0" w:color="auto"/>
        <w:bottom w:val="none" w:sz="0" w:space="0" w:color="auto"/>
        <w:right w:val="none" w:sz="0" w:space="0" w:color="auto"/>
      </w:divBdr>
    </w:div>
    <w:div w:id="932669893">
      <w:bodyDiv w:val="1"/>
      <w:marLeft w:val="0"/>
      <w:marRight w:val="0"/>
      <w:marTop w:val="0"/>
      <w:marBottom w:val="0"/>
      <w:divBdr>
        <w:top w:val="none" w:sz="0" w:space="0" w:color="auto"/>
        <w:left w:val="none" w:sz="0" w:space="0" w:color="auto"/>
        <w:bottom w:val="none" w:sz="0" w:space="0" w:color="auto"/>
        <w:right w:val="none" w:sz="0" w:space="0" w:color="auto"/>
      </w:divBdr>
    </w:div>
    <w:div w:id="942538868">
      <w:bodyDiv w:val="1"/>
      <w:marLeft w:val="0"/>
      <w:marRight w:val="0"/>
      <w:marTop w:val="0"/>
      <w:marBottom w:val="0"/>
      <w:divBdr>
        <w:top w:val="none" w:sz="0" w:space="0" w:color="auto"/>
        <w:left w:val="none" w:sz="0" w:space="0" w:color="auto"/>
        <w:bottom w:val="none" w:sz="0" w:space="0" w:color="auto"/>
        <w:right w:val="none" w:sz="0" w:space="0" w:color="auto"/>
      </w:divBdr>
    </w:div>
    <w:div w:id="988248481">
      <w:bodyDiv w:val="1"/>
      <w:marLeft w:val="0"/>
      <w:marRight w:val="0"/>
      <w:marTop w:val="0"/>
      <w:marBottom w:val="0"/>
      <w:divBdr>
        <w:top w:val="none" w:sz="0" w:space="0" w:color="auto"/>
        <w:left w:val="none" w:sz="0" w:space="0" w:color="auto"/>
        <w:bottom w:val="none" w:sz="0" w:space="0" w:color="auto"/>
        <w:right w:val="none" w:sz="0" w:space="0" w:color="auto"/>
      </w:divBdr>
    </w:div>
    <w:div w:id="997344106">
      <w:bodyDiv w:val="1"/>
      <w:marLeft w:val="0"/>
      <w:marRight w:val="0"/>
      <w:marTop w:val="0"/>
      <w:marBottom w:val="0"/>
      <w:divBdr>
        <w:top w:val="none" w:sz="0" w:space="0" w:color="auto"/>
        <w:left w:val="none" w:sz="0" w:space="0" w:color="auto"/>
        <w:bottom w:val="none" w:sz="0" w:space="0" w:color="auto"/>
        <w:right w:val="none" w:sz="0" w:space="0" w:color="auto"/>
      </w:divBdr>
    </w:div>
    <w:div w:id="1007365691">
      <w:bodyDiv w:val="1"/>
      <w:marLeft w:val="0"/>
      <w:marRight w:val="0"/>
      <w:marTop w:val="0"/>
      <w:marBottom w:val="0"/>
      <w:divBdr>
        <w:top w:val="none" w:sz="0" w:space="0" w:color="auto"/>
        <w:left w:val="none" w:sz="0" w:space="0" w:color="auto"/>
        <w:bottom w:val="none" w:sz="0" w:space="0" w:color="auto"/>
        <w:right w:val="none" w:sz="0" w:space="0" w:color="auto"/>
      </w:divBdr>
    </w:div>
    <w:div w:id="1009602782">
      <w:bodyDiv w:val="1"/>
      <w:marLeft w:val="0"/>
      <w:marRight w:val="0"/>
      <w:marTop w:val="0"/>
      <w:marBottom w:val="0"/>
      <w:divBdr>
        <w:top w:val="none" w:sz="0" w:space="0" w:color="auto"/>
        <w:left w:val="none" w:sz="0" w:space="0" w:color="auto"/>
        <w:bottom w:val="none" w:sz="0" w:space="0" w:color="auto"/>
        <w:right w:val="none" w:sz="0" w:space="0" w:color="auto"/>
      </w:divBdr>
    </w:div>
    <w:div w:id="1034815836">
      <w:bodyDiv w:val="1"/>
      <w:marLeft w:val="0"/>
      <w:marRight w:val="0"/>
      <w:marTop w:val="0"/>
      <w:marBottom w:val="0"/>
      <w:divBdr>
        <w:top w:val="none" w:sz="0" w:space="0" w:color="auto"/>
        <w:left w:val="none" w:sz="0" w:space="0" w:color="auto"/>
        <w:bottom w:val="none" w:sz="0" w:space="0" w:color="auto"/>
        <w:right w:val="none" w:sz="0" w:space="0" w:color="auto"/>
      </w:divBdr>
    </w:div>
    <w:div w:id="1078476284">
      <w:bodyDiv w:val="1"/>
      <w:marLeft w:val="0"/>
      <w:marRight w:val="0"/>
      <w:marTop w:val="0"/>
      <w:marBottom w:val="0"/>
      <w:divBdr>
        <w:top w:val="none" w:sz="0" w:space="0" w:color="auto"/>
        <w:left w:val="none" w:sz="0" w:space="0" w:color="auto"/>
        <w:bottom w:val="none" w:sz="0" w:space="0" w:color="auto"/>
        <w:right w:val="none" w:sz="0" w:space="0" w:color="auto"/>
      </w:divBdr>
    </w:div>
    <w:div w:id="1100099190">
      <w:bodyDiv w:val="1"/>
      <w:marLeft w:val="0"/>
      <w:marRight w:val="0"/>
      <w:marTop w:val="0"/>
      <w:marBottom w:val="0"/>
      <w:divBdr>
        <w:top w:val="none" w:sz="0" w:space="0" w:color="auto"/>
        <w:left w:val="none" w:sz="0" w:space="0" w:color="auto"/>
        <w:bottom w:val="none" w:sz="0" w:space="0" w:color="auto"/>
        <w:right w:val="none" w:sz="0" w:space="0" w:color="auto"/>
      </w:divBdr>
    </w:div>
    <w:div w:id="1181313338">
      <w:bodyDiv w:val="1"/>
      <w:marLeft w:val="0"/>
      <w:marRight w:val="0"/>
      <w:marTop w:val="0"/>
      <w:marBottom w:val="0"/>
      <w:divBdr>
        <w:top w:val="none" w:sz="0" w:space="0" w:color="auto"/>
        <w:left w:val="none" w:sz="0" w:space="0" w:color="auto"/>
        <w:bottom w:val="none" w:sz="0" w:space="0" w:color="auto"/>
        <w:right w:val="none" w:sz="0" w:space="0" w:color="auto"/>
      </w:divBdr>
    </w:div>
    <w:div w:id="1182162555">
      <w:bodyDiv w:val="1"/>
      <w:marLeft w:val="0"/>
      <w:marRight w:val="0"/>
      <w:marTop w:val="0"/>
      <w:marBottom w:val="0"/>
      <w:divBdr>
        <w:top w:val="none" w:sz="0" w:space="0" w:color="auto"/>
        <w:left w:val="none" w:sz="0" w:space="0" w:color="auto"/>
        <w:bottom w:val="none" w:sz="0" w:space="0" w:color="auto"/>
        <w:right w:val="none" w:sz="0" w:space="0" w:color="auto"/>
      </w:divBdr>
    </w:div>
    <w:div w:id="1193953033">
      <w:bodyDiv w:val="1"/>
      <w:marLeft w:val="0"/>
      <w:marRight w:val="0"/>
      <w:marTop w:val="0"/>
      <w:marBottom w:val="0"/>
      <w:divBdr>
        <w:top w:val="none" w:sz="0" w:space="0" w:color="auto"/>
        <w:left w:val="none" w:sz="0" w:space="0" w:color="auto"/>
        <w:bottom w:val="none" w:sz="0" w:space="0" w:color="auto"/>
        <w:right w:val="none" w:sz="0" w:space="0" w:color="auto"/>
      </w:divBdr>
    </w:div>
    <w:div w:id="1258246868">
      <w:bodyDiv w:val="1"/>
      <w:marLeft w:val="0"/>
      <w:marRight w:val="0"/>
      <w:marTop w:val="0"/>
      <w:marBottom w:val="0"/>
      <w:divBdr>
        <w:top w:val="none" w:sz="0" w:space="0" w:color="auto"/>
        <w:left w:val="none" w:sz="0" w:space="0" w:color="auto"/>
        <w:bottom w:val="none" w:sz="0" w:space="0" w:color="auto"/>
        <w:right w:val="none" w:sz="0" w:space="0" w:color="auto"/>
      </w:divBdr>
    </w:div>
    <w:div w:id="1311210164">
      <w:bodyDiv w:val="1"/>
      <w:marLeft w:val="0"/>
      <w:marRight w:val="0"/>
      <w:marTop w:val="0"/>
      <w:marBottom w:val="0"/>
      <w:divBdr>
        <w:top w:val="none" w:sz="0" w:space="0" w:color="auto"/>
        <w:left w:val="none" w:sz="0" w:space="0" w:color="auto"/>
        <w:bottom w:val="none" w:sz="0" w:space="0" w:color="auto"/>
        <w:right w:val="none" w:sz="0" w:space="0" w:color="auto"/>
      </w:divBdr>
    </w:div>
    <w:div w:id="1402361839">
      <w:bodyDiv w:val="1"/>
      <w:marLeft w:val="0"/>
      <w:marRight w:val="0"/>
      <w:marTop w:val="0"/>
      <w:marBottom w:val="0"/>
      <w:divBdr>
        <w:top w:val="none" w:sz="0" w:space="0" w:color="auto"/>
        <w:left w:val="none" w:sz="0" w:space="0" w:color="auto"/>
        <w:bottom w:val="none" w:sz="0" w:space="0" w:color="auto"/>
        <w:right w:val="none" w:sz="0" w:space="0" w:color="auto"/>
      </w:divBdr>
    </w:div>
    <w:div w:id="1442140677">
      <w:bodyDiv w:val="1"/>
      <w:marLeft w:val="0"/>
      <w:marRight w:val="0"/>
      <w:marTop w:val="0"/>
      <w:marBottom w:val="0"/>
      <w:divBdr>
        <w:top w:val="none" w:sz="0" w:space="0" w:color="auto"/>
        <w:left w:val="none" w:sz="0" w:space="0" w:color="auto"/>
        <w:bottom w:val="none" w:sz="0" w:space="0" w:color="auto"/>
        <w:right w:val="none" w:sz="0" w:space="0" w:color="auto"/>
      </w:divBdr>
    </w:div>
    <w:div w:id="1523275135">
      <w:bodyDiv w:val="1"/>
      <w:marLeft w:val="0"/>
      <w:marRight w:val="0"/>
      <w:marTop w:val="0"/>
      <w:marBottom w:val="0"/>
      <w:divBdr>
        <w:top w:val="none" w:sz="0" w:space="0" w:color="auto"/>
        <w:left w:val="none" w:sz="0" w:space="0" w:color="auto"/>
        <w:bottom w:val="none" w:sz="0" w:space="0" w:color="auto"/>
        <w:right w:val="none" w:sz="0" w:space="0" w:color="auto"/>
      </w:divBdr>
    </w:div>
    <w:div w:id="1604537572">
      <w:bodyDiv w:val="1"/>
      <w:marLeft w:val="0"/>
      <w:marRight w:val="0"/>
      <w:marTop w:val="0"/>
      <w:marBottom w:val="0"/>
      <w:divBdr>
        <w:top w:val="none" w:sz="0" w:space="0" w:color="auto"/>
        <w:left w:val="none" w:sz="0" w:space="0" w:color="auto"/>
        <w:bottom w:val="none" w:sz="0" w:space="0" w:color="auto"/>
        <w:right w:val="none" w:sz="0" w:space="0" w:color="auto"/>
      </w:divBdr>
    </w:div>
    <w:div w:id="1608582517">
      <w:bodyDiv w:val="1"/>
      <w:marLeft w:val="0"/>
      <w:marRight w:val="0"/>
      <w:marTop w:val="0"/>
      <w:marBottom w:val="0"/>
      <w:divBdr>
        <w:top w:val="none" w:sz="0" w:space="0" w:color="auto"/>
        <w:left w:val="none" w:sz="0" w:space="0" w:color="auto"/>
        <w:bottom w:val="none" w:sz="0" w:space="0" w:color="auto"/>
        <w:right w:val="none" w:sz="0" w:space="0" w:color="auto"/>
      </w:divBdr>
    </w:div>
    <w:div w:id="1623614491">
      <w:bodyDiv w:val="1"/>
      <w:marLeft w:val="0"/>
      <w:marRight w:val="0"/>
      <w:marTop w:val="0"/>
      <w:marBottom w:val="0"/>
      <w:divBdr>
        <w:top w:val="none" w:sz="0" w:space="0" w:color="auto"/>
        <w:left w:val="none" w:sz="0" w:space="0" w:color="auto"/>
        <w:bottom w:val="none" w:sz="0" w:space="0" w:color="auto"/>
        <w:right w:val="none" w:sz="0" w:space="0" w:color="auto"/>
      </w:divBdr>
    </w:div>
    <w:div w:id="1639803362">
      <w:bodyDiv w:val="1"/>
      <w:marLeft w:val="0"/>
      <w:marRight w:val="0"/>
      <w:marTop w:val="0"/>
      <w:marBottom w:val="0"/>
      <w:divBdr>
        <w:top w:val="none" w:sz="0" w:space="0" w:color="auto"/>
        <w:left w:val="none" w:sz="0" w:space="0" w:color="auto"/>
        <w:bottom w:val="none" w:sz="0" w:space="0" w:color="auto"/>
        <w:right w:val="none" w:sz="0" w:space="0" w:color="auto"/>
      </w:divBdr>
    </w:div>
    <w:div w:id="1697845076">
      <w:bodyDiv w:val="1"/>
      <w:marLeft w:val="0"/>
      <w:marRight w:val="0"/>
      <w:marTop w:val="0"/>
      <w:marBottom w:val="0"/>
      <w:divBdr>
        <w:top w:val="none" w:sz="0" w:space="0" w:color="auto"/>
        <w:left w:val="none" w:sz="0" w:space="0" w:color="auto"/>
        <w:bottom w:val="none" w:sz="0" w:space="0" w:color="auto"/>
        <w:right w:val="none" w:sz="0" w:space="0" w:color="auto"/>
      </w:divBdr>
    </w:div>
    <w:div w:id="1808429990">
      <w:bodyDiv w:val="1"/>
      <w:marLeft w:val="0"/>
      <w:marRight w:val="0"/>
      <w:marTop w:val="0"/>
      <w:marBottom w:val="0"/>
      <w:divBdr>
        <w:top w:val="none" w:sz="0" w:space="0" w:color="auto"/>
        <w:left w:val="none" w:sz="0" w:space="0" w:color="auto"/>
        <w:bottom w:val="none" w:sz="0" w:space="0" w:color="auto"/>
        <w:right w:val="none" w:sz="0" w:space="0" w:color="auto"/>
      </w:divBdr>
    </w:div>
    <w:div w:id="1820533739">
      <w:bodyDiv w:val="1"/>
      <w:marLeft w:val="0"/>
      <w:marRight w:val="0"/>
      <w:marTop w:val="0"/>
      <w:marBottom w:val="0"/>
      <w:divBdr>
        <w:top w:val="none" w:sz="0" w:space="0" w:color="auto"/>
        <w:left w:val="none" w:sz="0" w:space="0" w:color="auto"/>
        <w:bottom w:val="none" w:sz="0" w:space="0" w:color="auto"/>
        <w:right w:val="none" w:sz="0" w:space="0" w:color="auto"/>
      </w:divBdr>
    </w:div>
    <w:div w:id="1877498329">
      <w:bodyDiv w:val="1"/>
      <w:marLeft w:val="0"/>
      <w:marRight w:val="0"/>
      <w:marTop w:val="0"/>
      <w:marBottom w:val="0"/>
      <w:divBdr>
        <w:top w:val="none" w:sz="0" w:space="0" w:color="auto"/>
        <w:left w:val="none" w:sz="0" w:space="0" w:color="auto"/>
        <w:bottom w:val="none" w:sz="0" w:space="0" w:color="auto"/>
        <w:right w:val="none" w:sz="0" w:space="0" w:color="auto"/>
      </w:divBdr>
    </w:div>
    <w:div w:id="1918589861">
      <w:bodyDiv w:val="1"/>
      <w:marLeft w:val="0"/>
      <w:marRight w:val="0"/>
      <w:marTop w:val="0"/>
      <w:marBottom w:val="0"/>
      <w:divBdr>
        <w:top w:val="none" w:sz="0" w:space="0" w:color="auto"/>
        <w:left w:val="none" w:sz="0" w:space="0" w:color="auto"/>
        <w:bottom w:val="none" w:sz="0" w:space="0" w:color="auto"/>
        <w:right w:val="none" w:sz="0" w:space="0" w:color="auto"/>
      </w:divBdr>
    </w:div>
    <w:div w:id="1922248830">
      <w:bodyDiv w:val="1"/>
      <w:marLeft w:val="0"/>
      <w:marRight w:val="0"/>
      <w:marTop w:val="0"/>
      <w:marBottom w:val="0"/>
      <w:divBdr>
        <w:top w:val="none" w:sz="0" w:space="0" w:color="auto"/>
        <w:left w:val="none" w:sz="0" w:space="0" w:color="auto"/>
        <w:bottom w:val="none" w:sz="0" w:space="0" w:color="auto"/>
        <w:right w:val="none" w:sz="0" w:space="0" w:color="auto"/>
      </w:divBdr>
    </w:div>
    <w:div w:id="1923367729">
      <w:bodyDiv w:val="1"/>
      <w:marLeft w:val="0"/>
      <w:marRight w:val="0"/>
      <w:marTop w:val="0"/>
      <w:marBottom w:val="0"/>
      <w:divBdr>
        <w:top w:val="none" w:sz="0" w:space="0" w:color="auto"/>
        <w:left w:val="none" w:sz="0" w:space="0" w:color="auto"/>
        <w:bottom w:val="none" w:sz="0" w:space="0" w:color="auto"/>
        <w:right w:val="none" w:sz="0" w:space="0" w:color="auto"/>
      </w:divBdr>
    </w:div>
    <w:div w:id="1977029147">
      <w:bodyDiv w:val="1"/>
      <w:marLeft w:val="0"/>
      <w:marRight w:val="0"/>
      <w:marTop w:val="0"/>
      <w:marBottom w:val="0"/>
      <w:divBdr>
        <w:top w:val="none" w:sz="0" w:space="0" w:color="auto"/>
        <w:left w:val="none" w:sz="0" w:space="0" w:color="auto"/>
        <w:bottom w:val="none" w:sz="0" w:space="0" w:color="auto"/>
        <w:right w:val="none" w:sz="0" w:space="0" w:color="auto"/>
      </w:divBdr>
    </w:div>
    <w:div w:id="1992639091">
      <w:bodyDiv w:val="1"/>
      <w:marLeft w:val="0"/>
      <w:marRight w:val="0"/>
      <w:marTop w:val="0"/>
      <w:marBottom w:val="0"/>
      <w:divBdr>
        <w:top w:val="none" w:sz="0" w:space="0" w:color="auto"/>
        <w:left w:val="none" w:sz="0" w:space="0" w:color="auto"/>
        <w:bottom w:val="none" w:sz="0" w:space="0" w:color="auto"/>
        <w:right w:val="none" w:sz="0" w:space="0" w:color="auto"/>
      </w:divBdr>
    </w:div>
    <w:div w:id="2028216978">
      <w:bodyDiv w:val="1"/>
      <w:marLeft w:val="0"/>
      <w:marRight w:val="0"/>
      <w:marTop w:val="0"/>
      <w:marBottom w:val="0"/>
      <w:divBdr>
        <w:top w:val="none" w:sz="0" w:space="0" w:color="auto"/>
        <w:left w:val="none" w:sz="0" w:space="0" w:color="auto"/>
        <w:bottom w:val="none" w:sz="0" w:space="0" w:color="auto"/>
        <w:right w:val="none" w:sz="0" w:space="0" w:color="auto"/>
      </w:divBdr>
    </w:div>
    <w:div w:id="2038579520">
      <w:bodyDiv w:val="1"/>
      <w:marLeft w:val="0"/>
      <w:marRight w:val="0"/>
      <w:marTop w:val="0"/>
      <w:marBottom w:val="0"/>
      <w:divBdr>
        <w:top w:val="none" w:sz="0" w:space="0" w:color="auto"/>
        <w:left w:val="none" w:sz="0" w:space="0" w:color="auto"/>
        <w:bottom w:val="none" w:sz="0" w:space="0" w:color="auto"/>
        <w:right w:val="none" w:sz="0" w:space="0" w:color="auto"/>
      </w:divBdr>
    </w:div>
    <w:div w:id="2043091261">
      <w:bodyDiv w:val="1"/>
      <w:marLeft w:val="0"/>
      <w:marRight w:val="0"/>
      <w:marTop w:val="0"/>
      <w:marBottom w:val="0"/>
      <w:divBdr>
        <w:top w:val="none" w:sz="0" w:space="0" w:color="auto"/>
        <w:left w:val="none" w:sz="0" w:space="0" w:color="auto"/>
        <w:bottom w:val="none" w:sz="0" w:space="0" w:color="auto"/>
        <w:right w:val="none" w:sz="0" w:space="0" w:color="auto"/>
      </w:divBdr>
    </w:div>
    <w:div w:id="21038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info@acma.gov.a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complaints@vec.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vec.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acma.gov.au/contact-u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363636"/>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d918a52-aad2-4b01-b024-1c3610e8c12d" ContentTypeId="0x010100F48EF307B9BDE94FAD2E991BF2724B370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2d3e4d8c-86b1-4eee-8356-b02c606ab54c">
      <Value>7</Value>
    </TaxCatchAll>
    <aa6d6a01bb12402aa2b6ef18fbfe029d xmlns="2d3e4d8c-86b1-4eee-8356-b02c606ab54c">
      <Terms xmlns="http://schemas.microsoft.com/office/infopath/2007/PartnerControls"/>
    </aa6d6a01bb12402aa2b6ef18fbfe029d>
    <f94e959ca20d4468815e4662d892c7ce xmlns="2d3e4d8c-86b1-4eee-8356-b02c606ab54c">
      <Terms xmlns="http://schemas.microsoft.com/office/infopath/2007/PartnerControls"/>
    </f94e959ca20d4468815e4662d892c7ce>
    <TaxKeywordTaxHTField xmlns="2d3e4d8c-86b1-4eee-8356-b02c606ab54c">
      <Terms xmlns="http://schemas.microsoft.com/office/infopath/2007/PartnerControls"/>
    </TaxKeywordTaxHTField>
    <_dlc_DocId xmlns="7e77e4e3-1cc7-43e1-bf4d-a40ca59b0267">EPORTAL002-1802222409-223</_dlc_DocId>
    <_dlc_DocIdUrl xmlns="7e77e4e3-1cc7-43e1-bf4d-a40ca59b0267">
      <Url>https://vec365.sharepoint.com/sites/eportal-002/_layouts/15/DocIdRedir.aspx?ID=EPORTAL002-1802222409-223</Url>
      <Description>EPORTAL002-1802222409-223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VEC Document" ma:contentTypeID="0x010100F48EF307B9BDE94FAD2E991BF2724B3701004D4D62FE7D50BD488A5CDC1044DE8279" ma:contentTypeVersion="261" ma:contentTypeDescription="A base content type created that contains columns that all documents managed in the system must include." ma:contentTypeScope="" ma:versionID="3aebed0c093c9860800b39c8a1adb7f3">
  <xsd:schema xmlns:xsd="http://www.w3.org/2001/XMLSchema" xmlns:xs="http://www.w3.org/2001/XMLSchema" xmlns:p="http://schemas.microsoft.com/office/2006/metadata/properties" xmlns:ns2="2d3e4d8c-86b1-4eee-8356-b02c606ab54c" xmlns:ns3="7e77e4e3-1cc7-43e1-bf4d-a40ca59b0267" targetNamespace="http://schemas.microsoft.com/office/2006/metadata/properties" ma:root="true" ma:fieldsID="3f0a626eecab14d9816b127c19ee6173" ns2:_="" ns3:_="">
    <xsd:import namespace="2d3e4d8c-86b1-4eee-8356-b02c606ab54c"/>
    <xsd:import namespace="7e77e4e3-1cc7-43e1-bf4d-a40ca59b0267"/>
    <xsd:element name="properties">
      <xsd:complexType>
        <xsd:sequence>
          <xsd:element name="documentManagement">
            <xsd:complexType>
              <xsd:all>
                <xsd:element ref="ns2:f94e959ca20d4468815e4662d892c7ce" minOccurs="0"/>
                <xsd:element ref="ns2:TaxCatchAll" minOccurs="0"/>
                <xsd:element ref="ns2:TaxCatchAllLabel" minOccurs="0"/>
                <xsd:element ref="ns2:aa6d6a01bb12402aa2b6ef18fbfe029d" minOccurs="0"/>
                <xsd:element ref="ns2:TaxKeywordTaxHTFiel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e4d8c-86b1-4eee-8356-b02c606ab54c" elementFormDefault="qualified">
    <xsd:import namespace="http://schemas.microsoft.com/office/2006/documentManagement/types"/>
    <xsd:import namespace="http://schemas.microsoft.com/office/infopath/2007/PartnerControls"/>
    <xsd:element name="f94e959ca20d4468815e4662d892c7ce" ma:index="8" nillable="true" ma:taxonomy="true" ma:internalName="f94e959ca20d4468815e4662d892c7ce" ma:taxonomyFieldName="Document_x0020_Type" ma:displayName="Document Type" ma:default="" ma:fieldId="{f94e959c-a20d-4468-815e-4662d892c7ce}" ma:sspId="7d918a52-aad2-4b01-b024-1c3610e8c12d" ma:termSetId="d61e6523-6ba4-473a-9228-bc38516de5d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397bd8f-a8a6-4c09-b263-1af4f03e7a44}" ma:internalName="TaxCatchAll" ma:showField="CatchAllData" ma:web="7e77e4e3-1cc7-43e1-bf4d-a40ca59b02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97bd8f-a8a6-4c09-b263-1af4f03e7a44}" ma:internalName="TaxCatchAllLabel" ma:readOnly="true" ma:showField="CatchAllDataLabel" ma:web="7e77e4e3-1cc7-43e1-bf4d-a40ca59b0267">
      <xsd:complexType>
        <xsd:complexContent>
          <xsd:extension base="dms:MultiChoiceLookup">
            <xsd:sequence>
              <xsd:element name="Value" type="dms:Lookup" maxOccurs="unbounded" minOccurs="0" nillable="true"/>
            </xsd:sequence>
          </xsd:extension>
        </xsd:complexContent>
      </xsd:complexType>
    </xsd:element>
    <xsd:element name="aa6d6a01bb12402aa2b6ef18fbfe029d" ma:index="12" nillable="true" ma:taxonomy="true" ma:internalName="aa6d6a01bb12402aa2b6ef18fbfe029d" ma:taxonomyFieldName="Records_x0020_Category" ma:displayName="Records Category" ma:default="" ma:fieldId="{aa6d6a01-bb12-402a-a2b6-ef18fbfe029d}" ma:sspId="7d918a52-aad2-4b01-b024-1c3610e8c12d" ma:termSetId="092e8099-97e5-49d3-8fdf-5678b689c291"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d918a52-aad2-4b01-b024-1c3610e8c12d"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77e4e3-1cc7-43e1-bf4d-a40ca59b0267"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413E7-3085-46D4-8FC4-12EC3D86DEC5}">
  <ds:schemaRefs>
    <ds:schemaRef ds:uri="Microsoft.SharePoint.Taxonomy.ContentTypeSync"/>
  </ds:schemaRefs>
</ds:datastoreItem>
</file>

<file path=customXml/itemProps2.xml><?xml version="1.0" encoding="utf-8"?>
<ds:datastoreItem xmlns:ds="http://schemas.openxmlformats.org/officeDocument/2006/customXml" ds:itemID="{4ED6116A-3542-4C66-A24D-C4385D65F5F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d3e4d8c-86b1-4eee-8356-b02c606ab54c"/>
    <ds:schemaRef ds:uri="http://purl.org/dc/terms/"/>
    <ds:schemaRef ds:uri="http://schemas.openxmlformats.org/package/2006/metadata/core-properties"/>
    <ds:schemaRef ds:uri="7e77e4e3-1cc7-43e1-bf4d-a40ca59b0267"/>
    <ds:schemaRef ds:uri="http://www.w3.org/XML/1998/namespace"/>
    <ds:schemaRef ds:uri="http://purl.org/dc/dcmitype/"/>
  </ds:schemaRefs>
</ds:datastoreItem>
</file>

<file path=customXml/itemProps3.xml><?xml version="1.0" encoding="utf-8"?>
<ds:datastoreItem xmlns:ds="http://schemas.openxmlformats.org/officeDocument/2006/customXml" ds:itemID="{915FD8C3-EE85-4208-B311-694FBE6EFCF7}">
  <ds:schemaRefs>
    <ds:schemaRef ds:uri="http://schemas.openxmlformats.org/officeDocument/2006/bibliography"/>
  </ds:schemaRefs>
</ds:datastoreItem>
</file>

<file path=customXml/itemProps4.xml><?xml version="1.0" encoding="utf-8"?>
<ds:datastoreItem xmlns:ds="http://schemas.openxmlformats.org/officeDocument/2006/customXml" ds:itemID="{453610B6-F74E-4268-9B52-1813064B1358}">
  <ds:schemaRefs>
    <ds:schemaRef ds:uri="http://schemas.microsoft.com/sharepoint/events"/>
  </ds:schemaRefs>
</ds:datastoreItem>
</file>

<file path=customXml/itemProps5.xml><?xml version="1.0" encoding="utf-8"?>
<ds:datastoreItem xmlns:ds="http://schemas.openxmlformats.org/officeDocument/2006/customXml" ds:itemID="{AAA5AAE1-3B33-4718-A3F4-8E21CF6B1688}">
  <ds:schemaRefs>
    <ds:schemaRef ds:uri="http://schemas.microsoft.com/sharepoint/v3/contenttype/forms"/>
  </ds:schemaRefs>
</ds:datastoreItem>
</file>

<file path=customXml/itemProps6.xml><?xml version="1.0" encoding="utf-8"?>
<ds:datastoreItem xmlns:ds="http://schemas.openxmlformats.org/officeDocument/2006/customXml" ds:itemID="{4688A82D-70E1-406D-8762-B5419C681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e4d8c-86b1-4eee-8356-b02c606ab54c"/>
    <ds:schemaRef ds:uri="7e77e4e3-1cc7-43e1-bf4d-a40ca59b0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SHOSYS801</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Powell</dc:creator>
  <cp:lastModifiedBy>Kieran Boyce</cp:lastModifiedBy>
  <cp:revision>2</cp:revision>
  <cp:lastPrinted>2020-02-28T03:58:00Z</cp:lastPrinted>
  <dcterms:created xsi:type="dcterms:W3CDTF">2020-09-03T06:00:00Z</dcterms:created>
  <dcterms:modified xsi:type="dcterms:W3CDTF">2020-09-03T06:00:00Z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0x010100F48EF307B9BDE94FAD2E991BF2724B3701004D4D62FE7D50BD488A5CDC1044DE8279</vt:lpwstr>
  </property>
  <property fmtid="{D5CDD505-2E9C-101B-9397-08002B2CF9AE}" pid="3" name="i0f84bba906045b4af568ee102a52dcb">
    <vt:lpwstr>Z_Unsentenced|aea6191a-5e1f-4e42-a7ce-0dbae88f6f66</vt:lpwstr>
  </property>
  <property fmtid="{D5CDD505-2E9C-101B-9397-08002B2CF9AE}" pid="4" name="_dlc_DocIdItemGuid">
    <vt:lpwstr>f8e34b7c-186d-4c1b-905d-9b6d1655bd05</vt:lpwstr>
  </property>
  <property fmtid="{D5CDD505-2E9C-101B-9397-08002B2CF9AE}" pid="5" name="oebf8776aeef45c2ac52031d8b3a3a05">
    <vt:lpwstr/>
  </property>
  <property fmtid="{D5CDD505-2E9C-101B-9397-08002B2CF9AE}" pid="6" name="TaxKeyword">
    <vt:lpwstr/>
  </property>
  <property fmtid="{D5CDD505-2E9C-101B-9397-08002B2CF9AE}" pid="7" name="n313aaee84f34c5181c1bf8429be1e14">
    <vt:lpwstr/>
  </property>
  <property fmtid="{D5CDD505-2E9C-101B-9397-08002B2CF9AE}" pid="8" name="g27cbe6a8534470090c2084bae4d830a">
    <vt:lpwstr/>
  </property>
  <property fmtid="{D5CDD505-2E9C-101B-9397-08002B2CF9AE}" pid="9" name="CategoryOfComplaint">
    <vt:lpwstr/>
  </property>
  <property fmtid="{D5CDD505-2E9C-101B-9397-08002B2CF9AE}" pid="10" name="k8ac677a5b284ae9b558dfebc9dd44ba">
    <vt:lpwstr/>
  </property>
  <property fmtid="{D5CDD505-2E9C-101B-9397-08002B2CF9AE}" pid="11" name="Council">
    <vt:lpwstr/>
  </property>
  <property fmtid="{D5CDD505-2E9C-101B-9397-08002B2CF9AE}" pid="12" name="RevIMBCS">
    <vt:lpwstr>7;#Z_Unsentenced|aea6191a-5e1f-4e42-a7ce-0dbae88f6f66</vt:lpwstr>
  </property>
  <property fmtid="{D5CDD505-2E9C-101B-9397-08002B2CF9AE}" pid="13" name="Document Type">
    <vt:lpwstr/>
  </property>
  <property fmtid="{D5CDD505-2E9C-101B-9397-08002B2CF9AE}" pid="14" name="SubmissionStage">
    <vt:lpwstr/>
  </property>
  <property fmtid="{D5CDD505-2E9C-101B-9397-08002B2CF9AE}" pid="15" name="Disposition">
    <vt:lpwstr/>
  </property>
  <property fmtid="{D5CDD505-2E9C-101B-9397-08002B2CF9AE}" pid="16" name="Records Category">
    <vt:lpwstr/>
  </property>
</Properties>
</file>